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right="120"/>
        <w:rPr>
          <w:color w:val="828c93"/>
          <w:sz w:val="20"/>
          <w:szCs w:val="20"/>
        </w:rPr>
      </w:pPr>
      <w:r w:rsidDel="00000000" w:rsidR="00000000" w:rsidRPr="00000000">
        <w:rPr>
          <w:b w:val="1"/>
          <w:color w:val="1d2228"/>
          <w:sz w:val="20"/>
          <w:szCs w:val="20"/>
          <w:rtl w:val="0"/>
        </w:rPr>
        <w:t xml:space="preserve">Gibbs &amp; Associates</w:t>
      </w:r>
      <w:r w:rsidDel="00000000" w:rsidR="00000000" w:rsidRPr="00000000">
        <w:rPr>
          <w:color w:val="828c93"/>
          <w:sz w:val="20"/>
          <w:szCs w:val="20"/>
          <w:rtl w:val="0"/>
        </w:rPr>
        <w:t xml:space="preserve"> &lt;attorneys@gibbs-lawfirm.com&gt;</w:t>
      </w:r>
    </w:p>
    <w:p w:rsidR="00000000" w:rsidDel="00000000" w:rsidP="00000000" w:rsidRDefault="00000000" w:rsidRPr="00000000" w14:paraId="00000002">
      <w:pPr>
        <w:pageBreakBefore w:val="0"/>
        <w:spacing w:line="324.00000000000006" w:lineRule="auto"/>
        <w:ind w:right="120"/>
        <w:rPr>
          <w:b w:val="1"/>
          <w:color w:val="979ba7"/>
          <w:sz w:val="20"/>
          <w:szCs w:val="20"/>
        </w:rPr>
      </w:pPr>
      <w:r w:rsidDel="00000000" w:rsidR="00000000" w:rsidRPr="00000000">
        <w:rPr>
          <w:b w:val="1"/>
          <w:color w:val="979ba7"/>
          <w:sz w:val="20"/>
          <w:szCs w:val="20"/>
          <w:rtl w:val="0"/>
        </w:rPr>
        <w:t xml:space="preserve">To:</w:t>
      </w:r>
    </w:p>
    <w:p w:rsidR="00000000" w:rsidDel="00000000" w:rsidP="00000000" w:rsidRDefault="00000000" w:rsidRPr="00000000" w14:paraId="00000003">
      <w:pPr>
        <w:pageBreakBefore w:val="0"/>
        <w:spacing w:line="324.00000000000006" w:lineRule="auto"/>
        <w:ind w:right="120"/>
        <w:rPr>
          <w:color w:val="1d2228"/>
          <w:sz w:val="20"/>
          <w:szCs w:val="20"/>
        </w:rPr>
      </w:pPr>
      <w:r w:rsidDel="00000000" w:rsidR="00000000" w:rsidRPr="00000000">
        <w:rPr>
          <w:color w:val="1d2228"/>
          <w:sz w:val="20"/>
          <w:szCs w:val="20"/>
          <w:rtl w:val="0"/>
        </w:rPr>
        <w:t xml:space="preserve">newheightseducation@yahoo.com</w:t>
      </w:r>
    </w:p>
    <w:p w:rsidR="00000000" w:rsidDel="00000000" w:rsidP="00000000" w:rsidRDefault="00000000" w:rsidRPr="00000000" w14:paraId="00000004">
      <w:pPr>
        <w:pageBreakBefore w:val="0"/>
        <w:ind w:left="120" w:right="120" w:firstLine="0"/>
        <w:rPr>
          <w:color w:val="828c93"/>
          <w:sz w:val="18"/>
          <w:szCs w:val="18"/>
        </w:rPr>
      </w:pPr>
      <w:r w:rsidDel="00000000" w:rsidR="00000000" w:rsidRPr="00000000">
        <w:rPr>
          <w:color w:val="828c93"/>
          <w:sz w:val="18"/>
          <w:szCs w:val="18"/>
          <w:rtl w:val="0"/>
        </w:rPr>
        <w:t xml:space="preserve">Feb 3 at 11:26 AM</w:t>
      </w:r>
    </w:p>
    <w:p w:rsidR="00000000" w:rsidDel="00000000" w:rsidP="00000000" w:rsidRDefault="00000000" w:rsidRPr="00000000" w14:paraId="00000005">
      <w:pPr>
        <w:pageBreakBefore w:val="0"/>
        <w:shd w:fill="ffffff" w:val="clear"/>
        <w:rPr>
          <w:color w:val="1d2228"/>
          <w:sz w:val="20"/>
          <w:szCs w:val="20"/>
        </w:rPr>
      </w:pPr>
      <w:r w:rsidDel="00000000" w:rsidR="00000000" w:rsidRPr="00000000">
        <w:rPr>
          <w:color w:val="1d2228"/>
          <w:sz w:val="20"/>
          <w:szCs w:val="20"/>
          <w:rtl w:val="0"/>
        </w:rPr>
        <w:t xml:space="preserve">Dear Ms. Clark, </w:t>
      </w:r>
    </w:p>
    <w:p w:rsidR="00000000" w:rsidDel="00000000" w:rsidP="00000000" w:rsidRDefault="00000000" w:rsidRPr="00000000" w14:paraId="00000006">
      <w:pPr>
        <w:pageBreakBefore w:val="0"/>
        <w:shd w:fill="ffffff" w:val="clear"/>
        <w:rPr>
          <w:color w:val="1d2228"/>
          <w:sz w:val="20"/>
          <w:szCs w:val="20"/>
        </w:rPr>
      </w:pPr>
      <w:r w:rsidDel="00000000" w:rsidR="00000000" w:rsidRPr="00000000">
        <w:rPr>
          <w:rtl w:val="0"/>
        </w:rPr>
      </w:r>
    </w:p>
    <w:p w:rsidR="00000000" w:rsidDel="00000000" w:rsidP="00000000" w:rsidRDefault="00000000" w:rsidRPr="00000000" w14:paraId="00000007">
      <w:pPr>
        <w:pageBreakBefore w:val="0"/>
        <w:shd w:fill="ffffff" w:val="clear"/>
        <w:rPr>
          <w:color w:val="1d2228"/>
          <w:sz w:val="20"/>
          <w:szCs w:val="20"/>
        </w:rPr>
      </w:pPr>
      <w:r w:rsidDel="00000000" w:rsidR="00000000" w:rsidRPr="00000000">
        <w:rPr>
          <w:color w:val="1d2228"/>
          <w:sz w:val="20"/>
          <w:szCs w:val="20"/>
          <w:rtl w:val="0"/>
        </w:rPr>
        <w:t xml:space="preserve">Please review the end of Ohio Administrative Code 3301-34-03, which I am re-linking </w:t>
      </w:r>
      <w:hyperlink r:id="rId6">
        <w:r w:rsidDel="00000000" w:rsidR="00000000" w:rsidRPr="00000000">
          <w:rPr>
            <w:color w:val="196ad4"/>
            <w:sz w:val="20"/>
            <w:szCs w:val="20"/>
            <w:u w:val="single"/>
            <w:rtl w:val="0"/>
          </w:rPr>
          <w:t xml:space="preserve">here</w:t>
        </w:r>
      </w:hyperlink>
      <w:r w:rsidDel="00000000" w:rsidR="00000000" w:rsidRPr="00000000">
        <w:rPr>
          <w:color w:val="1d2228"/>
          <w:sz w:val="20"/>
          <w:szCs w:val="20"/>
          <w:rtl w:val="0"/>
        </w:rPr>
        <w:t xml:space="preserve">. You will note it sets forth the appeal process if the superintendent denies any portion of the Notification, which involves first a due process hearing before the superintendent and then the option to appeal to the juvenile judge of the county. Please note there are strict timeframes. </w:t>
      </w:r>
    </w:p>
    <w:p w:rsidR="00000000" w:rsidDel="00000000" w:rsidP="00000000" w:rsidRDefault="00000000" w:rsidRPr="00000000" w14:paraId="00000008">
      <w:pPr>
        <w:pageBreakBefore w:val="0"/>
        <w:shd w:fill="ffffff" w:val="clear"/>
        <w:rPr>
          <w:color w:val="1d2228"/>
          <w:sz w:val="20"/>
          <w:szCs w:val="20"/>
        </w:rPr>
      </w:pPr>
      <w:r w:rsidDel="00000000" w:rsidR="00000000" w:rsidRPr="00000000">
        <w:rPr>
          <w:rtl w:val="0"/>
        </w:rPr>
      </w:r>
    </w:p>
    <w:p w:rsidR="00000000" w:rsidDel="00000000" w:rsidP="00000000" w:rsidRDefault="00000000" w:rsidRPr="00000000" w14:paraId="00000009">
      <w:pPr>
        <w:pageBreakBefore w:val="0"/>
        <w:shd w:fill="ffffff" w:val="clear"/>
        <w:rPr>
          <w:color w:val="1d2228"/>
          <w:sz w:val="20"/>
          <w:szCs w:val="20"/>
        </w:rPr>
      </w:pPr>
      <w:r w:rsidDel="00000000" w:rsidR="00000000" w:rsidRPr="00000000">
        <w:rPr>
          <w:color w:val="1d2228"/>
          <w:sz w:val="20"/>
          <w:szCs w:val="20"/>
          <w:rtl w:val="0"/>
        </w:rPr>
        <w:t xml:space="preserve">However, if you note subsection 2, the role of the superintendent is to just ensure the information provided is in compliance with the requirements set forth in subsection (A), which again does specifically allow for a different person than the parent to be listed. Hopefully there will be no issue assuming all other requirements are properly addressed. </w:t>
      </w:r>
    </w:p>
    <w:p w:rsidR="00000000" w:rsidDel="00000000" w:rsidP="00000000" w:rsidRDefault="00000000" w:rsidRPr="00000000" w14:paraId="0000000A">
      <w:pPr>
        <w:pageBreakBefore w:val="0"/>
        <w:shd w:fill="ffffff" w:val="clear"/>
        <w:rPr>
          <w:color w:val="1d2228"/>
          <w:sz w:val="20"/>
          <w:szCs w:val="20"/>
        </w:rPr>
      </w:pPr>
      <w:r w:rsidDel="00000000" w:rsidR="00000000" w:rsidRPr="00000000">
        <w:rPr>
          <w:rtl w:val="0"/>
        </w:rPr>
      </w:r>
    </w:p>
    <w:p w:rsidR="00000000" w:rsidDel="00000000" w:rsidP="00000000" w:rsidRDefault="00000000" w:rsidRPr="00000000" w14:paraId="0000000B">
      <w:pPr>
        <w:pageBreakBefore w:val="0"/>
        <w:shd w:fill="ffffff" w:val="clear"/>
        <w:rPr>
          <w:color w:val="1d2228"/>
          <w:sz w:val="20"/>
          <w:szCs w:val="20"/>
        </w:rPr>
      </w:pPr>
      <w:r w:rsidDel="00000000" w:rsidR="00000000" w:rsidRPr="00000000">
        <w:rPr>
          <w:rtl w:val="0"/>
        </w:rPr>
      </w:r>
    </w:p>
    <w:p w:rsidR="00000000" w:rsidDel="00000000" w:rsidP="00000000" w:rsidRDefault="00000000" w:rsidRPr="00000000" w14:paraId="0000000C">
      <w:pPr>
        <w:pageBreakBefore w:val="0"/>
        <w:shd w:fill="ffffff" w:val="clear"/>
        <w:rPr>
          <w:color w:val="1d2228"/>
          <w:sz w:val="20"/>
          <w:szCs w:val="20"/>
        </w:rPr>
      </w:pPr>
      <w:r w:rsidDel="00000000" w:rsidR="00000000" w:rsidRPr="00000000">
        <w:rPr>
          <w:color w:val="1d2228"/>
          <w:sz w:val="20"/>
          <w:szCs w:val="20"/>
          <w:rtl w:val="0"/>
        </w:rPr>
        <w:t xml:space="preserve">--</w:t>
      </w:r>
    </w:p>
    <w:p w:rsidR="00000000" w:rsidDel="00000000" w:rsidP="00000000" w:rsidRDefault="00000000" w:rsidRPr="00000000" w14:paraId="0000000D">
      <w:pPr>
        <w:pageBreakBefore w:val="0"/>
        <w:shd w:fill="ffffff" w:val="clear"/>
        <w:rPr>
          <w:rFonts w:ascii="Times New Roman" w:cs="Times New Roman" w:eastAsia="Times New Roman" w:hAnsi="Times New Roman"/>
          <w:b w:val="1"/>
          <w:color w:val="1d2228"/>
          <w:sz w:val="19"/>
          <w:szCs w:val="19"/>
        </w:rPr>
      </w:pPr>
      <w:r w:rsidDel="00000000" w:rsidR="00000000" w:rsidRPr="00000000">
        <w:rPr>
          <w:rFonts w:ascii="Times New Roman" w:cs="Times New Roman" w:eastAsia="Times New Roman" w:hAnsi="Times New Roman"/>
          <w:b w:val="1"/>
          <w:color w:val="1d2228"/>
          <w:sz w:val="19"/>
          <w:szCs w:val="19"/>
          <w:rtl w:val="0"/>
        </w:rPr>
        <w:t xml:space="preserve">Stephen D. Peterson, Esq. </w:t>
      </w:r>
    </w:p>
    <w:p w:rsidR="00000000" w:rsidDel="00000000" w:rsidP="00000000" w:rsidRDefault="00000000" w:rsidRPr="00000000" w14:paraId="0000000E">
      <w:pPr>
        <w:pageBreakBefore w:val="0"/>
        <w:shd w:fill="ffffff" w:val="clear"/>
        <w:rPr>
          <w:rFonts w:ascii="Times New Roman" w:cs="Times New Roman" w:eastAsia="Times New Roman" w:hAnsi="Times New Roman"/>
          <w:i w:val="1"/>
          <w:color w:val="1d2228"/>
          <w:sz w:val="19"/>
          <w:szCs w:val="19"/>
        </w:rPr>
      </w:pPr>
      <w:r w:rsidDel="00000000" w:rsidR="00000000" w:rsidRPr="00000000">
        <w:rPr>
          <w:rFonts w:ascii="Times New Roman" w:cs="Times New Roman" w:eastAsia="Times New Roman" w:hAnsi="Times New Roman"/>
          <w:i w:val="1"/>
          <w:color w:val="1d2228"/>
          <w:sz w:val="19"/>
          <w:szCs w:val="19"/>
          <w:rtl w:val="0"/>
        </w:rPr>
        <w:t xml:space="preserve">Admitted in Florida</w:t>
      </w:r>
    </w:p>
    <w:p w:rsidR="00000000" w:rsidDel="00000000" w:rsidP="00000000" w:rsidRDefault="00000000" w:rsidRPr="00000000" w14:paraId="0000000F">
      <w:pPr>
        <w:pageBreakBefore w:val="0"/>
        <w:shd w:fill="ffffff" w:val="clear"/>
        <w:rPr>
          <w:color w:val="1d2228"/>
          <w:sz w:val="19"/>
          <w:szCs w:val="19"/>
        </w:rPr>
      </w:pPr>
      <w:r w:rsidDel="00000000" w:rsidR="00000000" w:rsidRPr="00000000">
        <w:rPr>
          <w:rtl w:val="0"/>
        </w:rPr>
      </w:r>
    </w:p>
    <w:p w:rsidR="00000000" w:rsidDel="00000000" w:rsidP="00000000" w:rsidRDefault="00000000" w:rsidRPr="00000000" w14:paraId="00000010">
      <w:pPr>
        <w:pageBreakBefore w:val="0"/>
        <w:shd w:fill="ffffff" w:val="clear"/>
        <w:rPr>
          <w:rFonts w:ascii="Times New Roman" w:cs="Times New Roman" w:eastAsia="Times New Roman" w:hAnsi="Times New Roman"/>
          <w:b w:val="1"/>
          <w:color w:val="1d2228"/>
          <w:sz w:val="19"/>
          <w:szCs w:val="19"/>
        </w:rPr>
      </w:pPr>
      <w:r w:rsidDel="00000000" w:rsidR="00000000" w:rsidRPr="00000000">
        <w:rPr>
          <w:rFonts w:ascii="Times New Roman" w:cs="Times New Roman" w:eastAsia="Times New Roman" w:hAnsi="Times New Roman"/>
          <w:b w:val="1"/>
          <w:color w:val="1d2228"/>
          <w:sz w:val="19"/>
          <w:szCs w:val="19"/>
          <w:rtl w:val="0"/>
        </w:rPr>
        <w:t xml:space="preserve">Gibbs &amp; Associates Law Firm, LLC</w:t>
      </w:r>
    </w:p>
    <w:p w:rsidR="00000000" w:rsidDel="00000000" w:rsidP="00000000" w:rsidRDefault="00000000" w:rsidRPr="00000000" w14:paraId="00000011">
      <w:pPr>
        <w:pageBreakBefore w:val="0"/>
        <w:shd w:fill="ffffff" w:val="clear"/>
        <w:rPr>
          <w:rFonts w:ascii="Times New Roman" w:cs="Times New Roman" w:eastAsia="Times New Roman" w:hAnsi="Times New Roman"/>
          <w:color w:val="1d2228"/>
          <w:sz w:val="19"/>
          <w:szCs w:val="19"/>
        </w:rPr>
      </w:pPr>
      <w:r w:rsidDel="00000000" w:rsidR="00000000" w:rsidRPr="00000000">
        <w:rPr>
          <w:rFonts w:ascii="Times New Roman" w:cs="Times New Roman" w:eastAsia="Times New Roman" w:hAnsi="Times New Roman"/>
          <w:color w:val="1d2228"/>
          <w:sz w:val="19"/>
          <w:szCs w:val="19"/>
          <w:rtl w:val="0"/>
        </w:rPr>
        <w:t xml:space="preserve">6398 Thornberry Ct.</w:t>
      </w:r>
    </w:p>
    <w:p w:rsidR="00000000" w:rsidDel="00000000" w:rsidP="00000000" w:rsidRDefault="00000000" w:rsidRPr="00000000" w14:paraId="00000012">
      <w:pPr>
        <w:pageBreakBefore w:val="0"/>
        <w:shd w:fill="ffffff" w:val="clear"/>
        <w:rPr>
          <w:rFonts w:ascii="Times New Roman" w:cs="Times New Roman" w:eastAsia="Times New Roman" w:hAnsi="Times New Roman"/>
          <w:color w:val="1d2228"/>
          <w:sz w:val="19"/>
          <w:szCs w:val="19"/>
        </w:rPr>
      </w:pPr>
      <w:r w:rsidDel="00000000" w:rsidR="00000000" w:rsidRPr="00000000">
        <w:rPr>
          <w:rFonts w:ascii="Times New Roman" w:cs="Times New Roman" w:eastAsia="Times New Roman" w:hAnsi="Times New Roman"/>
          <w:color w:val="1d2228"/>
          <w:sz w:val="19"/>
          <w:szCs w:val="19"/>
          <w:rtl w:val="0"/>
        </w:rPr>
        <w:t xml:space="preserve">Mason, OH  45040</w:t>
      </w:r>
    </w:p>
    <w:p w:rsidR="00000000" w:rsidDel="00000000" w:rsidP="00000000" w:rsidRDefault="00000000" w:rsidRPr="00000000" w14:paraId="00000013">
      <w:pPr>
        <w:pageBreakBefore w:val="0"/>
        <w:shd w:fill="ffffff" w:val="clear"/>
        <w:rPr>
          <w:rFonts w:ascii="Times New Roman" w:cs="Times New Roman" w:eastAsia="Times New Roman" w:hAnsi="Times New Roman"/>
          <w:color w:val="1d2228"/>
          <w:sz w:val="19"/>
          <w:szCs w:val="19"/>
        </w:rPr>
      </w:pPr>
      <w:r w:rsidDel="00000000" w:rsidR="00000000" w:rsidRPr="00000000">
        <w:rPr>
          <w:rFonts w:ascii="Times New Roman" w:cs="Times New Roman" w:eastAsia="Times New Roman" w:hAnsi="Times New Roman"/>
          <w:color w:val="1d2228"/>
          <w:sz w:val="19"/>
          <w:szCs w:val="19"/>
          <w:rtl w:val="0"/>
        </w:rPr>
        <w:t xml:space="preserve">Phone: 513-234-5545</w:t>
      </w:r>
    </w:p>
    <w:p w:rsidR="00000000" w:rsidDel="00000000" w:rsidP="00000000" w:rsidRDefault="00000000" w:rsidRPr="00000000" w14:paraId="00000014">
      <w:pPr>
        <w:pageBreakBefore w:val="0"/>
        <w:shd w:fill="ffffff" w:val="clear"/>
        <w:rPr>
          <w:rFonts w:ascii="Times New Roman" w:cs="Times New Roman" w:eastAsia="Times New Roman" w:hAnsi="Times New Roman"/>
          <w:color w:val="1d2228"/>
          <w:sz w:val="19"/>
          <w:szCs w:val="19"/>
        </w:rPr>
      </w:pPr>
      <w:r w:rsidDel="00000000" w:rsidR="00000000" w:rsidRPr="00000000">
        <w:rPr>
          <w:rFonts w:ascii="Times New Roman" w:cs="Times New Roman" w:eastAsia="Times New Roman" w:hAnsi="Times New Roman"/>
          <w:color w:val="1d2228"/>
          <w:sz w:val="19"/>
          <w:szCs w:val="19"/>
          <w:rtl w:val="0"/>
        </w:rPr>
        <w:t xml:space="preserve">Fax: 888-500-4638</w:t>
      </w:r>
    </w:p>
    <w:p w:rsidR="00000000" w:rsidDel="00000000" w:rsidP="00000000" w:rsidRDefault="00000000" w:rsidRPr="00000000" w14:paraId="00000015">
      <w:pPr>
        <w:pageBreakBefore w:val="0"/>
        <w:shd w:fill="ffffff" w:val="clear"/>
        <w:rPr>
          <w:rFonts w:ascii="Times New Roman" w:cs="Times New Roman" w:eastAsia="Times New Roman" w:hAnsi="Times New Roman"/>
          <w:color w:val="196ad4"/>
          <w:sz w:val="19"/>
          <w:szCs w:val="19"/>
        </w:rPr>
      </w:pPr>
      <w:r w:rsidDel="00000000" w:rsidR="00000000" w:rsidRPr="00000000">
        <w:rPr>
          <w:rFonts w:ascii="Times New Roman" w:cs="Times New Roman" w:eastAsia="Times New Roman" w:hAnsi="Times New Roman"/>
          <w:color w:val="1d2228"/>
          <w:sz w:val="19"/>
          <w:szCs w:val="19"/>
          <w:rtl w:val="0"/>
        </w:rPr>
        <w:t xml:space="preserve">Email: </w:t>
      </w:r>
      <w:r w:rsidDel="00000000" w:rsidR="00000000" w:rsidRPr="00000000">
        <w:rPr>
          <w:rFonts w:ascii="Times New Roman" w:cs="Times New Roman" w:eastAsia="Times New Roman" w:hAnsi="Times New Roman"/>
          <w:color w:val="196ad4"/>
          <w:sz w:val="19"/>
          <w:szCs w:val="19"/>
          <w:rtl w:val="0"/>
        </w:rPr>
        <w:t xml:space="preserve">attorneys@gibbs-lawfirm.com</w:t>
      </w:r>
    </w:p>
    <w:p w:rsidR="00000000" w:rsidDel="00000000" w:rsidP="00000000" w:rsidRDefault="00000000" w:rsidRPr="00000000" w14:paraId="00000016">
      <w:pPr>
        <w:pageBreakBefore w:val="0"/>
        <w:shd w:fill="ffffff" w:val="clear"/>
        <w:rPr>
          <w:color w:val="1d2228"/>
          <w:sz w:val="19"/>
          <w:szCs w:val="19"/>
        </w:rPr>
      </w:pPr>
      <w:r w:rsidDel="00000000" w:rsidR="00000000" w:rsidRPr="00000000">
        <w:rPr>
          <w:rtl w:val="0"/>
        </w:rPr>
      </w:r>
    </w:p>
    <w:p w:rsidR="00000000" w:rsidDel="00000000" w:rsidP="00000000" w:rsidRDefault="00000000" w:rsidRPr="00000000" w14:paraId="00000017">
      <w:pPr>
        <w:pageBreakBefore w:val="0"/>
        <w:shd w:fill="ffffff" w:val="clear"/>
        <w:rPr>
          <w:rFonts w:ascii="Times New Roman" w:cs="Times New Roman" w:eastAsia="Times New Roman" w:hAnsi="Times New Roman"/>
          <w:color w:val="1d2228"/>
          <w:sz w:val="19"/>
          <w:szCs w:val="19"/>
        </w:rPr>
      </w:pPr>
      <w:r w:rsidDel="00000000" w:rsidR="00000000" w:rsidRPr="00000000">
        <w:rPr>
          <w:rFonts w:ascii="Times New Roman" w:cs="Times New Roman" w:eastAsia="Times New Roman" w:hAnsi="Times New Roman"/>
          <w:b w:val="1"/>
          <w:color w:val="1d2228"/>
          <w:sz w:val="19"/>
          <w:szCs w:val="19"/>
          <w:rtl w:val="0"/>
        </w:rPr>
        <w:t xml:space="preserve">PLEASE NOTE:</w:t>
      </w:r>
      <w:r w:rsidDel="00000000" w:rsidR="00000000" w:rsidRPr="00000000">
        <w:rPr>
          <w:rFonts w:ascii="Times New Roman" w:cs="Times New Roman" w:eastAsia="Times New Roman" w:hAnsi="Times New Roman"/>
          <w:color w:val="1d2228"/>
          <w:sz w:val="19"/>
          <w:szCs w:val="19"/>
          <w:rtl w:val="0"/>
        </w:rPr>
        <w:t xml:space="preserve"> CONFIDENTIAL AND PRIVILEGED INFORMATION. THIS TRANSMISSION IS DIRECTED ONLY TO THE PERSON OR PERSONS NAMED ABOVE FOR THEIR PERSONAL USE. IT MAY CONTAIN INFORMATION OR MATERIALS WHICH ARE PERSONAL, PRIVATE AND/OR CONFIDENTIAL AND WHICH ARE NOT INTENDED TO, AND MAY NOT, BE DISCLOSED TO ANY OTHER PERSON. IF YOU ARE NOT THE PERSON TO WHOM THIS TRANSMISSION IS DIRECTED, YOU ARE HEREBY NOTIFIED THAT ANY DISCLOSURE, DISTRIBUTION, COPYING OR USE OF THIS COMMUNICATION IS STRICTLY PROHIBITED. IF YOU HAVE RECEIVED THIS COMMUNICATION IN ERROR, DO NOT READ ANY PART OF IT. IMMEDIATELY CONTACT ME BY TELEPHONE AND RETURN THE ORIGINAL COMMUNICATION TO ME AT THE ABOVE ADDRESS VIA THE U.S. POSTAL SERVICE. THANK YOU FOR YOUR COOPERATION AND UNDERSTANDING.</w:t>
      </w:r>
    </w:p>
    <w:p w:rsidR="00000000" w:rsidDel="00000000" w:rsidP="00000000" w:rsidRDefault="00000000" w:rsidRPr="00000000" w14:paraId="0000001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des.ohio.gov/oac/3301-34-0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