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994D80" w14:textId="77777777" w:rsidR="00F306CA" w:rsidRDefault="00000000">
      <w:pPr>
        <w:rPr>
          <w:rFonts w:hint="eastAsia"/>
          <w:lang w:val="sq-AL"/>
        </w:rPr>
      </w:pPr>
      <w:bookmarkStart w:id="0" w:name="_Toc130196458"/>
      <w:bookmarkStart w:id="1" w:name="_Toc129953038"/>
      <w:r>
        <w:rPr>
          <w:noProof/>
          <w:sz w:val="44"/>
          <w:szCs w:val="44"/>
        </w:rPr>
        <w:drawing>
          <wp:anchor distT="0" distB="0" distL="114300" distR="114300" simplePos="0" relativeHeight="251659264" behindDoc="0" locked="0" layoutInCell="1" allowOverlap="1" wp14:anchorId="0E28A5DF" wp14:editId="48701110">
            <wp:simplePos x="0" y="0"/>
            <wp:positionH relativeFrom="column">
              <wp:posOffset>17780</wp:posOffset>
            </wp:positionH>
            <wp:positionV relativeFrom="paragraph">
              <wp:posOffset>171450</wp:posOffset>
            </wp:positionV>
            <wp:extent cx="1485900" cy="508000"/>
            <wp:effectExtent l="0" t="0" r="0" b="6350"/>
            <wp:wrapNone/>
            <wp:docPr id="1830522531" name="图片 18305225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22531" name="图片 1830522531"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485900" cy="508000"/>
                    </a:xfrm>
                    <a:prstGeom prst="rect">
                      <a:avLst/>
                    </a:prstGeom>
                    <a:noFill/>
                    <a:ln>
                      <a:noFill/>
                    </a:ln>
                  </pic:spPr>
                </pic:pic>
              </a:graphicData>
            </a:graphic>
          </wp:anchor>
        </w:drawing>
      </w:r>
      <w:bookmarkEnd w:id="0"/>
      <w:bookmarkEnd w:id="1"/>
    </w:p>
    <w:p w14:paraId="393F2934" w14:textId="77777777" w:rsidR="00F306CA" w:rsidRDefault="00F306CA">
      <w:pPr>
        <w:rPr>
          <w:rFonts w:hint="eastAsia"/>
          <w:lang w:val="sq-AL"/>
        </w:rPr>
      </w:pPr>
    </w:p>
    <w:p w14:paraId="471C737A" w14:textId="77777777" w:rsidR="00F306CA" w:rsidRDefault="00F306CA">
      <w:pPr>
        <w:spacing w:line="720" w:lineRule="auto"/>
        <w:ind w:firstLine="1040"/>
        <w:jc w:val="center"/>
        <w:rPr>
          <w:rFonts w:eastAsia="黑体" w:cstheme="majorBidi" w:hint="eastAsia"/>
          <w:bCs/>
          <w:sz w:val="52"/>
          <w:szCs w:val="52"/>
          <w:lang w:val="sq-AL"/>
        </w:rPr>
      </w:pPr>
    </w:p>
    <w:p w14:paraId="2986E304" w14:textId="77777777" w:rsidR="00F306CA" w:rsidRDefault="00F306CA">
      <w:pPr>
        <w:spacing w:line="720" w:lineRule="auto"/>
        <w:ind w:firstLine="1040"/>
        <w:jc w:val="center"/>
        <w:rPr>
          <w:rFonts w:eastAsia="黑体" w:cstheme="majorBidi" w:hint="eastAsia"/>
          <w:bCs/>
          <w:sz w:val="52"/>
          <w:szCs w:val="52"/>
          <w:lang w:val="sq-AL"/>
        </w:rPr>
      </w:pPr>
    </w:p>
    <w:p w14:paraId="36BFE62C" w14:textId="77777777" w:rsidR="00F306CA" w:rsidRDefault="00F306CA">
      <w:pPr>
        <w:spacing w:line="720" w:lineRule="auto"/>
        <w:ind w:firstLine="1040"/>
        <w:jc w:val="center"/>
        <w:rPr>
          <w:rFonts w:eastAsia="黑体" w:cstheme="majorBidi" w:hint="eastAsia"/>
          <w:bCs/>
          <w:sz w:val="52"/>
          <w:szCs w:val="52"/>
          <w:lang w:val="sq-AL"/>
        </w:rPr>
      </w:pPr>
    </w:p>
    <w:p w14:paraId="7AEDF807" w14:textId="77777777" w:rsidR="00F306CA" w:rsidRDefault="00000000">
      <w:pPr>
        <w:spacing w:line="720" w:lineRule="auto"/>
        <w:jc w:val="center"/>
        <w:rPr>
          <w:rFonts w:eastAsia="黑体" w:cstheme="majorBidi" w:hint="eastAsia"/>
          <w:bCs/>
          <w:sz w:val="52"/>
          <w:szCs w:val="52"/>
        </w:rPr>
      </w:pPr>
      <w:r>
        <w:rPr>
          <w:rFonts w:eastAsia="黑体" w:cstheme="majorBidi" w:hint="eastAsia"/>
          <w:bCs/>
          <w:sz w:val="52"/>
          <w:szCs w:val="52"/>
        </w:rPr>
        <w:t>烟厂三维孪生系统</w:t>
      </w:r>
    </w:p>
    <w:p w14:paraId="165120C7" w14:textId="77777777" w:rsidR="00F306CA" w:rsidRDefault="00000000">
      <w:pPr>
        <w:spacing w:line="720" w:lineRule="auto"/>
        <w:jc w:val="center"/>
        <w:rPr>
          <w:rFonts w:eastAsia="黑体" w:cstheme="majorBidi" w:hint="eastAsia"/>
          <w:bCs/>
          <w:sz w:val="52"/>
          <w:szCs w:val="52"/>
        </w:rPr>
      </w:pPr>
      <w:r>
        <w:rPr>
          <w:rFonts w:eastAsia="黑体" w:cstheme="majorBidi" w:hint="eastAsia"/>
          <w:bCs/>
          <w:sz w:val="52"/>
          <w:szCs w:val="52"/>
        </w:rPr>
        <w:t>需求说明</w:t>
      </w:r>
    </w:p>
    <w:p w14:paraId="41632C10" w14:textId="77777777" w:rsidR="00F306CA" w:rsidRDefault="00000000">
      <w:pPr>
        <w:spacing w:line="720" w:lineRule="auto"/>
        <w:jc w:val="center"/>
        <w:rPr>
          <w:rFonts w:ascii="Arial" w:eastAsia="黑体" w:hAnsi="Arial" w:cs="Arial"/>
          <w:sz w:val="44"/>
          <w:szCs w:val="44"/>
          <w:lang w:val="sq-AL"/>
        </w:rPr>
      </w:pPr>
      <w:r>
        <w:rPr>
          <w:rFonts w:ascii="Arial" w:hAnsi="Arial" w:cs="Arial" w:hint="eastAsia"/>
          <w:sz w:val="32"/>
          <w:szCs w:val="32"/>
          <w:lang w:val="sq-AL"/>
        </w:rPr>
        <w:t>共</w:t>
      </w:r>
      <w:r>
        <w:rPr>
          <w:rFonts w:ascii="Arial" w:hAnsi="Arial" w:cs="Arial"/>
          <w:sz w:val="32"/>
          <w:szCs w:val="32"/>
          <w:lang w:val="sq-AL"/>
        </w:rPr>
        <w:t>1</w:t>
      </w:r>
      <w:r>
        <w:rPr>
          <w:rFonts w:ascii="Arial" w:hAnsi="Arial" w:cs="Arial" w:hint="eastAsia"/>
          <w:sz w:val="32"/>
          <w:szCs w:val="32"/>
          <w:lang w:val="sq-AL"/>
        </w:rPr>
        <w:t>册</w:t>
      </w:r>
      <w:r>
        <w:rPr>
          <w:rFonts w:ascii="Arial" w:hAnsi="Arial" w:cs="Arial" w:hint="eastAsia"/>
          <w:sz w:val="32"/>
          <w:szCs w:val="32"/>
          <w:lang w:val="sq-AL"/>
        </w:rPr>
        <w:t xml:space="preserve"> </w:t>
      </w:r>
      <w:r>
        <w:rPr>
          <w:rFonts w:ascii="Arial" w:hAnsi="Arial" w:cs="Arial" w:hint="eastAsia"/>
          <w:sz w:val="32"/>
          <w:szCs w:val="32"/>
          <w:lang w:val="sq-AL"/>
        </w:rPr>
        <w:t>第</w:t>
      </w:r>
      <w:r>
        <w:rPr>
          <w:rFonts w:ascii="Arial" w:hAnsi="Arial" w:cs="Arial" w:hint="eastAsia"/>
          <w:sz w:val="32"/>
          <w:szCs w:val="32"/>
          <w:lang w:val="sq-AL"/>
        </w:rPr>
        <w:t>1</w:t>
      </w:r>
      <w:r>
        <w:rPr>
          <w:rFonts w:ascii="Arial" w:hAnsi="Arial" w:cs="Arial" w:hint="eastAsia"/>
          <w:sz w:val="32"/>
          <w:szCs w:val="32"/>
          <w:lang w:val="sq-AL"/>
        </w:rPr>
        <w:t>册</w:t>
      </w:r>
    </w:p>
    <w:p w14:paraId="149E3D61" w14:textId="77777777" w:rsidR="00F306CA" w:rsidRDefault="00F306CA">
      <w:pPr>
        <w:spacing w:line="720" w:lineRule="auto"/>
        <w:ind w:firstLine="880"/>
        <w:jc w:val="center"/>
        <w:rPr>
          <w:rFonts w:ascii="Arial" w:eastAsia="黑体" w:hAnsi="Arial" w:cs="Arial"/>
          <w:sz w:val="44"/>
          <w:szCs w:val="44"/>
          <w:lang w:val="sq-AL"/>
        </w:rPr>
      </w:pPr>
    </w:p>
    <w:p w14:paraId="15A5645E" w14:textId="77777777" w:rsidR="00F306CA" w:rsidRDefault="00F306CA">
      <w:pPr>
        <w:pStyle w:val="21"/>
        <w:ind w:firstLine="640"/>
        <w:rPr>
          <w:rFonts w:hint="eastAsia"/>
          <w:lang w:val="sq-AL"/>
        </w:rPr>
      </w:pPr>
    </w:p>
    <w:p w14:paraId="0508317C" w14:textId="77777777" w:rsidR="00F306CA" w:rsidRDefault="00F306CA">
      <w:pPr>
        <w:pStyle w:val="21"/>
        <w:ind w:firstLine="640"/>
        <w:rPr>
          <w:rFonts w:hint="eastAsia"/>
          <w:lang w:val="sq-AL"/>
        </w:rPr>
      </w:pPr>
    </w:p>
    <w:p w14:paraId="265F1287" w14:textId="61BFF2CB" w:rsidR="00F306CA" w:rsidRDefault="00000000">
      <w:pPr>
        <w:spacing w:line="720" w:lineRule="auto"/>
        <w:jc w:val="center"/>
        <w:rPr>
          <w:rFonts w:ascii="Arial" w:eastAsia="黑体" w:hAnsi="Arial" w:cs="Arial"/>
          <w:sz w:val="44"/>
          <w:szCs w:val="44"/>
        </w:rPr>
      </w:pPr>
      <w:r>
        <w:rPr>
          <w:rFonts w:ascii="Arial" w:eastAsia="黑体" w:hAnsi="Arial" w:cs="Arial" w:hint="eastAsia"/>
          <w:sz w:val="44"/>
          <w:szCs w:val="44"/>
        </w:rPr>
        <w:t>延安烟厂</w:t>
      </w:r>
    </w:p>
    <w:p w14:paraId="28568C87" w14:textId="77777777" w:rsidR="00F306CA" w:rsidRDefault="00000000">
      <w:pPr>
        <w:spacing w:line="720" w:lineRule="auto"/>
        <w:jc w:val="center"/>
        <w:rPr>
          <w:rFonts w:ascii="Arial" w:eastAsia="黑体" w:hAnsi="Arial" w:cs="Arial"/>
          <w:sz w:val="44"/>
          <w:szCs w:val="44"/>
          <w:lang w:val="sq-AL"/>
        </w:rPr>
        <w:sectPr w:rsidR="00F306CA">
          <w:headerReference w:type="default" r:id="rId8"/>
          <w:footerReference w:type="default" r:id="rId9"/>
          <w:pgSz w:w="11906" w:h="16838"/>
          <w:pgMar w:top="1440" w:right="1800" w:bottom="1440" w:left="1800" w:header="851" w:footer="992" w:gutter="0"/>
          <w:cols w:space="425"/>
          <w:docGrid w:type="lines" w:linePitch="312"/>
        </w:sectPr>
      </w:pPr>
      <w:r>
        <w:rPr>
          <w:rFonts w:ascii="Arial" w:eastAsia="黑体" w:hAnsi="Arial" w:cs="Arial" w:hint="eastAsia"/>
          <w:sz w:val="44"/>
          <w:szCs w:val="44"/>
          <w:lang w:val="sq-AL"/>
        </w:rPr>
        <w:t>202</w:t>
      </w:r>
      <w:r>
        <w:rPr>
          <w:rFonts w:ascii="Arial" w:eastAsia="黑体" w:hAnsi="Arial" w:cs="Arial" w:hint="eastAsia"/>
          <w:sz w:val="44"/>
          <w:szCs w:val="44"/>
        </w:rPr>
        <w:t>5</w:t>
      </w:r>
      <w:r>
        <w:rPr>
          <w:rFonts w:ascii="Arial" w:eastAsia="黑体" w:hAnsi="Arial" w:cs="Arial" w:hint="eastAsia"/>
          <w:sz w:val="44"/>
          <w:szCs w:val="44"/>
          <w:lang w:val="sq-AL"/>
        </w:rPr>
        <w:t>年</w:t>
      </w:r>
      <w:r>
        <w:rPr>
          <w:rFonts w:ascii="Arial" w:eastAsia="黑体" w:hAnsi="Arial" w:cs="Arial" w:hint="eastAsia"/>
          <w:sz w:val="44"/>
          <w:szCs w:val="44"/>
        </w:rPr>
        <w:t>1</w:t>
      </w:r>
      <w:r>
        <w:rPr>
          <w:rFonts w:ascii="Arial" w:eastAsia="黑体" w:hAnsi="Arial" w:cs="Arial" w:hint="eastAsia"/>
          <w:sz w:val="44"/>
          <w:szCs w:val="44"/>
          <w:lang w:val="sq-AL"/>
        </w:rPr>
        <w:t>月</w:t>
      </w:r>
    </w:p>
    <w:p w14:paraId="1B59D576" w14:textId="77777777" w:rsidR="00F306CA" w:rsidRDefault="00000000">
      <w:pPr>
        <w:pStyle w:val="1"/>
        <w:adjustRightInd w:val="0"/>
        <w:snapToGrid w:val="0"/>
        <w:spacing w:before="0" w:after="0" w:line="264" w:lineRule="auto"/>
        <w:rPr>
          <w:rFonts w:ascii="宋体" w:eastAsia="宋体" w:hAnsi="宋体" w:hint="eastAsia"/>
        </w:rPr>
      </w:pPr>
      <w:r>
        <w:rPr>
          <w:rFonts w:ascii="宋体" w:eastAsia="宋体" w:hAnsi="宋体" w:hint="eastAsia"/>
        </w:rPr>
        <w:lastRenderedPageBreak/>
        <w:t>1.项目背景</w:t>
      </w:r>
    </w:p>
    <w:p w14:paraId="605ECF1B" w14:textId="77777777" w:rsidR="00F306CA" w:rsidRDefault="00000000">
      <w:pPr>
        <w:adjustRightInd w:val="0"/>
        <w:snapToGrid w:val="0"/>
        <w:spacing w:line="264" w:lineRule="auto"/>
        <w:ind w:firstLine="420"/>
        <w:rPr>
          <w:rFonts w:ascii="Times New Roman" w:eastAsia="宋体" w:hAnsi="Times New Roman" w:cs="Times New Roman"/>
          <w:sz w:val="21"/>
          <w:szCs w:val="21"/>
        </w:rPr>
      </w:pPr>
      <w:r>
        <w:rPr>
          <w:rFonts w:ascii="宋体" w:eastAsia="宋体" w:hAnsi="宋体" w:hint="eastAsia"/>
          <w:sz w:val="21"/>
          <w:szCs w:val="21"/>
        </w:rPr>
        <w:t>根据甲方所提</w:t>
      </w:r>
      <w:r>
        <w:rPr>
          <w:rFonts w:ascii="Times New Roman" w:eastAsia="宋体" w:hAnsi="Times New Roman" w:cs="Times New Roman"/>
          <w:sz w:val="21"/>
          <w:szCs w:val="21"/>
        </w:rPr>
        <w:t>供的关于</w:t>
      </w:r>
      <w:r>
        <w:rPr>
          <w:rFonts w:ascii="Times New Roman" w:eastAsia="宋体" w:hAnsi="Times New Roman" w:cs="Times New Roman" w:hint="eastAsia"/>
          <w:sz w:val="21"/>
          <w:szCs w:val="21"/>
        </w:rPr>
        <w:t>现有的烟厂运行和数据存储</w:t>
      </w:r>
      <w:r>
        <w:rPr>
          <w:rFonts w:ascii="Times New Roman" w:eastAsia="宋体" w:hAnsi="Times New Roman" w:cs="Times New Roman"/>
          <w:sz w:val="21"/>
          <w:szCs w:val="21"/>
        </w:rPr>
        <w:t>的相关情况，建立</w:t>
      </w:r>
      <w:r>
        <w:rPr>
          <w:rFonts w:ascii="Times New Roman" w:eastAsia="宋体" w:hAnsi="Times New Roman" w:cs="Times New Roman" w:hint="eastAsia"/>
          <w:sz w:val="21"/>
          <w:szCs w:val="21"/>
        </w:rPr>
        <w:t>营口烟厂三维数字孪生管理系统</w:t>
      </w:r>
      <w:r>
        <w:rPr>
          <w:rFonts w:ascii="Times New Roman" w:eastAsia="宋体" w:hAnsi="Times New Roman" w:cs="Times New Roman"/>
          <w:sz w:val="21"/>
          <w:szCs w:val="21"/>
        </w:rPr>
        <w:t>的相关需求规约。</w:t>
      </w:r>
    </w:p>
    <w:p w14:paraId="303C2456" w14:textId="77777777" w:rsidR="00F306CA" w:rsidRDefault="00000000">
      <w:pPr>
        <w:adjustRightInd w:val="0"/>
        <w:snapToGrid w:val="0"/>
        <w:spacing w:line="264" w:lineRule="auto"/>
        <w:ind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该系统以实时数据采集为基础，融合三维建模、可视化、虚拟现实动画与自动化等技术，按</w:t>
      </w:r>
      <w:r>
        <w:rPr>
          <w:rFonts w:ascii="Times New Roman" w:eastAsia="宋体" w:hAnsi="Times New Roman" w:cs="Times New Roman" w:hint="eastAsia"/>
          <w:sz w:val="21"/>
          <w:szCs w:val="21"/>
        </w:rPr>
        <w:t>1:1</w:t>
      </w:r>
      <w:r>
        <w:rPr>
          <w:rFonts w:ascii="Times New Roman" w:eastAsia="宋体" w:hAnsi="Times New Roman" w:cs="Times New Roman" w:hint="eastAsia"/>
          <w:sz w:val="21"/>
          <w:szCs w:val="21"/>
        </w:rPr>
        <w:t>比例依据真实环境进行建模，并根据已发生或未来有可能发生的运动轨迹进行仿真模拟。其全息可视化平台采用</w:t>
      </w:r>
      <w:r>
        <w:rPr>
          <w:rFonts w:ascii="Times New Roman" w:eastAsia="宋体" w:hAnsi="Times New Roman" w:cs="Times New Roman" w:hint="eastAsia"/>
          <w:sz w:val="21"/>
          <w:szCs w:val="21"/>
        </w:rPr>
        <w:t>B/S</w:t>
      </w:r>
      <w:r>
        <w:rPr>
          <w:rFonts w:ascii="Times New Roman" w:eastAsia="宋体" w:hAnsi="Times New Roman" w:cs="Times New Roman" w:hint="eastAsia"/>
          <w:sz w:val="21"/>
          <w:szCs w:val="21"/>
        </w:rPr>
        <w:t>架构，无需安装客户端，通过浏览器即可完成三维可视化的监控和管理。</w:t>
      </w:r>
    </w:p>
    <w:p w14:paraId="0E4AD5CE" w14:textId="77777777" w:rsidR="00F306CA" w:rsidRDefault="00000000">
      <w:pPr>
        <w:adjustRightInd w:val="0"/>
        <w:snapToGrid w:val="0"/>
        <w:spacing w:line="264" w:lineRule="auto"/>
        <w:ind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全息可视化平台将“实体空间”和“虚拟呈现”相融合，采集实体生产制造及物流设备的实时数据，将企业的生产过程、设备运行情况、质量跟踪状态实时虚拟化。同时，在虚拟环境中跨各种数据集成展示，完成实体信息、经营管理、生产流程数据的无缝结合，实现信息充分共享。这有利于实时监控防范损失、减少开支，提高生产效率，为企业打造“智慧型生产工厂”奠定基础。</w:t>
      </w:r>
    </w:p>
    <w:p w14:paraId="67F8FC27" w14:textId="77777777" w:rsidR="00F306CA" w:rsidRDefault="00000000">
      <w:pPr>
        <w:adjustRightInd w:val="0"/>
        <w:snapToGrid w:val="0"/>
        <w:spacing w:line="264" w:lineRule="auto"/>
        <w:ind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全息可视化平台的酷炫效果，不仅是高颜值，且在企业有广泛的应用场景和价值。它可以通过“望、闻、问、切”为运营把脉。当企业管理者需要在最短时间内对车间、厂房、仓储、各项资源、设备等进行了解时，他们往往不需要大量的文字资料查阅，而是需要快速直观、灵活生动的动态展示，从而高效降低管理者的时间成本。</w:t>
      </w:r>
    </w:p>
    <w:p w14:paraId="55EE4679" w14:textId="77777777" w:rsidR="00F306CA" w:rsidRDefault="00000000">
      <w:pPr>
        <w:adjustRightInd w:val="0"/>
        <w:snapToGrid w:val="0"/>
        <w:spacing w:line="264" w:lineRule="auto"/>
        <w:ind w:firstLine="420"/>
        <w:rPr>
          <w:rFonts w:ascii="Times New Roman" w:eastAsia="宋体" w:hAnsi="Times New Roman" w:cs="Times New Roman"/>
          <w:sz w:val="21"/>
          <w:szCs w:val="21"/>
        </w:rPr>
      </w:pPr>
      <w:r>
        <w:rPr>
          <w:rFonts w:ascii="Times New Roman" w:eastAsia="宋体" w:hAnsi="Times New Roman" w:cs="Times New Roman" w:hint="eastAsia"/>
          <w:sz w:val="21"/>
          <w:szCs w:val="21"/>
        </w:rPr>
        <w:t>全息可视化平台能够实现动态采集、监控数据，将复杂的厂房、设备各项指标都能完整呈现。这不仅能满足实时监控的需求，通过监控设备运行还能有针对性地进行维保计划，避免不必要的工序，提高效率的同时降低成本。精准维保计划是通过对设备数据实时采集，分析故障数据后，再做出的设备维护保养计划。设备维护保养计划能根据设备型号、功能、用途等维度来设计和执行，并根据设备情况进行动态调整。动态维保计划的先进性在于：减少多余的维保环节，节约人力、物力、财力，实施精准维保。</w:t>
      </w:r>
    </w:p>
    <w:p w14:paraId="311275C9" w14:textId="77777777" w:rsidR="00F306CA" w:rsidRDefault="00000000">
      <w:pPr>
        <w:adjustRightInd w:val="0"/>
        <w:snapToGrid w:val="0"/>
        <w:spacing w:line="264" w:lineRule="auto"/>
        <w:ind w:firstLine="420"/>
        <w:rPr>
          <w:rFonts w:eastAsia="宋体" w:hint="eastAsia"/>
        </w:rPr>
      </w:pPr>
      <w:r>
        <w:rPr>
          <w:rFonts w:ascii="Times New Roman" w:eastAsia="宋体" w:hAnsi="Times New Roman" w:cs="Times New Roman" w:hint="eastAsia"/>
          <w:sz w:val="21"/>
          <w:szCs w:val="21"/>
        </w:rPr>
        <w:t>三维动态展示、精准维护设备、事中快速解决，是该系统的核心竞争力和价值所在。</w:t>
      </w:r>
      <w:r>
        <w:rPr>
          <w:rFonts w:ascii="Times New Roman" w:eastAsia="宋体" w:hAnsi="Times New Roman" w:cs="Times New Roman" w:hint="eastAsia"/>
          <w:sz w:val="21"/>
          <w:szCs w:val="21"/>
        </w:rPr>
        <w:t>3D</w:t>
      </w:r>
      <w:r>
        <w:rPr>
          <w:rFonts w:ascii="Times New Roman" w:eastAsia="宋体" w:hAnsi="Times New Roman" w:cs="Times New Roman" w:hint="eastAsia"/>
          <w:sz w:val="21"/>
          <w:szCs w:val="21"/>
        </w:rPr>
        <w:t>可视化平台助力智慧工厂搭建，具备直观、同步、精确、协同、智能等几大先进性。它提供最自然、全景式、实体化、融合的三维虚拟现实工作环境，真实地描述和反映设备的实体关系及属性，可满足不同用户的需求。真实工厂的生产运行数据、技术参数、生产环境等都会通过虚拟工厂反映出来，实现同步运行。平台有精确的实体、位置和层级描述，提供准确的全景展示。同时，它为各种训练和演练提供统一的虚拟现实手段，通过远程访问实现协同工作。此外，平台还实现了跨各类管理专业的集成，实体信息与经营管理和生产协同，为各种训练和演练提供统一的虚拟现实手段，通过远程访问实现协同工作，达到信息的充分共享。</w:t>
      </w:r>
    </w:p>
    <w:p w14:paraId="2C3D7417" w14:textId="77777777" w:rsidR="00F306CA" w:rsidRDefault="00000000">
      <w:pPr>
        <w:pStyle w:val="1"/>
        <w:adjustRightInd w:val="0"/>
        <w:snapToGrid w:val="0"/>
        <w:spacing w:before="0" w:after="0" w:line="264" w:lineRule="auto"/>
        <w:rPr>
          <w:rFonts w:ascii="宋体" w:eastAsia="宋体" w:hAnsi="宋体" w:hint="eastAsia"/>
        </w:rPr>
      </w:pPr>
      <w:r>
        <w:rPr>
          <w:rFonts w:ascii="宋体" w:eastAsia="宋体" w:hAnsi="宋体" w:hint="eastAsia"/>
        </w:rPr>
        <w:lastRenderedPageBreak/>
        <w:t>2.项目功能概述</w:t>
      </w:r>
    </w:p>
    <w:p w14:paraId="4C9B688D" w14:textId="77777777" w:rsidR="00F306CA" w:rsidRDefault="00000000">
      <w:pPr>
        <w:pStyle w:val="2"/>
        <w:rPr>
          <w:rFonts w:ascii="宋体" w:eastAsia="宋体" w:hAnsi="宋体" w:hint="eastAsia"/>
        </w:rPr>
      </w:pPr>
      <w:r>
        <w:rPr>
          <w:rFonts w:ascii="Times New Roman" w:eastAsia="宋体" w:hAnsi="Times New Roman" w:cs="Times New Roman"/>
        </w:rPr>
        <w:t>2.1.</w:t>
      </w:r>
      <w:r>
        <w:rPr>
          <w:rFonts w:ascii="宋体" w:eastAsia="宋体" w:hAnsi="宋体" w:hint="eastAsia"/>
        </w:rPr>
        <w:t>业务用例图</w:t>
      </w:r>
    </w:p>
    <w:p w14:paraId="0106CD08" w14:textId="77777777" w:rsidR="00F306CA" w:rsidRDefault="00000000">
      <w:pPr>
        <w:rPr>
          <w:rFonts w:hint="eastAsia"/>
        </w:rPr>
      </w:pPr>
      <w:r>
        <w:rPr>
          <w:rFonts w:hint="eastAsia"/>
          <w:noProof/>
        </w:rPr>
        <w:drawing>
          <wp:inline distT="0" distB="0" distL="114300" distR="114300" wp14:anchorId="0E4B5D5F" wp14:editId="7C49AEB8">
            <wp:extent cx="4792345" cy="7193915"/>
            <wp:effectExtent l="0" t="0" r="8255" b="6985"/>
            <wp:docPr id="2" name="图片 2"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用例图"/>
                    <pic:cNvPicPr>
                      <a:picLocks noChangeAspect="1"/>
                    </pic:cNvPicPr>
                  </pic:nvPicPr>
                  <pic:blipFill>
                    <a:blip r:embed="rId10"/>
                    <a:stretch>
                      <a:fillRect/>
                    </a:stretch>
                  </pic:blipFill>
                  <pic:spPr>
                    <a:xfrm>
                      <a:off x="0" y="0"/>
                      <a:ext cx="4792345" cy="7193915"/>
                    </a:xfrm>
                    <a:prstGeom prst="rect">
                      <a:avLst/>
                    </a:prstGeom>
                  </pic:spPr>
                </pic:pic>
              </a:graphicData>
            </a:graphic>
          </wp:inline>
        </w:drawing>
      </w:r>
    </w:p>
    <w:p w14:paraId="7CF45D48" w14:textId="77777777" w:rsidR="00F306CA" w:rsidRDefault="00000000">
      <w:pPr>
        <w:pStyle w:val="2"/>
        <w:rPr>
          <w:rFonts w:hint="eastAsia"/>
        </w:rPr>
      </w:pPr>
      <w:r>
        <w:rPr>
          <w:rFonts w:ascii="Times New Roman" w:eastAsia="宋体" w:hAnsi="Times New Roman" w:cs="Times New Roman" w:hint="eastAsia"/>
        </w:rPr>
        <w:lastRenderedPageBreak/>
        <w:t xml:space="preserve">2.2 </w:t>
      </w:r>
      <w:r>
        <w:rPr>
          <w:rFonts w:ascii="Times New Roman" w:eastAsia="宋体" w:hAnsi="Times New Roman" w:cs="Times New Roman" w:hint="eastAsia"/>
        </w:rPr>
        <w:t>项目结构图</w:t>
      </w:r>
    </w:p>
    <w:p w14:paraId="45AB87E5" w14:textId="77777777" w:rsidR="00F306CA" w:rsidRDefault="00000000">
      <w:pPr>
        <w:rPr>
          <w:rFonts w:hint="eastAsia"/>
        </w:rPr>
      </w:pPr>
      <w:r>
        <w:rPr>
          <w:noProof/>
        </w:rPr>
        <w:drawing>
          <wp:inline distT="0" distB="0" distL="114300" distR="114300" wp14:anchorId="31C0C54D" wp14:editId="4B5DE992">
            <wp:extent cx="5260975" cy="2237740"/>
            <wp:effectExtent l="0" t="0" r="0" b="0"/>
            <wp:docPr id="4" name="图片 4" descr="项目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项目结构图"/>
                    <pic:cNvPicPr>
                      <a:picLocks noChangeAspect="1"/>
                    </pic:cNvPicPr>
                  </pic:nvPicPr>
                  <pic:blipFill>
                    <a:blip r:embed="rId11"/>
                    <a:srcRect t="15370"/>
                    <a:stretch>
                      <a:fillRect/>
                    </a:stretch>
                  </pic:blipFill>
                  <pic:spPr>
                    <a:xfrm>
                      <a:off x="0" y="0"/>
                      <a:ext cx="5260975" cy="2237740"/>
                    </a:xfrm>
                    <a:prstGeom prst="rect">
                      <a:avLst/>
                    </a:prstGeom>
                  </pic:spPr>
                </pic:pic>
              </a:graphicData>
            </a:graphic>
          </wp:inline>
        </w:drawing>
      </w:r>
    </w:p>
    <w:p w14:paraId="6089416B" w14:textId="77777777" w:rsidR="00F306CA" w:rsidRDefault="00F306CA">
      <w:pPr>
        <w:jc w:val="center"/>
        <w:rPr>
          <w:rFonts w:hint="eastAsia"/>
        </w:rPr>
      </w:pPr>
    </w:p>
    <w:p w14:paraId="0C9F8EED" w14:textId="77777777" w:rsidR="00F306CA" w:rsidRDefault="00000000">
      <w:pPr>
        <w:pStyle w:val="2"/>
        <w:adjustRightInd w:val="0"/>
        <w:snapToGrid w:val="0"/>
        <w:spacing w:before="0" w:after="0" w:line="264" w:lineRule="auto"/>
        <w:rPr>
          <w:rFonts w:eastAsia="宋体" w:hint="eastAsia"/>
        </w:rPr>
      </w:pPr>
      <w:r>
        <w:rPr>
          <w:rFonts w:ascii="宋体" w:eastAsia="宋体" w:hAnsi="宋体" w:hint="eastAsia"/>
        </w:rPr>
        <w:t>2.2 模块划分</w:t>
      </w:r>
    </w:p>
    <w:p w14:paraId="603AC089"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w:t>
      </w:r>
      <w:r>
        <w:rPr>
          <w:rFonts w:ascii="宋体" w:eastAsia="宋体" w:hAnsi="宋体"/>
          <w:sz w:val="28"/>
          <w:szCs w:val="28"/>
        </w:rPr>
        <w:t>1</w:t>
      </w:r>
      <w:r>
        <w:rPr>
          <w:rFonts w:ascii="宋体" w:eastAsia="宋体" w:hAnsi="宋体" w:hint="eastAsia"/>
          <w:sz w:val="28"/>
          <w:szCs w:val="28"/>
        </w:rPr>
        <w:t xml:space="preserve"> 三维可视化展示模块</w:t>
      </w:r>
    </w:p>
    <w:tbl>
      <w:tblPr>
        <w:tblStyle w:val="41"/>
        <w:tblW w:w="8290" w:type="dxa"/>
        <w:tblLayout w:type="fixed"/>
        <w:tblLook w:val="04A0" w:firstRow="1" w:lastRow="0" w:firstColumn="1" w:lastColumn="0" w:noHBand="0" w:noVBand="1"/>
      </w:tblPr>
      <w:tblGrid>
        <w:gridCol w:w="4145"/>
        <w:gridCol w:w="4145"/>
      </w:tblGrid>
      <w:tr w:rsidR="00F306CA" w14:paraId="3E389431" w14:textId="77777777" w:rsidTr="00F306CA">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4145" w:type="dxa"/>
          </w:tcPr>
          <w:p w14:paraId="48F92894"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19968352"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21DCF0BA" w14:textId="77777777" w:rsidTr="00F306CA">
        <w:trPr>
          <w:trHeight w:val="515"/>
        </w:trPr>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B99E682"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仓储车间箱子展示</w:t>
            </w:r>
          </w:p>
        </w:tc>
        <w:tc>
          <w:tcPr>
            <w:tcW w:w="4145" w:type="dxa"/>
            <w:shd w:val="clear" w:color="auto" w:fill="CCCCCC" w:themeFill="text1" w:themeFillTint="33"/>
          </w:tcPr>
          <w:p w14:paraId="7A2CC05F"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根据仓库现场对仓储车间的箱子进行建模，使用托盘号+位置对箱子进行精细化数据管理，在Unity中建造出仓库场景。</w:t>
            </w:r>
          </w:p>
        </w:tc>
      </w:tr>
      <w:tr w:rsidR="00F306CA" w14:paraId="62566C9F" w14:textId="77777777" w:rsidTr="00F306CA">
        <w:trPr>
          <w:trHeight w:val="451"/>
        </w:trPr>
        <w:tc>
          <w:tcPr>
            <w:cnfStyle w:val="001000000000" w:firstRow="0" w:lastRow="0" w:firstColumn="1" w:lastColumn="0" w:oddVBand="0" w:evenVBand="0" w:oddHBand="0" w:evenHBand="0" w:firstRowFirstColumn="0" w:firstRowLastColumn="0" w:lastRowFirstColumn="0" w:lastRowLastColumn="0"/>
            <w:tcW w:w="4145" w:type="dxa"/>
          </w:tcPr>
          <w:p w14:paraId="340BDEEC"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设备实时位置与操作展示</w:t>
            </w:r>
          </w:p>
        </w:tc>
        <w:tc>
          <w:tcPr>
            <w:tcW w:w="4145" w:type="dxa"/>
          </w:tcPr>
          <w:p w14:paraId="4673C4E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根据甲方给出的设备型号对现场设备进行建模，在KepServer中构造相应节点供后端获取数据，在数据库中存储相关数据，在Unity中添加相关孪生模型。</w:t>
            </w:r>
          </w:p>
        </w:tc>
      </w:tr>
      <w:tr w:rsidR="00F306CA" w14:paraId="023D9050" w14:textId="77777777" w:rsidTr="00F306CA">
        <w:trPr>
          <w:trHeight w:val="267"/>
        </w:trPr>
        <w:tc>
          <w:tcPr>
            <w:cnfStyle w:val="001000000000" w:firstRow="0" w:lastRow="0" w:firstColumn="1" w:lastColumn="0" w:oddVBand="0" w:evenVBand="0" w:oddHBand="0" w:evenHBand="0" w:firstRowFirstColumn="0" w:firstRowLastColumn="0" w:lastRowFirstColumn="0" w:lastRowLastColumn="0"/>
            <w:tcW w:w="4145" w:type="dxa"/>
          </w:tcPr>
          <w:p w14:paraId="2891F644"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超时任务展示</w:t>
            </w:r>
          </w:p>
        </w:tc>
        <w:tc>
          <w:tcPr>
            <w:tcW w:w="4145" w:type="dxa"/>
          </w:tcPr>
          <w:p w14:paraId="02A154C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对于超时的维修和保养任务进行展示。</w:t>
            </w:r>
          </w:p>
        </w:tc>
      </w:tr>
      <w:tr w:rsidR="00F306CA" w14:paraId="439EC613"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0ED60DE2"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维修任务展示</w:t>
            </w:r>
          </w:p>
        </w:tc>
        <w:tc>
          <w:tcPr>
            <w:tcW w:w="4145" w:type="dxa"/>
            <w:shd w:val="clear" w:color="auto" w:fill="CCCCCC" w:themeFill="text1" w:themeFillTint="33"/>
          </w:tcPr>
          <w:p w14:paraId="44DF3FC8"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根据KepServer中的节点状态，对异常的设备进行提醒。</w:t>
            </w:r>
          </w:p>
        </w:tc>
      </w:tr>
    </w:tbl>
    <w:p w14:paraId="3D21962D"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w:t>
      </w:r>
      <w:r>
        <w:rPr>
          <w:rFonts w:ascii="宋体" w:eastAsia="宋体" w:hAnsi="宋体"/>
          <w:sz w:val="28"/>
          <w:szCs w:val="28"/>
        </w:rPr>
        <w:t>2</w:t>
      </w:r>
      <w:r>
        <w:rPr>
          <w:rFonts w:ascii="宋体" w:eastAsia="宋体" w:hAnsi="宋体" w:hint="eastAsia"/>
          <w:sz w:val="28"/>
          <w:szCs w:val="28"/>
        </w:rPr>
        <w:t xml:space="preserve"> 仓库实时数据展示</w:t>
      </w:r>
    </w:p>
    <w:tbl>
      <w:tblPr>
        <w:tblStyle w:val="41"/>
        <w:tblW w:w="8290" w:type="dxa"/>
        <w:tblLayout w:type="fixed"/>
        <w:tblLook w:val="04A0" w:firstRow="1" w:lastRow="0" w:firstColumn="1" w:lastColumn="0" w:noHBand="0" w:noVBand="1"/>
      </w:tblPr>
      <w:tblGrid>
        <w:gridCol w:w="4145"/>
        <w:gridCol w:w="4145"/>
      </w:tblGrid>
      <w:tr w:rsidR="00F306CA" w14:paraId="60FBA2B8" w14:textId="77777777" w:rsidTr="00F306CA">
        <w:trPr>
          <w:cnfStyle w:val="100000000000" w:firstRow="1" w:lastRow="0" w:firstColumn="0" w:lastColumn="0" w:oddVBand="0" w:evenVBand="0" w:oddHBand="0"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4145" w:type="dxa"/>
          </w:tcPr>
          <w:p w14:paraId="4C8B1CEE"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0FE1B579"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16FE4506" w14:textId="77777777" w:rsidTr="00F306CA">
        <w:trPr>
          <w:trHeight w:val="515"/>
        </w:trPr>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309E5CCA"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各品牌库存情况</w:t>
            </w:r>
            <w:r>
              <w:rPr>
                <w:rFonts w:ascii="宋体" w:eastAsia="宋体" w:hAnsi="宋体"/>
                <w:sz w:val="21"/>
                <w:szCs w:val="21"/>
              </w:rPr>
              <w:t xml:space="preserve">                                                                                                                                                                                                                                                                                                                                                                                                                                                                                                                                                                                                                                                                                                                                                                                                                                                                                                                                                                                                                                                                                                                                                                                                                                                                                                                                                                                                                                                                                                                                                                                                                                                                                                                                                                                                                                                                                                                                                                                                                                                                                                                                                                                                                                                                                                                                                                                                                                                                                                                                                                                                                                                                                                                                                                                                                                                                                                                                                                                                                                                                                                                                                                                                                                                                                                                                                                                                                                                                                                                                                                                                                                                                                                                                                                                                                                                                                                                                                                                                                                                                                                                                                                                                                                                                                                                                                                                                                                                                                                                                                                                                                                                                                                                                                                                                                                                                                                                                                                                                                                                                                                                                                                                                                                                                                                                                                                                                                                                                                                                                                                                                                                                                                                                                                                                                                                                                                                                                                                                                                                                                                                                                                                                                                                                                                                                                                                                                                                                                                                                                                                                                                                                                                                                                                                                                                                                                                                                                                                                                                                                                                                                                                                                                                                                                                                                                                                                                                                                                                                                                                                                                                                       </w:t>
            </w:r>
          </w:p>
        </w:tc>
        <w:tc>
          <w:tcPr>
            <w:tcW w:w="4145" w:type="dxa"/>
            <w:shd w:val="clear" w:color="auto" w:fill="CCCCCC" w:themeFill="text1" w:themeFillTint="33"/>
          </w:tcPr>
          <w:p w14:paraId="465A7318"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根据数据库中的数据实时展示当前仓库中的各品牌存储的箱号以及公斤数。</w:t>
            </w:r>
          </w:p>
        </w:tc>
      </w:tr>
      <w:tr w:rsidR="00F306CA" w14:paraId="0395026C" w14:textId="77777777" w:rsidTr="00F306CA">
        <w:trPr>
          <w:trHeight w:val="451"/>
        </w:trPr>
        <w:tc>
          <w:tcPr>
            <w:cnfStyle w:val="001000000000" w:firstRow="0" w:lastRow="0" w:firstColumn="1" w:lastColumn="0" w:oddVBand="0" w:evenVBand="0" w:oddHBand="0" w:evenHBand="0" w:firstRowFirstColumn="0" w:firstRowLastColumn="0" w:lastRowFirstColumn="0" w:lastRowLastColumn="0"/>
            <w:tcW w:w="4145" w:type="dxa"/>
          </w:tcPr>
          <w:p w14:paraId="33AAC0D6"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库存消息</w:t>
            </w:r>
          </w:p>
        </w:tc>
        <w:tc>
          <w:tcPr>
            <w:tcW w:w="4145" w:type="dxa"/>
          </w:tcPr>
          <w:p w14:paraId="38B49A6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hint="eastAsia"/>
              </w:rPr>
            </w:pPr>
            <w:r>
              <w:rPr>
                <w:rFonts w:ascii="宋体" w:eastAsia="宋体" w:hAnsi="宋体" w:hint="eastAsia"/>
                <w:sz w:val="21"/>
                <w:szCs w:val="21"/>
              </w:rPr>
              <w:t>展示当前正在进行的任务书、实箱数、空箱数、库存总量、批次数量。</w:t>
            </w:r>
          </w:p>
        </w:tc>
      </w:tr>
      <w:tr w:rsidR="00F306CA" w14:paraId="641CAED7"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068A8CE7"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展示出入库工单</w:t>
            </w:r>
          </w:p>
        </w:tc>
        <w:tc>
          <w:tcPr>
            <w:tcW w:w="4145" w:type="dxa"/>
            <w:shd w:val="clear" w:color="auto" w:fill="CCCCCC" w:themeFill="text1" w:themeFillTint="33"/>
          </w:tcPr>
          <w:p w14:paraId="0C4C3F15"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hint="eastAsia"/>
              </w:rPr>
            </w:pPr>
            <w:r>
              <w:rPr>
                <w:rFonts w:ascii="宋体" w:eastAsia="宋体" w:hAnsi="宋体" w:hint="eastAsia"/>
                <w:sz w:val="21"/>
                <w:szCs w:val="21"/>
              </w:rPr>
              <w:t>展示当前正在进行的出入库工单，包括是由哪台设备处理、执行的品牌名、剩余箱数。</w:t>
            </w:r>
          </w:p>
        </w:tc>
      </w:tr>
      <w:tr w:rsidR="00F306CA" w14:paraId="442F8C3D" w14:textId="77777777" w:rsidTr="00F306CA">
        <w:trPr>
          <w:trHeight w:val="267"/>
        </w:trPr>
        <w:tc>
          <w:tcPr>
            <w:cnfStyle w:val="001000000000" w:firstRow="0" w:lastRow="0" w:firstColumn="1" w:lastColumn="0" w:oddVBand="0" w:evenVBand="0" w:oddHBand="0" w:evenHBand="0" w:firstRowFirstColumn="0" w:firstRowLastColumn="0" w:lastRowFirstColumn="0" w:lastRowLastColumn="0"/>
            <w:tcW w:w="4145" w:type="dxa"/>
          </w:tcPr>
          <w:p w14:paraId="3B6C605F"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展示小车运行状态</w:t>
            </w:r>
          </w:p>
        </w:tc>
        <w:tc>
          <w:tcPr>
            <w:tcW w:w="4145" w:type="dxa"/>
          </w:tcPr>
          <w:p w14:paraId="47B9F66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展示目前正在运行和故障的小车。</w:t>
            </w:r>
          </w:p>
        </w:tc>
      </w:tr>
      <w:tr w:rsidR="00F306CA" w14:paraId="70257B9E"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6F23D56D"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管理电池基本信息</w:t>
            </w:r>
          </w:p>
        </w:tc>
        <w:tc>
          <w:tcPr>
            <w:tcW w:w="4145" w:type="dxa"/>
            <w:shd w:val="clear" w:color="auto" w:fill="CCCCCC" w:themeFill="text1" w:themeFillTint="33"/>
          </w:tcPr>
          <w:p w14:paraId="4CBFAB8F"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hint="eastAsia"/>
              </w:rPr>
            </w:pPr>
            <w:r>
              <w:rPr>
                <w:rFonts w:ascii="宋体" w:eastAsia="宋体" w:hAnsi="宋体" w:hint="eastAsia"/>
                <w:sz w:val="21"/>
                <w:szCs w:val="21"/>
              </w:rPr>
              <w:t>展示各个电池的报警次数、充电次数、使用寿命、每次充电时间的统计、每次充电的记录（开始时间、结束时间、是否故障）</w:t>
            </w:r>
          </w:p>
        </w:tc>
      </w:tr>
      <w:tr w:rsidR="00F306CA" w14:paraId="049325EB"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6904411A" w14:textId="77777777" w:rsidR="00F306CA" w:rsidRDefault="00000000">
            <w:pPr>
              <w:adjustRightInd w:val="0"/>
              <w:snapToGrid w:val="0"/>
              <w:rPr>
                <w:rFonts w:ascii="宋体" w:eastAsia="宋体" w:hAnsi="宋体" w:hint="eastAsia"/>
                <w:b w:val="0"/>
                <w:bCs w:val="0"/>
                <w:sz w:val="21"/>
                <w:szCs w:val="21"/>
              </w:rPr>
            </w:pPr>
            <w:r>
              <w:rPr>
                <w:rFonts w:ascii="宋体" w:eastAsia="宋体" w:hAnsi="宋体" w:hint="eastAsia"/>
                <w:sz w:val="21"/>
                <w:szCs w:val="21"/>
              </w:rPr>
              <w:t>实时监控电池位数据</w:t>
            </w:r>
          </w:p>
        </w:tc>
        <w:tc>
          <w:tcPr>
            <w:tcW w:w="4145" w:type="dxa"/>
          </w:tcPr>
          <w:p w14:paraId="6342611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在线监测各电池n小时（1&lt;=n&lt;=24）的电压、电流、以及温度</w:t>
            </w:r>
          </w:p>
        </w:tc>
      </w:tr>
    </w:tbl>
    <w:p w14:paraId="1C226032" w14:textId="77777777" w:rsidR="00F306CA" w:rsidRDefault="00F306CA">
      <w:pPr>
        <w:rPr>
          <w:rFonts w:hint="eastAsia"/>
        </w:rPr>
      </w:pPr>
    </w:p>
    <w:p w14:paraId="6DD11E00" w14:textId="77777777" w:rsidR="00F306CA" w:rsidRDefault="00F306CA">
      <w:pPr>
        <w:pStyle w:val="21"/>
        <w:rPr>
          <w:rFonts w:hint="eastAsia"/>
        </w:rPr>
      </w:pPr>
    </w:p>
    <w:p w14:paraId="0A78DCEA"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w:t>
      </w:r>
      <w:r>
        <w:rPr>
          <w:rFonts w:ascii="宋体" w:eastAsia="宋体" w:hAnsi="宋体"/>
          <w:sz w:val="28"/>
          <w:szCs w:val="28"/>
        </w:rPr>
        <w:t>.</w:t>
      </w:r>
      <w:r>
        <w:rPr>
          <w:rFonts w:ascii="宋体" w:eastAsia="宋体" w:hAnsi="宋体" w:hint="eastAsia"/>
          <w:sz w:val="28"/>
          <w:szCs w:val="28"/>
        </w:rPr>
        <w:t>2</w:t>
      </w:r>
      <w:r>
        <w:rPr>
          <w:rFonts w:ascii="宋体" w:eastAsia="宋体" w:hAnsi="宋体"/>
          <w:sz w:val="28"/>
          <w:szCs w:val="28"/>
        </w:rPr>
        <w:t xml:space="preserve">.3 </w:t>
      </w:r>
      <w:r>
        <w:rPr>
          <w:rFonts w:ascii="宋体" w:eastAsia="宋体" w:hAnsi="宋体" w:hint="eastAsia"/>
          <w:sz w:val="28"/>
          <w:szCs w:val="28"/>
        </w:rPr>
        <w:t>仓库统计数据展示</w:t>
      </w:r>
    </w:p>
    <w:p w14:paraId="59BFBAAC" w14:textId="77777777" w:rsidR="00F306CA" w:rsidRDefault="00000000">
      <w:pPr>
        <w:rPr>
          <w:rFonts w:ascii="宋体" w:eastAsia="宋体" w:hAnsi="宋体" w:hint="eastAsia"/>
          <w:sz w:val="28"/>
          <w:szCs w:val="28"/>
        </w:rPr>
      </w:pPr>
      <w:r>
        <w:rPr>
          <w:rFonts w:ascii="宋体" w:eastAsia="宋体" w:hAnsi="宋体" w:hint="eastAsia"/>
          <w:sz w:val="28"/>
          <w:szCs w:val="28"/>
        </w:rPr>
        <w:t>2.2.3.1 出入库数据统计</w:t>
      </w:r>
    </w:p>
    <w:tbl>
      <w:tblPr>
        <w:tblStyle w:val="41"/>
        <w:tblW w:w="8290" w:type="dxa"/>
        <w:tblLayout w:type="fixed"/>
        <w:tblLook w:val="04A0" w:firstRow="1" w:lastRow="0" w:firstColumn="1" w:lastColumn="0" w:noHBand="0" w:noVBand="1"/>
      </w:tblPr>
      <w:tblGrid>
        <w:gridCol w:w="4145"/>
        <w:gridCol w:w="4145"/>
      </w:tblGrid>
      <w:tr w:rsidR="00F306CA" w14:paraId="5F8B2999" w14:textId="77777777" w:rsidTr="00F306C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2B694522"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008DEB5E"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1419E5A7"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78C7B21D"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按年或月统计各品牌出入库数据</w:t>
            </w:r>
          </w:p>
        </w:tc>
        <w:tc>
          <w:tcPr>
            <w:tcW w:w="4145" w:type="dxa"/>
            <w:shd w:val="clear" w:color="auto" w:fill="CCCCCC" w:themeFill="text1" w:themeFillTint="33"/>
          </w:tcPr>
          <w:p w14:paraId="2008FE8B"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展示某年或某月的某设备出入库箱数和公斤数，并展示具体某设备的出入库公斤数</w:t>
            </w:r>
          </w:p>
        </w:tc>
      </w:tr>
      <w:tr w:rsidR="00F306CA" w14:paraId="6606C989" w14:textId="77777777" w:rsidTr="00F306CA">
        <w:trPr>
          <w:trHeight w:val="285"/>
        </w:trPr>
        <w:tc>
          <w:tcPr>
            <w:cnfStyle w:val="001000000000" w:firstRow="0" w:lastRow="0" w:firstColumn="1" w:lastColumn="0" w:oddVBand="0" w:evenVBand="0" w:oddHBand="0" w:evenHBand="0" w:firstRowFirstColumn="0" w:firstRowLastColumn="0" w:lastRowFirstColumn="0" w:lastRowLastColumn="0"/>
            <w:tcW w:w="4145" w:type="dxa"/>
          </w:tcPr>
          <w:p w14:paraId="408BF243"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按日统计各品牌出入库数据</w:t>
            </w:r>
          </w:p>
        </w:tc>
        <w:tc>
          <w:tcPr>
            <w:tcW w:w="4145" w:type="dxa"/>
          </w:tcPr>
          <w:p w14:paraId="53D9CFD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展示某段时间内每日各品牌的出入库重量</w:t>
            </w:r>
          </w:p>
        </w:tc>
      </w:tr>
    </w:tbl>
    <w:p w14:paraId="2D6E7E96" w14:textId="77777777" w:rsidR="00F306CA" w:rsidRDefault="00000000">
      <w:pPr>
        <w:pStyle w:val="21"/>
        <w:ind w:left="0"/>
        <w:rPr>
          <w:rFonts w:ascii="宋体" w:eastAsia="宋体" w:hAnsi="宋体" w:hint="eastAsia"/>
          <w:sz w:val="28"/>
          <w:szCs w:val="28"/>
        </w:rPr>
      </w:pPr>
      <w:r>
        <w:rPr>
          <w:rFonts w:ascii="宋体" w:eastAsia="宋体" w:hAnsi="宋体" w:hint="eastAsia"/>
          <w:sz w:val="28"/>
          <w:szCs w:val="28"/>
        </w:rPr>
        <w:t>2.2.3.2 运维统计</w:t>
      </w:r>
    </w:p>
    <w:tbl>
      <w:tblPr>
        <w:tblStyle w:val="41"/>
        <w:tblW w:w="8290" w:type="dxa"/>
        <w:tblLayout w:type="fixed"/>
        <w:tblLook w:val="04A0" w:firstRow="1" w:lastRow="0" w:firstColumn="1" w:lastColumn="0" w:noHBand="0" w:noVBand="1"/>
      </w:tblPr>
      <w:tblGrid>
        <w:gridCol w:w="4145"/>
        <w:gridCol w:w="4145"/>
      </w:tblGrid>
      <w:tr w:rsidR="00F306CA" w14:paraId="7B775D88" w14:textId="77777777" w:rsidTr="00F306C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02FB16F7"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75ACA65E"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74B04519"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2D4C2537"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爆炸图展示</w:t>
            </w:r>
          </w:p>
        </w:tc>
        <w:tc>
          <w:tcPr>
            <w:tcW w:w="4145" w:type="dxa"/>
            <w:shd w:val="clear" w:color="auto" w:fill="CCCCCC" w:themeFill="text1" w:themeFillTint="33"/>
          </w:tcPr>
          <w:p w14:paraId="5D3C7DBB"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展示设备的爆炸图，可以进行爆炸分析以及还原</w:t>
            </w:r>
          </w:p>
        </w:tc>
      </w:tr>
      <w:tr w:rsidR="00F306CA" w14:paraId="7812DD66" w14:textId="77777777" w:rsidTr="00F306CA">
        <w:trPr>
          <w:trHeight w:val="365"/>
        </w:trPr>
        <w:tc>
          <w:tcPr>
            <w:cnfStyle w:val="001000000000" w:firstRow="0" w:lastRow="0" w:firstColumn="1" w:lastColumn="0" w:oddVBand="0" w:evenVBand="0" w:oddHBand="0" w:evenHBand="0" w:firstRowFirstColumn="0" w:firstRowLastColumn="0" w:lastRowFirstColumn="0" w:lastRowLastColumn="0"/>
            <w:tcW w:w="4145" w:type="dxa"/>
          </w:tcPr>
          <w:p w14:paraId="2957CBF1"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指导文件</w:t>
            </w:r>
          </w:p>
        </w:tc>
        <w:tc>
          <w:tcPr>
            <w:tcW w:w="4145" w:type="dxa"/>
          </w:tcPr>
          <w:p w14:paraId="283799C5"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根据设备类型对指导文件进行分类管理，并支持预览</w:t>
            </w:r>
          </w:p>
        </w:tc>
      </w:tr>
      <w:tr w:rsidR="00F306CA" w14:paraId="5AB3F340"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06C49329"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指导视频</w:t>
            </w:r>
          </w:p>
        </w:tc>
        <w:tc>
          <w:tcPr>
            <w:tcW w:w="4145" w:type="dxa"/>
            <w:shd w:val="clear" w:color="auto" w:fill="CCCCCC" w:themeFill="text1" w:themeFillTint="33"/>
          </w:tcPr>
          <w:p w14:paraId="3E4E3E2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根据设备类型对指导文件进行管理，并进行预览。</w:t>
            </w:r>
          </w:p>
        </w:tc>
      </w:tr>
    </w:tbl>
    <w:p w14:paraId="4487D337" w14:textId="77777777" w:rsidR="00F306CA" w:rsidRDefault="00000000">
      <w:pPr>
        <w:pStyle w:val="21"/>
        <w:ind w:left="0"/>
        <w:rPr>
          <w:rFonts w:ascii="宋体" w:eastAsia="宋体" w:hAnsi="宋体" w:hint="eastAsia"/>
          <w:sz w:val="28"/>
          <w:szCs w:val="28"/>
        </w:rPr>
      </w:pPr>
      <w:r>
        <w:rPr>
          <w:rFonts w:ascii="宋体" w:eastAsia="宋体" w:hAnsi="宋体" w:hint="eastAsia"/>
          <w:sz w:val="28"/>
          <w:szCs w:val="28"/>
        </w:rPr>
        <w:t>2.2.3.3 维护保养统计</w:t>
      </w:r>
    </w:p>
    <w:tbl>
      <w:tblPr>
        <w:tblStyle w:val="41"/>
        <w:tblW w:w="8290" w:type="dxa"/>
        <w:tblLayout w:type="fixed"/>
        <w:tblLook w:val="04A0" w:firstRow="1" w:lastRow="0" w:firstColumn="1" w:lastColumn="0" w:noHBand="0" w:noVBand="1"/>
      </w:tblPr>
      <w:tblGrid>
        <w:gridCol w:w="4145"/>
        <w:gridCol w:w="4145"/>
      </w:tblGrid>
      <w:tr w:rsidR="00F306CA" w14:paraId="2D843574" w14:textId="77777777" w:rsidTr="00F306C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29BEAD37"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1307CE5B"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25F16A68"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4403660D"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已完成维保统计</w:t>
            </w:r>
          </w:p>
        </w:tc>
        <w:tc>
          <w:tcPr>
            <w:tcW w:w="4145" w:type="dxa"/>
            <w:shd w:val="clear" w:color="auto" w:fill="CCCCCC" w:themeFill="text1" w:themeFillTint="33"/>
          </w:tcPr>
          <w:p w14:paraId="516EE26E"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按年为单位，对每一种类型的设备统计已完成的维保数，并制作成饼状图</w:t>
            </w:r>
          </w:p>
        </w:tc>
      </w:tr>
      <w:tr w:rsidR="00F306CA" w14:paraId="07BD0402" w14:textId="77777777" w:rsidTr="00F306CA">
        <w:trPr>
          <w:trHeight w:val="285"/>
        </w:trPr>
        <w:tc>
          <w:tcPr>
            <w:cnfStyle w:val="001000000000" w:firstRow="0" w:lastRow="0" w:firstColumn="1" w:lastColumn="0" w:oddVBand="0" w:evenVBand="0" w:oddHBand="0" w:evenHBand="0" w:firstRowFirstColumn="0" w:firstRowLastColumn="0" w:lastRowFirstColumn="0" w:lastRowLastColumn="0"/>
            <w:tcW w:w="4145" w:type="dxa"/>
          </w:tcPr>
          <w:p w14:paraId="398BE675"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保养计划</w:t>
            </w:r>
          </w:p>
        </w:tc>
        <w:tc>
          <w:tcPr>
            <w:tcW w:w="4145" w:type="dxa"/>
          </w:tcPr>
          <w:p w14:paraId="4714E5B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按年为单位，对每一种类型的设备统计保养计划数，并制作成饼状图</w:t>
            </w:r>
          </w:p>
        </w:tc>
      </w:tr>
      <w:tr w:rsidR="00F306CA" w14:paraId="5EE8784B"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794F7D7E"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维护计划</w:t>
            </w:r>
          </w:p>
        </w:tc>
        <w:tc>
          <w:tcPr>
            <w:tcW w:w="4145" w:type="dxa"/>
            <w:shd w:val="clear" w:color="auto" w:fill="CCCCCC" w:themeFill="text1" w:themeFillTint="33"/>
          </w:tcPr>
          <w:p w14:paraId="798E3086"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根据每一种设备类型统计具体的维护计划</w:t>
            </w:r>
          </w:p>
        </w:tc>
      </w:tr>
    </w:tbl>
    <w:p w14:paraId="175BB994" w14:textId="77777777" w:rsidR="00F306CA" w:rsidRDefault="00000000">
      <w:pPr>
        <w:pStyle w:val="21"/>
        <w:ind w:left="0"/>
        <w:rPr>
          <w:rFonts w:ascii="宋体" w:eastAsia="宋体" w:hAnsi="宋体" w:hint="eastAsia"/>
          <w:sz w:val="28"/>
          <w:szCs w:val="28"/>
        </w:rPr>
      </w:pPr>
      <w:r>
        <w:rPr>
          <w:rFonts w:ascii="宋体" w:eastAsia="宋体" w:hAnsi="宋体" w:hint="eastAsia"/>
          <w:sz w:val="28"/>
          <w:szCs w:val="28"/>
        </w:rPr>
        <w:t>2.2.3.4 健康管理统计</w:t>
      </w:r>
    </w:p>
    <w:tbl>
      <w:tblPr>
        <w:tblStyle w:val="41"/>
        <w:tblW w:w="8290" w:type="dxa"/>
        <w:tblLayout w:type="fixed"/>
        <w:tblLook w:val="04A0" w:firstRow="1" w:lastRow="0" w:firstColumn="1" w:lastColumn="0" w:noHBand="0" w:noVBand="1"/>
      </w:tblPr>
      <w:tblGrid>
        <w:gridCol w:w="4145"/>
        <w:gridCol w:w="4145"/>
      </w:tblGrid>
      <w:tr w:rsidR="00F306CA" w14:paraId="109EB36C" w14:textId="77777777" w:rsidTr="00F306C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34EB1E8F"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3B002BD7"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3FD01705"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3355E152"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设备健康指数</w:t>
            </w:r>
          </w:p>
        </w:tc>
        <w:tc>
          <w:tcPr>
            <w:tcW w:w="4145" w:type="dxa"/>
            <w:shd w:val="clear" w:color="auto" w:fill="CCCCCC" w:themeFill="text1" w:themeFillTint="33"/>
          </w:tcPr>
          <w:p w14:paraId="00B1CB47"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按年为单位，对每一种类型的设备统计设备健康指数，并制作成饼状图</w:t>
            </w:r>
          </w:p>
        </w:tc>
      </w:tr>
      <w:tr w:rsidR="00F306CA" w14:paraId="60358130" w14:textId="77777777" w:rsidTr="00F306CA">
        <w:trPr>
          <w:trHeight w:val="285"/>
        </w:trPr>
        <w:tc>
          <w:tcPr>
            <w:cnfStyle w:val="001000000000" w:firstRow="0" w:lastRow="0" w:firstColumn="1" w:lastColumn="0" w:oddVBand="0" w:evenVBand="0" w:oddHBand="0" w:evenHBand="0" w:firstRowFirstColumn="0" w:firstRowLastColumn="0" w:lastRowFirstColumn="0" w:lastRowLastColumn="0"/>
            <w:tcW w:w="4145" w:type="dxa"/>
          </w:tcPr>
          <w:p w14:paraId="2D0FE573"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备件更换统计</w:t>
            </w:r>
          </w:p>
        </w:tc>
        <w:tc>
          <w:tcPr>
            <w:tcW w:w="4145" w:type="dxa"/>
          </w:tcPr>
          <w:p w14:paraId="55E2286B"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按年为单位，对每一种类型的设备统计备件更换数，并制作成饼状图</w:t>
            </w:r>
          </w:p>
        </w:tc>
      </w:tr>
      <w:tr w:rsidR="00F306CA" w14:paraId="4C067E0F"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7FA9F2FD"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故障分析</w:t>
            </w:r>
          </w:p>
        </w:tc>
        <w:tc>
          <w:tcPr>
            <w:tcW w:w="4145" w:type="dxa"/>
            <w:shd w:val="clear" w:color="auto" w:fill="CCCCCC" w:themeFill="text1" w:themeFillTint="33"/>
          </w:tcPr>
          <w:p w14:paraId="35DBCAF9"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按年月为单位，对所有设备的故障数，并制作成折线图</w:t>
            </w:r>
          </w:p>
        </w:tc>
      </w:tr>
      <w:tr w:rsidR="00F306CA" w14:paraId="2FE9D28F" w14:textId="77777777" w:rsidTr="00F306CA">
        <w:trPr>
          <w:trHeight w:val="365"/>
        </w:trPr>
        <w:tc>
          <w:tcPr>
            <w:cnfStyle w:val="001000000000" w:firstRow="0" w:lastRow="0" w:firstColumn="1" w:lastColumn="0" w:oddVBand="0" w:evenVBand="0" w:oddHBand="0" w:evenHBand="0" w:firstRowFirstColumn="0" w:firstRowLastColumn="0" w:lastRowFirstColumn="0" w:lastRowLastColumn="0"/>
            <w:tcW w:w="4145" w:type="dxa"/>
          </w:tcPr>
          <w:p w14:paraId="301EE9DB"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维修统计</w:t>
            </w:r>
          </w:p>
        </w:tc>
        <w:tc>
          <w:tcPr>
            <w:tcW w:w="4145" w:type="dxa"/>
          </w:tcPr>
          <w:p w14:paraId="2CFE3952"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hint="eastAsia"/>
              </w:rPr>
            </w:pPr>
            <w:r>
              <w:rPr>
                <w:rFonts w:ascii="宋体" w:eastAsia="宋体" w:hAnsi="宋体" w:hint="eastAsia"/>
                <w:sz w:val="21"/>
                <w:szCs w:val="21"/>
              </w:rPr>
              <w:t>统计所有设备的平均故障修复时间、已经处理的故障和没处理的故障</w:t>
            </w:r>
          </w:p>
        </w:tc>
      </w:tr>
    </w:tbl>
    <w:p w14:paraId="383F94A3" w14:textId="77777777" w:rsidR="00F306CA" w:rsidRDefault="00000000">
      <w:pPr>
        <w:pStyle w:val="21"/>
        <w:ind w:left="0"/>
        <w:rPr>
          <w:rFonts w:ascii="宋体" w:eastAsia="宋体" w:hAnsi="宋体" w:hint="eastAsia"/>
          <w:sz w:val="28"/>
          <w:szCs w:val="28"/>
        </w:rPr>
      </w:pPr>
      <w:r>
        <w:rPr>
          <w:rFonts w:ascii="宋体" w:eastAsia="宋体" w:hAnsi="宋体" w:hint="eastAsia"/>
          <w:sz w:val="28"/>
          <w:szCs w:val="28"/>
        </w:rPr>
        <w:t>2.2.3.5 设备分析</w:t>
      </w:r>
    </w:p>
    <w:tbl>
      <w:tblPr>
        <w:tblStyle w:val="41"/>
        <w:tblW w:w="8290" w:type="dxa"/>
        <w:tblLayout w:type="fixed"/>
        <w:tblLook w:val="04A0" w:firstRow="1" w:lastRow="0" w:firstColumn="1" w:lastColumn="0" w:noHBand="0" w:noVBand="1"/>
      </w:tblPr>
      <w:tblGrid>
        <w:gridCol w:w="4145"/>
        <w:gridCol w:w="4145"/>
      </w:tblGrid>
      <w:tr w:rsidR="00F306CA" w14:paraId="3822CC54" w14:textId="77777777" w:rsidTr="00F306C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4145" w:type="dxa"/>
          </w:tcPr>
          <w:p w14:paraId="7A35FF23"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0489DE53"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4ECF3B0B"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2A057282"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获取设备列表</w:t>
            </w:r>
          </w:p>
        </w:tc>
        <w:tc>
          <w:tcPr>
            <w:tcW w:w="4145" w:type="dxa"/>
            <w:shd w:val="clear" w:color="auto" w:fill="CCCCCC" w:themeFill="text1" w:themeFillTint="33"/>
          </w:tcPr>
          <w:p w14:paraId="2E069D59"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获取某设备型号下的全部设备</w:t>
            </w:r>
          </w:p>
        </w:tc>
      </w:tr>
      <w:tr w:rsidR="00F306CA" w14:paraId="469B8EAE" w14:textId="77777777" w:rsidTr="00F306CA">
        <w:trPr>
          <w:trHeight w:val="285"/>
        </w:trPr>
        <w:tc>
          <w:tcPr>
            <w:cnfStyle w:val="001000000000" w:firstRow="0" w:lastRow="0" w:firstColumn="1" w:lastColumn="0" w:oddVBand="0" w:evenVBand="0" w:oddHBand="0" w:evenHBand="0" w:firstRowFirstColumn="0" w:firstRowLastColumn="0" w:lastRowFirstColumn="0" w:lastRowLastColumn="0"/>
            <w:tcW w:w="4145" w:type="dxa"/>
          </w:tcPr>
          <w:p w14:paraId="7F18FB6B"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按年获取设备运行情况</w:t>
            </w:r>
          </w:p>
        </w:tc>
        <w:tc>
          <w:tcPr>
            <w:tcW w:w="4145" w:type="dxa"/>
          </w:tcPr>
          <w:p w14:paraId="7C7243AF"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按年获取某设备的运行情况</w:t>
            </w:r>
          </w:p>
        </w:tc>
      </w:tr>
      <w:tr w:rsidR="00F306CA" w14:paraId="7A452BB2"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58BD77A9"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获取某设备易损件</w:t>
            </w:r>
          </w:p>
        </w:tc>
        <w:tc>
          <w:tcPr>
            <w:tcW w:w="4145" w:type="dxa"/>
            <w:shd w:val="clear" w:color="auto" w:fill="CCCCCC" w:themeFill="text1" w:themeFillTint="33"/>
          </w:tcPr>
          <w:p w14:paraId="77A46F0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获取某设备的零件情况</w:t>
            </w:r>
          </w:p>
        </w:tc>
      </w:tr>
    </w:tbl>
    <w:p w14:paraId="4AAA541C" w14:textId="77777777" w:rsidR="00F306CA" w:rsidRDefault="00000000">
      <w:pPr>
        <w:adjustRightInd w:val="0"/>
        <w:snapToGrid w:val="0"/>
        <w:spacing w:line="264" w:lineRule="auto"/>
        <w:rPr>
          <w:rFonts w:ascii="宋体" w:eastAsia="宋体" w:hAnsi="宋体" w:hint="eastAsia"/>
          <w:sz w:val="21"/>
          <w:szCs w:val="21"/>
        </w:rPr>
      </w:pPr>
      <w:r>
        <w:rPr>
          <w:rFonts w:ascii="宋体" w:eastAsia="宋体" w:hAnsi="宋体"/>
          <w:sz w:val="21"/>
          <w:szCs w:val="21"/>
        </w:rPr>
        <w:tab/>
      </w:r>
    </w:p>
    <w:p w14:paraId="0369872C"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2.2.4 后台管理</w:t>
      </w:r>
    </w:p>
    <w:tbl>
      <w:tblPr>
        <w:tblStyle w:val="41"/>
        <w:tblW w:w="8290" w:type="dxa"/>
        <w:tblLayout w:type="fixed"/>
        <w:tblLook w:val="04A0" w:firstRow="1" w:lastRow="0" w:firstColumn="1" w:lastColumn="0" w:noHBand="0" w:noVBand="1"/>
      </w:tblPr>
      <w:tblGrid>
        <w:gridCol w:w="4145"/>
        <w:gridCol w:w="4145"/>
      </w:tblGrid>
      <w:tr w:rsidR="00F306CA" w14:paraId="310B6BBC" w14:textId="77777777" w:rsidTr="00F306CA">
        <w:trPr>
          <w:cnfStyle w:val="100000000000" w:firstRow="1" w:lastRow="0" w:firstColumn="0" w:lastColumn="0" w:oddVBand="0" w:evenVBand="0" w:oddHBand="0"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4145" w:type="dxa"/>
          </w:tcPr>
          <w:p w14:paraId="02736407"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1FD10722"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7E93F2BE"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E30E79C"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用户管理</w:t>
            </w:r>
          </w:p>
        </w:tc>
        <w:tc>
          <w:tcPr>
            <w:tcW w:w="4145" w:type="dxa"/>
            <w:shd w:val="clear" w:color="auto" w:fill="CCCCCC" w:themeFill="text1" w:themeFillTint="33"/>
          </w:tcPr>
          <w:p w14:paraId="55321D1E"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添加用户名和密码、职位等信息</w:t>
            </w:r>
          </w:p>
        </w:tc>
      </w:tr>
      <w:tr w:rsidR="00F306CA" w14:paraId="2EE14A31" w14:textId="77777777" w:rsidTr="00F306CA">
        <w:trPr>
          <w:trHeight w:val="219"/>
        </w:trPr>
        <w:tc>
          <w:tcPr>
            <w:cnfStyle w:val="001000000000" w:firstRow="0" w:lastRow="0" w:firstColumn="1" w:lastColumn="0" w:oddVBand="0" w:evenVBand="0" w:oddHBand="0" w:evenHBand="0" w:firstRowFirstColumn="0" w:firstRowLastColumn="0" w:lastRowFirstColumn="0" w:lastRowLastColumn="0"/>
            <w:tcW w:w="4145" w:type="dxa"/>
          </w:tcPr>
          <w:p w14:paraId="0CD463FA"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权限管理</w:t>
            </w:r>
          </w:p>
        </w:tc>
        <w:tc>
          <w:tcPr>
            <w:tcW w:w="4145" w:type="dxa"/>
          </w:tcPr>
          <w:p w14:paraId="4B0C3886"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设置用户组的权限</w:t>
            </w:r>
          </w:p>
        </w:tc>
      </w:tr>
      <w:tr w:rsidR="00F306CA" w14:paraId="3CE5DE22"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3E807A7" w14:textId="77777777" w:rsidR="00F306CA" w:rsidRDefault="00000000">
            <w:pPr>
              <w:tabs>
                <w:tab w:val="right" w:pos="3929"/>
              </w:tabs>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lastRenderedPageBreak/>
              <w:t>角色管理</w:t>
            </w:r>
            <w:r>
              <w:rPr>
                <w:rFonts w:ascii="宋体" w:eastAsia="宋体" w:hAnsi="宋体"/>
                <w:sz w:val="21"/>
                <w:szCs w:val="21"/>
              </w:rPr>
              <w:tab/>
            </w:r>
          </w:p>
        </w:tc>
        <w:tc>
          <w:tcPr>
            <w:tcW w:w="4145" w:type="dxa"/>
            <w:shd w:val="clear" w:color="auto" w:fill="CCCCCC" w:themeFill="text1" w:themeFillTint="33"/>
          </w:tcPr>
          <w:p w14:paraId="477A60F1"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将用户放入到用户组中，将用户组绑定权限</w:t>
            </w:r>
          </w:p>
        </w:tc>
      </w:tr>
      <w:tr w:rsidR="00F306CA" w14:paraId="7730C2CD" w14:textId="77777777" w:rsidTr="00F306CA">
        <w:trPr>
          <w:trHeight w:val="267"/>
        </w:trPr>
        <w:tc>
          <w:tcPr>
            <w:cnfStyle w:val="001000000000" w:firstRow="0" w:lastRow="0" w:firstColumn="1" w:lastColumn="0" w:oddVBand="0" w:evenVBand="0" w:oddHBand="0" w:evenHBand="0" w:firstRowFirstColumn="0" w:firstRowLastColumn="0" w:lastRowFirstColumn="0" w:lastRowLastColumn="0"/>
            <w:tcW w:w="4145" w:type="dxa"/>
          </w:tcPr>
          <w:p w14:paraId="59879D5C"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日志管理</w:t>
            </w:r>
          </w:p>
        </w:tc>
        <w:tc>
          <w:tcPr>
            <w:tcW w:w="4145" w:type="dxa"/>
          </w:tcPr>
          <w:p w14:paraId="42ACB88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将点击日志进行记录</w:t>
            </w:r>
          </w:p>
        </w:tc>
      </w:tr>
      <w:tr w:rsidR="00F306CA" w14:paraId="3988BEC9"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24AE1A8D"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自系统数据库手动备份</w:t>
            </w:r>
          </w:p>
        </w:tc>
        <w:tc>
          <w:tcPr>
            <w:tcW w:w="4145" w:type="dxa"/>
            <w:shd w:val="clear" w:color="auto" w:fill="CCCCCC" w:themeFill="text1" w:themeFillTint="33"/>
          </w:tcPr>
          <w:p w14:paraId="463D523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将系统数据库进行生成</w:t>
            </w:r>
            <w:r>
              <w:rPr>
                <w:rFonts w:ascii="Times New Roman" w:eastAsia="宋体" w:hAnsi="Times New Roman" w:cs="Times New Roman"/>
                <w:sz w:val="21"/>
                <w:szCs w:val="21"/>
              </w:rPr>
              <w:t>SQL</w:t>
            </w:r>
            <w:r>
              <w:rPr>
                <w:rFonts w:ascii="Times New Roman" w:eastAsia="宋体" w:hAnsi="Times New Roman" w:cs="Times New Roman"/>
                <w:sz w:val="21"/>
                <w:szCs w:val="21"/>
              </w:rPr>
              <w:t>的手动备份</w:t>
            </w:r>
          </w:p>
        </w:tc>
      </w:tr>
      <w:tr w:rsidR="00F306CA" w14:paraId="146E9AAA"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4E0BE994"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系统设置</w:t>
            </w:r>
          </w:p>
        </w:tc>
        <w:tc>
          <w:tcPr>
            <w:tcW w:w="4145" w:type="dxa"/>
          </w:tcPr>
          <w:p w14:paraId="3A0CB453"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设备系统名称、</w:t>
            </w:r>
            <w:r>
              <w:rPr>
                <w:rFonts w:ascii="Times New Roman" w:eastAsia="宋体" w:hAnsi="Times New Roman" w:cs="Times New Roman"/>
                <w:sz w:val="21"/>
                <w:szCs w:val="21"/>
              </w:rPr>
              <w:t>LOGO</w:t>
            </w:r>
            <w:r>
              <w:rPr>
                <w:rFonts w:ascii="Times New Roman" w:eastAsia="宋体" w:hAnsi="Times New Roman" w:cs="Times New Roman"/>
                <w:sz w:val="21"/>
                <w:szCs w:val="21"/>
              </w:rPr>
              <w:t>等</w:t>
            </w:r>
          </w:p>
        </w:tc>
      </w:tr>
      <w:tr w:rsidR="00F306CA" w14:paraId="31B63D53"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72301C4F"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维护</w:t>
            </w:r>
          </w:p>
        </w:tc>
        <w:tc>
          <w:tcPr>
            <w:tcW w:w="4145" w:type="dxa"/>
          </w:tcPr>
          <w:p w14:paraId="3ABAF783"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维护信息进行后台管理</w:t>
            </w:r>
          </w:p>
        </w:tc>
      </w:tr>
      <w:tr w:rsidR="00F306CA" w14:paraId="5D590E67"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375B5FBC"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保养</w:t>
            </w:r>
          </w:p>
        </w:tc>
        <w:tc>
          <w:tcPr>
            <w:tcW w:w="4145" w:type="dxa"/>
            <w:shd w:val="clear" w:color="auto" w:fill="CCCCCC" w:themeFill="text1" w:themeFillTint="33"/>
          </w:tcPr>
          <w:p w14:paraId="47748D2F"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保养信息进行后台管理</w:t>
            </w:r>
          </w:p>
        </w:tc>
      </w:tr>
      <w:tr w:rsidR="00F306CA" w14:paraId="3D72C733"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3C8A6673"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备件管理</w:t>
            </w:r>
          </w:p>
        </w:tc>
        <w:tc>
          <w:tcPr>
            <w:tcW w:w="4145" w:type="dxa"/>
          </w:tcPr>
          <w:p w14:paraId="24892C3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备件信息进行后台管理</w:t>
            </w:r>
          </w:p>
        </w:tc>
      </w:tr>
      <w:tr w:rsidR="00F306CA" w14:paraId="2E9FB433"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7750BB5A"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维修和工单</w:t>
            </w:r>
          </w:p>
        </w:tc>
        <w:tc>
          <w:tcPr>
            <w:tcW w:w="4145" w:type="dxa"/>
            <w:shd w:val="clear" w:color="auto" w:fill="CCCCCC" w:themeFill="text1" w:themeFillTint="33"/>
          </w:tcPr>
          <w:p w14:paraId="6F306500"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维修和工单信息进行后台管理</w:t>
            </w:r>
          </w:p>
        </w:tc>
      </w:tr>
      <w:tr w:rsidR="00F306CA" w14:paraId="71CB439D"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3FD0E477"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设备</w:t>
            </w:r>
          </w:p>
        </w:tc>
        <w:tc>
          <w:tcPr>
            <w:tcW w:w="4145" w:type="dxa"/>
          </w:tcPr>
          <w:p w14:paraId="4BD97E33"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设备信息进行后台管理</w:t>
            </w:r>
          </w:p>
        </w:tc>
      </w:tr>
      <w:tr w:rsidR="00F306CA" w14:paraId="7D0DDF68"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DEDDD1E"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知识库管理</w:t>
            </w:r>
          </w:p>
        </w:tc>
        <w:tc>
          <w:tcPr>
            <w:tcW w:w="4145" w:type="dxa"/>
            <w:shd w:val="clear" w:color="auto" w:fill="CCCCCC" w:themeFill="text1" w:themeFillTint="33"/>
          </w:tcPr>
          <w:p w14:paraId="49487DC6"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添加说明说与演示视频</w:t>
            </w:r>
          </w:p>
        </w:tc>
      </w:tr>
    </w:tbl>
    <w:p w14:paraId="184087C1" w14:textId="77777777" w:rsidR="00F306CA" w:rsidRDefault="00F306CA">
      <w:pPr>
        <w:adjustRightInd w:val="0"/>
        <w:snapToGrid w:val="0"/>
        <w:spacing w:line="264" w:lineRule="auto"/>
        <w:rPr>
          <w:rFonts w:ascii="宋体" w:eastAsia="宋体" w:hAnsi="宋体" w:hint="eastAsia"/>
          <w:sz w:val="21"/>
          <w:szCs w:val="21"/>
        </w:rPr>
      </w:pPr>
    </w:p>
    <w:p w14:paraId="7EA4AB09"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2.2.5 数据处理中间件</w:t>
      </w:r>
    </w:p>
    <w:tbl>
      <w:tblPr>
        <w:tblStyle w:val="41"/>
        <w:tblW w:w="8290" w:type="dxa"/>
        <w:tblLayout w:type="fixed"/>
        <w:tblLook w:val="04A0" w:firstRow="1" w:lastRow="0" w:firstColumn="1" w:lastColumn="0" w:noHBand="0" w:noVBand="1"/>
      </w:tblPr>
      <w:tblGrid>
        <w:gridCol w:w="4145"/>
        <w:gridCol w:w="4145"/>
      </w:tblGrid>
      <w:tr w:rsidR="00F306CA" w14:paraId="36E969C4" w14:textId="77777777" w:rsidTr="00F306CA">
        <w:trPr>
          <w:cnfStyle w:val="100000000000" w:firstRow="1" w:lastRow="0" w:firstColumn="0" w:lastColumn="0" w:oddVBand="0" w:evenVBand="0" w:oddHBand="0" w:evenHBand="0" w:firstRowFirstColumn="0" w:firstRowLastColumn="0" w:lastRowFirstColumn="0" w:lastRowLastColumn="0"/>
          <w:trHeight w:val="239"/>
        </w:trPr>
        <w:tc>
          <w:tcPr>
            <w:cnfStyle w:val="001000000000" w:firstRow="0" w:lastRow="0" w:firstColumn="1" w:lastColumn="0" w:oddVBand="0" w:evenVBand="0" w:oddHBand="0" w:evenHBand="0" w:firstRowFirstColumn="0" w:firstRowLastColumn="0" w:lastRowFirstColumn="0" w:lastRowLastColumn="0"/>
            <w:tcW w:w="4145" w:type="dxa"/>
          </w:tcPr>
          <w:p w14:paraId="0E4273C1"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265F73C7"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2B71E1EC"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338B6131"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OPC实时数据读取模块</w:t>
            </w:r>
          </w:p>
        </w:tc>
        <w:tc>
          <w:tcPr>
            <w:tcW w:w="4145" w:type="dxa"/>
            <w:shd w:val="clear" w:color="auto" w:fill="CCCCCC" w:themeFill="text1" w:themeFillTint="33"/>
          </w:tcPr>
          <w:p w14:paraId="051C583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读取</w:t>
            </w:r>
            <w:r>
              <w:rPr>
                <w:rFonts w:ascii="Times New Roman" w:eastAsia="宋体" w:hAnsi="Times New Roman" w:cs="Times New Roman"/>
                <w:sz w:val="21"/>
                <w:szCs w:val="21"/>
              </w:rPr>
              <w:t>KepWare</w:t>
            </w:r>
            <w:r>
              <w:rPr>
                <w:rFonts w:ascii="Times New Roman" w:eastAsia="宋体" w:hAnsi="Times New Roman" w:cs="Times New Roman"/>
                <w:sz w:val="21"/>
                <w:szCs w:val="21"/>
              </w:rPr>
              <w:t>中的</w:t>
            </w:r>
            <w:r>
              <w:rPr>
                <w:rFonts w:ascii="Times New Roman" w:eastAsia="宋体" w:hAnsi="Times New Roman" w:cs="Times New Roman"/>
                <w:sz w:val="21"/>
                <w:szCs w:val="21"/>
              </w:rPr>
              <w:t>OPC</w:t>
            </w:r>
            <w:r>
              <w:rPr>
                <w:rFonts w:ascii="Times New Roman" w:eastAsia="宋体" w:hAnsi="Times New Roman" w:cs="Times New Roman"/>
                <w:sz w:val="21"/>
                <w:szCs w:val="21"/>
              </w:rPr>
              <w:t>协议信息</w:t>
            </w:r>
          </w:p>
        </w:tc>
      </w:tr>
      <w:tr w:rsidR="00F306CA" w14:paraId="05B31343" w14:textId="77777777" w:rsidTr="00F306CA">
        <w:trPr>
          <w:trHeight w:val="319"/>
        </w:trPr>
        <w:tc>
          <w:tcPr>
            <w:cnfStyle w:val="001000000000" w:firstRow="0" w:lastRow="0" w:firstColumn="1" w:lastColumn="0" w:oddVBand="0" w:evenVBand="0" w:oddHBand="0" w:evenHBand="0" w:firstRowFirstColumn="0" w:firstRowLastColumn="0" w:lastRowFirstColumn="0" w:lastRowLastColumn="0"/>
            <w:tcW w:w="4145" w:type="dxa"/>
          </w:tcPr>
          <w:p w14:paraId="4AF4D255"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OPC 发送模块</w:t>
            </w:r>
          </w:p>
        </w:tc>
        <w:tc>
          <w:tcPr>
            <w:tcW w:w="4145" w:type="dxa"/>
          </w:tcPr>
          <w:p w14:paraId="2D35D82D"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将</w:t>
            </w:r>
            <w:r>
              <w:rPr>
                <w:rFonts w:ascii="Times New Roman" w:eastAsia="宋体" w:hAnsi="Times New Roman" w:cs="Times New Roman"/>
                <w:sz w:val="21"/>
                <w:szCs w:val="21"/>
              </w:rPr>
              <w:t>OPC</w:t>
            </w:r>
            <w:r>
              <w:rPr>
                <w:rFonts w:ascii="Times New Roman" w:eastAsia="宋体" w:hAnsi="Times New Roman" w:cs="Times New Roman"/>
                <w:sz w:val="21"/>
                <w:szCs w:val="21"/>
              </w:rPr>
              <w:t>协议信息转发至</w:t>
            </w:r>
            <w:r>
              <w:rPr>
                <w:rFonts w:ascii="Times New Roman" w:eastAsia="宋体" w:hAnsi="Times New Roman" w:cs="Times New Roman"/>
                <w:sz w:val="21"/>
                <w:szCs w:val="21"/>
              </w:rPr>
              <w:t>MQTT</w:t>
            </w:r>
            <w:r>
              <w:rPr>
                <w:rFonts w:ascii="Times New Roman" w:eastAsia="宋体" w:hAnsi="Times New Roman" w:cs="Times New Roman"/>
                <w:sz w:val="21"/>
                <w:szCs w:val="21"/>
              </w:rPr>
              <w:t>接口</w:t>
            </w:r>
          </w:p>
        </w:tc>
      </w:tr>
      <w:tr w:rsidR="00F306CA" w14:paraId="761AE4D9"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41F6ADCF"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断线处理模块</w:t>
            </w:r>
          </w:p>
        </w:tc>
        <w:tc>
          <w:tcPr>
            <w:tcW w:w="4145" w:type="dxa"/>
            <w:shd w:val="clear" w:color="auto" w:fill="CCCCCC" w:themeFill="text1" w:themeFillTint="33"/>
          </w:tcPr>
          <w:p w14:paraId="2F76A81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断线后读取</w:t>
            </w:r>
            <w:r>
              <w:rPr>
                <w:rFonts w:ascii="Times New Roman" w:eastAsia="宋体" w:hAnsi="Times New Roman" w:cs="Times New Roman"/>
                <w:sz w:val="21"/>
                <w:szCs w:val="21"/>
              </w:rPr>
              <w:t>sql server</w:t>
            </w:r>
            <w:r>
              <w:rPr>
                <w:rFonts w:ascii="Times New Roman" w:eastAsia="宋体" w:hAnsi="Times New Roman" w:cs="Times New Roman"/>
                <w:sz w:val="21"/>
                <w:szCs w:val="21"/>
              </w:rPr>
              <w:t>数据库中出现的最后位置</w:t>
            </w:r>
          </w:p>
        </w:tc>
      </w:tr>
      <w:tr w:rsidR="00F306CA" w14:paraId="16B96345" w14:textId="77777777" w:rsidTr="00F306CA">
        <w:trPr>
          <w:trHeight w:val="572"/>
        </w:trPr>
        <w:tc>
          <w:tcPr>
            <w:cnfStyle w:val="001000000000" w:firstRow="0" w:lastRow="0" w:firstColumn="1" w:lastColumn="0" w:oddVBand="0" w:evenVBand="0" w:oddHBand="0" w:evenHBand="0" w:firstRowFirstColumn="0" w:firstRowLastColumn="0" w:lastRowFirstColumn="0" w:lastRowLastColumn="0"/>
            <w:tcW w:w="4145" w:type="dxa"/>
          </w:tcPr>
          <w:p w14:paraId="00CA5405"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故障采集模块</w:t>
            </w:r>
          </w:p>
        </w:tc>
        <w:tc>
          <w:tcPr>
            <w:tcW w:w="4145" w:type="dxa"/>
          </w:tcPr>
          <w:p w14:paraId="6D05E89B"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如果</w:t>
            </w:r>
            <w:r>
              <w:rPr>
                <w:rFonts w:ascii="Times New Roman" w:eastAsia="宋体" w:hAnsi="Times New Roman" w:cs="Times New Roman"/>
                <w:sz w:val="21"/>
                <w:szCs w:val="21"/>
              </w:rPr>
              <w:t>OPC</w:t>
            </w:r>
            <w:r>
              <w:rPr>
                <w:rFonts w:ascii="Times New Roman" w:eastAsia="宋体" w:hAnsi="Times New Roman" w:cs="Times New Roman"/>
                <w:sz w:val="21"/>
                <w:szCs w:val="21"/>
              </w:rPr>
              <w:t>信息中有新错误，每隔</w:t>
            </w:r>
            <w:r>
              <w:rPr>
                <w:rFonts w:ascii="Times New Roman" w:eastAsia="宋体" w:hAnsi="Times New Roman" w:cs="Times New Roman"/>
                <w:sz w:val="21"/>
                <w:szCs w:val="21"/>
              </w:rPr>
              <w:t>5</w:t>
            </w:r>
            <w:r>
              <w:rPr>
                <w:rFonts w:ascii="Times New Roman" w:eastAsia="宋体" w:hAnsi="Times New Roman" w:cs="Times New Roman"/>
                <w:sz w:val="21"/>
                <w:szCs w:val="21"/>
              </w:rPr>
              <w:t>分钟进行一次采集</w:t>
            </w:r>
          </w:p>
        </w:tc>
      </w:tr>
      <w:tr w:rsidR="00F306CA" w14:paraId="62C92EC4"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61220EBA"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SQLServer数据处理模块</w:t>
            </w:r>
          </w:p>
        </w:tc>
        <w:tc>
          <w:tcPr>
            <w:tcW w:w="4145" w:type="dxa"/>
          </w:tcPr>
          <w:p w14:paraId="729BEC67"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Times New Roman" w:eastAsia="宋体" w:hAnsi="Times New Roman" w:cs="Times New Roman"/>
                <w:sz w:val="21"/>
                <w:szCs w:val="21"/>
              </w:rPr>
              <w:t>将</w:t>
            </w:r>
            <w:r>
              <w:rPr>
                <w:rFonts w:ascii="Times New Roman" w:eastAsia="宋体" w:hAnsi="Times New Roman" w:cs="Times New Roman"/>
                <w:sz w:val="21"/>
                <w:szCs w:val="21"/>
              </w:rPr>
              <w:t>SQLserver</w:t>
            </w:r>
            <w:r>
              <w:rPr>
                <w:rFonts w:ascii="Times New Roman" w:eastAsia="宋体" w:hAnsi="Times New Roman" w:cs="Times New Roman"/>
                <w:sz w:val="21"/>
                <w:szCs w:val="21"/>
              </w:rPr>
              <w:t>的模</w:t>
            </w:r>
            <w:r>
              <w:rPr>
                <w:rFonts w:ascii="宋体" w:eastAsia="宋体" w:hAnsi="宋体" w:hint="eastAsia"/>
                <w:sz w:val="21"/>
                <w:szCs w:val="21"/>
              </w:rPr>
              <w:t>块提供接口进行接取</w:t>
            </w:r>
          </w:p>
        </w:tc>
      </w:tr>
      <w:tr w:rsidR="00F306CA" w14:paraId="4F07E01D"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5B13FF13"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数据转存模块</w:t>
            </w:r>
          </w:p>
        </w:tc>
        <w:tc>
          <w:tcPr>
            <w:tcW w:w="4145" w:type="dxa"/>
            <w:shd w:val="clear" w:color="auto" w:fill="CCCCCC" w:themeFill="text1" w:themeFillTint="33"/>
          </w:tcPr>
          <w:p w14:paraId="292D6EFE"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将错误信息进行转存到我方数据库中</w:t>
            </w:r>
          </w:p>
        </w:tc>
      </w:tr>
      <w:tr w:rsidR="00F306CA" w14:paraId="1C52443E"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7C2D8A34"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日志存储模块</w:t>
            </w:r>
          </w:p>
        </w:tc>
        <w:tc>
          <w:tcPr>
            <w:tcW w:w="4145" w:type="dxa"/>
          </w:tcPr>
          <w:p w14:paraId="7A1BECA4"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将日志信息进行存储和记录</w:t>
            </w:r>
          </w:p>
        </w:tc>
      </w:tr>
      <w:tr w:rsidR="00F306CA" w14:paraId="4653352C"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B10D152"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计划任务（系统处理级）</w:t>
            </w:r>
          </w:p>
        </w:tc>
        <w:tc>
          <w:tcPr>
            <w:tcW w:w="4145" w:type="dxa"/>
            <w:shd w:val="clear" w:color="auto" w:fill="CCCCCC" w:themeFill="text1" w:themeFillTint="33"/>
          </w:tcPr>
          <w:p w14:paraId="6F3B059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看用户具体需求，可能需要开启一个应用程序，周期性执行计划任务</w:t>
            </w:r>
          </w:p>
        </w:tc>
      </w:tr>
    </w:tbl>
    <w:p w14:paraId="012BAA70" w14:textId="77777777" w:rsidR="00F306CA" w:rsidRDefault="00F306CA">
      <w:pPr>
        <w:adjustRightInd w:val="0"/>
        <w:snapToGrid w:val="0"/>
        <w:spacing w:line="264" w:lineRule="auto"/>
        <w:rPr>
          <w:rFonts w:ascii="宋体" w:eastAsia="宋体" w:hAnsi="宋体" w:hint="eastAsia"/>
          <w:sz w:val="21"/>
          <w:szCs w:val="21"/>
        </w:rPr>
      </w:pPr>
    </w:p>
    <w:p w14:paraId="033628D0"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2.2.6 前台展示平台</w:t>
      </w:r>
    </w:p>
    <w:tbl>
      <w:tblPr>
        <w:tblStyle w:val="41"/>
        <w:tblW w:w="8290" w:type="dxa"/>
        <w:tblLayout w:type="fixed"/>
        <w:tblLook w:val="04A0" w:firstRow="1" w:lastRow="0" w:firstColumn="1" w:lastColumn="0" w:noHBand="0" w:noVBand="1"/>
      </w:tblPr>
      <w:tblGrid>
        <w:gridCol w:w="4145"/>
        <w:gridCol w:w="4145"/>
      </w:tblGrid>
      <w:tr w:rsidR="00F306CA" w14:paraId="512F1DD0" w14:textId="77777777" w:rsidTr="00F306CA">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145" w:type="dxa"/>
          </w:tcPr>
          <w:p w14:paraId="4FC867CA"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56428682"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12EC6B53"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1797A6AE"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登录、退出</w:t>
            </w:r>
          </w:p>
        </w:tc>
        <w:tc>
          <w:tcPr>
            <w:tcW w:w="4145" w:type="dxa"/>
            <w:shd w:val="clear" w:color="auto" w:fill="CCCCCC" w:themeFill="text1" w:themeFillTint="33"/>
          </w:tcPr>
          <w:p w14:paraId="2FE22D31"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用户验证用户名和密码登录网页和退出网页</w:t>
            </w:r>
          </w:p>
        </w:tc>
      </w:tr>
      <w:tr w:rsidR="00F306CA" w14:paraId="13AD1C0D" w14:textId="77777777" w:rsidTr="00F306CA">
        <w:trPr>
          <w:trHeight w:val="248"/>
        </w:trPr>
        <w:tc>
          <w:tcPr>
            <w:cnfStyle w:val="001000000000" w:firstRow="0" w:lastRow="0" w:firstColumn="1" w:lastColumn="0" w:oddVBand="0" w:evenVBand="0" w:oddHBand="0" w:evenHBand="0" w:firstRowFirstColumn="0" w:firstRowLastColumn="0" w:lastRowFirstColumn="0" w:lastRowLastColumn="0"/>
            <w:tcW w:w="4145" w:type="dxa"/>
          </w:tcPr>
          <w:p w14:paraId="12DDFD50"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权限拉取</w:t>
            </w:r>
          </w:p>
        </w:tc>
        <w:tc>
          <w:tcPr>
            <w:tcW w:w="4145" w:type="dxa"/>
          </w:tcPr>
          <w:p w14:paraId="694B9557"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拉取权限，展示不同的模块</w:t>
            </w:r>
          </w:p>
        </w:tc>
      </w:tr>
      <w:tr w:rsidR="00F306CA" w14:paraId="74E411B2"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7319D258"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场景展示</w:t>
            </w:r>
          </w:p>
        </w:tc>
        <w:tc>
          <w:tcPr>
            <w:tcW w:w="4145" w:type="dxa"/>
            <w:shd w:val="clear" w:color="auto" w:fill="CCCCCC" w:themeFill="text1" w:themeFillTint="33"/>
          </w:tcPr>
          <w:p w14:paraId="40A77FF1"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拉取库存信息拉到到场景中</w:t>
            </w:r>
          </w:p>
        </w:tc>
      </w:tr>
      <w:tr w:rsidR="00F306CA" w14:paraId="451D47D9" w14:textId="77777777" w:rsidTr="00F306CA">
        <w:trPr>
          <w:trHeight w:val="341"/>
        </w:trPr>
        <w:tc>
          <w:tcPr>
            <w:cnfStyle w:val="001000000000" w:firstRow="0" w:lastRow="0" w:firstColumn="1" w:lastColumn="0" w:oddVBand="0" w:evenVBand="0" w:oddHBand="0" w:evenHBand="0" w:firstRowFirstColumn="0" w:firstRowLastColumn="0" w:lastRowFirstColumn="0" w:lastRowLastColumn="0"/>
            <w:tcW w:w="4145" w:type="dxa"/>
          </w:tcPr>
          <w:p w14:paraId="6C87CF00"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S</w:t>
            </w:r>
            <w:r>
              <w:rPr>
                <w:rFonts w:ascii="宋体" w:eastAsia="宋体" w:hAnsi="宋体" w:hint="eastAsia"/>
                <w:sz w:val="21"/>
                <w:szCs w:val="21"/>
              </w:rPr>
              <w:t>ocket实时数据</w:t>
            </w:r>
          </w:p>
        </w:tc>
        <w:tc>
          <w:tcPr>
            <w:tcW w:w="4145" w:type="dxa"/>
          </w:tcPr>
          <w:p w14:paraId="311D1E39"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将</w:t>
            </w:r>
            <w:r>
              <w:rPr>
                <w:rFonts w:ascii="Times New Roman" w:eastAsia="宋体" w:hAnsi="Times New Roman" w:cs="Times New Roman"/>
                <w:sz w:val="21"/>
                <w:szCs w:val="21"/>
              </w:rPr>
              <w:t>socket</w:t>
            </w:r>
            <w:r>
              <w:rPr>
                <w:rFonts w:ascii="Times New Roman" w:eastAsia="宋体" w:hAnsi="Times New Roman" w:cs="Times New Roman"/>
                <w:sz w:val="21"/>
                <w:szCs w:val="21"/>
              </w:rPr>
              <w:t>中的实时数据展示出来</w:t>
            </w:r>
          </w:p>
        </w:tc>
      </w:tr>
      <w:tr w:rsidR="00F306CA" w14:paraId="1CA5C90A"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0F5A3331"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消息盒子</w:t>
            </w:r>
          </w:p>
        </w:tc>
        <w:tc>
          <w:tcPr>
            <w:tcW w:w="4145" w:type="dxa"/>
            <w:shd w:val="clear" w:color="auto" w:fill="CCCCCC" w:themeFill="text1" w:themeFillTint="33"/>
          </w:tcPr>
          <w:p w14:paraId="126A8CBC"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显示计划任务的消息</w:t>
            </w:r>
          </w:p>
        </w:tc>
      </w:tr>
      <w:tr w:rsidR="00F306CA" w14:paraId="34120A5C" w14:textId="77777777" w:rsidTr="00F306CA">
        <w:tc>
          <w:tcPr>
            <w:cnfStyle w:val="001000000000" w:firstRow="0" w:lastRow="0" w:firstColumn="1" w:lastColumn="0" w:oddVBand="0" w:evenVBand="0" w:oddHBand="0" w:evenHBand="0" w:firstRowFirstColumn="0" w:firstRowLastColumn="0" w:lastRowFirstColumn="0" w:lastRowLastColumn="0"/>
            <w:tcW w:w="4145" w:type="dxa"/>
          </w:tcPr>
          <w:p w14:paraId="1F1E35B7"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设备场景</w:t>
            </w:r>
          </w:p>
        </w:tc>
        <w:tc>
          <w:tcPr>
            <w:tcW w:w="4145" w:type="dxa"/>
          </w:tcPr>
          <w:p w14:paraId="64FF5FFB"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21"/>
                <w:szCs w:val="21"/>
              </w:rPr>
            </w:pPr>
            <w:r>
              <w:rPr>
                <w:rFonts w:ascii="Times New Roman" w:eastAsia="宋体" w:hAnsi="Times New Roman" w:cs="Times New Roman"/>
                <w:sz w:val="21"/>
                <w:szCs w:val="21"/>
              </w:rPr>
              <w:t>展示设备的相关信息</w:t>
            </w:r>
          </w:p>
        </w:tc>
      </w:tr>
      <w:tr w:rsidR="00F306CA" w14:paraId="0FCA19EC" w14:textId="77777777" w:rsidTr="00F306CA">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33242DA9"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hint="eastAsia"/>
                <w:sz w:val="21"/>
                <w:szCs w:val="21"/>
              </w:rPr>
              <w:t>H5网页展示内容</w:t>
            </w:r>
          </w:p>
        </w:tc>
        <w:tc>
          <w:tcPr>
            <w:tcW w:w="4145" w:type="dxa"/>
            <w:shd w:val="clear" w:color="auto" w:fill="CCCCCC" w:themeFill="text1" w:themeFillTint="33"/>
          </w:tcPr>
          <w:p w14:paraId="0DF875C1" w14:textId="77777777" w:rsidR="00F306CA" w:rsidRDefault="00000000">
            <w:pPr>
              <w:adjustRightInd w:val="0"/>
              <w:snapToGrid w:val="0"/>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展示维护、知识库等网页内容</w:t>
            </w:r>
          </w:p>
        </w:tc>
      </w:tr>
    </w:tbl>
    <w:p w14:paraId="57513E09" w14:textId="77777777" w:rsidR="00F306CA" w:rsidRDefault="00F306CA">
      <w:pPr>
        <w:adjustRightInd w:val="0"/>
        <w:snapToGrid w:val="0"/>
        <w:spacing w:line="264" w:lineRule="auto"/>
        <w:rPr>
          <w:rFonts w:ascii="宋体" w:eastAsia="宋体" w:hAnsi="宋体" w:hint="eastAsia"/>
          <w:sz w:val="21"/>
          <w:szCs w:val="21"/>
        </w:rPr>
      </w:pPr>
    </w:p>
    <w:p w14:paraId="62C5CE29" w14:textId="77777777" w:rsidR="00F306CA" w:rsidRDefault="00000000">
      <w:pPr>
        <w:pStyle w:val="3"/>
        <w:adjustRightInd w:val="0"/>
        <w:snapToGrid w:val="0"/>
        <w:spacing w:before="0" w:after="0" w:line="264" w:lineRule="auto"/>
        <w:rPr>
          <w:rFonts w:ascii="宋体" w:eastAsia="宋体" w:hAnsi="宋体" w:hint="eastAsia"/>
          <w:sz w:val="28"/>
          <w:szCs w:val="28"/>
        </w:rPr>
      </w:pPr>
      <w:r>
        <w:rPr>
          <w:rFonts w:ascii="宋体" w:eastAsia="宋体" w:hAnsi="宋体" w:hint="eastAsia"/>
          <w:sz w:val="28"/>
          <w:szCs w:val="28"/>
        </w:rPr>
        <w:t>2.2.7 预留模块</w:t>
      </w:r>
    </w:p>
    <w:tbl>
      <w:tblPr>
        <w:tblStyle w:val="41"/>
        <w:tblW w:w="8290" w:type="dxa"/>
        <w:tblLayout w:type="fixed"/>
        <w:tblLook w:val="04A0" w:firstRow="1" w:lastRow="0" w:firstColumn="1" w:lastColumn="0" w:noHBand="0" w:noVBand="1"/>
      </w:tblPr>
      <w:tblGrid>
        <w:gridCol w:w="4145"/>
        <w:gridCol w:w="4145"/>
      </w:tblGrid>
      <w:tr w:rsidR="00F306CA" w14:paraId="3D7FC220" w14:textId="77777777" w:rsidTr="00F306C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145" w:type="dxa"/>
          </w:tcPr>
          <w:p w14:paraId="5982F480" w14:textId="77777777" w:rsidR="00F306CA" w:rsidRDefault="00000000">
            <w:pPr>
              <w:adjustRightInd w:val="0"/>
              <w:snapToGrid w:val="0"/>
              <w:spacing w:line="264" w:lineRule="auto"/>
              <w:jc w:val="center"/>
              <w:rPr>
                <w:rFonts w:ascii="宋体" w:eastAsia="宋体" w:hAnsi="宋体" w:hint="eastAsia"/>
                <w:b w:val="0"/>
                <w:bCs w:val="0"/>
                <w:sz w:val="21"/>
                <w:szCs w:val="21"/>
              </w:rPr>
            </w:pPr>
            <w:r>
              <w:rPr>
                <w:rFonts w:ascii="宋体" w:eastAsia="宋体" w:hAnsi="宋体" w:hint="eastAsia"/>
                <w:sz w:val="21"/>
                <w:szCs w:val="21"/>
              </w:rPr>
              <w:t>项目</w:t>
            </w:r>
          </w:p>
        </w:tc>
        <w:tc>
          <w:tcPr>
            <w:tcW w:w="4145" w:type="dxa"/>
          </w:tcPr>
          <w:p w14:paraId="0FEACB23" w14:textId="77777777" w:rsidR="00F306CA" w:rsidRDefault="00000000">
            <w:pPr>
              <w:adjustRightInd w:val="0"/>
              <w:snapToGrid w:val="0"/>
              <w:spacing w:line="264"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hint="eastAsia"/>
                <w:b w:val="0"/>
                <w:bCs w:val="0"/>
                <w:sz w:val="21"/>
                <w:szCs w:val="21"/>
              </w:rPr>
            </w:pPr>
            <w:r>
              <w:rPr>
                <w:rFonts w:ascii="宋体" w:eastAsia="宋体" w:hAnsi="宋体" w:hint="eastAsia"/>
                <w:sz w:val="21"/>
                <w:szCs w:val="21"/>
              </w:rPr>
              <w:t>说明</w:t>
            </w:r>
          </w:p>
        </w:tc>
      </w:tr>
      <w:tr w:rsidR="00F306CA" w14:paraId="0CDBC763" w14:textId="77777777" w:rsidTr="00F306CA">
        <w:trPr>
          <w:trHeight w:val="259"/>
        </w:trPr>
        <w:tc>
          <w:tcPr>
            <w:cnfStyle w:val="001000000000" w:firstRow="0" w:lastRow="0" w:firstColumn="1" w:lastColumn="0" w:oddVBand="0" w:evenVBand="0" w:oddHBand="0" w:evenHBand="0" w:firstRowFirstColumn="0" w:firstRowLastColumn="0" w:lastRowFirstColumn="0" w:lastRowLastColumn="0"/>
            <w:tcW w:w="4145" w:type="dxa"/>
            <w:shd w:val="clear" w:color="auto" w:fill="CCCCCC" w:themeFill="text1" w:themeFillTint="33"/>
          </w:tcPr>
          <w:p w14:paraId="6947193E" w14:textId="77777777" w:rsidR="00F306CA" w:rsidRDefault="00000000">
            <w:pPr>
              <w:adjustRightInd w:val="0"/>
              <w:snapToGrid w:val="0"/>
              <w:spacing w:line="264" w:lineRule="auto"/>
              <w:rPr>
                <w:rFonts w:ascii="宋体" w:eastAsia="宋体" w:hAnsi="宋体" w:hint="eastAsia"/>
                <w:b w:val="0"/>
                <w:bCs w:val="0"/>
                <w:sz w:val="21"/>
                <w:szCs w:val="21"/>
              </w:rPr>
            </w:pPr>
            <w:r>
              <w:rPr>
                <w:rFonts w:ascii="宋体" w:eastAsia="宋体" w:hAnsi="宋体"/>
                <w:sz w:val="21"/>
                <w:szCs w:val="21"/>
              </w:rPr>
              <w:t>预警处理模块</w:t>
            </w:r>
          </w:p>
        </w:tc>
        <w:tc>
          <w:tcPr>
            <w:tcW w:w="4145" w:type="dxa"/>
            <w:shd w:val="clear" w:color="auto" w:fill="CCCCCC" w:themeFill="text1" w:themeFillTint="33"/>
          </w:tcPr>
          <w:p w14:paraId="67A054A2" w14:textId="77777777" w:rsidR="00F306CA" w:rsidRDefault="00000000">
            <w:pPr>
              <w:adjustRightInd w:val="0"/>
              <w:snapToGrid w:val="0"/>
              <w:spacing w:line="264" w:lineRule="auto"/>
              <w:cnfStyle w:val="000000000000" w:firstRow="0" w:lastRow="0" w:firstColumn="0" w:lastColumn="0" w:oddVBand="0" w:evenVBand="0" w:oddHBand="0" w:evenHBand="0" w:firstRowFirstColumn="0" w:firstRowLastColumn="0" w:lastRowFirstColumn="0" w:lastRowLastColumn="0"/>
              <w:rPr>
                <w:rFonts w:ascii="宋体" w:eastAsia="宋体" w:hAnsi="宋体" w:hint="eastAsia"/>
                <w:sz w:val="21"/>
                <w:szCs w:val="21"/>
              </w:rPr>
            </w:pPr>
            <w:r>
              <w:rPr>
                <w:rFonts w:ascii="宋体" w:eastAsia="宋体" w:hAnsi="宋体" w:hint="eastAsia"/>
                <w:sz w:val="21"/>
                <w:szCs w:val="21"/>
              </w:rPr>
              <w:t>提供一个处理类，甲方自行实现分析业务</w:t>
            </w:r>
          </w:p>
        </w:tc>
      </w:tr>
    </w:tbl>
    <w:p w14:paraId="667CD018" w14:textId="77777777" w:rsidR="00F306CA" w:rsidRDefault="00F306CA">
      <w:pPr>
        <w:adjustRightInd w:val="0"/>
        <w:snapToGrid w:val="0"/>
        <w:spacing w:line="264" w:lineRule="auto"/>
        <w:rPr>
          <w:rFonts w:ascii="宋体" w:eastAsia="宋体" w:hAnsi="宋体" w:hint="eastAsia"/>
          <w:sz w:val="21"/>
          <w:szCs w:val="21"/>
        </w:rPr>
      </w:pPr>
    </w:p>
    <w:p w14:paraId="5D480C39" w14:textId="77777777" w:rsidR="00F306CA" w:rsidRDefault="00F306CA">
      <w:pPr>
        <w:adjustRightInd w:val="0"/>
        <w:snapToGrid w:val="0"/>
        <w:spacing w:line="264" w:lineRule="auto"/>
        <w:rPr>
          <w:rFonts w:ascii="宋体" w:eastAsia="宋体" w:hAnsi="宋体" w:hint="eastAsia"/>
          <w:sz w:val="21"/>
          <w:szCs w:val="21"/>
        </w:rPr>
      </w:pPr>
    </w:p>
    <w:p w14:paraId="3009C8F0" w14:textId="77777777" w:rsidR="00F306CA" w:rsidRDefault="00000000">
      <w:pPr>
        <w:pStyle w:val="1"/>
        <w:adjustRightInd w:val="0"/>
        <w:snapToGrid w:val="0"/>
        <w:spacing w:before="0" w:after="0" w:line="264" w:lineRule="auto"/>
        <w:rPr>
          <w:rFonts w:ascii="宋体" w:eastAsia="宋体" w:hAnsi="宋体" w:hint="eastAsia"/>
        </w:rPr>
      </w:pPr>
      <w:r>
        <w:rPr>
          <w:rFonts w:ascii="宋体" w:eastAsia="宋体" w:hAnsi="宋体" w:hint="eastAsia"/>
        </w:rPr>
        <w:t>3.模块需求详细描述</w:t>
      </w:r>
    </w:p>
    <w:p w14:paraId="026E7E0D" w14:textId="77777777" w:rsidR="00F306CA" w:rsidRDefault="00F306CA">
      <w:pPr>
        <w:rPr>
          <w:rFonts w:hint="eastAsia"/>
        </w:rPr>
      </w:pPr>
    </w:p>
    <w:p w14:paraId="63E66A8C" w14:textId="77777777" w:rsidR="00F306CA" w:rsidRDefault="00000000">
      <w:pPr>
        <w:pStyle w:val="21"/>
        <w:ind w:left="0"/>
        <w:rPr>
          <w:rFonts w:ascii="宋体" w:eastAsia="宋体" w:hAnsi="宋体" w:hint="eastAsia"/>
          <w:b/>
          <w:bCs/>
          <w:sz w:val="28"/>
          <w:szCs w:val="28"/>
        </w:rPr>
      </w:pPr>
      <w:r>
        <w:rPr>
          <w:rFonts w:ascii="宋体" w:eastAsia="宋体" w:hAnsi="宋体" w:hint="eastAsia"/>
          <w:b/>
          <w:bCs/>
          <w:sz w:val="28"/>
          <w:szCs w:val="28"/>
        </w:rPr>
        <w:lastRenderedPageBreak/>
        <w:t>3</w:t>
      </w:r>
      <w:r>
        <w:rPr>
          <w:rFonts w:ascii="宋体" w:eastAsia="宋体" w:hAnsi="宋体"/>
          <w:b/>
          <w:bCs/>
          <w:sz w:val="28"/>
          <w:szCs w:val="28"/>
        </w:rPr>
        <w:t xml:space="preserve">.1 </w:t>
      </w:r>
      <w:r>
        <w:rPr>
          <w:rFonts w:ascii="宋体" w:eastAsia="宋体" w:hAnsi="宋体" w:hint="eastAsia"/>
          <w:b/>
          <w:bCs/>
          <w:sz w:val="28"/>
          <w:szCs w:val="28"/>
        </w:rPr>
        <w:t>三维可视化展示模块</w:t>
      </w:r>
    </w:p>
    <w:p w14:paraId="1992750D"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需要对仓库现场的仓储车间箱子进行精确建模，确保模型尺寸、形状等与实际箱子完全一致。要通过托盘号与位置信息相结合的方式，实现对箱子的精细化数据管理，每个箱子都能通过唯一的托盘号和精确的位置坐标进行精准定位和查询。在Unity中构建出高度还原的仓库场景，场景中的箱子摆放、货架布局等都要与实际仓库现场相匹配，以便于在虚拟场景中能够直观地查看箱子的存储情况，为仓储管理提供可视化支持。</w:t>
      </w:r>
    </w:p>
    <w:p w14:paraId="22A12554"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依据甲方提供的设备型号，对现场设备进行精准建模，模型要涵盖设备的外观、结构等关键特征。在KepServer中精心构造与设备对应的节点，这些节点能够准确地向后端系统传输设备的实时数据，如位置、运行状态等关键信息。同时，要在数据库中详细存储设备的相关数据，包括设备的基本信息、历史操作记录等，以便进行数据查询和分析。在Unity中添加与实际设备相对应的孪生模型，通过模型能够直观地展示设备的实时位置和操作情况，为设备管理和监控提供有力的可视化工具，使管理人员能够及时掌握设备的动态。</w:t>
      </w:r>
    </w:p>
    <w:p w14:paraId="1B21C46F"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需要建立一套完善的任务跟踪机制，能够实时监测维修和保养任务的进度，准确记录任务的开始时间和预计完成时间。当任务超出预定的完成时间时，系统能够自动识别并进行标记。在展示方面，要通过醒目的方式将超时任务呈现出来，可以采用列表形式展示超时任务的基本信息，如任务编号、设备名称、超时时长等，也可以在设备孪生模型上进行特殊标识，让管理人员能够第一时间发现超时任务，及时采取措施进行处理，确保设备的正常运行和维护工作的有序开展。</w:t>
      </w:r>
    </w:p>
    <w:p w14:paraId="7979A3A6"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要紧密依托KepServer中的节点状态来实现对异常设备的提醒功能。当设备的节点状态出现异常，如故障、报警等情况时，系统能够迅速捕捉到这一变化，并通过有效的提醒方式告知管理人员。在展示上，可以在设备孪生模型上以闪烁、变色等直观的方式突出显示异常设备，同时在相关界面弹出详细的异常信息提示，包括异常类型、可能的原因、建议的处理措施等。这样能够让管理人员快速了解设备的异常情况，及时安排维修任务，减少设备故障对生产的影响，提高设备的可靠性和运行效率。</w:t>
      </w:r>
    </w:p>
    <w:p w14:paraId="4A880287" w14:textId="77777777" w:rsidR="00F306CA" w:rsidRDefault="00000000">
      <w:pPr>
        <w:pStyle w:val="21"/>
        <w:ind w:left="0"/>
        <w:rPr>
          <w:rFonts w:ascii="宋体" w:eastAsia="宋体" w:hAnsi="宋体" w:hint="eastAsia"/>
          <w:b/>
          <w:bCs/>
          <w:sz w:val="28"/>
          <w:szCs w:val="28"/>
        </w:rPr>
      </w:pPr>
      <w:r>
        <w:rPr>
          <w:rFonts w:ascii="宋体" w:eastAsia="宋体" w:hAnsi="宋体" w:hint="eastAsia"/>
          <w:b/>
          <w:bCs/>
          <w:sz w:val="28"/>
          <w:szCs w:val="28"/>
        </w:rPr>
        <w:t>3</w:t>
      </w:r>
      <w:r>
        <w:rPr>
          <w:rFonts w:ascii="宋体" w:eastAsia="宋体" w:hAnsi="宋体"/>
          <w:b/>
          <w:bCs/>
          <w:sz w:val="28"/>
          <w:szCs w:val="28"/>
        </w:rPr>
        <w:t xml:space="preserve">.2 </w:t>
      </w:r>
      <w:r>
        <w:rPr>
          <w:rFonts w:ascii="宋体" w:eastAsia="宋体" w:hAnsi="宋体" w:hint="eastAsia"/>
          <w:b/>
          <w:bCs/>
          <w:sz w:val="28"/>
          <w:szCs w:val="28"/>
        </w:rPr>
        <w:t>仓库实时数据展示</w:t>
      </w:r>
    </w:p>
    <w:p w14:paraId="5ED5CC2F"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该模块旨在通过整合数据库中的数据，实现对仓库中各品牌库存情况的全面实时监控与展示，同时涵盖库存消息、出入库工单、小车运行状态以及电池管理等多个方面的详细信息，为仓储管理提供全方位的数据支持与可视化呈现。</w:t>
      </w:r>
    </w:p>
    <w:p w14:paraId="4B070A6E"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首先，对于各品牌库存情况的展示，系统需能够精准地从数据库中读取并实时更新当前仓库中各品牌存储的箱号及公斤数。这要求数据库具备高效的数据存储与检索能力，以确保信息的准确性和及时性。在展示界面上，应采用清晰直观的图表或列表形式，如柱状图、饼图等，将各品牌的库存数据进行分类展示，方便管理人员快速了解各品牌库存的整体状况，包括库存量的多少、各品牌所占比例等关键信息，从而为库存调配、补货计划等决策提供有力依据。</w:t>
      </w:r>
    </w:p>
    <w:p w14:paraId="6827F241"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在库存消息方面，系统要能够实时展示当前正在进行的任务书详情，涵盖实箱数、空箱数、库存总量以及批次数量等关键数据。这些信息对于掌握仓库的实时动态至关重要，有助于管理人员及时调整作业计划，确保仓库运作的高效性。例如，通过实时监控实箱数和空箱数，可以合理安排出入库作业，避免因箱数不足或过多导致的作业延误或资源浪费；而库存总量和批次数量的展示则有助于对整体库存水平和货物批次进行把控，便于进行库存盘点和质量追溯等工作。</w:t>
      </w:r>
    </w:p>
    <w:p w14:paraId="5F858EB7"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对于出入库工单的展示，系统需详细呈现当前正在进行的出入库工单信息，包括处理工单的设备编号、执行的品牌名以及剩余箱数等。这一功能便于管理人员实时跟踪工单的执行进度，确保出入库作业的准确性和及时性。例如，通过查看工单处理的设备和品牌信息，可以及时发现是否存在设备分配不合理或品牌处理优先级混乱等问题；剩余箱数的实时更新则有助于提前做好后续作业的准备，避免因箱数不足导致的作业中断，提高仓库的整体作业效</w:t>
      </w:r>
      <w:r>
        <w:rPr>
          <w:rFonts w:ascii="宋体" w:eastAsia="宋体" w:hAnsi="宋体" w:cs="Times New Roman" w:hint="eastAsia"/>
          <w:sz w:val="21"/>
          <w:szCs w:val="21"/>
        </w:rPr>
        <w:lastRenderedPageBreak/>
        <w:t>率。</w:t>
      </w:r>
    </w:p>
    <w:p w14:paraId="21C0D9ED"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在展示小车运行状态方面，系统要能够清晰地呈现目前正在运行的小车数量以及故障小车的相关信息。这对于保障仓库物流运输的顺畅至关重要。通过实时监测小车的运行状态，管理人员可以及时发现故障小车并进行维修或调配，确保货物的及时搬运和存储。例如，当发现某辆小车出现故障时，可以迅速安排备用小车接替其工作，避免因小车故障导致的货物积压或运输延误，同时也有助于对小车的维护保养工作进行合理安排，延长小车的使用寿命，降低设备运行成本。</w:t>
      </w:r>
    </w:p>
    <w:p w14:paraId="7E750B99"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在管理电池基本信息方面，系统需详细展示各个电池的报警次数、充电次数、使用寿命、每次充电时间的统计以及每次充电的详细记录，包括开始时间、结束时间以及是否故障等。这些信息对于电池的维护管理和成本控制具有重要意义。通过对电池报警次数和故障记录的分析，可以及时发现电池存在的问题并进行维修或更换，确保电池的稳定运行；充电次数和使用寿命的统计则有助于合理安排电池的使用和更换计划，避免因电池老化导致的设备停机；而每次充电时间的统计和记录则可以为电池的充电管理提供参考依据，优化充电流程，提高充电效率，降低能源消耗。</w:t>
      </w:r>
    </w:p>
    <w:p w14:paraId="6B4AD6C1"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最后，实时监控电池位数据功能要求系统能够在线监测各电池在n小时内（1&lt;=n&lt;=24）的电压、电流以及温度等关键参数。这一功能对于保障电池的安全运行和性能稳定至关重要。通过实时监测电池的电压、电流和温度变化，可以及时发现电池是否存在过充、过放、过热等异常情况，并采取相应的措施进行处理，如调整充电参数、进行散热处理等，从而延长电池的使用寿命，提高电池的使用安全性。同时，这些监测数据也为电池的性能评估和维护保养提供了重要的参考依据，有助于制定合理的电池维护策略，确保电池始终处于良好的工作状态，为仓库设备的稳定运行提供有力保障。</w:t>
      </w:r>
    </w:p>
    <w:p w14:paraId="311D92CA" w14:textId="77777777" w:rsidR="00F306CA" w:rsidRDefault="00000000">
      <w:pPr>
        <w:pStyle w:val="21"/>
        <w:ind w:left="0"/>
        <w:rPr>
          <w:rFonts w:ascii="宋体" w:eastAsia="宋体" w:hAnsi="宋体" w:hint="eastAsia"/>
          <w:b/>
          <w:bCs/>
          <w:sz w:val="28"/>
          <w:szCs w:val="28"/>
        </w:rPr>
      </w:pPr>
      <w:r>
        <w:rPr>
          <w:rFonts w:ascii="宋体" w:eastAsia="宋体" w:hAnsi="宋体" w:hint="eastAsia"/>
          <w:b/>
          <w:bCs/>
          <w:sz w:val="28"/>
          <w:szCs w:val="28"/>
        </w:rPr>
        <w:t>3</w:t>
      </w:r>
      <w:r>
        <w:rPr>
          <w:rFonts w:ascii="宋体" w:eastAsia="宋体" w:hAnsi="宋体"/>
          <w:b/>
          <w:bCs/>
          <w:sz w:val="28"/>
          <w:szCs w:val="28"/>
        </w:rPr>
        <w:t>.</w:t>
      </w:r>
      <w:r>
        <w:rPr>
          <w:rFonts w:ascii="宋体" w:eastAsia="宋体" w:hAnsi="宋体" w:hint="eastAsia"/>
          <w:b/>
          <w:bCs/>
          <w:sz w:val="28"/>
          <w:szCs w:val="28"/>
        </w:rPr>
        <w:t>3</w:t>
      </w:r>
      <w:r>
        <w:rPr>
          <w:rFonts w:ascii="宋体" w:eastAsia="宋体" w:hAnsi="宋体"/>
          <w:b/>
          <w:bCs/>
          <w:sz w:val="28"/>
          <w:szCs w:val="28"/>
        </w:rPr>
        <w:t xml:space="preserve"> </w:t>
      </w:r>
      <w:r>
        <w:rPr>
          <w:rFonts w:ascii="宋体" w:eastAsia="宋体" w:hAnsi="宋体" w:hint="eastAsia"/>
          <w:b/>
          <w:bCs/>
          <w:sz w:val="28"/>
          <w:szCs w:val="28"/>
        </w:rPr>
        <w:t>仓库统计数据展示</w:t>
      </w:r>
    </w:p>
    <w:p w14:paraId="56951FC8" w14:textId="77777777" w:rsidR="00F306CA" w:rsidRDefault="00000000">
      <w:pPr>
        <w:pStyle w:val="21"/>
        <w:ind w:left="0"/>
        <w:rPr>
          <w:rFonts w:ascii="宋体" w:eastAsia="宋体" w:hAnsi="宋体" w:hint="eastAsia"/>
          <w:b/>
          <w:bCs/>
          <w:sz w:val="24"/>
        </w:rPr>
      </w:pPr>
      <w:r>
        <w:rPr>
          <w:rFonts w:ascii="宋体" w:eastAsia="宋体" w:hAnsi="宋体" w:hint="eastAsia"/>
          <w:b/>
          <w:bCs/>
          <w:sz w:val="24"/>
        </w:rPr>
        <w:t>3.3.1 出入库数据统计</w:t>
      </w:r>
    </w:p>
    <w:p w14:paraId="31F111AD"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按年或月统计各品牌出入库数据的功能，主要是为了全面了解在特定年份或月份内，各品牌设备的出入库情况。用户可以选择一个具体的年份，系统就会汇总该年全年各品牌设备的出入库箱数和公斤数。同时，也可以选择某一年中的某个月份，系统就会展示该月各品牌设备的出入库情况。通过这种方式，能够直观地呈现各品牌设备在选定时间范围内的出入库数据，包括出入库箱数和公斤数，还可以进一步查看具体某设备的出入库公斤数，为库存管理和销售分析提供关键的数据支持，帮助相关人员更好地把握各品牌设备的流动情况，从而做出合理的决策。</w:t>
      </w:r>
    </w:p>
    <w:p w14:paraId="083FE168"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按日统计各品牌出入库数据的功能，则是针对某段时间内每日各品牌的出入库重量进行统计。用户可以指定一个时间段，系统会在这个时间段内，每天对各品牌的出入库重量进行记录和展示。这样可以清晰地看到在所选时间段内，每天各品牌设备出入库重量的变化趋势，有助于及时发现库存的异常波动，便于对库存进行精细化管理和实时监控，确保库存水平符合业务需求。</w:t>
      </w:r>
    </w:p>
    <w:p w14:paraId="15B7182B" w14:textId="77777777" w:rsidR="00F306CA" w:rsidRDefault="00000000">
      <w:pPr>
        <w:pStyle w:val="21"/>
        <w:ind w:left="0"/>
        <w:rPr>
          <w:rFonts w:ascii="宋体" w:eastAsia="宋体" w:hAnsi="宋体" w:hint="eastAsia"/>
          <w:b/>
          <w:bCs/>
          <w:sz w:val="24"/>
        </w:rPr>
      </w:pPr>
      <w:r>
        <w:rPr>
          <w:rFonts w:ascii="宋体" w:eastAsia="宋体" w:hAnsi="宋体" w:hint="eastAsia"/>
          <w:b/>
          <w:bCs/>
          <w:sz w:val="24"/>
        </w:rPr>
        <w:t>3.3.2 运维统计</w:t>
      </w:r>
    </w:p>
    <w:p w14:paraId="2C26E4BE"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在运维统计这一部分，首先包含了爆炸图展示的功能。通过这个功能，用户可以查看设备的爆炸图，这是一种将设备的各个零部件按照其组装关系进行分解展示的图形。用户不仅可以查看爆炸图，还能进行爆炸分析，深入了解设备各零部件之间的连接和装配方式，这对于设备的维修和保养非常有帮助。同时，还支持爆炸图的还原操作，方便用户在分析后恢复到原始的设备整体视图，以便进行更全面的观察和对比。</w:t>
      </w:r>
    </w:p>
    <w:p w14:paraId="6B220C8F"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接着是指导文件的管理。系统会根据设备类型对指导文件进行分类，这样用户能够快速找到与特定设备相关的指导文件。这些指导文件可能包含了设备的操作流程、维护保养指南、故障排除方法等内容。而且系统支持对指导文件的预览功能，用户无需下载文件，就可以直接在系统中查看文件内容，提高了工作效率，方便用户在需要时随时获取相关信息。</w:t>
      </w:r>
    </w:p>
    <w:p w14:paraId="1448CB5A"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lastRenderedPageBreak/>
        <w:t>最后是指导视频的管理。同样地，指导视频也是按照设备类型进行分类管理的。这些视频可能是关于设备操作演示、维修教程等方面的教学内容。用户可以方便地预览这些指导视频，通过直观的视频展示，更形象地学习设备的相关知识和操作技能，对于提升运维人员的业务水平和设备的运维质量有着重要的作用。</w:t>
      </w:r>
    </w:p>
    <w:p w14:paraId="47AE09D8" w14:textId="77777777" w:rsidR="00F306CA" w:rsidRDefault="00000000">
      <w:pPr>
        <w:pStyle w:val="21"/>
        <w:ind w:left="0"/>
        <w:rPr>
          <w:rFonts w:ascii="宋体" w:eastAsia="宋体" w:hAnsi="宋体" w:hint="eastAsia"/>
          <w:b/>
          <w:bCs/>
          <w:sz w:val="24"/>
        </w:rPr>
      </w:pPr>
      <w:r>
        <w:rPr>
          <w:rFonts w:ascii="宋体" w:eastAsia="宋体" w:hAnsi="宋体" w:hint="eastAsia"/>
          <w:b/>
          <w:bCs/>
          <w:sz w:val="24"/>
        </w:rPr>
        <w:t>3.3.3 维护保养统计</w:t>
      </w:r>
    </w:p>
    <w:p w14:paraId="7ABC8E9D"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在维护保养统计方面，首先涉及到已完成维保统计这一部分。该功能以年为单位，对每一种类型的设备进行已完成的维保数统计。通过这种方式，可以清晰地了解在过去的一年里，各类设备实际完成的维护保养次数。为了更直观地展示这些数据，系统会将统计结果制作成饼状图。饼状图能够直观地反映出不同设备类型已完成维保数在总体中的占比情况，便于管理人员快速把握各类设备的维保完成状况，从而对设备的维护保养工作进行有效的评估和管理。</w:t>
      </w:r>
    </w:p>
    <w:p w14:paraId="2EB81380"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接着是保养计划统计。同样以年为单位，对每一种类型的设备统计保养计划数。这有助于提前规划和安排设备的保养工作，确保设备能够按照预定的计划进行保养，以维持其良好的运行状态。统计结果同样会以饼状图的形式呈现，通过饼状图可以直观地看出各类设备保养计划数的分布情况，方便管理人员对保养计划的执行情况进行监督和调整，确保保养计划的合理性和有效性。</w:t>
      </w:r>
    </w:p>
    <w:p w14:paraId="66D0CFB8"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最后是维护计划的统计。这一部分是根据每一种设备类型来统计具体的维护计划。不同类型的设备可能有着不同的维护需求和维护周期，因此需要针对每种设备类型制定详细的维护计划。通过统计这些维护计划，可以全面了解各类设备在未来一段时间内的维护安排，包括维护的时间、内容、责任人等信息。这有助于合理安排维护资源，确保设备维护工作的有序进行，同时也便于对维护计划的执行情况进行跟踪和管理，提高设备维护工作的效率和质量。</w:t>
      </w:r>
    </w:p>
    <w:p w14:paraId="73BDA4DA" w14:textId="77777777" w:rsidR="00F306CA" w:rsidRDefault="00000000">
      <w:pPr>
        <w:pStyle w:val="21"/>
        <w:ind w:left="0"/>
        <w:rPr>
          <w:rFonts w:ascii="宋体" w:eastAsia="宋体" w:hAnsi="宋体" w:hint="eastAsia"/>
          <w:b/>
          <w:bCs/>
          <w:sz w:val="24"/>
        </w:rPr>
      </w:pPr>
      <w:r>
        <w:rPr>
          <w:rFonts w:ascii="宋体" w:eastAsia="宋体" w:hAnsi="宋体" w:hint="eastAsia"/>
          <w:b/>
          <w:bCs/>
          <w:sz w:val="24"/>
        </w:rPr>
        <w:t>3.3.4 健康管理统计</w:t>
      </w:r>
    </w:p>
    <w:p w14:paraId="4D6A2552"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在健康管理统计中，以年为单位，对每一种类型的设备进行设备健康指数的统计</w:t>
      </w:r>
      <w:r>
        <w:rPr>
          <w:rFonts w:ascii="宋体" w:eastAsia="宋体" w:hAnsi="宋体" w:cs="Times New Roman" w:hint="eastAsia"/>
          <w:sz w:val="21"/>
          <w:szCs w:val="21"/>
        </w:rPr>
        <w:t>出错次数</w:t>
      </w:r>
      <w:r>
        <w:rPr>
          <w:rFonts w:ascii="宋体" w:eastAsia="宋体" w:hAnsi="宋体" w:cs="Times New Roman"/>
          <w:sz w:val="21"/>
          <w:szCs w:val="21"/>
        </w:rPr>
        <w:t>。统计结果会以饼状图的形式呈现，通过饼状图可以清晰地看到不同设备类型在健康指数上的分布情况，从而帮助管理人员快速识别出健康状况不佳的设备类型，及时采取相应的维护保养措施，确保设备的稳定运行。</w:t>
      </w:r>
    </w:p>
    <w:p w14:paraId="7C26AACE"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备件更换统计也是健康管理统计的一个关键部分。同样以年为单位，对每一种类型的设备统计备件更换数。备件更换次数在一定程度上反映了设备的磨损程度和维护需求。通过统计备件更换数并制作成饼状图，可以直观地展示各类设备在备件更换方面的差异，便于管理人员分析不同设备类型的维护成本和使用寿命，为设备的更新换代和维护策略的制定提供数据支持。</w:t>
      </w:r>
    </w:p>
    <w:p w14:paraId="72738FE0"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故障分析功能则以年月为单位，对所有设备的故障数进行统计，并制作成折线图。折线图能够清晰地展示设备故障数随时间的变化趋势，通过观察折线图的走势，可以发现故障发生的规律，如是否存在故障高发期等。这对于提前预防故障、合理安排维护保养计划具有重要意义，有助于减少设备故障带来的生产中断和经济损失。</w:t>
      </w:r>
    </w:p>
    <w:p w14:paraId="56638C12"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sz w:val="21"/>
          <w:szCs w:val="21"/>
        </w:rPr>
        <w:t>维修统计涵盖了多个方面的内容。首先，统计所有设备的平均故障修复时间，这是一个衡量维修效率的重要指标，较短的平均故障修复时间意味着设备能够更快地恢复运行，减少停机时间。其次，统计已经处理的故障和没处理的故障数量，这有助于了解当前设备故障的处理进度和积压情况。通过这些数据，管理人员可以对维修工作进行有效的调度和安排，优先处理未处理的故障，提高维修工作的及时性和有效性，确保设备的正常运行。</w:t>
      </w:r>
    </w:p>
    <w:p w14:paraId="44016694" w14:textId="77777777" w:rsidR="00F306CA" w:rsidRDefault="00000000">
      <w:pPr>
        <w:pStyle w:val="21"/>
        <w:ind w:left="0"/>
        <w:rPr>
          <w:rFonts w:ascii="宋体" w:eastAsia="宋体" w:hAnsi="宋体" w:hint="eastAsia"/>
          <w:b/>
          <w:bCs/>
          <w:sz w:val="24"/>
        </w:rPr>
      </w:pPr>
      <w:r>
        <w:rPr>
          <w:rFonts w:ascii="宋体" w:eastAsia="宋体" w:hAnsi="宋体" w:hint="eastAsia"/>
          <w:b/>
          <w:bCs/>
          <w:sz w:val="24"/>
        </w:rPr>
        <w:t>3.3.5 设备分析</w:t>
      </w:r>
    </w:p>
    <w:p w14:paraId="04C92605"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首先是获取设备列表。这个功能允许用户输入特定的设备型号，系统就会检索并展示出该型号下的全部设备。这对于设备管理人员来说非常实用，能够快速了解某一型号设备在企业中的分布和数量情况，便于进行统一管理和调配。</w:t>
      </w:r>
    </w:p>
    <w:p w14:paraId="33C430A9"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lastRenderedPageBreak/>
        <w:t>其次是按年获取设备运行情况。用户可以选择某一个具体的设备，然后系统会按年为单位，提供该设备在过去一年或多年内的运行情况数据。这些数据可能包括设备的运行时长、停机次数、故障发生频率等关键指标，通过这些数据可以全面了解设备的长期运行状态，为设备的维护保养计划制定和设备的更新换代决策提供有力的数据支撑。</w:t>
      </w:r>
    </w:p>
    <w:p w14:paraId="088B88A2" w14:textId="77777777" w:rsidR="00F306CA" w:rsidRDefault="00000000">
      <w:pPr>
        <w:adjustRightInd w:val="0"/>
        <w:snapToGrid w:val="0"/>
        <w:spacing w:line="264" w:lineRule="auto"/>
        <w:ind w:firstLine="420"/>
        <w:rPr>
          <w:rFonts w:ascii="宋体" w:eastAsia="宋体" w:hAnsi="宋体" w:hint="eastAsia"/>
          <w:sz w:val="28"/>
          <w:szCs w:val="28"/>
        </w:rPr>
      </w:pPr>
      <w:r>
        <w:rPr>
          <w:rFonts w:ascii="宋体" w:eastAsia="宋体" w:hAnsi="宋体" w:cs="Times New Roman" w:hint="eastAsia"/>
          <w:sz w:val="21"/>
          <w:szCs w:val="21"/>
        </w:rPr>
        <w:t>最后是获取某设备易损件。用户选定某台设备后，系统能够展示该设备的零件情况，特别是易损件的相关信息。易损件是指在设备运行过程中容易磨损或损坏的零部件，如滤芯、皮带、灯泡等。了解这些易损件的情况，包括其更换周期、库存数量等，对于提前做好备件采购计划、减少设备因缺件而停机的情况发生至关重要，有助于提高设备的可用性和生产效率。</w:t>
      </w:r>
    </w:p>
    <w:p w14:paraId="6C055C08" w14:textId="77777777" w:rsidR="00F306CA" w:rsidRDefault="00000000">
      <w:pPr>
        <w:pStyle w:val="21"/>
        <w:ind w:left="0"/>
        <w:rPr>
          <w:rFonts w:ascii="宋体" w:eastAsia="宋体" w:hAnsi="宋体" w:hint="eastAsia"/>
          <w:b/>
          <w:bCs/>
          <w:sz w:val="28"/>
          <w:szCs w:val="28"/>
        </w:rPr>
      </w:pPr>
      <w:r>
        <w:rPr>
          <w:rFonts w:ascii="宋体" w:eastAsia="宋体" w:hAnsi="宋体" w:hint="eastAsia"/>
          <w:b/>
          <w:bCs/>
          <w:sz w:val="28"/>
          <w:szCs w:val="28"/>
        </w:rPr>
        <w:t>3</w:t>
      </w:r>
      <w:r>
        <w:rPr>
          <w:rFonts w:ascii="宋体" w:eastAsia="宋体" w:hAnsi="宋体"/>
          <w:b/>
          <w:bCs/>
          <w:sz w:val="28"/>
          <w:szCs w:val="28"/>
        </w:rPr>
        <w:t>.</w:t>
      </w:r>
      <w:r>
        <w:rPr>
          <w:rFonts w:ascii="宋体" w:eastAsia="宋体" w:hAnsi="宋体" w:hint="eastAsia"/>
          <w:b/>
          <w:bCs/>
          <w:sz w:val="28"/>
          <w:szCs w:val="28"/>
        </w:rPr>
        <w:t>4</w:t>
      </w:r>
      <w:r>
        <w:rPr>
          <w:rFonts w:ascii="宋体" w:eastAsia="宋体" w:hAnsi="宋体"/>
          <w:b/>
          <w:bCs/>
          <w:sz w:val="28"/>
          <w:szCs w:val="28"/>
        </w:rPr>
        <w:t xml:space="preserve"> </w:t>
      </w:r>
      <w:r>
        <w:rPr>
          <w:rFonts w:ascii="宋体" w:eastAsia="宋体" w:hAnsi="宋体" w:hint="eastAsia"/>
          <w:b/>
          <w:bCs/>
          <w:sz w:val="28"/>
          <w:szCs w:val="28"/>
        </w:rPr>
        <w:t>后台管理</w:t>
      </w:r>
    </w:p>
    <w:p w14:paraId="24A88D0E"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后台管理聚焦于系统关键运维与数据管控，涵盖用户、权限、角色、日志、备份、设置等多维度管理。用户管理实现人员基础信息录入与身份认证搭建；权限管理精准划分操作边界，保障数据与功能访问安全；角色管理简化权限分配，实现批量高效管控。日志管理全程记录用户行为，为审计与排查提供依据；数据库备份守护数据安全，确保系统恢复无忧；系统设置则关乎基础信息呈现与品牌形象塑造。此外，维护、保养、备件、维修工单及设备管理，围绕设备全生命周期，从计划到执行，从状态监控到资源调配，全方位保障设备稳定运行。知识库管理则为用户操作与学习提供支持，助力技能提升与故障预防。整体而言，后台管理是系统稳定高效运行的坚实后盾，各功能协同发力，确保数据安全、操作规范与设备健康。</w:t>
      </w:r>
    </w:p>
    <w:p w14:paraId="71380629" w14:textId="77777777" w:rsidR="00F306CA" w:rsidRDefault="00000000">
      <w:pPr>
        <w:pStyle w:val="21"/>
        <w:ind w:left="0"/>
        <w:rPr>
          <w:rFonts w:ascii="宋体" w:eastAsia="宋体" w:hAnsi="宋体" w:hint="eastAsia"/>
          <w:b/>
          <w:bCs/>
          <w:sz w:val="28"/>
          <w:szCs w:val="28"/>
        </w:rPr>
      </w:pPr>
      <w:r>
        <w:rPr>
          <w:rFonts w:ascii="宋体" w:eastAsia="宋体" w:hAnsi="宋体" w:hint="eastAsia"/>
          <w:b/>
          <w:bCs/>
          <w:sz w:val="28"/>
          <w:szCs w:val="28"/>
        </w:rPr>
        <w:t>3</w:t>
      </w:r>
      <w:r>
        <w:rPr>
          <w:rFonts w:ascii="宋体" w:eastAsia="宋体" w:hAnsi="宋体"/>
          <w:b/>
          <w:bCs/>
          <w:sz w:val="28"/>
          <w:szCs w:val="28"/>
        </w:rPr>
        <w:t>.</w:t>
      </w:r>
      <w:r>
        <w:rPr>
          <w:rFonts w:ascii="宋体" w:eastAsia="宋体" w:hAnsi="宋体" w:hint="eastAsia"/>
          <w:b/>
          <w:bCs/>
          <w:sz w:val="28"/>
          <w:szCs w:val="28"/>
        </w:rPr>
        <w:t>5</w:t>
      </w:r>
      <w:r>
        <w:rPr>
          <w:rFonts w:ascii="宋体" w:eastAsia="宋体" w:hAnsi="宋体"/>
          <w:b/>
          <w:bCs/>
          <w:sz w:val="28"/>
          <w:szCs w:val="28"/>
        </w:rPr>
        <w:t xml:space="preserve"> </w:t>
      </w:r>
      <w:r>
        <w:rPr>
          <w:rFonts w:ascii="宋体" w:eastAsia="宋体" w:hAnsi="宋体" w:hint="eastAsia"/>
          <w:b/>
          <w:bCs/>
          <w:sz w:val="28"/>
          <w:szCs w:val="28"/>
        </w:rPr>
        <w:t>数据处理中间件</w:t>
      </w:r>
    </w:p>
    <w:p w14:paraId="0D5135F4"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系统核心模块协同运作，保障数据稳定流通与处理。OPC实时数据读取模块精准对接KepWare，实时抓取OPC协议信息，为数据流转提供源头；OPC发送模块无缝衔接OPC与MQTT，高效转发协议信息，打破数据孤岛。断线处理模块遇网络中断时，迅速定位SQL Server数据库最后记录位置，待重连后精准续传，保障数据完整性。故障采集模块实时监测OPC信息，遇新错误每隔5分钟采集一次，及时反馈异常。SQLServer数据处理模块对接数据库接口，稳定接取数据；数据转存模块将错误信息转存至我方数据库，便于后续分析。日志存储模块全程记录日志信息，为问题排查提供依据。计划任务模块依据用户需求，周期性执行特定应用程序，灵活满足业务拓展需求。</w:t>
      </w:r>
    </w:p>
    <w:p w14:paraId="7F8F8A35" w14:textId="77777777" w:rsidR="00F306CA" w:rsidRDefault="00000000">
      <w:pPr>
        <w:pStyle w:val="21"/>
        <w:ind w:left="0"/>
        <w:rPr>
          <w:rFonts w:ascii="宋体" w:eastAsia="宋体" w:hAnsi="宋体" w:hint="eastAsia"/>
          <w:b/>
          <w:bCs/>
          <w:sz w:val="28"/>
          <w:szCs w:val="28"/>
        </w:rPr>
      </w:pPr>
      <w:r>
        <w:rPr>
          <w:rFonts w:ascii="宋体" w:eastAsia="宋体" w:hAnsi="宋体"/>
          <w:b/>
          <w:bCs/>
          <w:sz w:val="28"/>
          <w:szCs w:val="28"/>
        </w:rPr>
        <w:t>3.</w:t>
      </w:r>
      <w:r>
        <w:rPr>
          <w:rFonts w:ascii="宋体" w:eastAsia="宋体" w:hAnsi="宋体" w:hint="eastAsia"/>
          <w:b/>
          <w:bCs/>
          <w:sz w:val="28"/>
          <w:szCs w:val="28"/>
        </w:rPr>
        <w:t>6</w:t>
      </w:r>
      <w:r>
        <w:rPr>
          <w:rFonts w:ascii="宋体" w:eastAsia="宋体" w:hAnsi="宋体"/>
          <w:b/>
          <w:bCs/>
          <w:sz w:val="28"/>
          <w:szCs w:val="28"/>
        </w:rPr>
        <w:t xml:space="preserve"> </w:t>
      </w:r>
      <w:r>
        <w:rPr>
          <w:rFonts w:ascii="宋体" w:eastAsia="宋体" w:hAnsi="宋体" w:hint="eastAsia"/>
          <w:b/>
          <w:bCs/>
          <w:sz w:val="28"/>
          <w:szCs w:val="28"/>
        </w:rPr>
        <w:t>前台展示平台</w:t>
      </w:r>
    </w:p>
    <w:p w14:paraId="40B618C7"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登录与退出功能是用户进入和退出系统的关键环节，通过验证用户名和密码，确保用户身份的合法性，保障系统数据的安全性。用户输入正确的用户名和密码后，即可登录网页，开始使用系统；完成操作后，点击退出按钮，系统将清除当前用户会话，返回登录界面，等待下一位用户登录。</w:t>
      </w:r>
    </w:p>
    <w:p w14:paraId="24E15825"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权限拉取模块在用户登录后发挥作用，根据用户所属的角色和组别，从系统数据库中拉取相应的权限配置。这些权限决定了用户能够访问和操作的系统模块，实现不同用户对系统功能的差异化访问，确保用户只能看到和操作其被授权的内容，维护系统的操作规范性和数据安全性。</w:t>
      </w:r>
    </w:p>
    <w:p w14:paraId="73FF52B6"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场景展示功能主要针对库存管理场景，系统会从数据库中拉取库存信息，并将其直观地展示在相应的场景界面中。用户可以通过这个功能，清晰地查看库存的实时状态，包括库存数量、位置、状态等信息，便于进行库存的监控和管理，及时发现库存异常，采取相应的补货或调配措施。</w:t>
      </w:r>
    </w:p>
    <w:p w14:paraId="25151711"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Socket实时数据展示模块负责将通过Socket通信获取的实时数据，如设备运行状态、传感器数据等，实时地展示在系统界面上。这些实时数据对于监控设备的运行情况、及时发现设备故障等具有重要意义，用户可以实时掌握设备的动态，提高设备管理的效率和响应速度。</w:t>
      </w:r>
    </w:p>
    <w:p w14:paraId="35229FE6"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lastRenderedPageBreak/>
        <w:t>消息盒子是系统内部的消息通知中心，用于显示计划任务的执行消息、系统提醒、用户操作反馈等各类消息。用户可以通过消息盒子，及时了解系统的重要信息和任务执行状态，确保不错过任何关键信息，提高工作效率。</w:t>
      </w:r>
    </w:p>
    <w:p w14:paraId="0C5D014A"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设备场景模块专注于展示设备的相关信息，包括设备的基本参数、运行状态、维护记录、故障历史等。通过这个模块，用户可以全面了解设备的详细情况，为设备的维护保养、故障排查等工作提供有力支持，实现设备的精细化管理。</w:t>
      </w:r>
    </w:p>
    <w:p w14:paraId="67073957" w14:textId="77777777" w:rsidR="00F306CA" w:rsidRDefault="00000000">
      <w:pPr>
        <w:adjustRightInd w:val="0"/>
        <w:snapToGrid w:val="0"/>
        <w:spacing w:line="264" w:lineRule="auto"/>
        <w:ind w:firstLine="420"/>
        <w:rPr>
          <w:rFonts w:ascii="宋体" w:eastAsia="宋体" w:hAnsi="宋体" w:cs="Times New Roman" w:hint="eastAsia"/>
          <w:sz w:val="21"/>
          <w:szCs w:val="21"/>
        </w:rPr>
      </w:pPr>
      <w:r>
        <w:rPr>
          <w:rFonts w:ascii="宋体" w:eastAsia="宋体" w:hAnsi="宋体" w:cs="Times New Roman" w:hint="eastAsia"/>
          <w:sz w:val="21"/>
          <w:szCs w:val="21"/>
        </w:rPr>
        <w:t>H5网页展示内容模块则用于展示系统中的各类网页内容，如设备维护指南、知识库文章、操作手册等。这些内容以网页的形式呈现，用户可以通过点击相应的链接或菜单项，方便地查看和学习，提升用户对系统的熟悉程度和操作技能，同时也为设备的日常运维提供知识支持。</w:t>
      </w:r>
    </w:p>
    <w:p w14:paraId="1B2FA70F" w14:textId="77777777" w:rsidR="00F306CA" w:rsidRDefault="00F306CA">
      <w:pPr>
        <w:adjustRightInd w:val="0"/>
        <w:snapToGrid w:val="0"/>
        <w:spacing w:line="264" w:lineRule="auto"/>
        <w:ind w:firstLine="420"/>
        <w:rPr>
          <w:rFonts w:ascii="宋体" w:eastAsia="宋体" w:hAnsi="宋体" w:cs="Times New Roman" w:hint="eastAsia"/>
          <w:sz w:val="21"/>
          <w:szCs w:val="21"/>
        </w:rPr>
      </w:pPr>
    </w:p>
    <w:sectPr w:rsidR="00F306CA">
      <w:headerReference w:type="default" r:id="rId12"/>
      <w:footerReference w:type="even" r:id="rId13"/>
      <w:footerReference w:type="default" r:id="rId14"/>
      <w:pgSz w:w="11900" w:h="16840"/>
      <w:pgMar w:top="1440" w:right="1800" w:bottom="1440" w:left="1800" w:header="851" w:footer="992" w:gutter="0"/>
      <w:pgNumType w:fmt="numberInDash"/>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26E6D" w14:textId="77777777" w:rsidR="00587129" w:rsidRDefault="00587129">
      <w:pPr>
        <w:rPr>
          <w:rFonts w:hint="eastAsia"/>
        </w:rPr>
      </w:pPr>
      <w:r>
        <w:separator/>
      </w:r>
    </w:p>
  </w:endnote>
  <w:endnote w:type="continuationSeparator" w:id="0">
    <w:p w14:paraId="722BA18B" w14:textId="77777777" w:rsidR="00587129" w:rsidRDefault="005871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D8835" w14:textId="77777777" w:rsidR="00F306CA" w:rsidRDefault="00F306CA">
    <w:pPr>
      <w:pStyle w:val="a6"/>
      <w:jc w:val="center"/>
      <w:rPr>
        <w:rFonts w:hint="eastAsia"/>
      </w:rPr>
    </w:pPr>
  </w:p>
  <w:p w14:paraId="766F40A7" w14:textId="77777777" w:rsidR="00F306CA" w:rsidRDefault="00F306CA">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A5D1E" w14:textId="77777777" w:rsidR="00F306CA" w:rsidRDefault="00000000">
    <w:pPr>
      <w:pStyle w:val="a6"/>
      <w:framePr w:wrap="around" w:vAnchor="text" w:hAnchor="margin" w:xAlign="center" w:y="1"/>
      <w:rPr>
        <w:rStyle w:val="ac"/>
        <w:rFonts w:hint="eastAsia"/>
      </w:rPr>
    </w:pPr>
    <w:r>
      <w:rPr>
        <w:rStyle w:val="ac"/>
      </w:rPr>
      <w:fldChar w:fldCharType="begin"/>
    </w:r>
    <w:r>
      <w:rPr>
        <w:rStyle w:val="ac"/>
      </w:rPr>
      <w:instrText xml:space="preserve">PAGE  </w:instrText>
    </w:r>
    <w:r>
      <w:rPr>
        <w:rStyle w:val="ac"/>
      </w:rPr>
      <w:fldChar w:fldCharType="end"/>
    </w:r>
  </w:p>
  <w:p w14:paraId="31C3403C" w14:textId="77777777" w:rsidR="00F306CA" w:rsidRDefault="00F306CA">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941048"/>
    </w:sdtPr>
    <w:sdtEndPr>
      <w:rPr>
        <w:rFonts w:ascii="Times New Roman" w:hAnsi="Times New Roman" w:cs="Times New Roman"/>
      </w:rPr>
    </w:sdtEndPr>
    <w:sdtContent>
      <w:p w14:paraId="26E7ECC5" w14:textId="77777777" w:rsidR="00F306CA" w:rsidRDefault="00000000">
        <w:pPr>
          <w:pStyle w:val="a6"/>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w:t>
        </w:r>
        <w:r>
          <w:rPr>
            <w:rFonts w:ascii="Times New Roman" w:hAnsi="Times New Roman" w:cs="Times New Roman"/>
          </w:rPr>
          <w:t xml:space="preserve"> 10 -</w:t>
        </w:r>
        <w:r>
          <w:rPr>
            <w:rFonts w:ascii="Times New Roman" w:hAnsi="Times New Roman" w:cs="Times New Roman"/>
          </w:rPr>
          <w:fldChar w:fldCharType="end"/>
        </w:r>
      </w:p>
    </w:sdtContent>
  </w:sdt>
  <w:p w14:paraId="2A730ED2" w14:textId="77777777" w:rsidR="00F306CA" w:rsidRDefault="00F306CA">
    <w:pPr>
      <w:pStyle w:val="a6"/>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B778F" w14:textId="77777777" w:rsidR="00587129" w:rsidRDefault="00587129">
      <w:pPr>
        <w:rPr>
          <w:rFonts w:hint="eastAsia"/>
        </w:rPr>
      </w:pPr>
      <w:r>
        <w:separator/>
      </w:r>
    </w:p>
  </w:footnote>
  <w:footnote w:type="continuationSeparator" w:id="0">
    <w:p w14:paraId="1955B5B7" w14:textId="77777777" w:rsidR="00587129" w:rsidRDefault="0058712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C6A74" w14:textId="77777777" w:rsidR="00F306CA" w:rsidRDefault="00000000">
    <w:pPr>
      <w:pStyle w:val="a8"/>
      <w:ind w:firstLine="360"/>
      <w:rPr>
        <w:rFonts w:ascii="宋体" w:eastAsia="宋体" w:hAnsi="宋体" w:hint="eastAsia"/>
      </w:rPr>
    </w:pPr>
    <w:r>
      <w:rPr>
        <w:rFonts w:ascii="宋体" w:eastAsia="宋体" w:hAnsi="宋体" w:hint="eastAsia"/>
      </w:rPr>
      <w:t>烟丝库智能仓储可视化管理系统故障恢复手册</w:t>
    </w:r>
  </w:p>
  <w:p w14:paraId="102CD25D" w14:textId="77777777" w:rsidR="00F306CA" w:rsidRDefault="00F306CA">
    <w:pPr>
      <w:pStyle w:val="a8"/>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D4100" w14:textId="77777777" w:rsidR="00F306CA" w:rsidRDefault="00000000">
    <w:pPr>
      <w:pStyle w:val="a8"/>
      <w:ind w:firstLine="360"/>
      <w:rPr>
        <w:rFonts w:hint="eastAsia"/>
      </w:rPr>
    </w:pPr>
    <w:r>
      <w:rPr>
        <w:rFonts w:ascii="宋体" w:eastAsia="宋体" w:hAnsi="宋体" w:cs="宋体" w:hint="eastAsia"/>
      </w:rPr>
      <w:t>三维数字孪生管理系统需求说明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20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JmM2RlOTJmYjdkOTgwZjdhNDRiMWRkOTEwZmUzZTAifQ=="/>
  </w:docVars>
  <w:rsids>
    <w:rsidRoot w:val="00510D9C"/>
    <w:rsid w:val="00007CB7"/>
    <w:rsid w:val="00021B92"/>
    <w:rsid w:val="00023F97"/>
    <w:rsid w:val="000247D1"/>
    <w:rsid w:val="00024962"/>
    <w:rsid w:val="00024985"/>
    <w:rsid w:val="00030421"/>
    <w:rsid w:val="00040823"/>
    <w:rsid w:val="00044D77"/>
    <w:rsid w:val="00057B42"/>
    <w:rsid w:val="00060376"/>
    <w:rsid w:val="00060F73"/>
    <w:rsid w:val="00063E55"/>
    <w:rsid w:val="000664C9"/>
    <w:rsid w:val="0006788E"/>
    <w:rsid w:val="00067A24"/>
    <w:rsid w:val="00067E1F"/>
    <w:rsid w:val="00077E66"/>
    <w:rsid w:val="00081C1C"/>
    <w:rsid w:val="00081C9B"/>
    <w:rsid w:val="000A2964"/>
    <w:rsid w:val="000A5BCD"/>
    <w:rsid w:val="000B4BDF"/>
    <w:rsid w:val="000B58F9"/>
    <w:rsid w:val="000B7040"/>
    <w:rsid w:val="000B7E58"/>
    <w:rsid w:val="000C084E"/>
    <w:rsid w:val="000C26D3"/>
    <w:rsid w:val="000D7733"/>
    <w:rsid w:val="000E252C"/>
    <w:rsid w:val="000E5F5C"/>
    <w:rsid w:val="000F030D"/>
    <w:rsid w:val="000F0663"/>
    <w:rsid w:val="000F628B"/>
    <w:rsid w:val="000F7DDA"/>
    <w:rsid w:val="001033F4"/>
    <w:rsid w:val="001048DC"/>
    <w:rsid w:val="00107F0A"/>
    <w:rsid w:val="00117C43"/>
    <w:rsid w:val="001336D1"/>
    <w:rsid w:val="0014132E"/>
    <w:rsid w:val="001437C7"/>
    <w:rsid w:val="00150C20"/>
    <w:rsid w:val="0015293C"/>
    <w:rsid w:val="00154E42"/>
    <w:rsid w:val="0015578E"/>
    <w:rsid w:val="001574C9"/>
    <w:rsid w:val="00161F70"/>
    <w:rsid w:val="001644DE"/>
    <w:rsid w:val="00173BE6"/>
    <w:rsid w:val="001806AA"/>
    <w:rsid w:val="001808F3"/>
    <w:rsid w:val="00187EE6"/>
    <w:rsid w:val="00196D8D"/>
    <w:rsid w:val="001A460C"/>
    <w:rsid w:val="001B319C"/>
    <w:rsid w:val="001B3C74"/>
    <w:rsid w:val="001B663C"/>
    <w:rsid w:val="001B690F"/>
    <w:rsid w:val="001C34D7"/>
    <w:rsid w:val="001D72BE"/>
    <w:rsid w:val="001E4CED"/>
    <w:rsid w:val="001F1C27"/>
    <w:rsid w:val="001F24E5"/>
    <w:rsid w:val="001F2AB8"/>
    <w:rsid w:val="001F35FC"/>
    <w:rsid w:val="002021C9"/>
    <w:rsid w:val="00214DFA"/>
    <w:rsid w:val="00215B07"/>
    <w:rsid w:val="00217994"/>
    <w:rsid w:val="002266C0"/>
    <w:rsid w:val="00235855"/>
    <w:rsid w:val="00235867"/>
    <w:rsid w:val="002376D0"/>
    <w:rsid w:val="00237DCB"/>
    <w:rsid w:val="00243461"/>
    <w:rsid w:val="002508D8"/>
    <w:rsid w:val="00253717"/>
    <w:rsid w:val="00254ECD"/>
    <w:rsid w:val="00257415"/>
    <w:rsid w:val="0027132B"/>
    <w:rsid w:val="00272EB8"/>
    <w:rsid w:val="00277836"/>
    <w:rsid w:val="002876E5"/>
    <w:rsid w:val="00287C4E"/>
    <w:rsid w:val="00287ECD"/>
    <w:rsid w:val="00290700"/>
    <w:rsid w:val="00291ACD"/>
    <w:rsid w:val="002928E3"/>
    <w:rsid w:val="00294C11"/>
    <w:rsid w:val="00297CCD"/>
    <w:rsid w:val="002A30B6"/>
    <w:rsid w:val="002A3978"/>
    <w:rsid w:val="002B71AC"/>
    <w:rsid w:val="002D4912"/>
    <w:rsid w:val="002D6CF3"/>
    <w:rsid w:val="002E67F5"/>
    <w:rsid w:val="002F1242"/>
    <w:rsid w:val="002F40A8"/>
    <w:rsid w:val="002F7192"/>
    <w:rsid w:val="00303CF4"/>
    <w:rsid w:val="00304845"/>
    <w:rsid w:val="00306B50"/>
    <w:rsid w:val="00311D55"/>
    <w:rsid w:val="00314A15"/>
    <w:rsid w:val="00314BE1"/>
    <w:rsid w:val="00317015"/>
    <w:rsid w:val="0032435A"/>
    <w:rsid w:val="00342D22"/>
    <w:rsid w:val="003477E7"/>
    <w:rsid w:val="00361425"/>
    <w:rsid w:val="00361816"/>
    <w:rsid w:val="00363602"/>
    <w:rsid w:val="003764E2"/>
    <w:rsid w:val="00380242"/>
    <w:rsid w:val="00381806"/>
    <w:rsid w:val="0038394E"/>
    <w:rsid w:val="003B3509"/>
    <w:rsid w:val="003B5856"/>
    <w:rsid w:val="003C72E4"/>
    <w:rsid w:val="003D256B"/>
    <w:rsid w:val="003D31A9"/>
    <w:rsid w:val="003E1AE3"/>
    <w:rsid w:val="003E430B"/>
    <w:rsid w:val="003E5FFF"/>
    <w:rsid w:val="00402BCD"/>
    <w:rsid w:val="004101D9"/>
    <w:rsid w:val="004127FF"/>
    <w:rsid w:val="004350AA"/>
    <w:rsid w:val="00446468"/>
    <w:rsid w:val="0045219B"/>
    <w:rsid w:val="004557EE"/>
    <w:rsid w:val="0047068D"/>
    <w:rsid w:val="00471B53"/>
    <w:rsid w:val="004848E3"/>
    <w:rsid w:val="004947C6"/>
    <w:rsid w:val="004A4630"/>
    <w:rsid w:val="004A68F6"/>
    <w:rsid w:val="004A7E83"/>
    <w:rsid w:val="004B08E1"/>
    <w:rsid w:val="004B214B"/>
    <w:rsid w:val="004B3E7D"/>
    <w:rsid w:val="004D25DD"/>
    <w:rsid w:val="004E6A64"/>
    <w:rsid w:val="004F18F1"/>
    <w:rsid w:val="004F2026"/>
    <w:rsid w:val="005022E8"/>
    <w:rsid w:val="00504C3F"/>
    <w:rsid w:val="005065FE"/>
    <w:rsid w:val="00510D9C"/>
    <w:rsid w:val="00511FD4"/>
    <w:rsid w:val="00517E10"/>
    <w:rsid w:val="00530AF9"/>
    <w:rsid w:val="00567781"/>
    <w:rsid w:val="005718EB"/>
    <w:rsid w:val="00586E0E"/>
    <w:rsid w:val="00587129"/>
    <w:rsid w:val="005B7CBA"/>
    <w:rsid w:val="005C721B"/>
    <w:rsid w:val="005D0CC0"/>
    <w:rsid w:val="005D6768"/>
    <w:rsid w:val="005D6BDA"/>
    <w:rsid w:val="005E5213"/>
    <w:rsid w:val="005E6833"/>
    <w:rsid w:val="005F2887"/>
    <w:rsid w:val="005F3BC1"/>
    <w:rsid w:val="00605734"/>
    <w:rsid w:val="0061202E"/>
    <w:rsid w:val="006162A7"/>
    <w:rsid w:val="006302EE"/>
    <w:rsid w:val="006321A6"/>
    <w:rsid w:val="00632813"/>
    <w:rsid w:val="006338B3"/>
    <w:rsid w:val="0063485A"/>
    <w:rsid w:val="00637242"/>
    <w:rsid w:val="00640977"/>
    <w:rsid w:val="006630E9"/>
    <w:rsid w:val="00671AB2"/>
    <w:rsid w:val="00682095"/>
    <w:rsid w:val="006933F8"/>
    <w:rsid w:val="00695375"/>
    <w:rsid w:val="006A79A9"/>
    <w:rsid w:val="006B0BE4"/>
    <w:rsid w:val="006E4BB6"/>
    <w:rsid w:val="006E7F0B"/>
    <w:rsid w:val="006F12C5"/>
    <w:rsid w:val="006F487E"/>
    <w:rsid w:val="00700F96"/>
    <w:rsid w:val="007045DF"/>
    <w:rsid w:val="00707DA7"/>
    <w:rsid w:val="007110AA"/>
    <w:rsid w:val="00711F20"/>
    <w:rsid w:val="00724556"/>
    <w:rsid w:val="0072683B"/>
    <w:rsid w:val="00730F61"/>
    <w:rsid w:val="00733194"/>
    <w:rsid w:val="00737E7C"/>
    <w:rsid w:val="00744CC8"/>
    <w:rsid w:val="007618F5"/>
    <w:rsid w:val="00777B4A"/>
    <w:rsid w:val="00783340"/>
    <w:rsid w:val="007863BF"/>
    <w:rsid w:val="007943C3"/>
    <w:rsid w:val="007A46AB"/>
    <w:rsid w:val="007A6A3B"/>
    <w:rsid w:val="007A6D25"/>
    <w:rsid w:val="007A715E"/>
    <w:rsid w:val="007B50C8"/>
    <w:rsid w:val="007B59C7"/>
    <w:rsid w:val="007D04EA"/>
    <w:rsid w:val="007E1427"/>
    <w:rsid w:val="007E4FE2"/>
    <w:rsid w:val="007F4FD0"/>
    <w:rsid w:val="008060A9"/>
    <w:rsid w:val="008200D4"/>
    <w:rsid w:val="008409E9"/>
    <w:rsid w:val="00840A5E"/>
    <w:rsid w:val="00851D3B"/>
    <w:rsid w:val="0085488A"/>
    <w:rsid w:val="00855BBC"/>
    <w:rsid w:val="008605D2"/>
    <w:rsid w:val="00867A6B"/>
    <w:rsid w:val="00867B0B"/>
    <w:rsid w:val="00873D2D"/>
    <w:rsid w:val="008779DF"/>
    <w:rsid w:val="00885BE9"/>
    <w:rsid w:val="00897B66"/>
    <w:rsid w:val="008A19A6"/>
    <w:rsid w:val="008B0F24"/>
    <w:rsid w:val="008B2301"/>
    <w:rsid w:val="008B6E5A"/>
    <w:rsid w:val="008B7520"/>
    <w:rsid w:val="008C4BA1"/>
    <w:rsid w:val="008D068F"/>
    <w:rsid w:val="008D4C50"/>
    <w:rsid w:val="008E05EF"/>
    <w:rsid w:val="008E25A0"/>
    <w:rsid w:val="008E4884"/>
    <w:rsid w:val="008F6F0A"/>
    <w:rsid w:val="009119D0"/>
    <w:rsid w:val="00914B21"/>
    <w:rsid w:val="00921CB6"/>
    <w:rsid w:val="00934BD3"/>
    <w:rsid w:val="0093682B"/>
    <w:rsid w:val="00937830"/>
    <w:rsid w:val="00954543"/>
    <w:rsid w:val="0095700A"/>
    <w:rsid w:val="009602D4"/>
    <w:rsid w:val="00960EDF"/>
    <w:rsid w:val="00962292"/>
    <w:rsid w:val="00964F0F"/>
    <w:rsid w:val="00983AC5"/>
    <w:rsid w:val="00992434"/>
    <w:rsid w:val="00997990"/>
    <w:rsid w:val="009A544F"/>
    <w:rsid w:val="009B198D"/>
    <w:rsid w:val="009B338D"/>
    <w:rsid w:val="009D6B5F"/>
    <w:rsid w:val="009E0B92"/>
    <w:rsid w:val="009E72FD"/>
    <w:rsid w:val="009F032E"/>
    <w:rsid w:val="009F3304"/>
    <w:rsid w:val="00A21E06"/>
    <w:rsid w:val="00A25736"/>
    <w:rsid w:val="00A31ECB"/>
    <w:rsid w:val="00A42F04"/>
    <w:rsid w:val="00A43C9D"/>
    <w:rsid w:val="00A44DBE"/>
    <w:rsid w:val="00A53A0D"/>
    <w:rsid w:val="00A55F6A"/>
    <w:rsid w:val="00A9115A"/>
    <w:rsid w:val="00AA1447"/>
    <w:rsid w:val="00AB58D0"/>
    <w:rsid w:val="00AC10E4"/>
    <w:rsid w:val="00AC1697"/>
    <w:rsid w:val="00AC170D"/>
    <w:rsid w:val="00AC7768"/>
    <w:rsid w:val="00AD0201"/>
    <w:rsid w:val="00AF07CC"/>
    <w:rsid w:val="00AF231D"/>
    <w:rsid w:val="00AF3E7A"/>
    <w:rsid w:val="00B007E8"/>
    <w:rsid w:val="00B01971"/>
    <w:rsid w:val="00B103E1"/>
    <w:rsid w:val="00B21DE3"/>
    <w:rsid w:val="00B252EF"/>
    <w:rsid w:val="00B25EA1"/>
    <w:rsid w:val="00B31743"/>
    <w:rsid w:val="00B429FD"/>
    <w:rsid w:val="00B51E30"/>
    <w:rsid w:val="00B54B03"/>
    <w:rsid w:val="00B560C1"/>
    <w:rsid w:val="00B60013"/>
    <w:rsid w:val="00B605EE"/>
    <w:rsid w:val="00B64FA4"/>
    <w:rsid w:val="00B65811"/>
    <w:rsid w:val="00B66C4D"/>
    <w:rsid w:val="00B70314"/>
    <w:rsid w:val="00B719CF"/>
    <w:rsid w:val="00B828F1"/>
    <w:rsid w:val="00B8710A"/>
    <w:rsid w:val="00B94454"/>
    <w:rsid w:val="00B95EB8"/>
    <w:rsid w:val="00BA1D1E"/>
    <w:rsid w:val="00BB59D5"/>
    <w:rsid w:val="00BC3A4F"/>
    <w:rsid w:val="00BC4462"/>
    <w:rsid w:val="00BD1602"/>
    <w:rsid w:val="00BD259D"/>
    <w:rsid w:val="00BF0B93"/>
    <w:rsid w:val="00BF6ABF"/>
    <w:rsid w:val="00C000C4"/>
    <w:rsid w:val="00C1011B"/>
    <w:rsid w:val="00C21CB6"/>
    <w:rsid w:val="00C27CFC"/>
    <w:rsid w:val="00C325C8"/>
    <w:rsid w:val="00C33C52"/>
    <w:rsid w:val="00C3754D"/>
    <w:rsid w:val="00C42911"/>
    <w:rsid w:val="00C437B0"/>
    <w:rsid w:val="00C45C3C"/>
    <w:rsid w:val="00C474A0"/>
    <w:rsid w:val="00C568F6"/>
    <w:rsid w:val="00C67615"/>
    <w:rsid w:val="00C73B1E"/>
    <w:rsid w:val="00C85B3D"/>
    <w:rsid w:val="00C907B5"/>
    <w:rsid w:val="00C94FE6"/>
    <w:rsid w:val="00CA49E0"/>
    <w:rsid w:val="00CB3675"/>
    <w:rsid w:val="00CB7B97"/>
    <w:rsid w:val="00CC5C60"/>
    <w:rsid w:val="00CD2E76"/>
    <w:rsid w:val="00CE6973"/>
    <w:rsid w:val="00CF3D39"/>
    <w:rsid w:val="00CF760A"/>
    <w:rsid w:val="00D10DFA"/>
    <w:rsid w:val="00D14570"/>
    <w:rsid w:val="00D147FC"/>
    <w:rsid w:val="00D15D0E"/>
    <w:rsid w:val="00D27D1A"/>
    <w:rsid w:val="00D51F32"/>
    <w:rsid w:val="00D526B8"/>
    <w:rsid w:val="00D5273E"/>
    <w:rsid w:val="00D568D1"/>
    <w:rsid w:val="00D573CB"/>
    <w:rsid w:val="00D60DDB"/>
    <w:rsid w:val="00D640B0"/>
    <w:rsid w:val="00D64BE2"/>
    <w:rsid w:val="00D76BC5"/>
    <w:rsid w:val="00D77440"/>
    <w:rsid w:val="00D83C84"/>
    <w:rsid w:val="00D970C9"/>
    <w:rsid w:val="00DA7151"/>
    <w:rsid w:val="00DB180C"/>
    <w:rsid w:val="00DC6278"/>
    <w:rsid w:val="00DF1322"/>
    <w:rsid w:val="00DF6DF7"/>
    <w:rsid w:val="00E01334"/>
    <w:rsid w:val="00E03AFF"/>
    <w:rsid w:val="00E12CC0"/>
    <w:rsid w:val="00E1705A"/>
    <w:rsid w:val="00E23DA3"/>
    <w:rsid w:val="00E32094"/>
    <w:rsid w:val="00E44428"/>
    <w:rsid w:val="00E65014"/>
    <w:rsid w:val="00E77F89"/>
    <w:rsid w:val="00E80072"/>
    <w:rsid w:val="00E83233"/>
    <w:rsid w:val="00E849A8"/>
    <w:rsid w:val="00E94453"/>
    <w:rsid w:val="00EA270A"/>
    <w:rsid w:val="00EA4673"/>
    <w:rsid w:val="00EA7518"/>
    <w:rsid w:val="00EB6D8C"/>
    <w:rsid w:val="00EB76ED"/>
    <w:rsid w:val="00EC063A"/>
    <w:rsid w:val="00EC650E"/>
    <w:rsid w:val="00EC7498"/>
    <w:rsid w:val="00EC7F50"/>
    <w:rsid w:val="00EE03CD"/>
    <w:rsid w:val="00EE4702"/>
    <w:rsid w:val="00EE6EAF"/>
    <w:rsid w:val="00EF357E"/>
    <w:rsid w:val="00F006CD"/>
    <w:rsid w:val="00F067EC"/>
    <w:rsid w:val="00F26F55"/>
    <w:rsid w:val="00F306CA"/>
    <w:rsid w:val="00F30921"/>
    <w:rsid w:val="00F3651A"/>
    <w:rsid w:val="00F54B1E"/>
    <w:rsid w:val="00F57A66"/>
    <w:rsid w:val="00F74874"/>
    <w:rsid w:val="00F844B8"/>
    <w:rsid w:val="00F924C4"/>
    <w:rsid w:val="00F97A15"/>
    <w:rsid w:val="00FA410A"/>
    <w:rsid w:val="00FA48DE"/>
    <w:rsid w:val="00FB2273"/>
    <w:rsid w:val="00FB7851"/>
    <w:rsid w:val="00FC2BC6"/>
    <w:rsid w:val="00FD0554"/>
    <w:rsid w:val="00FD3D1A"/>
    <w:rsid w:val="00FD478E"/>
    <w:rsid w:val="00FD71D1"/>
    <w:rsid w:val="00FE2E7F"/>
    <w:rsid w:val="00FF131F"/>
    <w:rsid w:val="01CF1530"/>
    <w:rsid w:val="06B96FA6"/>
    <w:rsid w:val="09721561"/>
    <w:rsid w:val="09EA6F62"/>
    <w:rsid w:val="0BC471DC"/>
    <w:rsid w:val="0D7675D8"/>
    <w:rsid w:val="0ECA675E"/>
    <w:rsid w:val="128300E8"/>
    <w:rsid w:val="13EA0C26"/>
    <w:rsid w:val="1A785156"/>
    <w:rsid w:val="1AD06A71"/>
    <w:rsid w:val="1DD6461B"/>
    <w:rsid w:val="2121543E"/>
    <w:rsid w:val="240D3BEA"/>
    <w:rsid w:val="252D45C0"/>
    <w:rsid w:val="27334278"/>
    <w:rsid w:val="2B3404F7"/>
    <w:rsid w:val="2E7A68A4"/>
    <w:rsid w:val="2E7E745D"/>
    <w:rsid w:val="310D3357"/>
    <w:rsid w:val="33554B49"/>
    <w:rsid w:val="34DC0E22"/>
    <w:rsid w:val="3B8C0399"/>
    <w:rsid w:val="3C191715"/>
    <w:rsid w:val="3CC25B58"/>
    <w:rsid w:val="459937E7"/>
    <w:rsid w:val="49290AF3"/>
    <w:rsid w:val="4D593C18"/>
    <w:rsid w:val="4F1D7AB5"/>
    <w:rsid w:val="4F3C0EEA"/>
    <w:rsid w:val="4F74732E"/>
    <w:rsid w:val="4F8A09A0"/>
    <w:rsid w:val="50F16D0B"/>
    <w:rsid w:val="51201E2D"/>
    <w:rsid w:val="5EB6652D"/>
    <w:rsid w:val="5F4C0C3F"/>
    <w:rsid w:val="5F666E3C"/>
    <w:rsid w:val="61D576D0"/>
    <w:rsid w:val="62145B46"/>
    <w:rsid w:val="624704C7"/>
    <w:rsid w:val="6337626F"/>
    <w:rsid w:val="635D7824"/>
    <w:rsid w:val="67103E55"/>
    <w:rsid w:val="6FD9089E"/>
    <w:rsid w:val="70546249"/>
    <w:rsid w:val="72CA0A6F"/>
    <w:rsid w:val="732229B2"/>
    <w:rsid w:val="757024C4"/>
    <w:rsid w:val="75DA15E1"/>
    <w:rsid w:val="79E27A60"/>
    <w:rsid w:val="7EA47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C7309D"/>
  <w14:defaultImageDpi w14:val="32767"/>
  <w15:docId w15:val="{A7B0BE27-2FB9-4EED-AA58-AE865BA9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1440"/>
      <w:jc w:val="left"/>
    </w:pPr>
    <w:rPr>
      <w:rFonts w:eastAsiaTheme="minorHAnsi"/>
      <w:sz w:val="20"/>
      <w:szCs w:val="20"/>
    </w:rPr>
  </w:style>
  <w:style w:type="paragraph" w:styleId="a3">
    <w:name w:val="Body Text Indent"/>
    <w:basedOn w:val="a"/>
    <w:unhideWhenUsed/>
    <w:qFormat/>
    <w:pPr>
      <w:spacing w:after="120"/>
    </w:pPr>
  </w:style>
  <w:style w:type="paragraph" w:styleId="TOC5">
    <w:name w:val="toc 5"/>
    <w:basedOn w:val="a"/>
    <w:next w:val="a"/>
    <w:uiPriority w:val="39"/>
    <w:semiHidden/>
    <w:unhideWhenUsed/>
    <w:qFormat/>
    <w:pPr>
      <w:ind w:left="960"/>
      <w:jc w:val="left"/>
    </w:pPr>
    <w:rPr>
      <w:rFonts w:eastAsiaTheme="minorHAnsi"/>
      <w:sz w:val="20"/>
      <w:szCs w:val="20"/>
    </w:rPr>
  </w:style>
  <w:style w:type="paragraph" w:styleId="TOC3">
    <w:name w:val="toc 3"/>
    <w:basedOn w:val="a"/>
    <w:next w:val="a"/>
    <w:uiPriority w:val="39"/>
    <w:unhideWhenUsed/>
    <w:qFormat/>
    <w:pPr>
      <w:ind w:left="480"/>
      <w:jc w:val="left"/>
    </w:pPr>
    <w:rPr>
      <w:rFonts w:eastAsiaTheme="minorHAnsi"/>
      <w:sz w:val="22"/>
      <w:szCs w:val="22"/>
    </w:rPr>
  </w:style>
  <w:style w:type="paragraph" w:styleId="TOC8">
    <w:name w:val="toc 8"/>
    <w:basedOn w:val="a"/>
    <w:next w:val="a"/>
    <w:uiPriority w:val="39"/>
    <w:semiHidden/>
    <w:unhideWhenUsed/>
    <w:qFormat/>
    <w:pPr>
      <w:ind w:left="1680"/>
      <w:jc w:val="left"/>
    </w:pPr>
    <w:rPr>
      <w:rFonts w:eastAsiaTheme="minorHAnsi"/>
      <w:sz w:val="20"/>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jc w:val="left"/>
    </w:pPr>
    <w:rPr>
      <w:rFonts w:eastAsiaTheme="minorHAnsi"/>
      <w:b/>
      <w:bCs/>
    </w:rPr>
  </w:style>
  <w:style w:type="paragraph" w:styleId="TOC4">
    <w:name w:val="toc 4"/>
    <w:basedOn w:val="a"/>
    <w:next w:val="a"/>
    <w:uiPriority w:val="39"/>
    <w:semiHidden/>
    <w:unhideWhenUsed/>
    <w:qFormat/>
    <w:pPr>
      <w:ind w:left="720"/>
      <w:jc w:val="left"/>
    </w:pPr>
    <w:rPr>
      <w:rFonts w:eastAsiaTheme="minorHAnsi"/>
      <w:sz w:val="20"/>
      <w:szCs w:val="20"/>
    </w:rPr>
  </w:style>
  <w:style w:type="paragraph" w:styleId="TOC6">
    <w:name w:val="toc 6"/>
    <w:basedOn w:val="a"/>
    <w:next w:val="a"/>
    <w:uiPriority w:val="39"/>
    <w:semiHidden/>
    <w:unhideWhenUsed/>
    <w:qFormat/>
    <w:pPr>
      <w:ind w:left="1200"/>
      <w:jc w:val="left"/>
    </w:pPr>
    <w:rPr>
      <w:rFonts w:eastAsiaTheme="minorHAnsi"/>
      <w:sz w:val="20"/>
      <w:szCs w:val="20"/>
    </w:rPr>
  </w:style>
  <w:style w:type="paragraph" w:styleId="TOC2">
    <w:name w:val="toc 2"/>
    <w:basedOn w:val="a"/>
    <w:next w:val="a"/>
    <w:uiPriority w:val="39"/>
    <w:unhideWhenUsed/>
    <w:qFormat/>
    <w:pPr>
      <w:ind w:left="240"/>
      <w:jc w:val="left"/>
    </w:pPr>
    <w:rPr>
      <w:rFonts w:eastAsiaTheme="minorHAnsi"/>
      <w:b/>
      <w:bCs/>
      <w:sz w:val="22"/>
      <w:szCs w:val="22"/>
    </w:rPr>
  </w:style>
  <w:style w:type="paragraph" w:styleId="TOC9">
    <w:name w:val="toc 9"/>
    <w:basedOn w:val="a"/>
    <w:next w:val="a"/>
    <w:uiPriority w:val="39"/>
    <w:semiHidden/>
    <w:unhideWhenUsed/>
    <w:qFormat/>
    <w:pPr>
      <w:ind w:left="1920"/>
      <w:jc w:val="left"/>
    </w:pPr>
    <w:rPr>
      <w:rFonts w:eastAsiaTheme="minorHAnsi"/>
      <w:sz w:val="20"/>
      <w:szCs w:val="20"/>
    </w:rPr>
  </w:style>
  <w:style w:type="paragraph" w:styleId="aa">
    <w:name w:val="Normal (Web)"/>
    <w:basedOn w:val="a"/>
    <w:uiPriority w:val="99"/>
    <w:semiHidden/>
    <w:unhideWhenUsed/>
    <w:qFormat/>
    <w:pPr>
      <w:spacing w:beforeAutospacing="1" w:afterAutospacing="1"/>
      <w:jc w:val="left"/>
    </w:pPr>
    <w:rPr>
      <w:rFonts w:cs="Times New Roman"/>
      <w:kern w:val="0"/>
    </w:rPr>
  </w:style>
  <w:style w:type="paragraph" w:styleId="21">
    <w:name w:val="Body Text First Indent 2"/>
    <w:basedOn w:val="a3"/>
    <w:uiPriority w:val="99"/>
    <w:qFormat/>
    <w:pPr>
      <w:adjustRightInd w:val="0"/>
      <w:spacing w:after="0" w:line="312" w:lineRule="atLeast"/>
      <w:ind w:left="1296"/>
      <w:textAlignment w:val="baseline"/>
    </w:pPr>
    <w:rPr>
      <w:rFonts w:eastAsia="仿宋_GB2312"/>
      <w:kern w:val="21"/>
      <w:sz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uiPriority w:val="99"/>
    <w:semiHidden/>
    <w:unhideWhenUsed/>
    <w:qFormat/>
  </w:style>
  <w:style w:type="character" w:customStyle="1" w:styleId="a9">
    <w:name w:val="页眉 字符"/>
    <w:basedOn w:val="a0"/>
    <w:link w:val="a8"/>
    <w:qFormat/>
    <w:rPr>
      <w:sz w:val="18"/>
      <w:szCs w:val="18"/>
    </w:rPr>
  </w:style>
  <w:style w:type="character" w:customStyle="1" w:styleId="a7">
    <w:name w:val="页脚 字符"/>
    <w:basedOn w:val="a0"/>
    <w:link w:val="a6"/>
    <w:uiPriority w:val="99"/>
    <w:qFormat/>
    <w:rPr>
      <w:sz w:val="18"/>
      <w:szCs w:val="18"/>
    </w:rPr>
  </w:style>
  <w:style w:type="paragraph" w:styleId="ad">
    <w:name w:val="List Paragraph"/>
    <w:basedOn w:val="a"/>
    <w:uiPriority w:val="34"/>
    <w:qFormat/>
    <w:pPr>
      <w:ind w:firstLineChars="200" w:firstLine="420"/>
    </w:p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table" w:customStyle="1" w:styleId="41">
    <w:name w:val="网格表 41"/>
    <w:basedOn w:val="a1"/>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a5">
    <w:name w:val="批注框文本 字符"/>
    <w:basedOn w:val="a0"/>
    <w:link w:val="a4"/>
    <w:uiPriority w:val="99"/>
    <w:semiHidden/>
    <w:qFormat/>
    <w:rPr>
      <w:sz w:val="18"/>
      <w:szCs w:val="18"/>
    </w:rPr>
  </w:style>
  <w:style w:type="paragraph" w:customStyle="1" w:styleId="TOC20">
    <w:name w:val="TOC 标题2"/>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A893FD83-F875-4116-84C2-93EA8E38E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2505</Words>
  <Characters>14284</Characters>
  <Application>Microsoft Office Word</Application>
  <DocSecurity>0</DocSecurity>
  <Lines>119</Lines>
  <Paragraphs>33</Paragraphs>
  <ScaleCrop>false</ScaleCrop>
  <Company>nuist</Company>
  <LinksUpToDate>false</LinksUpToDate>
  <CharactersWithSpaces>16756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wenkai li</dc:creator>
  <cp:lastModifiedBy>青山 吴</cp:lastModifiedBy>
  <cp:revision>95</cp:revision>
  <dcterms:created xsi:type="dcterms:W3CDTF">2018-12-20T13:38:00Z</dcterms:created>
  <dcterms:modified xsi:type="dcterms:W3CDTF">2025-02-20T03:57:00Z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KSOTemplateDocerSaveRecord">
    <vt:lpwstr>eyJoZGlkIjoiYjJmM2RlOTJmYjdkOTgwZjdhNDRiMWRkOTEwZmUzZTAiLCJ1c2VySWQiOiIxMzg2NDM5NjYwIn0=</vt:lpwstr>
  </property>
  <property fmtid="{D5CDD505-2E9C-101B-9397-08002B2CF9AE}" pid="4" name="ICV">
    <vt:lpwstr>E2E77156833140349250144CFD0CD8D7_13</vt:lpwstr>
  </property>
</Properties>
</file>