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3.9.0.0 -->
  <w:body>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9360"/>
      </w:tblGrid>
      <w:tr>
        <w:tblPrEx>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4493"/>
        </w:trPr>
        <w:tc>
          <w:tcPr>
            <w:tcBorders>
              <w:top w:val="nil"/>
              <w:left w:val="nil"/>
              <w:bottom w:val="nil"/>
              <w:right w:val="nil"/>
              <w:tl2br w:val="nil"/>
              <w:tr2bl w:val="nil"/>
            </w:tcBorders>
            <w:shd w:val="clear" w:color="auto" w:fill="auto"/>
            <w:tcMar>
              <w:top w:w="0" w:type="dxa"/>
              <w:left w:w="0" w:type="dxa"/>
              <w:bottom w:w="0" w:type="dxa"/>
              <w:right w:w="0" w:type="dxa"/>
            </w:tcMar>
            <w:vAlign w:val="center"/>
          </w:tcPr>
          <w:p w:rsidR="00A77B3E">
            <w:pPr>
              <w:widowControl/>
              <w:spacing w:before="880" w:beforeAutospacing="0" w:after="880" w:afterAutospacing="0" w:line="240" w:lineRule="atLeast"/>
              <w:jc w:val="center"/>
            </w:pPr>
            <w:r>
              <w:rPr>
                <w:b w:val="0"/>
                <w:i w:val="0"/>
                <w:caps w:val="0"/>
                <w:color w:val="000000"/>
                <w:spacing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height:60pt;width:79.2pt">
                  <v:imagedata r:id="rId4" o:title=""/>
                </v:shape>
              </w:pict>
            </w:r>
          </w:p>
        </w:tc>
      </w:tr>
      <w:tr>
        <w:tblPrEx>
          <w:tblW w:w="9360" w:type="dxa"/>
          <w:tblLayout w:type="fixed"/>
          <w:tblCellMar>
            <w:left w:w="108" w:type="dxa"/>
            <w:right w:w="108" w:type="dxa"/>
          </w:tblCellMar>
        </w:tblPrEx>
        <w:trPr>
          <w:trHeight w:hRule="exact" w:val="907"/>
        </w:trPr>
        <w:tc>
          <w:tcPr>
            <w:tcBorders>
              <w:top w:val="nil"/>
              <w:left w:val="nil"/>
              <w:bottom w:val="nil"/>
              <w:right w:val="nil"/>
              <w:tl2br w:val="nil"/>
              <w:tr2bl w:val="nil"/>
            </w:tcBorders>
            <w:shd w:val="clear" w:color="auto" w:fill="auto"/>
            <w:tcMar>
              <w:top w:w="0" w:type="dxa"/>
              <w:left w:w="0" w:type="dxa"/>
              <w:bottom w:w="0" w:type="dxa"/>
              <w:right w:w="0" w:type="dxa"/>
            </w:tcMar>
          </w:tcPr>
          <w:p w:rsidR="00A77B3E">
            <w:pPr>
              <w:widowControl/>
              <w:spacing w:before="880" w:beforeAutospacing="1" w:after="880" w:afterAutospacing="1" w:line="320" w:lineRule="atLeast"/>
              <w:jc w:val="center"/>
              <w:rPr>
                <w:b w:val="0"/>
                <w:i w:val="0"/>
                <w:caps w:val="0"/>
                <w:color w:val="000000"/>
                <w:spacing w:val="0"/>
                <w:sz w:val="24"/>
              </w:rPr>
            </w:pPr>
          </w:p>
        </w:tc>
      </w:tr>
      <w:tr>
        <w:tblPrEx>
          <w:tblW w:w="9360" w:type="dxa"/>
          <w:tblLayout w:type="fixed"/>
          <w:tblCellMar>
            <w:left w:w="108" w:type="dxa"/>
            <w:right w:w="108" w:type="dxa"/>
          </w:tblCellMar>
        </w:tblPrEx>
        <w:trPr>
          <w:trHeight w:hRule="exact" w:val="3024"/>
        </w:trPr>
        <w:tc>
          <w:tcPr>
            <w:tcBorders>
              <w:top w:val="nil"/>
              <w:left w:val="nil"/>
              <w:bottom w:val="nil"/>
              <w:right w:val="nil"/>
              <w:tl2br w:val="nil"/>
              <w:tr2bl w:val="nil"/>
            </w:tcBorders>
            <w:shd w:val="clear" w:color="auto" w:fill="auto"/>
            <w:tcMar>
              <w:top w:w="0" w:type="dxa"/>
              <w:left w:w="0" w:type="dxa"/>
              <w:bottom w:w="0" w:type="dxa"/>
              <w:right w:w="0" w:type="dxa"/>
            </w:tcMar>
          </w:tcPr>
          <w:p w:rsidR="00A77B3E">
            <w:pPr>
              <w:widowControl/>
              <w:spacing w:before="880" w:beforeAutospacing="1" w:after="880" w:afterAutospacing="1" w:line="720" w:lineRule="atLeast"/>
              <w:jc w:val="center"/>
              <w:rPr>
                <w:rFonts w:ascii="Trebuchet MS" w:eastAsia="Trebuchet MS" w:hAnsi="Trebuchet MS" w:cs="Trebuchet MS"/>
                <w:b/>
                <w:i w:val="0"/>
                <w:caps w:val="0"/>
                <w:color w:val="B0B0B0"/>
                <w:spacing w:val="0"/>
                <w:sz w:val="32"/>
              </w:rPr>
            </w:pPr>
            <w:r>
              <w:rPr>
                <w:rFonts w:ascii="Trebuchet MS" w:eastAsia="Trebuchet MS" w:hAnsi="Trebuchet MS" w:cs="Trebuchet MS"/>
                <w:b/>
                <w:i w:val="0"/>
                <w:caps w:val="0"/>
                <w:color w:val="000000"/>
                <w:spacing w:val="0"/>
                <w:sz w:val="72"/>
              </w:rPr>
              <w:t>GliaX</w:t>
            </w:r>
          </w:p>
        </w:tc>
      </w:tr>
      <w:tr>
        <w:tblPrEx>
          <w:tblW w:w="9360" w:type="dxa"/>
          <w:tblLayout w:type="fixed"/>
          <w:tblCellMar>
            <w:left w:w="108" w:type="dxa"/>
            <w:right w:w="108" w:type="dxa"/>
          </w:tblCellMar>
        </w:tblPrEx>
        <w:trPr>
          <w:trHeight w:hRule="exact" w:val="1138"/>
        </w:trPr>
        <w:tc>
          <w:tcPr>
            <w:tcBorders>
              <w:top w:val="single" w:sz="8" w:space="0" w:color="DFDFDF"/>
              <w:left w:val="nil"/>
              <w:bottom w:val="single" w:sz="8" w:space="0" w:color="DFDFDF"/>
              <w:right w:val="nil"/>
              <w:tl2br w:val="nil"/>
              <w:tr2bl w:val="nil"/>
            </w:tcBorders>
            <w:shd w:val="clear" w:color="auto" w:fill="auto"/>
            <w:tcMar>
              <w:top w:w="0" w:type="dxa"/>
              <w:left w:w="0" w:type="dxa"/>
              <w:bottom w:w="0" w:type="dxa"/>
              <w:right w:w="0" w:type="dxa"/>
            </w:tcMar>
            <w:vAlign w:val="center"/>
          </w:tcPr>
          <w:p w:rsidR="00A77B3E">
            <w:pPr>
              <w:widowControl/>
              <w:spacing w:before="880" w:beforeAutospacing="1" w:after="880" w:afterAutospacing="1" w:line="280" w:lineRule="atLeast"/>
              <w:jc w:val="center"/>
              <w:rPr>
                <w:rFonts w:ascii="Trebuchet MS" w:eastAsia="Trebuchet MS" w:hAnsi="Trebuchet MS" w:cs="Trebuchet MS"/>
                <w:b/>
                <w:i w:val="0"/>
                <w:caps w:val="0"/>
                <w:color w:val="000000"/>
                <w:spacing w:val="0"/>
                <w:sz w:val="72"/>
              </w:rPr>
            </w:pPr>
            <w:r>
              <w:rPr>
                <w:rFonts w:ascii="Palatino Linotype" w:eastAsia="Palatino Linotype" w:hAnsi="Palatino Linotype" w:cs="Palatino Linotype"/>
                <w:b w:val="0"/>
                <w:i/>
                <w:caps w:val="0"/>
                <w:color w:val="808080"/>
                <w:spacing w:val="0"/>
                <w:sz w:val="28"/>
              </w:rPr>
              <w:t>The revolution has arrived: 3d free hardware/software medical tools</w:t>
            </w:r>
          </w:p>
        </w:tc>
      </w:tr>
      <w:tr>
        <w:tblPrEx>
          <w:tblW w:w="9360" w:type="dxa"/>
          <w:tblLayout w:type="fixed"/>
          <w:tblCellMar>
            <w:left w:w="108" w:type="dxa"/>
            <w:right w:w="108" w:type="dxa"/>
          </w:tblCellMar>
        </w:tblPrEx>
        <w:trPr>
          <w:trHeight w:hRule="exact" w:val="1080"/>
        </w:trPr>
        <w:tc>
          <w:tcPr>
            <w:tcBorders>
              <w:top w:val="nil"/>
              <w:left w:val="nil"/>
              <w:bottom w:val="nil"/>
              <w:right w:val="nil"/>
              <w:tl2br w:val="nil"/>
              <w:tr2bl w:val="nil"/>
            </w:tcBorders>
            <w:shd w:val="clear" w:color="auto" w:fill="auto"/>
            <w:tcMar>
              <w:top w:w="0" w:type="dxa"/>
              <w:left w:w="0" w:type="dxa"/>
              <w:bottom w:w="0" w:type="dxa"/>
              <w:right w:w="0" w:type="dxa"/>
            </w:tcMar>
            <w:vAlign w:val="bottom"/>
          </w:tcPr>
          <w:p w:rsidR="00A77B3E">
            <w:pPr>
              <w:widowControl/>
              <w:spacing w:before="880" w:beforeAutospacing="1" w:after="880" w:afterAutospacing="1" w:line="420" w:lineRule="atLeast"/>
              <w:jc w:val="center"/>
              <w:rPr>
                <w:rFonts w:ascii="Palatino Linotype" w:eastAsia="Palatino Linotype" w:hAnsi="Palatino Linotype" w:cs="Palatino Linotype"/>
                <w:b w:val="0"/>
                <w:i/>
                <w:caps w:val="0"/>
                <w:color w:val="808080"/>
                <w:spacing w:val="0"/>
                <w:sz w:val="28"/>
              </w:rPr>
            </w:pPr>
            <w:r>
              <w:rPr>
                <w:rFonts w:ascii="Trebuchet MS" w:eastAsia="Trebuchet MS" w:hAnsi="Trebuchet MS" w:cs="Trebuchet MS"/>
                <w:b/>
                <w:i w:val="0"/>
                <w:caps w:val="0"/>
                <w:color w:val="B0B0B0"/>
                <w:spacing w:val="0"/>
                <w:sz w:val="42"/>
              </w:rPr>
              <w:t>Business Plan</w:t>
            </w:r>
          </w:p>
        </w:tc>
      </w:tr>
      <w:tr>
        <w:tblPrEx>
          <w:tblW w:w="9360" w:type="dxa"/>
          <w:tblLayout w:type="fixed"/>
          <w:tblCellMar>
            <w:left w:w="108" w:type="dxa"/>
            <w:right w:w="108" w:type="dxa"/>
          </w:tblCellMar>
        </w:tblPrEx>
        <w:trPr>
          <w:trHeight w:hRule="exact" w:val="1290"/>
        </w:trPr>
        <w:tc>
          <w:tcPr>
            <w:tcBorders>
              <w:top w:val="nil"/>
              <w:left w:val="nil"/>
              <w:bottom w:val="nil"/>
              <w:right w:val="nil"/>
              <w:tl2br w:val="nil"/>
              <w:tr2bl w:val="nil"/>
            </w:tcBorders>
            <w:shd w:val="clear" w:color="auto" w:fill="auto"/>
            <w:tcMar>
              <w:top w:w="0" w:type="dxa"/>
              <w:left w:w="0" w:type="dxa"/>
              <w:bottom w:w="0" w:type="dxa"/>
              <w:right w:w="0" w:type="dxa"/>
            </w:tcMar>
          </w:tcPr>
          <w:p w:rsidR="00A77B3E">
            <w:pPr>
              <w:widowControl/>
              <w:spacing w:before="880" w:beforeAutospacing="1" w:after="880" w:afterAutospacing="1" w:line="280" w:lineRule="atLeast"/>
              <w:jc w:val="center"/>
              <w:rPr>
                <w:rFonts w:ascii="Trebuchet MS" w:eastAsia="Trebuchet MS" w:hAnsi="Trebuchet MS" w:cs="Trebuchet MS"/>
                <w:b/>
                <w:i w:val="0"/>
                <w:caps w:val="0"/>
                <w:color w:val="B0B0B0"/>
                <w:spacing w:val="0"/>
                <w:sz w:val="42"/>
              </w:rPr>
            </w:pPr>
            <w:r>
              <w:rPr>
                <w:rFonts w:ascii="Trebuchet MS" w:eastAsia="Trebuchet MS" w:hAnsi="Trebuchet MS" w:cs="Trebuchet MS"/>
                <w:b w:val="0"/>
                <w:i w:val="0"/>
                <w:caps w:val="0"/>
                <w:color w:val="4D4D4D"/>
                <w:spacing w:val="0"/>
                <w:sz w:val="28"/>
              </w:rPr>
              <w:t>Prepared March 2015</w:t>
            </w:r>
          </w:p>
        </w:tc>
      </w:tr>
      <w:tr>
        <w:tblPrEx>
          <w:tblW w:w="9360" w:type="dxa"/>
          <w:tblLayout w:type="fixed"/>
          <w:tblCellMar>
            <w:left w:w="108" w:type="dxa"/>
            <w:right w:w="108" w:type="dxa"/>
          </w:tblCellMar>
        </w:tblPrEx>
        <w:trPr>
          <w:trHeight w:hRule="exact" w:val="2880"/>
        </w:trPr>
        <w:tc>
          <w:tcPr>
            <w:tcBorders>
              <w:top w:val="nil"/>
              <w:left w:val="nil"/>
              <w:bottom w:val="nil"/>
              <w:right w:val="nil"/>
              <w:tl2br w:val="nil"/>
              <w:tr2bl w:val="nil"/>
            </w:tcBorders>
            <w:shd w:val="clear" w:color="auto" w:fill="auto"/>
            <w:tcMar>
              <w:top w:w="0" w:type="dxa"/>
              <w:left w:w="0" w:type="dxa"/>
              <w:bottom w:w="0" w:type="dxa"/>
              <w:right w:w="0" w:type="dxa"/>
            </w:tcMar>
            <w:vAlign w:val="bottom"/>
          </w:tcPr>
          <w:p w:rsidR="00A77B3E">
            <w:pPr>
              <w:widowControl/>
              <w:spacing w:before="880" w:beforeAutospacing="1" w:after="80" w:afterAutospacing="0" w:line="240" w:lineRule="atLeast"/>
              <w:jc w:val="center"/>
              <w:rPr>
                <w:rFonts w:ascii="Trebuchet MS" w:eastAsia="Trebuchet MS" w:hAnsi="Trebuchet MS" w:cs="Trebuchet MS"/>
                <w:b w:val="0"/>
                <w:i w:val="0"/>
                <w:caps w:val="0"/>
                <w:color w:val="4D4D4D"/>
                <w:spacing w:val="0"/>
                <w:sz w:val="28"/>
              </w:rPr>
            </w:pPr>
            <w:r>
              <w:rPr>
                <w:rFonts w:ascii="Trebuchet MS" w:eastAsia="Trebuchet MS" w:hAnsi="Trebuchet MS" w:cs="Trebuchet MS"/>
                <w:b/>
                <w:i w:val="0"/>
                <w:caps w:val="0"/>
                <w:color w:val="4D4D4D"/>
                <w:spacing w:val="0"/>
                <w:sz w:val="24"/>
              </w:rPr>
              <w:t>Contact Information</w:t>
            </w:r>
          </w:p>
          <w:p w:rsidR="00A77B3E">
            <w:pPr>
              <w:widowControl/>
              <w:spacing w:before="0" w:beforeAutospacing="0" w:after="80" w:afterAutospacing="0" w:line="180" w:lineRule="atLeast"/>
              <w:jc w:val="center"/>
              <w:rPr>
                <w:rFonts w:ascii="Trebuchet MS" w:eastAsia="Trebuchet MS" w:hAnsi="Trebuchet MS" w:cs="Trebuchet MS"/>
                <w:b/>
                <w:i w:val="0"/>
                <w:caps w:val="0"/>
                <w:color w:val="4D4D4D"/>
                <w:spacing w:val="0"/>
                <w:sz w:val="24"/>
              </w:rPr>
            </w:pPr>
            <w:r>
              <w:rPr>
                <w:rFonts w:ascii="Trebuchet MS" w:eastAsia="Trebuchet MS" w:hAnsi="Trebuchet MS" w:cs="Trebuchet MS"/>
                <w:b w:val="0"/>
                <w:i w:val="0"/>
                <w:caps w:val="0"/>
                <w:color w:val="727272"/>
                <w:spacing w:val="0"/>
                <w:sz w:val="18"/>
              </w:rPr>
              <w:t>Amy Miller</w:t>
            </w:r>
          </w:p>
          <w:p w:rsidR="00A77B3E">
            <w:pPr>
              <w:widowControl/>
              <w:spacing w:before="0" w:beforeAutospacing="0" w:after="80" w:afterAutospacing="0" w:line="180" w:lineRule="atLeast"/>
              <w:jc w:val="center"/>
              <w:rPr>
                <w:rFonts w:ascii="Trebuchet MS" w:eastAsia="Trebuchet MS" w:hAnsi="Trebuchet MS" w:cs="Trebuchet MS"/>
                <w:b w:val="0"/>
                <w:i w:val="0"/>
                <w:caps w:val="0"/>
                <w:color w:val="727272"/>
                <w:spacing w:val="0"/>
                <w:sz w:val="18"/>
              </w:rPr>
            </w:pPr>
            <w:r>
              <w:rPr>
                <w:rFonts w:ascii="Trebuchet MS" w:eastAsia="Trebuchet MS" w:hAnsi="Trebuchet MS" w:cs="Trebuchet MS"/>
                <w:b w:val="0"/>
                <w:i w:val="0"/>
                <w:caps w:val="0"/>
                <w:color w:val="727272"/>
                <w:spacing w:val="0"/>
                <w:sz w:val="18"/>
              </w:rPr>
              <w:t>amy@gliax.org</w:t>
            </w:r>
          </w:p>
          <w:p w:rsidR="00A77B3E">
            <w:pPr>
              <w:widowControl/>
              <w:spacing w:before="0" w:beforeAutospacing="0" w:after="80" w:afterAutospacing="0" w:line="180" w:lineRule="atLeast"/>
              <w:jc w:val="center"/>
              <w:rPr>
                <w:rFonts w:ascii="Trebuchet MS" w:eastAsia="Trebuchet MS" w:hAnsi="Trebuchet MS" w:cs="Trebuchet MS"/>
                <w:b w:val="0"/>
                <w:i w:val="0"/>
                <w:caps w:val="0"/>
                <w:color w:val="727272"/>
                <w:spacing w:val="0"/>
                <w:sz w:val="18"/>
              </w:rPr>
            </w:pPr>
            <w:r>
              <w:rPr>
                <w:rFonts w:ascii="Trebuchet MS" w:eastAsia="Trebuchet MS" w:hAnsi="Trebuchet MS" w:cs="Trebuchet MS"/>
                <w:b w:val="0"/>
                <w:i w:val="0"/>
                <w:caps w:val="0"/>
                <w:color w:val="727272"/>
                <w:spacing w:val="0"/>
                <w:sz w:val="18"/>
              </w:rPr>
              <w:t>15148126817</w:t>
            </w:r>
          </w:p>
          <w:p w:rsidR="00A77B3E">
            <w:pPr>
              <w:widowControl/>
              <w:spacing w:before="0" w:beforeAutospacing="0" w:after="80" w:afterAutospacing="0" w:line="180" w:lineRule="atLeast"/>
              <w:jc w:val="center"/>
              <w:rPr>
                <w:rFonts w:ascii="Trebuchet MS" w:eastAsia="Trebuchet MS" w:hAnsi="Trebuchet MS" w:cs="Trebuchet MS"/>
                <w:b w:val="0"/>
                <w:i w:val="0"/>
                <w:caps w:val="0"/>
                <w:color w:val="727272"/>
                <w:spacing w:val="0"/>
                <w:sz w:val="18"/>
              </w:rPr>
            </w:pPr>
            <w:r>
              <w:rPr>
                <w:rFonts w:ascii="Trebuchet MS" w:eastAsia="Trebuchet MS" w:hAnsi="Trebuchet MS" w:cs="Trebuchet MS"/>
                <w:b w:val="0"/>
                <w:i w:val="0"/>
                <w:caps w:val="0"/>
                <w:color w:val="727272"/>
                <w:spacing w:val="0"/>
                <w:sz w:val="18"/>
              </w:rPr>
              <w:t>gliax.org</w:t>
            </w:r>
          </w:p>
          <w:p w:rsidR="00A77B3E">
            <w:pPr>
              <w:widowControl/>
              <w:spacing w:before="0" w:beforeAutospacing="0" w:after="80" w:afterAutospacing="0" w:line="180" w:lineRule="atLeast"/>
              <w:jc w:val="center"/>
              <w:rPr>
                <w:rFonts w:ascii="Trebuchet MS" w:eastAsia="Trebuchet MS" w:hAnsi="Trebuchet MS" w:cs="Trebuchet MS"/>
                <w:b w:val="0"/>
                <w:i w:val="0"/>
                <w:caps w:val="0"/>
                <w:color w:val="727272"/>
                <w:spacing w:val="0"/>
                <w:sz w:val="18"/>
              </w:rPr>
            </w:pPr>
            <w:r>
              <w:rPr>
                <w:rFonts w:ascii="Trebuchet MS" w:eastAsia="Trebuchet MS" w:hAnsi="Trebuchet MS" w:cs="Trebuchet MS"/>
                <w:b w:val="0"/>
                <w:i w:val="0"/>
                <w:caps w:val="0"/>
                <w:color w:val="727272"/>
                <w:spacing w:val="0"/>
                <w:sz w:val="18"/>
              </w:rPr>
              <w:t>London, Ontario, Canada</w:t>
            </w:r>
          </w:p>
          <w:p w:rsidR="00A77B3E">
            <w:pPr>
              <w:widowControl/>
              <w:spacing w:before="0" w:beforeAutospacing="0" w:after="80" w:afterAutospacing="0" w:line="180" w:lineRule="atLeast"/>
              <w:jc w:val="center"/>
              <w:rPr>
                <w:rFonts w:ascii="Trebuchet MS" w:eastAsia="Trebuchet MS" w:hAnsi="Trebuchet MS" w:cs="Trebuchet MS"/>
                <w:b w:val="0"/>
                <w:i w:val="0"/>
                <w:caps w:val="0"/>
                <w:color w:val="727272"/>
                <w:spacing w:val="0"/>
                <w:sz w:val="18"/>
              </w:rPr>
            </w:pPr>
          </w:p>
        </w:tc>
      </w:tr>
    </w:tbl>
    <w:p w:rsidR="00A77B3E">
      <w:pPr>
        <w:sectPr>
          <w:pgSz w:w="12240" w:h="15840"/>
          <w:pgMar w:top="504" w:right="1440" w:bottom="504" w:left="1440" w:header="504" w:footer="504" w:gutter="0"/>
          <w:pgNumType w:fmt="decimal"/>
          <w:cols w:space="708"/>
          <w:docGrid w:linePitch="360"/>
        </w:sectPr>
      </w:pPr>
    </w:p>
    <w:p w:rsidR="00A77B3E">
      <w:pPr>
        <w:pStyle w:val="TableofContents"/>
      </w:pPr>
      <w:r>
        <w:t>Table of Contents</w:t>
      </w:r>
    </w:p>
    <w:p>
      <w:pPr>
        <w:pStyle w:val="TOC1"/>
        <w:tabs>
          <w:tab w:val="right" w:leader="dot" w:pos="9350"/>
        </w:tabs>
        <w:rPr>
          <w:rFonts w:ascii="Calibri" w:hAnsi="Calibri"/>
          <w:noProof/>
          <w:sz w:val="22"/>
        </w:rPr>
      </w:pPr>
      <w:r w:rsidR="00A77B3E">
        <w:fldChar w:fldCharType="begin"/>
      </w:r>
      <w:r w:rsidR="00A77B3E">
        <w:instrText>TOC \o "1-2" \h \z \u</w:instrText>
      </w:r>
      <w:r w:rsidR="00A77B3E">
        <w:fldChar w:fldCharType="separate"/>
      </w:r>
      <w:r>
        <w:fldChar w:fldCharType="begin"/>
      </w:r>
      <w:r>
        <w:rPr>
          <w:rStyle w:val="Hyperlink"/>
        </w:rPr>
        <w:instrText xml:space="preserve"> HYPERLINK \l "_Toc256000036" </w:instrText>
      </w:r>
      <w:r>
        <w:fldChar w:fldCharType="separate"/>
      </w:r>
      <w:r w:rsidR="00A77B3E">
        <w:rPr>
          <w:rStyle w:val="Hyperlink"/>
        </w:rPr>
        <w:t>Executive Summary</w:t>
      </w:r>
      <w:r>
        <w:rPr>
          <w:rStyle w:val="Hyperlink"/>
        </w:rPr>
        <w:tab/>
      </w:r>
      <w:r>
        <w:fldChar w:fldCharType="begin"/>
      </w:r>
      <w:r>
        <w:rPr>
          <w:rStyle w:val="Hyperlink"/>
        </w:rPr>
        <w:instrText xml:space="preserve"> PAGEREF _Toc256000036 \h </w:instrText>
      </w:r>
      <w:r>
        <w:fldChar w:fldCharType="separate"/>
      </w:r>
      <w:r>
        <w:rPr>
          <w:rStyle w:val="Hyperlink"/>
        </w:rPr>
        <w:t>1</w:t>
      </w:r>
      <w:r>
        <w:fldChar w:fldCharType="end"/>
      </w:r>
      <w:r>
        <w:fldChar w:fldCharType="end"/>
      </w:r>
    </w:p>
    <w:p>
      <w:pPr>
        <w:pStyle w:val="TOC2"/>
        <w:tabs>
          <w:tab w:val="right" w:leader="dot" w:pos="9350"/>
        </w:tabs>
        <w:rPr>
          <w:rFonts w:ascii="Calibri" w:hAnsi="Calibri"/>
          <w:noProof/>
          <w:sz w:val="22"/>
        </w:rPr>
      </w:pPr>
      <w:r>
        <w:fldChar w:fldCharType="begin"/>
      </w:r>
      <w:r>
        <w:rPr>
          <w:rStyle w:val="Hyperlink"/>
        </w:rPr>
        <w:instrText xml:space="preserve"> HYPERLINK \l "_Toc256000037" </w:instrText>
      </w:r>
      <w:r>
        <w:fldChar w:fldCharType="separate"/>
      </w:r>
      <w:r w:rsidR="00A77B3E">
        <w:rPr>
          <w:rStyle w:val="Hyperlink"/>
        </w:rPr>
        <w:t>Overview of how it works/Risks assement for lawyers</w:t>
      </w:r>
      <w:r>
        <w:rPr>
          <w:rStyle w:val="Hyperlink"/>
        </w:rPr>
        <w:tab/>
      </w:r>
      <w:r>
        <w:fldChar w:fldCharType="begin"/>
      </w:r>
      <w:r>
        <w:rPr>
          <w:rStyle w:val="Hyperlink"/>
        </w:rPr>
        <w:instrText xml:space="preserve"> PAGEREF _Toc256000037 \h </w:instrText>
      </w:r>
      <w:r>
        <w:fldChar w:fldCharType="separate"/>
      </w:r>
      <w:r>
        <w:rPr>
          <w:rStyle w:val="Hyperlink"/>
        </w:rPr>
        <w:t>1</w:t>
      </w:r>
      <w:r>
        <w:fldChar w:fldCharType="end"/>
      </w:r>
      <w:r>
        <w:fldChar w:fldCharType="end"/>
      </w:r>
    </w:p>
    <w:p>
      <w:pPr>
        <w:pStyle w:val="TOC2"/>
        <w:tabs>
          <w:tab w:val="right" w:leader="dot" w:pos="9350"/>
        </w:tabs>
        <w:rPr>
          <w:rFonts w:ascii="Calibri" w:hAnsi="Calibri"/>
          <w:noProof/>
          <w:sz w:val="22"/>
        </w:rPr>
      </w:pPr>
      <w:r>
        <w:fldChar w:fldCharType="begin"/>
      </w:r>
      <w:r>
        <w:rPr>
          <w:rStyle w:val="Hyperlink"/>
        </w:rPr>
        <w:instrText xml:space="preserve"> HYPERLINK \l "_Toc256000038" </w:instrText>
      </w:r>
      <w:r>
        <w:fldChar w:fldCharType="separate"/>
      </w:r>
      <w:r w:rsidR="00A77B3E">
        <w:rPr>
          <w:rStyle w:val="Hyperlink"/>
        </w:rPr>
        <w:t>What We Make</w:t>
      </w:r>
      <w:r>
        <w:rPr>
          <w:rStyle w:val="Hyperlink"/>
        </w:rPr>
        <w:tab/>
      </w:r>
      <w:r>
        <w:fldChar w:fldCharType="begin"/>
      </w:r>
      <w:r>
        <w:rPr>
          <w:rStyle w:val="Hyperlink"/>
        </w:rPr>
        <w:instrText xml:space="preserve"> PAGEREF _Toc256000038 \h </w:instrText>
      </w:r>
      <w:r>
        <w:fldChar w:fldCharType="separate"/>
      </w:r>
      <w:r>
        <w:rPr>
          <w:rStyle w:val="Hyperlink"/>
        </w:rPr>
        <w:t>3</w:t>
      </w:r>
      <w:r>
        <w:fldChar w:fldCharType="end"/>
      </w:r>
      <w:r>
        <w:fldChar w:fldCharType="end"/>
      </w:r>
    </w:p>
    <w:p>
      <w:pPr>
        <w:pStyle w:val="TOC2"/>
        <w:tabs>
          <w:tab w:val="right" w:leader="dot" w:pos="9350"/>
        </w:tabs>
        <w:rPr>
          <w:rFonts w:ascii="Calibri" w:hAnsi="Calibri"/>
          <w:noProof/>
          <w:sz w:val="22"/>
        </w:rPr>
      </w:pPr>
      <w:r>
        <w:fldChar w:fldCharType="begin"/>
      </w:r>
      <w:r>
        <w:rPr>
          <w:rStyle w:val="Hyperlink"/>
        </w:rPr>
        <w:instrText xml:space="preserve"> HYPERLINK \l "_Toc256000039" </w:instrText>
      </w:r>
      <w:r>
        <w:fldChar w:fldCharType="separate"/>
      </w:r>
      <w:r w:rsidR="00A77B3E">
        <w:rPr>
          <w:rStyle w:val="Hyperlink"/>
        </w:rPr>
        <w:t>Who We Sell To</w:t>
      </w:r>
      <w:r>
        <w:rPr>
          <w:rStyle w:val="Hyperlink"/>
        </w:rPr>
        <w:tab/>
      </w:r>
      <w:r>
        <w:fldChar w:fldCharType="begin"/>
      </w:r>
      <w:r>
        <w:rPr>
          <w:rStyle w:val="Hyperlink"/>
        </w:rPr>
        <w:instrText xml:space="preserve"> PAGEREF _Toc256000039 \h </w:instrText>
      </w:r>
      <w:r>
        <w:fldChar w:fldCharType="separate"/>
      </w:r>
      <w:r>
        <w:rPr>
          <w:rStyle w:val="Hyperlink"/>
        </w:rPr>
        <w:t>3</w:t>
      </w:r>
      <w:r>
        <w:fldChar w:fldCharType="end"/>
      </w:r>
      <w:r>
        <w:fldChar w:fldCharType="end"/>
      </w:r>
    </w:p>
    <w:p>
      <w:pPr>
        <w:pStyle w:val="TOC2"/>
        <w:tabs>
          <w:tab w:val="right" w:leader="dot" w:pos="9350"/>
        </w:tabs>
        <w:rPr>
          <w:rFonts w:ascii="Calibri" w:hAnsi="Calibri"/>
          <w:noProof/>
          <w:sz w:val="22"/>
        </w:rPr>
      </w:pPr>
      <w:r>
        <w:fldChar w:fldCharType="begin"/>
      </w:r>
      <w:r>
        <w:rPr>
          <w:rStyle w:val="Hyperlink"/>
        </w:rPr>
        <w:instrText xml:space="preserve"> HYPERLINK \l "_Toc256000040" </w:instrText>
      </w:r>
      <w:r>
        <w:fldChar w:fldCharType="separate"/>
      </w:r>
      <w:r w:rsidR="00A77B3E">
        <w:rPr>
          <w:rStyle w:val="Hyperlink"/>
        </w:rPr>
        <w:t>Financial Summary</w:t>
      </w:r>
      <w:r>
        <w:rPr>
          <w:rStyle w:val="Hyperlink"/>
        </w:rPr>
        <w:tab/>
      </w:r>
      <w:r>
        <w:fldChar w:fldCharType="begin"/>
      </w:r>
      <w:r>
        <w:rPr>
          <w:rStyle w:val="Hyperlink"/>
        </w:rPr>
        <w:instrText xml:space="preserve"> PAGEREF _Toc256000040 \h </w:instrText>
      </w:r>
      <w:r>
        <w:fldChar w:fldCharType="separate"/>
      </w:r>
      <w:r>
        <w:rPr>
          <w:rStyle w:val="Hyperlink"/>
        </w:rPr>
        <w:t>4</w:t>
      </w:r>
      <w:r>
        <w:fldChar w:fldCharType="end"/>
      </w:r>
      <w:r>
        <w:fldChar w:fldCharType="end"/>
      </w:r>
    </w:p>
    <w:p>
      <w:pPr>
        <w:pStyle w:val="TOC1"/>
        <w:tabs>
          <w:tab w:val="right" w:leader="dot" w:pos="9350"/>
        </w:tabs>
        <w:rPr>
          <w:rFonts w:ascii="Calibri" w:hAnsi="Calibri"/>
          <w:noProof/>
          <w:sz w:val="22"/>
        </w:rPr>
      </w:pPr>
      <w:r>
        <w:fldChar w:fldCharType="begin"/>
      </w:r>
      <w:r>
        <w:rPr>
          <w:rStyle w:val="Hyperlink"/>
        </w:rPr>
        <w:instrText xml:space="preserve"> HYPERLINK \l "_Toc256000041" </w:instrText>
      </w:r>
      <w:r>
        <w:fldChar w:fldCharType="separate"/>
      </w:r>
      <w:r w:rsidR="00A77B3E">
        <w:rPr>
          <w:rStyle w:val="Hyperlink"/>
        </w:rPr>
        <w:t>Financial Plan</w:t>
      </w:r>
      <w:r>
        <w:rPr>
          <w:rStyle w:val="Hyperlink"/>
        </w:rPr>
        <w:tab/>
      </w:r>
      <w:r>
        <w:fldChar w:fldCharType="begin"/>
      </w:r>
      <w:r>
        <w:rPr>
          <w:rStyle w:val="Hyperlink"/>
        </w:rPr>
        <w:instrText xml:space="preserve"> PAGEREF _Toc256000041 \h </w:instrText>
      </w:r>
      <w:r>
        <w:fldChar w:fldCharType="separate"/>
      </w:r>
      <w:r>
        <w:rPr>
          <w:rStyle w:val="Hyperlink"/>
        </w:rPr>
        <w:t>5</w:t>
      </w:r>
      <w:r>
        <w:fldChar w:fldCharType="end"/>
      </w:r>
      <w:r>
        <w:fldChar w:fldCharType="end"/>
      </w:r>
    </w:p>
    <w:p>
      <w:pPr>
        <w:pStyle w:val="TOC2"/>
        <w:tabs>
          <w:tab w:val="right" w:leader="dot" w:pos="9350"/>
        </w:tabs>
        <w:rPr>
          <w:rFonts w:ascii="Calibri" w:hAnsi="Calibri"/>
          <w:noProof/>
          <w:sz w:val="22"/>
        </w:rPr>
      </w:pPr>
      <w:r>
        <w:fldChar w:fldCharType="begin"/>
      </w:r>
      <w:r>
        <w:rPr>
          <w:rStyle w:val="Hyperlink"/>
        </w:rPr>
        <w:instrText xml:space="preserve"> HYPERLINK \l "_Toc256000042" </w:instrText>
      </w:r>
      <w:r>
        <w:fldChar w:fldCharType="separate"/>
      </w:r>
      <w:r w:rsidR="00A77B3E">
        <w:rPr>
          <w:rStyle w:val="Hyperlink"/>
        </w:rPr>
        <w:t>Revenue Forecast</w:t>
      </w:r>
      <w:r>
        <w:rPr>
          <w:rStyle w:val="Hyperlink"/>
        </w:rPr>
        <w:tab/>
      </w:r>
      <w:r>
        <w:fldChar w:fldCharType="begin"/>
      </w:r>
      <w:r>
        <w:rPr>
          <w:rStyle w:val="Hyperlink"/>
        </w:rPr>
        <w:instrText xml:space="preserve"> PAGEREF _Toc256000042 \h </w:instrText>
      </w:r>
      <w:r>
        <w:fldChar w:fldCharType="separate"/>
      </w:r>
      <w:r>
        <w:rPr>
          <w:rStyle w:val="Hyperlink"/>
        </w:rPr>
        <w:t>5</w:t>
      </w:r>
      <w:r>
        <w:fldChar w:fldCharType="end"/>
      </w:r>
      <w:r>
        <w:fldChar w:fldCharType="end"/>
      </w:r>
    </w:p>
    <w:p>
      <w:pPr>
        <w:pStyle w:val="TOC2"/>
        <w:tabs>
          <w:tab w:val="right" w:leader="dot" w:pos="9350"/>
        </w:tabs>
        <w:rPr>
          <w:rFonts w:ascii="Calibri" w:hAnsi="Calibri"/>
          <w:noProof/>
          <w:sz w:val="22"/>
        </w:rPr>
      </w:pPr>
      <w:r>
        <w:fldChar w:fldCharType="begin"/>
      </w:r>
      <w:r>
        <w:rPr>
          <w:rStyle w:val="Hyperlink"/>
        </w:rPr>
        <w:instrText xml:space="preserve"> HYPERLINK \l "_Toc256000043" </w:instrText>
      </w:r>
      <w:r>
        <w:fldChar w:fldCharType="separate"/>
      </w:r>
      <w:r w:rsidR="00A77B3E">
        <w:rPr>
          <w:rStyle w:val="Hyperlink"/>
        </w:rPr>
        <w:t>Personnel Plan</w:t>
      </w:r>
      <w:r>
        <w:rPr>
          <w:rStyle w:val="Hyperlink"/>
        </w:rPr>
        <w:tab/>
      </w:r>
      <w:r>
        <w:fldChar w:fldCharType="begin"/>
      </w:r>
      <w:r>
        <w:rPr>
          <w:rStyle w:val="Hyperlink"/>
        </w:rPr>
        <w:instrText xml:space="preserve"> PAGEREF _Toc256000043 \h </w:instrText>
      </w:r>
      <w:r>
        <w:fldChar w:fldCharType="separate"/>
      </w:r>
      <w:r>
        <w:rPr>
          <w:rStyle w:val="Hyperlink"/>
        </w:rPr>
        <w:t>7</w:t>
      </w:r>
      <w:r>
        <w:fldChar w:fldCharType="end"/>
      </w:r>
      <w:r>
        <w:fldChar w:fldCharType="end"/>
      </w:r>
    </w:p>
    <w:p>
      <w:pPr>
        <w:pStyle w:val="TOC2"/>
        <w:tabs>
          <w:tab w:val="right" w:leader="dot" w:pos="9350"/>
        </w:tabs>
        <w:rPr>
          <w:rFonts w:ascii="Calibri" w:hAnsi="Calibri"/>
          <w:noProof/>
          <w:sz w:val="22"/>
        </w:rPr>
      </w:pPr>
      <w:r>
        <w:fldChar w:fldCharType="begin"/>
      </w:r>
      <w:r>
        <w:rPr>
          <w:rStyle w:val="Hyperlink"/>
        </w:rPr>
        <w:instrText xml:space="preserve"> HYPERLINK \l "_Toc256000044" </w:instrText>
      </w:r>
      <w:r>
        <w:fldChar w:fldCharType="separate"/>
      </w:r>
      <w:r w:rsidR="00A77B3E">
        <w:rPr>
          <w:rStyle w:val="Hyperlink"/>
        </w:rPr>
        <w:t>Budget</w:t>
      </w:r>
      <w:r>
        <w:rPr>
          <w:rStyle w:val="Hyperlink"/>
        </w:rPr>
        <w:tab/>
      </w:r>
      <w:r>
        <w:fldChar w:fldCharType="begin"/>
      </w:r>
      <w:r>
        <w:rPr>
          <w:rStyle w:val="Hyperlink"/>
        </w:rPr>
        <w:instrText xml:space="preserve"> PAGEREF _Toc256000044 \h </w:instrText>
      </w:r>
      <w:r>
        <w:fldChar w:fldCharType="separate"/>
      </w:r>
      <w:r>
        <w:rPr>
          <w:rStyle w:val="Hyperlink"/>
        </w:rPr>
        <w:t>8</w:t>
      </w:r>
      <w:r>
        <w:fldChar w:fldCharType="end"/>
      </w:r>
      <w:r>
        <w:fldChar w:fldCharType="end"/>
      </w:r>
    </w:p>
    <w:p>
      <w:pPr>
        <w:pStyle w:val="TOC1"/>
        <w:tabs>
          <w:tab w:val="right" w:leader="dot" w:pos="9350"/>
        </w:tabs>
        <w:rPr>
          <w:rFonts w:ascii="Calibri" w:hAnsi="Calibri"/>
          <w:noProof/>
          <w:sz w:val="22"/>
        </w:rPr>
      </w:pPr>
      <w:r>
        <w:fldChar w:fldCharType="begin"/>
      </w:r>
      <w:r>
        <w:rPr>
          <w:rStyle w:val="Hyperlink"/>
        </w:rPr>
        <w:instrText xml:space="preserve"> HYPERLINK \l "_Toc256000045" </w:instrText>
      </w:r>
      <w:r>
        <w:fldChar w:fldCharType="separate"/>
      </w:r>
      <w:r w:rsidR="00A77B3E">
        <w:rPr>
          <w:rStyle w:val="Hyperlink"/>
        </w:rPr>
        <w:t>Financial Statements</w:t>
      </w:r>
      <w:r>
        <w:rPr>
          <w:rStyle w:val="Hyperlink"/>
        </w:rPr>
        <w:tab/>
      </w:r>
      <w:r>
        <w:fldChar w:fldCharType="begin"/>
      </w:r>
      <w:r>
        <w:rPr>
          <w:rStyle w:val="Hyperlink"/>
        </w:rPr>
        <w:instrText xml:space="preserve"> PAGEREF _Toc256000045 \h </w:instrText>
      </w:r>
      <w:r>
        <w:fldChar w:fldCharType="separate"/>
      </w:r>
      <w:r>
        <w:rPr>
          <w:rStyle w:val="Hyperlink"/>
        </w:rPr>
        <w:t>10</w:t>
      </w:r>
      <w:r>
        <w:fldChar w:fldCharType="end"/>
      </w:r>
      <w:r>
        <w:fldChar w:fldCharType="end"/>
      </w:r>
    </w:p>
    <w:p>
      <w:pPr>
        <w:pStyle w:val="TOC2"/>
        <w:tabs>
          <w:tab w:val="right" w:leader="dot" w:pos="9350"/>
        </w:tabs>
        <w:rPr>
          <w:rFonts w:ascii="Calibri" w:hAnsi="Calibri"/>
          <w:noProof/>
          <w:sz w:val="22"/>
        </w:rPr>
      </w:pPr>
      <w:r>
        <w:fldChar w:fldCharType="begin"/>
      </w:r>
      <w:r>
        <w:rPr>
          <w:rStyle w:val="Hyperlink"/>
        </w:rPr>
        <w:instrText xml:space="preserve"> HYPERLINK \l "_Toc256000046" </w:instrText>
      </w:r>
      <w:r>
        <w:fldChar w:fldCharType="separate"/>
      </w:r>
      <w:r w:rsidR="00A77B3E">
        <w:rPr>
          <w:rStyle w:val="Hyperlink"/>
        </w:rPr>
        <w:t>Who We Are</w:t>
      </w:r>
      <w:r>
        <w:rPr>
          <w:rStyle w:val="Hyperlink"/>
        </w:rPr>
        <w:tab/>
      </w:r>
      <w:r>
        <w:fldChar w:fldCharType="begin"/>
      </w:r>
      <w:r>
        <w:rPr>
          <w:rStyle w:val="Hyperlink"/>
        </w:rPr>
        <w:instrText xml:space="preserve"> PAGEREF _Toc256000046 \h </w:instrText>
      </w:r>
      <w:r>
        <w:fldChar w:fldCharType="separate"/>
      </w:r>
      <w:r>
        <w:rPr>
          <w:rStyle w:val="Hyperlink"/>
        </w:rPr>
        <w:t>10</w:t>
      </w:r>
      <w:r>
        <w:fldChar w:fldCharType="end"/>
      </w:r>
      <w:r>
        <w:fldChar w:fldCharType="end"/>
      </w:r>
    </w:p>
    <w:p>
      <w:pPr>
        <w:pStyle w:val="TOC2"/>
        <w:tabs>
          <w:tab w:val="right" w:leader="dot" w:pos="9350"/>
        </w:tabs>
        <w:rPr>
          <w:rFonts w:ascii="Calibri" w:hAnsi="Calibri"/>
          <w:noProof/>
          <w:sz w:val="22"/>
        </w:rPr>
      </w:pPr>
      <w:r>
        <w:fldChar w:fldCharType="begin"/>
      </w:r>
      <w:r>
        <w:rPr>
          <w:rStyle w:val="Hyperlink"/>
        </w:rPr>
        <w:instrText xml:space="preserve"> HYPERLINK \l "_Toc256000047" </w:instrText>
      </w:r>
      <w:r>
        <w:fldChar w:fldCharType="separate"/>
      </w:r>
      <w:r w:rsidR="00A77B3E">
        <w:rPr>
          <w:rStyle w:val="Hyperlink"/>
        </w:rPr>
        <w:t>Profit and Loss Statement</w:t>
      </w:r>
      <w:r>
        <w:rPr>
          <w:rStyle w:val="Hyperlink"/>
        </w:rPr>
        <w:tab/>
      </w:r>
      <w:r>
        <w:fldChar w:fldCharType="begin"/>
      </w:r>
      <w:r>
        <w:rPr>
          <w:rStyle w:val="Hyperlink"/>
        </w:rPr>
        <w:instrText xml:space="preserve"> PAGEREF _Toc256000047 \h </w:instrText>
      </w:r>
      <w:r>
        <w:fldChar w:fldCharType="separate"/>
      </w:r>
      <w:r>
        <w:rPr>
          <w:rStyle w:val="Hyperlink"/>
        </w:rPr>
        <w:t>11</w:t>
      </w:r>
      <w:r>
        <w:fldChar w:fldCharType="end"/>
      </w:r>
      <w:r>
        <w:fldChar w:fldCharType="end"/>
      </w:r>
    </w:p>
    <w:p w:rsidR="00A77B3E">
      <w:pPr>
        <w:pStyle w:val="TableofContents"/>
        <w:sectPr>
          <w:headerReference w:type="even" r:id="rId5"/>
          <w:headerReference w:type="default" r:id="rId6"/>
          <w:footerReference w:type="even" r:id="rId7"/>
          <w:footerReference w:type="default" r:id="rId8"/>
          <w:headerReference w:type="first" r:id="rId9"/>
          <w:footerReference w:type="first" r:id="rId10"/>
          <w:type w:val="nextPage"/>
          <w:pgSz w:w="12240" w:h="15840"/>
          <w:pgMar w:top="504" w:right="1440" w:bottom="504" w:left="1440" w:header="708" w:footer="708" w:gutter="0"/>
          <w:pgNumType w:fmt="lowerRoman" w:start="1"/>
          <w:cols w:space="708"/>
          <w:docGrid w:linePitch="360"/>
        </w:sectPr>
      </w:pPr>
      <w:r>
        <w:fldChar w:fldCharType="end"/>
      </w:r>
    </w:p>
    <w:p w:rsidR="00A77B3E">
      <w:pPr>
        <w:pStyle w:val="Heading1"/>
        <w:keepNext/>
      </w:pPr>
      <w:bookmarkStart w:id="0" w:name="_Toc256000000"/>
      <w:bookmarkStart w:id="1" w:name="_Toc256000012"/>
      <w:bookmarkStart w:id="2" w:name="_Toc256000024"/>
      <w:bookmarkStart w:id="3" w:name="_Toc256000036"/>
      <w:r>
        <w:t>Executive Summary</w:t>
      </w:r>
      <w:bookmarkEnd w:id="3"/>
      <w:bookmarkEnd w:id="2"/>
      <w:bookmarkEnd w:id="1"/>
      <w:bookmarkEnd w:id="0"/>
    </w:p>
    <w:p w:rsidR="00A77B3E">
      <w:pPr>
        <w:pStyle w:val="Heading2"/>
        <w:keepNext/>
      </w:pPr>
      <w:bookmarkStart w:id="4" w:name="_Toc256000001"/>
      <w:bookmarkStart w:id="5" w:name="_Toc256000013"/>
      <w:bookmarkStart w:id="6" w:name="_Toc256000025"/>
      <w:bookmarkStart w:id="7" w:name="_Toc256000037"/>
      <w:r>
        <w:t>Overview of how it works/Risks assement for lawyers</w:t>
      </w:r>
      <w:bookmarkEnd w:id="7"/>
      <w:bookmarkEnd w:id="6"/>
      <w:bookmarkEnd w:id="5"/>
      <w:bookmarkEnd w:id="4"/>
    </w:p>
    <w:p w:rsidR="00A77B3E">
      <w:pPr>
        <w:pStyle w:val="BodyText"/>
        <w:bidi w:val="0"/>
        <w:spacing w:after="280" w:afterAutospacing="1"/>
      </w:pPr>
      <w:r>
        <w:rPr>
          <w:rtl w:val="0"/>
        </w:rPr>
        <w:t>1. We order the printed filament materials from  http://orbi-tech.de/.</w:t>
      </w:r>
    </w:p>
    <w:p>
      <w:pPr>
        <w:pStyle w:val="BodyText"/>
        <w:bidi w:val="0"/>
        <w:spacing w:after="280" w:afterAutospacing="1"/>
        <w:rPr>
          <w:rtl w:val="0"/>
        </w:rPr>
      </w:pPr>
      <w:r>
        <w:rPr>
          <w:rtl w:val="0"/>
        </w:rPr>
        <w:t>2. We put the filament in the 3d printer.</w:t>
      </w:r>
    </w:p>
    <w:p>
      <w:pPr>
        <w:pStyle w:val="BodyText"/>
        <w:bidi w:val="0"/>
        <w:spacing w:after="280" w:afterAutospacing="1"/>
        <w:rPr>
          <w:rtl w:val="0"/>
        </w:rPr>
      </w:pPr>
      <w:r>
        <w:rPr>
          <w:rtl w:val="0"/>
        </w:rPr>
        <w:t>3. We tell the 3d printer what the design is.</w:t>
      </w:r>
    </w:p>
    <w:p>
      <w:pPr>
        <w:pStyle w:val="BodyText"/>
        <w:bidi w:val="0"/>
        <w:spacing w:after="280" w:afterAutospacing="1"/>
        <w:rPr>
          <w:rtl w:val="0"/>
        </w:rPr>
      </w:pPr>
      <w:r>
        <w:rPr>
          <w:rtl w:val="0"/>
        </w:rPr>
        <w:t>4. We use generic tubing from the aquarium section of any hardware store and we stick the printed part into it</w:t>
        <w:br/>
        <w:t>and the other printed part on the other end and then out comes a stethoscope. No further work will need to be done. It can be packaged and sent off</w:t>
      </w:r>
    </w:p>
    <w:p>
      <w:pPr>
        <w:pStyle w:val="BodyText"/>
        <w:bidi w:val="0"/>
        <w:spacing w:after="280" w:afterAutospacing="1"/>
        <w:rPr>
          <w:rtl w:val="0"/>
        </w:rPr>
      </w:pPr>
      <w:r>
        <w:rPr>
          <w:rtl w:val="0"/>
        </w:rPr>
        <w:t>For the ECG and Pulse Ox, there are hardware components that need to be manually assembled and or can be programmed to be assembled to finish the product.</w:t>
      </w:r>
    </w:p>
    <w:p>
      <w:pPr>
        <w:pStyle w:val="BodyText"/>
        <w:bidi w:val="0"/>
        <w:spacing w:after="280" w:afterAutospacing="1"/>
        <w:rPr>
          <w:rtl w:val="0"/>
        </w:rPr>
      </w:pPr>
      <w:r>
        <w:rPr>
          <w:rtl w:val="0"/>
        </w:rPr>
        <w:t>The electronic components are coming from large manufacturers via distributors. For example the processor on the pulseox comes from STmicro, they sell it to Mouser in giant reels, Mouser sells it to us in smaller quantities, we put it on boards</w:t>
      </w:r>
    </w:p>
    <w:p>
      <w:pPr>
        <w:pStyle w:val="BodyText"/>
        <w:bidi w:val="0"/>
        <w:spacing w:after="280" w:afterAutospacing="1"/>
        <w:rPr>
          <w:rtl w:val="0"/>
        </w:rPr>
      </w:pPr>
      <w:r>
        <w:rPr>
          <w:rtl w:val="0"/>
        </w:rPr>
        <w:t>The idea is to have a flexible design that can be done either fully automatically on a traditional electronics assembly line or by a person.</w:t>
      </w:r>
    </w:p>
    <w:p>
      <w:pPr>
        <w:pStyle w:val="BodyText"/>
        <w:bidi w:val="0"/>
        <w:spacing w:after="280" w:afterAutospacing="1"/>
        <w:rPr>
          <w:rtl w:val="0"/>
        </w:rPr>
      </w:pPr>
      <w:r>
        <w:rPr>
          <w:rtl w:val="0"/>
        </w:rPr>
        <w:t>5. We then move to a quality assurance step</w:t>
      </w:r>
    </w:p>
    <w:p>
      <w:pPr>
        <w:pStyle w:val="BodyText"/>
        <w:bidi w:val="0"/>
        <w:spacing w:after="280" w:afterAutospacing="1"/>
        <w:rPr>
          <w:rtl w:val="0"/>
        </w:rPr>
      </w:pPr>
      <w:r>
        <w:rPr>
          <w:rtl w:val="0"/>
        </w:rPr>
        <w:t>6. We then sell the stethoscopes.</w:t>
      </w:r>
    </w:p>
    <w:p>
      <w:pPr>
        <w:pStyle w:val="BodyText"/>
        <w:bidi w:val="0"/>
        <w:spacing w:after="280" w:afterAutospacing="1"/>
        <w:rPr>
          <w:rtl w:val="0"/>
        </w:rPr>
      </w:pPr>
      <w:r>
        <w:rPr>
          <w:rtl w:val="0"/>
        </w:rPr>
        <w:t>Our products that we will sell: 1) Actual products (in essence, indemnity; hospitals and ministries and individuals are customers); 2) licenses to make actual products with Health Canada certificates (largely companies are the customers); 3) Training to make products in-house (ministries of health and hospitals).</w:t>
      </w:r>
    </w:p>
    <w:p>
      <w:pPr>
        <w:pStyle w:val="BodyText"/>
        <w:bidi w:val="0"/>
        <w:spacing w:after="280" w:afterAutospacing="1"/>
        <w:rPr>
          <w:rtl w:val="0"/>
        </w:rPr>
      </w:pPr>
      <w:r>
        <w:rPr>
          <w:rtl w:val="0"/>
        </w:rPr>
        <w:t>Beyond selling the products, we are considering offering consulting services to teach health departments of governments throughout the Global South, so they will have the capacity and training necessary to print the tools themselves. </w:t>
      </w:r>
    </w:p>
    <w:p>
      <w:pPr>
        <w:pStyle w:val="BodyText"/>
        <w:bidi w:val="0"/>
        <w:spacing w:after="280" w:afterAutospacing="1"/>
        <w:rPr>
          <w:rtl w:val="0"/>
        </w:rPr>
      </w:pPr>
      <w:r>
        <w:rPr>
          <w:rtl w:val="0"/>
        </w:rPr>
        <w:t>This is very preliminary. In essence, there are three groups of people to whom we'd provide consulting:</w:t>
      </w:r>
    </w:p>
    <w:p>
      <w:pPr>
        <w:pStyle w:val="BodyText"/>
        <w:bidi w:val="0"/>
        <w:spacing w:after="280" w:afterAutospacing="1"/>
        <w:rPr>
          <w:rtl w:val="0"/>
        </w:rPr>
      </w:pPr>
      <w:r>
        <w:rPr>
          <w:rtl w:val="0"/>
        </w:rPr>
        <w:t>1 Ministries of health, primarily developing countries</w:t>
      </w:r>
    </w:p>
    <w:p>
      <w:pPr>
        <w:pStyle w:val="BodyText"/>
        <w:bidi w:val="0"/>
        <w:spacing w:after="280" w:afterAutospacing="1"/>
        <w:rPr>
          <w:rtl w:val="0"/>
        </w:rPr>
      </w:pPr>
      <w:r>
        <w:rPr>
          <w:rtl w:val="0"/>
        </w:rPr>
        <w:t>2. Hospitals, both developing and developed.</w:t>
      </w:r>
    </w:p>
    <w:p>
      <w:pPr>
        <w:pStyle w:val="BodyText"/>
        <w:bidi w:val="0"/>
        <w:spacing w:after="280" w:afterAutospacing="1"/>
        <w:rPr>
          <w:rtl w:val="0"/>
        </w:rPr>
      </w:pPr>
      <w:r>
        <w:rPr>
          <w:rtl w:val="0"/>
        </w:rPr>
        <w:t>It would involve helping the group establish and maintain their production facility.</w:t>
      </w:r>
    </w:p>
    <w:p>
      <w:pPr>
        <w:pStyle w:val="BodyText"/>
        <w:bidi w:val="0"/>
        <w:spacing w:after="280" w:afterAutospacing="1"/>
        <w:rPr>
          <w:rtl w:val="0"/>
        </w:rPr>
      </w:pPr>
      <w:r>
        <w:rPr>
          <w:rtl w:val="0"/>
        </w:rPr>
        <w:t>Profits from Glia will be funnelled back into R&amp;D to develop more medical devices or to modify the existing software/hardware reference implementation.</w:t>
      </w:r>
    </w:p>
    <w:p>
      <w:pPr>
        <w:pStyle w:val="BodyText"/>
        <w:bidi w:val="0"/>
        <w:spacing w:after="280" w:afterAutospacing="1"/>
        <w:rPr>
          <w:rtl w:val="0"/>
        </w:rPr>
      </w:pPr>
      <w:r>
        <w:rPr>
          <w:rtl w:val="0"/>
        </w:rPr>
        <w:t>Preliminary our plan is: Taking off-patent devices, re-engineering them to be easy to produce and ensure quality on. Also relevant modifications to make them useful lin developing settings (e.g., where electricity isn't abundant).</w:t>
      </w:r>
    </w:p>
    <w:p>
      <w:pPr>
        <w:pStyle w:val="BodyText"/>
        <w:bidi w:val="0"/>
        <w:spacing w:after="280" w:afterAutospacing="1"/>
        <w:rPr>
          <w:rtl w:val="0"/>
        </w:rPr>
      </w:pPr>
      <w:r>
        <w:rPr>
          <w:rtl w:val="0"/>
        </w:rPr>
        <w:t>Future:Creating novel devices that answer the needs of developing countries.</w:t>
      </w:r>
    </w:p>
    <w:p>
      <w:pPr>
        <w:pStyle w:val="BodyText"/>
        <w:bidi w:val="0"/>
        <w:spacing w:after="280" w:afterAutospacing="1"/>
        <w:rPr>
          <w:rtl w:val="0"/>
        </w:rPr>
      </w:pPr>
      <w:r>
        <w:rPr>
          <w:rtl w:val="0"/>
        </w:rPr>
        <w:t>We plan on using the following license, for each device, to allow individuals in the medical community to print the devices with their own 3d printer, should they choose. </w:t>
      </w:r>
    </w:p>
    <w:p>
      <w:pPr>
        <w:pStyle w:val="BodyText"/>
        <w:bidi w:val="0"/>
        <w:spacing w:after="280" w:afterAutospacing="1"/>
        <w:rPr>
          <w:rtl w:val="0"/>
        </w:rPr>
      </w:pPr>
      <w:r>
        <w:rPr>
          <w:rtl w:val="0"/>
        </w:rPr>
        <w:t>:http://www.tapr.org/ohl.html</w:t>
      </w:r>
    </w:p>
    <w:p>
      <w:pPr>
        <w:pStyle w:val="BodyText"/>
        <w:bidi w:val="0"/>
        <w:spacing w:after="280" w:afterAutospacing="1"/>
        <w:rPr>
          <w:rtl w:val="0"/>
        </w:rPr>
      </w:pPr>
      <w:r>
        <w:rPr>
          <w:rtl w:val="0"/>
        </w:rPr>
        <w:t>In essence, just as stated, people are free to recreate,distribute and use the equipment as they see fit. However, they are obligated to make derivatives available under The TAPR Open Hardware License ('The OHL)' as well. Incidentally, think of 3D printing as one of the tools. Some devices will be exclusively printed. Most devices will have little functional printing. 3D Printing just facilitates the work - it doesn't encompass it.</w:t>
      </w:r>
    </w:p>
    <w:p w:rsidR="00A77B3E">
      <w:pPr>
        <w:pStyle w:val="Heading2"/>
        <w:keepNext/>
        <w:bidi w:val="0"/>
        <w:spacing w:after="280" w:afterAutospacing="1"/>
      </w:pPr>
      <w:bookmarkStart w:id="8" w:name="_Toc256000002"/>
      <w:bookmarkStart w:id="9" w:name="_Toc256000014"/>
      <w:bookmarkStart w:id="10" w:name="_Toc256000026"/>
      <w:bookmarkStart w:id="11" w:name="_Toc256000038"/>
      <w:r>
        <w:t>What We Make</w:t>
      </w:r>
      <w:bookmarkEnd w:id="11"/>
      <w:bookmarkEnd w:id="10"/>
      <w:bookmarkEnd w:id="9"/>
      <w:bookmarkEnd w:id="8"/>
    </w:p>
    <w:p w:rsidR="00A77B3E">
      <w:pPr>
        <w:pStyle w:val="BodyText"/>
        <w:bidi w:val="0"/>
        <w:spacing w:after="280" w:afterAutospacing="1"/>
      </w:pPr>
      <w:r>
        <w:rPr>
          <w:rtl w:val="0"/>
        </w:rPr>
        <w:t>Transforming the medical device industry, GliaX will design, manufacture, freely distribute and sell gold standard medical tools at extremely low costs, but also offer specialization and customization of these tools. </w:t>
      </w:r>
    </w:p>
    <w:p>
      <w:pPr>
        <w:pStyle w:val="BodyText"/>
        <w:bidi w:val="0"/>
        <w:spacing w:after="280" w:afterAutospacing="1"/>
        <w:rPr>
          <w:rtl w:val="0"/>
        </w:rPr>
      </w:pPr>
      <w:r>
        <w:rPr>
          <w:rtl w:val="0"/>
        </w:rPr>
        <w:t>GliaX will initially research and develop to market three distinct medical tools built and created with free software/hardware reference implementation</w:t>
      </w:r>
    </w:p>
    <w:p>
      <w:pPr>
        <w:pStyle w:val="BodyText"/>
        <w:numPr>
          <w:ilvl w:val="0"/>
          <w:numId w:val="1"/>
        </w:numPr>
        <w:bidi w:val="0"/>
        <w:rPr>
          <w:rtl w:val="0"/>
        </w:rPr>
      </w:pPr>
      <w:r>
        <w:rPr>
          <w:rtl w:val="0"/>
        </w:rPr>
        <w:t>The Stethoscope, a device that is used to listen to the internal sounds of an animal or human body.</w:t>
      </w:r>
    </w:p>
    <w:p>
      <w:pPr>
        <w:pStyle w:val="BodyText"/>
        <w:numPr>
          <w:ilvl w:val="0"/>
          <w:numId w:val="1"/>
        </w:numPr>
        <w:bidi w:val="0"/>
        <w:rPr>
          <w:rtl w:val="0"/>
        </w:rPr>
      </w:pPr>
      <w:r>
        <w:rPr>
          <w:rtl w:val="0"/>
        </w:rPr>
        <w:t>The Pulse oximeter, a device that is used to monitor a person's oxygen saturation.</w:t>
      </w:r>
    </w:p>
    <w:p>
      <w:pPr>
        <w:pStyle w:val="BodyText"/>
        <w:numPr>
          <w:ilvl w:val="0"/>
          <w:numId w:val="1"/>
        </w:numPr>
        <w:bidi w:val="0"/>
        <w:spacing w:after="280" w:afterAutospacing="1"/>
        <w:rPr>
          <w:rtl w:val="0"/>
        </w:rPr>
      </w:pPr>
      <w:r>
        <w:rPr>
          <w:rtl w:val="0"/>
        </w:rPr>
        <w:t>The ECG, a device to measure the heart’s electrical conduction system.</w:t>
      </w:r>
    </w:p>
    <w:p>
      <w:pPr>
        <w:pStyle w:val="BodyText"/>
        <w:bidi w:val="0"/>
        <w:spacing w:after="280" w:afterAutospacing="1"/>
        <w:rPr>
          <w:rtl w:val="0"/>
        </w:rPr>
      </w:pPr>
      <w:r>
        <w:rPr>
          <w:rtl w:val="0"/>
        </w:rPr>
        <w:t>The design and technology used to 3d print the hardware of these products will be 100% free software/hardware and registered with the proper legal channels in ways that will make it impossible for anyone else, including ourselves to patent the product. Each tool must go through an internal validation/verification process then must be approved by an ISO-approved lab before seeking approval by Health Canada.</w:t>
      </w:r>
    </w:p>
    <w:p>
      <w:pPr>
        <w:pStyle w:val="BodyText"/>
        <w:bidi w:val="0"/>
        <w:spacing w:after="280" w:afterAutospacing="1"/>
        <w:rPr>
          <w:rtl w:val="0"/>
        </w:rPr>
      </w:pPr>
      <w:r>
        <w:rPr>
          <w:rtl w:val="0"/>
        </w:rPr>
        <w:t>GliaX products will match the market gold standards for a fraction of the price.</w:t>
      </w:r>
    </w:p>
    <w:p w:rsidR="00A77B3E">
      <w:pPr>
        <w:pStyle w:val="Heading2"/>
        <w:keepNext/>
        <w:bidi w:val="0"/>
        <w:spacing w:after="280" w:afterAutospacing="1"/>
      </w:pPr>
      <w:bookmarkStart w:id="12" w:name="_Toc256000003"/>
      <w:bookmarkStart w:id="13" w:name="_Toc256000015"/>
      <w:bookmarkStart w:id="14" w:name="_Toc256000027"/>
      <w:bookmarkStart w:id="15" w:name="_Toc256000039"/>
      <w:r>
        <w:t>Who We Sell To</w:t>
      </w:r>
      <w:bookmarkEnd w:id="15"/>
      <w:bookmarkEnd w:id="14"/>
      <w:bookmarkEnd w:id="13"/>
      <w:bookmarkEnd w:id="12"/>
    </w:p>
    <w:p w:rsidR="00A77B3E">
      <w:pPr>
        <w:pStyle w:val="BodyText"/>
        <w:bidi w:val="0"/>
        <w:spacing w:after="280" w:afterAutospacing="1"/>
      </w:pPr>
      <w:r>
        <w:rPr>
          <w:rtl w:val="0"/>
        </w:rPr>
        <w:t>GliaX will initially focus on hospitals and medical centers across Canada, as well as building partnerships with international medical organizations such as Medicine Sans Frontier, who will be able to provide training of the 3d technology on the ground to for local communities, as well as buy the medical products in bulk for communities in need.</w:t>
      </w:r>
    </w:p>
    <w:p w:rsidR="00A77B3E">
      <w:pPr>
        <w:pStyle w:val="Heading2"/>
        <w:keepNext/>
        <w:bidi w:val="0"/>
        <w:spacing w:after="280" w:afterAutospacing="1"/>
      </w:pPr>
      <w:bookmarkStart w:id="16" w:name="_Toc256000004"/>
      <w:bookmarkStart w:id="17" w:name="_Toc256000016"/>
      <w:bookmarkStart w:id="18" w:name="_Toc256000028"/>
      <w:bookmarkStart w:id="19" w:name="_Toc256000040"/>
      <w:r>
        <w:t>Financial Summary</w:t>
      </w:r>
      <w:bookmarkEnd w:id="19"/>
      <w:bookmarkEnd w:id="18"/>
      <w:bookmarkEnd w:id="17"/>
      <w:bookmarkEnd w:id="16"/>
    </w:p>
    <w:p w:rsidR="00A77B3E">
      <w:pPr>
        <w:pStyle w:val="Heading3"/>
        <w:keepNext/>
        <w:bidi w:val="0"/>
        <w:spacing w:after="280" w:afterAutospacing="1"/>
      </w:pPr>
      <w:r>
        <w:t>Financial Highlights</w:t>
      </w:r>
    </w:p>
    <w:p w:rsidR="00A77B3E">
      <w:pPr>
        <w:pStyle w:val="Heading3"/>
        <w:keepNext/>
        <w:bidi w:val="0"/>
        <w:spacing w:after="280" w:afterAutospacing="1"/>
      </w:pPr>
      <w:r>
        <w:t>Financial Highlights by Year</w:t>
      </w:r>
    </w:p>
    <w:p w:rsidR="00A77B3E">
      <w:pPr>
        <w:keepNext w:val="0"/>
        <w:bidi w:val="0"/>
        <w:spacing w:after="280" w:afterAutospacing="1"/>
        <w:jc w:val="center"/>
      </w:pPr>
      <w:r>
        <w:pict>
          <v:shape id="_x0000_i1026" type="#_x0000_t75" style="height:209.28pt;mso-position-horizontal:center;width:324pt">
            <v:imagedata r:id="rId11" o:title=""/>
          </v:shape>
        </w:pict>
      </w:r>
    </w:p>
    <w:p w:rsidR="00A77B3E">
      <w:pPr>
        <w:pStyle w:val="Heading1"/>
        <w:keepNext/>
        <w:bidi w:val="0"/>
        <w:spacing w:after="280" w:afterAutospacing="1"/>
        <w:jc w:val="left"/>
      </w:pPr>
      <w:r>
        <w:br w:type="page"/>
      </w:r>
      <w:bookmarkStart w:id="20" w:name="_Toc256000005"/>
      <w:bookmarkStart w:id="21" w:name="_Toc256000017"/>
      <w:bookmarkStart w:id="22" w:name="_Toc256000029"/>
      <w:bookmarkStart w:id="23" w:name="_Toc256000041"/>
      <w:r>
        <w:t>Financial Plan</w:t>
      </w:r>
      <w:bookmarkEnd w:id="23"/>
      <w:bookmarkEnd w:id="22"/>
      <w:bookmarkEnd w:id="21"/>
      <w:bookmarkEnd w:id="20"/>
    </w:p>
    <w:p w:rsidR="00A77B3E">
      <w:pPr>
        <w:pStyle w:val="Heading2"/>
        <w:keepNext/>
        <w:bidi w:val="0"/>
        <w:spacing w:after="280" w:afterAutospacing="1"/>
        <w:jc w:val="left"/>
      </w:pPr>
      <w:bookmarkStart w:id="24" w:name="_Toc256000006"/>
      <w:bookmarkStart w:id="25" w:name="_Toc256000018"/>
      <w:bookmarkStart w:id="26" w:name="_Toc256000030"/>
      <w:bookmarkStart w:id="27" w:name="_Toc256000042"/>
      <w:r>
        <w:t>Revenue Forecast</w:t>
      </w:r>
      <w:bookmarkEnd w:id="27"/>
      <w:bookmarkEnd w:id="26"/>
      <w:bookmarkEnd w:id="25"/>
      <w:bookmarkEnd w:id="24"/>
    </w:p>
    <w:p w:rsidR="00A77B3E">
      <w:pPr>
        <w:pStyle w:val="Heading3"/>
        <w:keepNext/>
        <w:bidi w:val="0"/>
        <w:spacing w:after="280" w:afterAutospacing="1"/>
        <w:jc w:val="left"/>
      </w:pPr>
      <w:r>
        <w:t>Revenue Forecast</w:t>
      </w:r>
    </w:p>
    <w:tbl>
      <w:tblPr>
        <w:jc w:val="center"/>
        <w:tblLayout w:type="fixed"/>
      </w:tblPr>
      <w:tblGrid>
        <w:gridCol w:w="3278"/>
        <w:gridCol w:w="2027"/>
        <w:gridCol w:w="2027"/>
        <w:gridCol w:w="2027"/>
      </w:tblGrid>
      <w:tr>
        <w:tblPrEx>
          <w:jc w:val="center"/>
          <w:tblLayout w:type="fixed"/>
        </w:tblPrEx>
        <w:trPr>
          <w:cantSplit/>
          <w:trHeight w:hRule="auto" w:val="0"/>
          <w:jc w:val="center"/>
        </w:trPr>
        <w:tc>
          <w:tcPr>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rsidR="00A77B3E">
            <w:pPr>
              <w:pStyle w:val="FinancialTableHeader"/>
              <w:keepNext/>
              <w:keepLines/>
              <w:bidi w:val="0"/>
              <w:spacing w:after="280" w:afterAutospacing="1"/>
              <w:jc w:val="left"/>
            </w:pP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Header"/>
              <w:keepNext/>
              <w:keepLines/>
              <w:bidi w:val="0"/>
              <w:spacing w:after="280" w:afterAutospacing="1"/>
              <w:jc w:val="right"/>
            </w:pPr>
            <w:r>
              <w:t>FY2015</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Header"/>
              <w:keepNext/>
              <w:keepLines/>
              <w:bidi w:val="0"/>
              <w:spacing w:after="280" w:afterAutospacing="1"/>
              <w:jc w:val="right"/>
            </w:pPr>
            <w:r>
              <w:t>FY2016</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Header"/>
              <w:keepNext/>
              <w:keepLines/>
              <w:bidi w:val="0"/>
              <w:spacing w:after="280" w:afterAutospacing="1"/>
              <w:jc w:val="right"/>
            </w:pPr>
            <w:r>
              <w:t>FY2017</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0" w:type="dxa"/>
              <w:bottom w:w="100" w:type="dxa"/>
              <w:right w:w="0" w:type="dxa"/>
            </w:tcMar>
            <w:vAlign w:val="center"/>
          </w:tcPr>
          <w:p w:rsidR="00A77B3E">
            <w:pPr>
              <w:pStyle w:val="FinancialTableGroupHeader"/>
              <w:keepNext/>
              <w:keepLines/>
              <w:bidi w:val="0"/>
              <w:spacing w:after="280" w:afterAutospacing="1"/>
              <w:jc w:val="left"/>
            </w:pPr>
            <w:r>
              <w:t>Revenue</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GroupHeader"/>
              <w:keepNext/>
              <w:keepLines/>
              <w:bidi w:val="0"/>
              <w:spacing w:after="280" w:afterAutospacing="1"/>
              <w:jc w:val="right"/>
            </w:pP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GroupHeader"/>
              <w:keepNext/>
              <w:keepLines/>
              <w:bidi w:val="0"/>
              <w:spacing w:after="280" w:afterAutospacing="1"/>
              <w:jc w:val="right"/>
            </w:pP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GroupHeader"/>
              <w:keepNext/>
              <w:keepLines/>
              <w:bidi w:val="0"/>
              <w:spacing w:after="280" w:afterAutospacing="1"/>
              <w:jc w:val="right"/>
            </w:pP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240" w:type="dxa"/>
              <w:bottom w:w="100" w:type="dxa"/>
              <w:right w:w="0" w:type="dxa"/>
            </w:tcMar>
            <w:vAlign w:val="center"/>
          </w:tcPr>
          <w:p w:rsidR="00A77B3E">
            <w:pPr>
              <w:pStyle w:val="FinancialTableGroupItem"/>
              <w:keepNext/>
              <w:keepLines/>
              <w:bidi w:val="0"/>
              <w:spacing w:after="280" w:afterAutospacing="1"/>
              <w:jc w:val="left"/>
            </w:pPr>
            <w:r>
              <w:t>Scientific Research and Experimental Development Tax Incentive Program</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$135,000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$135,000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$135,000</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240" w:type="dxa"/>
              <w:bottom w:w="100" w:type="dxa"/>
              <w:right w:w="0" w:type="dxa"/>
            </w:tcMar>
            <w:vAlign w:val="center"/>
          </w:tcPr>
          <w:p w:rsidR="00A77B3E">
            <w:pPr>
              <w:pStyle w:val="FinancialTableGroupItem"/>
              <w:keepNext/>
              <w:keepLines/>
              <w:bidi w:val="0"/>
              <w:spacing w:after="280" w:afterAutospacing="1"/>
              <w:jc w:val="left"/>
            </w:pPr>
            <w:r>
              <w:t>Sale of ECG's</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$105,010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$300,000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$300,000</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240" w:type="dxa"/>
              <w:bottom w:w="100" w:type="dxa"/>
              <w:right w:w="0" w:type="dxa"/>
            </w:tcMar>
            <w:vAlign w:val="center"/>
          </w:tcPr>
          <w:p w:rsidR="00A77B3E">
            <w:pPr>
              <w:pStyle w:val="FinancialTableGroupItem"/>
              <w:keepNext/>
              <w:keepLines/>
              <w:bidi w:val="0"/>
              <w:spacing w:after="280" w:afterAutospacing="1"/>
              <w:jc w:val="left"/>
            </w:pPr>
            <w:r>
              <w:t>Sale of Stethoscope</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$57,500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$125,000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$175,000</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240" w:type="dxa"/>
              <w:bottom w:w="100" w:type="dxa"/>
              <w:right w:w="0" w:type="dxa"/>
            </w:tcMar>
            <w:vAlign w:val="center"/>
          </w:tcPr>
          <w:p w:rsidR="00A77B3E">
            <w:pPr>
              <w:pStyle w:val="FinancialTableGroupItem"/>
              <w:keepNext/>
              <w:keepLines/>
              <w:bidi w:val="0"/>
              <w:spacing w:after="280" w:afterAutospacing="1"/>
              <w:jc w:val="left"/>
            </w:pPr>
            <w:r>
              <w:t>Sale of Pulse Oximeter</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$115,000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$205,000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$305,000</w:t>
            </w:r>
          </w:p>
        </w:tc>
      </w:tr>
      <w:tr>
        <w:tblPrEx>
          <w:jc w:val="center"/>
          <w:tblLayout w:type="fixed"/>
        </w:tblPrEx>
        <w:trPr>
          <w:cantSplit/>
          <w:trHeight w:hRule="auto" w:val="0"/>
          <w:jc w:val="center"/>
        </w:trPr>
        <w:tc>
          <w:tcPr>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rsidR="00A77B3E">
            <w:pPr>
              <w:pStyle w:val="FinancialTableGroupFooter"/>
              <w:keepNext/>
              <w:keepLines/>
              <w:bidi w:val="0"/>
              <w:spacing w:after="280" w:afterAutospacing="1"/>
              <w:jc w:val="left"/>
            </w:pPr>
            <w:r>
              <w:t>Total Revenue</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$412,510</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$765,000</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$915,000</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0" w:type="dxa"/>
              <w:bottom w:w="100" w:type="dxa"/>
              <w:right w:w="0" w:type="dxa"/>
            </w:tcMar>
            <w:vAlign w:val="center"/>
          </w:tcPr>
          <w:p w:rsidR="00A77B3E">
            <w:pPr>
              <w:pStyle w:val="FinancialTableGroupHeader"/>
              <w:keepNext/>
              <w:keepLines/>
              <w:bidi w:val="0"/>
              <w:spacing w:after="280" w:afterAutospacing="1"/>
              <w:jc w:val="left"/>
            </w:pPr>
            <w:r>
              <w:t>Direct Cost</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GroupHeader"/>
              <w:keepNext/>
              <w:keepLines/>
              <w:bidi w:val="0"/>
              <w:spacing w:after="280" w:afterAutospacing="1"/>
              <w:jc w:val="right"/>
            </w:pP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GroupHeader"/>
              <w:keepNext/>
              <w:keepLines/>
              <w:bidi w:val="0"/>
              <w:spacing w:after="280" w:afterAutospacing="1"/>
              <w:jc w:val="right"/>
            </w:pP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GroupHeader"/>
              <w:keepNext/>
              <w:keepLines/>
              <w:bidi w:val="0"/>
              <w:spacing w:after="280" w:afterAutospacing="1"/>
              <w:jc w:val="right"/>
            </w:pP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240" w:type="dxa"/>
              <w:bottom w:w="100" w:type="dxa"/>
              <w:right w:w="0" w:type="dxa"/>
            </w:tcMar>
            <w:vAlign w:val="center"/>
          </w:tcPr>
          <w:p w:rsidR="00A77B3E">
            <w:pPr>
              <w:pStyle w:val="FinancialTableGroupItem"/>
              <w:keepNext/>
              <w:keepLines/>
              <w:bidi w:val="0"/>
              <w:spacing w:after="280" w:afterAutospacing="1"/>
              <w:jc w:val="left"/>
            </w:pPr>
            <w:r>
              <w:t>Scientific Research and Experimental Development Tax Incentive Program</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$6,000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$6,000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$6,000</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240" w:type="dxa"/>
              <w:bottom w:w="100" w:type="dxa"/>
              <w:right w:w="0" w:type="dxa"/>
            </w:tcMar>
            <w:vAlign w:val="center"/>
          </w:tcPr>
          <w:p w:rsidR="00A77B3E">
            <w:pPr>
              <w:pStyle w:val="FinancialTableGroupItem"/>
              <w:keepNext/>
              <w:keepLines/>
              <w:bidi w:val="0"/>
              <w:spacing w:after="280" w:afterAutospacing="1"/>
              <w:jc w:val="left"/>
            </w:pPr>
            <w:r>
              <w:t>Sale of ECG's</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$57,500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$100,000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$100,000</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240" w:type="dxa"/>
              <w:bottom w:w="100" w:type="dxa"/>
              <w:right w:w="0" w:type="dxa"/>
            </w:tcMar>
            <w:vAlign w:val="center"/>
          </w:tcPr>
          <w:p w:rsidR="00A77B3E">
            <w:pPr>
              <w:pStyle w:val="FinancialTableGroupItem"/>
              <w:keepNext/>
              <w:keepLines/>
              <w:bidi w:val="0"/>
              <w:spacing w:after="280" w:afterAutospacing="1"/>
              <w:jc w:val="left"/>
            </w:pPr>
            <w:r>
              <w:t>Sale of Stethoscope</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$34,500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$75,000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$105,000</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240" w:type="dxa"/>
              <w:bottom w:w="100" w:type="dxa"/>
              <w:right w:w="0" w:type="dxa"/>
            </w:tcMar>
            <w:vAlign w:val="center"/>
          </w:tcPr>
          <w:p w:rsidR="00A77B3E">
            <w:pPr>
              <w:pStyle w:val="FinancialTableGroupItem"/>
              <w:keepNext/>
              <w:keepLines/>
              <w:bidi w:val="0"/>
              <w:spacing w:after="280" w:afterAutospacing="1"/>
              <w:jc w:val="left"/>
            </w:pPr>
            <w:r>
              <w:t>Sale of Pulse Oximeter</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$57,500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$102,500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$152,500</w:t>
            </w:r>
          </w:p>
        </w:tc>
      </w:tr>
      <w:tr>
        <w:tblPrEx>
          <w:jc w:val="center"/>
          <w:tblLayout w:type="fixed"/>
        </w:tblPrEx>
        <w:trPr>
          <w:cantSplit/>
          <w:trHeight w:hRule="auto" w:val="0"/>
          <w:jc w:val="center"/>
        </w:trPr>
        <w:tc>
          <w:tcPr>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rsidR="00A77B3E">
            <w:pPr>
              <w:pStyle w:val="FinancialTableGroupFooter"/>
              <w:keepNext/>
              <w:keepLines/>
              <w:bidi w:val="0"/>
              <w:spacing w:after="280" w:afterAutospacing="1"/>
              <w:jc w:val="left"/>
            </w:pPr>
            <w:r>
              <w:t>Total Direct Cost</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$155,500</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$283,500</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$363,500</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0" w:type="dxa"/>
              <w:bottom w:w="100" w:type="dxa"/>
              <w:right w:w="0" w:type="dxa"/>
            </w:tcMar>
            <w:vAlign w:val="center"/>
          </w:tcPr>
          <w:p w:rsidR="00A77B3E">
            <w:pPr>
              <w:pStyle w:val="FinancialTableItem"/>
              <w:keepNext/>
              <w:keepLines/>
              <w:bidi w:val="0"/>
              <w:spacing w:after="280" w:afterAutospacing="1"/>
              <w:jc w:val="left"/>
            </w:pPr>
            <w:r>
              <w:t>Gross Margin</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Item"/>
              <w:keepNext/>
              <w:keepLines/>
              <w:bidi w:val="0"/>
              <w:spacing w:after="280" w:afterAutospacing="1"/>
              <w:jc w:val="right"/>
            </w:pPr>
            <w:r>
              <w:t>$257,010</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Item"/>
              <w:keepNext/>
              <w:keepLines/>
              <w:bidi w:val="0"/>
              <w:spacing w:after="280" w:afterAutospacing="1"/>
              <w:jc w:val="right"/>
            </w:pPr>
            <w:r>
              <w:t>$481,500</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Item"/>
              <w:keepNext/>
              <w:keepLines/>
              <w:bidi w:val="0"/>
              <w:spacing w:after="280" w:afterAutospacing="1"/>
              <w:jc w:val="right"/>
            </w:pPr>
            <w:r>
              <w:t>$551,500</w:t>
            </w:r>
          </w:p>
        </w:tc>
      </w:tr>
      <w:tr>
        <w:tblPrEx>
          <w:jc w:val="center"/>
          <w:tblLayout w:type="fixed"/>
        </w:tblPrEx>
        <w:trPr>
          <w:cantSplit/>
          <w:trHeight w:hRule="auto" w:val="0"/>
          <w:jc w:val="center"/>
        </w:trPr>
        <w:tc>
          <w:tcPr>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rsidR="00A77B3E">
            <w:pPr>
              <w:pStyle w:val="FinancialTableGroupFooter"/>
              <w:keepNext/>
              <w:keepLines/>
              <w:bidi w:val="0"/>
              <w:spacing w:after="280" w:afterAutospacing="1"/>
              <w:jc w:val="left"/>
            </w:pPr>
            <w:r>
              <w:t>Gross Margin %</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62%</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63%</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60%</w:t>
            </w:r>
          </w:p>
        </w:tc>
      </w:tr>
    </w:tbl>
    <w:p w:rsidR="00A77B3E">
      <w:pPr>
        <w:pStyle w:val="BodyText"/>
        <w:keepNext w:val="0"/>
        <w:keepLines w:val="0"/>
        <w:bidi w:val="0"/>
        <w:spacing w:after="280" w:afterAutospacing="1"/>
        <w:jc w:val="left"/>
      </w:pPr>
    </w:p>
    <w:p w:rsidR="00A77B3E">
      <w:pPr>
        <w:pStyle w:val="Heading3"/>
        <w:keepNext/>
        <w:keepLines w:val="0"/>
        <w:bidi w:val="0"/>
        <w:spacing w:after="280" w:afterAutospacing="1"/>
        <w:jc w:val="left"/>
      </w:pPr>
      <w:r>
        <w:t>Revenue by Month</w:t>
      </w:r>
    </w:p>
    <w:p w:rsidR="00A77B3E">
      <w:pPr>
        <w:keepNext w:val="0"/>
        <w:keepLines w:val="0"/>
        <w:bidi w:val="0"/>
        <w:spacing w:after="280" w:afterAutospacing="1"/>
        <w:jc w:val="center"/>
      </w:pPr>
      <w:r>
        <w:pict>
          <v:shape id="_x0000_i1027" type="#_x0000_t75" style="height:209.28pt;mso-position-horizontal:center;width:324pt">
            <v:imagedata r:id="rId12" o:title=""/>
          </v:shape>
        </w:pict>
      </w:r>
    </w:p>
    <w:p w:rsidR="00A77B3E">
      <w:pPr>
        <w:pStyle w:val="Heading3"/>
        <w:keepNext/>
        <w:keepLines w:val="0"/>
        <w:bidi w:val="0"/>
        <w:spacing w:after="280" w:afterAutospacing="1"/>
        <w:jc w:val="left"/>
      </w:pPr>
      <w:r>
        <w:t>About the Revenue Forecast</w:t>
      </w:r>
    </w:p>
    <w:p w:rsidR="00A77B3E">
      <w:pPr>
        <w:pStyle w:val="BodyText"/>
        <w:bidi w:val="0"/>
        <w:spacing w:after="280" w:afterAutospacing="1"/>
        <w:jc w:val="left"/>
      </w:pPr>
      <w:r>
        <w:rPr>
          <w:rtl w:val="0"/>
        </w:rPr>
        <w:t>SR&amp;ED Investment Tax Credit: 15% federal tax credit for all qualifying R&amp;D costs for eligible activities carried on in Canada. The credit rate is increased to 35% for small Canadian-controlled private corporations (on expenditures up to $3M per year. This 35% credit is fully refundable.</w:t>
      </w:r>
    </w:p>
    <w:p>
      <w:pPr>
        <w:pStyle w:val="BodyText"/>
        <w:bidi w:val="0"/>
        <w:spacing w:after="280" w:afterAutospacing="1"/>
        <w:jc w:val="left"/>
        <w:rPr>
          <w:rtl w:val="0"/>
        </w:rPr>
      </w:pPr>
      <w:r>
        <w:rPr>
          <w:rtl w:val="0"/>
        </w:rPr>
        <w:t>Provincial SR&amp;ED Incentives: Tax credits ranging from 4.5% to 37.5% depending upon the provincial jurisdiction. Some provincial jurisdictions offer refundable credits.</w:t>
      </w:r>
    </w:p>
    <w:p>
      <w:pPr>
        <w:pStyle w:val="BodyText"/>
        <w:bidi w:val="0"/>
        <w:spacing w:after="280" w:afterAutospacing="1"/>
        <w:jc w:val="left"/>
        <w:rPr>
          <w:rtl w:val="0"/>
        </w:rPr>
      </w:pPr>
      <w:r>
        <w:rPr>
          <w:rtl w:val="0"/>
        </w:rPr>
        <w:t>The SR&amp;ED program has the following service standards for processing SR&amp;ED claims:</w:t>
      </w:r>
    </w:p>
    <w:p>
      <w:pPr>
        <w:pStyle w:val="BodyText"/>
        <w:numPr>
          <w:ilvl w:val="0"/>
          <w:numId w:val="2"/>
        </w:numPr>
        <w:bidi w:val="0"/>
        <w:spacing w:after="120"/>
        <w:jc w:val="left"/>
        <w:rPr>
          <w:rtl w:val="0"/>
        </w:rPr>
      </w:pPr>
      <w:r>
        <w:rPr>
          <w:rtl w:val="0"/>
        </w:rPr>
        <w:t>refundable claims – 120 calendar days from filing</w:t>
      </w:r>
    </w:p>
    <w:p>
      <w:pPr>
        <w:pStyle w:val="BodyText"/>
        <w:numPr>
          <w:ilvl w:val="0"/>
          <w:numId w:val="2"/>
        </w:numPr>
        <w:bidi w:val="0"/>
        <w:spacing w:after="120"/>
        <w:jc w:val="left"/>
        <w:rPr>
          <w:rtl w:val="0"/>
        </w:rPr>
      </w:pPr>
      <w:r>
        <w:rPr>
          <w:rtl w:val="0"/>
        </w:rPr>
        <w:t>non-refundable claims – 365 calendar days filing</w:t>
      </w:r>
    </w:p>
    <w:p>
      <w:pPr>
        <w:pStyle w:val="BodyText"/>
        <w:numPr>
          <w:ilvl w:val="0"/>
          <w:numId w:val="2"/>
        </w:numPr>
        <w:bidi w:val="0"/>
        <w:spacing w:after="120"/>
        <w:jc w:val="left"/>
        <w:rPr>
          <w:rtl w:val="0"/>
        </w:rPr>
      </w:pPr>
      <w:r>
        <w:rPr>
          <w:rtl w:val="0"/>
        </w:rPr>
        <w:t>claimant-requested adjustments to refundable claims – 240 calendar days from filing</w:t>
      </w:r>
    </w:p>
    <w:p>
      <w:pPr>
        <w:pStyle w:val="BodyText"/>
        <w:numPr>
          <w:ilvl w:val="0"/>
          <w:numId w:val="2"/>
        </w:numPr>
        <w:bidi w:val="0"/>
        <w:spacing w:after="120" w:afterAutospacing="1"/>
        <w:jc w:val="left"/>
        <w:rPr>
          <w:rtl w:val="0"/>
        </w:rPr>
      </w:pPr>
      <w:r>
        <w:rPr>
          <w:rtl w:val="0"/>
        </w:rPr>
        <w:t>claimant-requested adjustments to non-refundable claims – 365 calendar days from filing</w:t>
      </w:r>
    </w:p>
    <w:p w:rsidR="00A77B3E">
      <w:pPr>
        <w:pStyle w:val="Heading2"/>
        <w:keepNext/>
        <w:bidi w:val="0"/>
        <w:spacing w:after="280" w:afterAutospacing="1"/>
        <w:jc w:val="left"/>
      </w:pPr>
      <w:bookmarkStart w:id="28" w:name="_Toc256000007"/>
      <w:bookmarkStart w:id="29" w:name="_Toc256000019"/>
      <w:bookmarkStart w:id="30" w:name="_Toc256000031"/>
      <w:bookmarkStart w:id="31" w:name="_Toc256000043"/>
      <w:r>
        <w:t>Personnel Plan</w:t>
      </w:r>
      <w:bookmarkEnd w:id="31"/>
      <w:bookmarkEnd w:id="30"/>
      <w:bookmarkEnd w:id="29"/>
      <w:bookmarkEnd w:id="28"/>
    </w:p>
    <w:p w:rsidR="00A77B3E">
      <w:pPr>
        <w:pStyle w:val="Heading3"/>
        <w:keepNext/>
        <w:bidi w:val="0"/>
        <w:spacing w:after="280" w:afterAutospacing="1"/>
        <w:jc w:val="left"/>
      </w:pPr>
      <w:r>
        <w:t>Personnel Table</w:t>
      </w:r>
    </w:p>
    <w:tbl>
      <w:tblPr>
        <w:jc w:val="center"/>
        <w:tblLayout w:type="fixed"/>
      </w:tblPr>
      <w:tblGrid>
        <w:gridCol w:w="3278"/>
        <w:gridCol w:w="2027"/>
        <w:gridCol w:w="2027"/>
        <w:gridCol w:w="2027"/>
      </w:tblGrid>
      <w:tr>
        <w:tblPrEx>
          <w:jc w:val="center"/>
          <w:tblLayout w:type="fixed"/>
        </w:tblPrEx>
        <w:trPr>
          <w:cantSplit/>
          <w:trHeight w:hRule="auto" w:val="0"/>
          <w:jc w:val="center"/>
        </w:trPr>
        <w:tc>
          <w:tcPr>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rsidR="00A77B3E">
            <w:pPr>
              <w:pStyle w:val="FinancialTableHeader"/>
              <w:keepNext/>
              <w:keepLines/>
              <w:bidi w:val="0"/>
              <w:spacing w:after="280" w:afterAutospacing="1"/>
              <w:jc w:val="left"/>
            </w:pP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Header"/>
              <w:keepNext/>
              <w:keepLines/>
              <w:bidi w:val="0"/>
              <w:spacing w:after="280" w:afterAutospacing="1"/>
              <w:jc w:val="right"/>
            </w:pPr>
            <w:r>
              <w:t>FY2015</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Header"/>
              <w:keepNext/>
              <w:keepLines/>
              <w:bidi w:val="0"/>
              <w:spacing w:after="280" w:afterAutospacing="1"/>
              <w:jc w:val="right"/>
            </w:pPr>
            <w:r>
              <w:t>FY2016</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Header"/>
              <w:keepNext/>
              <w:keepLines/>
              <w:bidi w:val="0"/>
              <w:spacing w:after="280" w:afterAutospacing="1"/>
              <w:jc w:val="right"/>
            </w:pPr>
            <w:r>
              <w:t>FY2017</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0" w:type="dxa"/>
              <w:bottom w:w="100" w:type="dxa"/>
              <w:right w:w="0" w:type="dxa"/>
            </w:tcMar>
            <w:vAlign w:val="center"/>
          </w:tcPr>
          <w:p w:rsidR="00A77B3E">
            <w:pPr>
              <w:pStyle w:val="FinancialTableItem"/>
              <w:keepNext/>
              <w:keepLines/>
              <w:bidi w:val="0"/>
              <w:spacing w:after="280" w:afterAutospacing="1"/>
              <w:jc w:val="left"/>
            </w:pPr>
            <w:r>
              <w:t>Kliment Yanev, lead engineer</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Item"/>
              <w:keepNext/>
              <w:keepLines/>
              <w:bidi w:val="0"/>
              <w:spacing w:after="280" w:afterAutospacing="1"/>
              <w:jc w:val="right"/>
            </w:pPr>
            <w:r>
              <w:t>$50,000</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Item"/>
              <w:keepNext/>
              <w:keepLines/>
              <w:bidi w:val="0"/>
              <w:spacing w:after="280" w:afterAutospacing="1"/>
              <w:jc w:val="right"/>
            </w:pPr>
            <w:r>
              <w:t>$51,750</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Item"/>
              <w:keepNext/>
              <w:keepLines/>
              <w:bidi w:val="0"/>
              <w:spacing w:after="280" w:afterAutospacing="1"/>
              <w:jc w:val="right"/>
            </w:pPr>
            <w:r>
              <w:t>$53,561</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0" w:type="dxa"/>
              <w:bottom w:w="100" w:type="dxa"/>
              <w:right w:w="0" w:type="dxa"/>
            </w:tcMar>
            <w:vAlign w:val="center"/>
          </w:tcPr>
          <w:p w:rsidR="00A77B3E">
            <w:pPr>
              <w:pStyle w:val="FinancialTableItem"/>
              <w:keepNext/>
              <w:keepLines/>
              <w:bidi w:val="0"/>
              <w:spacing w:after="280" w:afterAutospacing="1"/>
              <w:jc w:val="left"/>
            </w:pPr>
            <w:r>
              <w:t xml:space="preserve">Joachim Glauche  </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Item"/>
              <w:keepNext/>
              <w:keepLines/>
              <w:bidi w:val="0"/>
              <w:spacing w:after="280" w:afterAutospacing="1"/>
              <w:jc w:val="right"/>
            </w:pPr>
            <w:r>
              <w:t>$15,000</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Item"/>
              <w:keepNext/>
              <w:keepLines/>
              <w:bidi w:val="0"/>
              <w:spacing w:after="280" w:afterAutospacing="1"/>
              <w:jc w:val="right"/>
            </w:pPr>
            <w:r>
              <w:t>$15,525</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Item"/>
              <w:keepNext/>
              <w:keepLines/>
              <w:bidi w:val="0"/>
              <w:spacing w:after="280" w:afterAutospacing="1"/>
              <w:jc w:val="right"/>
            </w:pPr>
            <w:r>
              <w:t>$16,068</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0" w:type="dxa"/>
              <w:bottom w:w="100" w:type="dxa"/>
              <w:right w:w="0" w:type="dxa"/>
            </w:tcMar>
            <w:vAlign w:val="center"/>
          </w:tcPr>
          <w:p w:rsidR="00A77B3E">
            <w:pPr>
              <w:pStyle w:val="FinancialTableItem"/>
              <w:keepNext/>
              <w:keepLines/>
              <w:bidi w:val="0"/>
              <w:spacing w:after="280" w:afterAutospacing="1"/>
              <w:jc w:val="left"/>
            </w:pPr>
            <w:r>
              <w:t>Spencer Chambers</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Item"/>
              <w:keepNext/>
              <w:keepLines/>
              <w:bidi w:val="0"/>
              <w:spacing w:after="280" w:afterAutospacing="1"/>
              <w:jc w:val="right"/>
            </w:pPr>
            <w:r>
              <w:t>$15,000</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Item"/>
              <w:keepNext/>
              <w:keepLines/>
              <w:bidi w:val="0"/>
              <w:spacing w:after="280" w:afterAutospacing="1"/>
              <w:jc w:val="right"/>
            </w:pPr>
            <w:r>
              <w:t>$15,525</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Item"/>
              <w:keepNext/>
              <w:keepLines/>
              <w:bidi w:val="0"/>
              <w:spacing w:after="280" w:afterAutospacing="1"/>
              <w:jc w:val="right"/>
            </w:pPr>
            <w:r>
              <w:t>$16,068</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0" w:type="dxa"/>
              <w:bottom w:w="100" w:type="dxa"/>
              <w:right w:w="0" w:type="dxa"/>
            </w:tcMar>
            <w:vAlign w:val="center"/>
          </w:tcPr>
          <w:p w:rsidR="00A77B3E">
            <w:pPr>
              <w:pStyle w:val="FinancialTableItem"/>
              <w:keepNext/>
              <w:keepLines/>
              <w:bidi w:val="0"/>
              <w:spacing w:after="280" w:afterAutospacing="1"/>
              <w:jc w:val="left"/>
            </w:pPr>
            <w:r>
              <w:t>Amy Miller, Coordinator</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Item"/>
              <w:keepNext/>
              <w:keepLines/>
              <w:bidi w:val="0"/>
              <w:spacing w:after="280" w:afterAutospacing="1"/>
              <w:jc w:val="right"/>
            </w:pPr>
            <w:r>
              <w:t>$50,000</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Item"/>
              <w:keepNext/>
              <w:keepLines/>
              <w:bidi w:val="0"/>
              <w:spacing w:after="280" w:afterAutospacing="1"/>
              <w:jc w:val="right"/>
            </w:pPr>
            <w:r>
              <w:t>$51,750</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Item"/>
              <w:keepNext/>
              <w:keepLines/>
              <w:bidi w:val="0"/>
              <w:spacing w:after="280" w:afterAutospacing="1"/>
              <w:jc w:val="right"/>
            </w:pPr>
            <w:r>
              <w:t>$53,561</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0" w:type="dxa"/>
              <w:bottom w:w="100" w:type="dxa"/>
              <w:right w:w="0" w:type="dxa"/>
            </w:tcMar>
            <w:vAlign w:val="center"/>
          </w:tcPr>
          <w:p w:rsidR="00A77B3E">
            <w:pPr>
              <w:pStyle w:val="FinancialTableItem"/>
              <w:keepNext/>
              <w:keepLines/>
              <w:bidi w:val="0"/>
              <w:spacing w:after="280" w:afterAutospacing="1"/>
              <w:jc w:val="left"/>
            </w:pPr>
            <w:r>
              <w:t>Tarek Loubani, director, engineer</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Item"/>
              <w:keepNext/>
              <w:keepLines/>
              <w:bidi w:val="0"/>
              <w:spacing w:after="280" w:afterAutospacing="1"/>
              <w:jc w:val="right"/>
            </w:pPr>
            <w:r>
              <w:t>$50,000</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Item"/>
              <w:keepNext/>
              <w:keepLines/>
              <w:bidi w:val="0"/>
              <w:spacing w:after="280" w:afterAutospacing="1"/>
              <w:jc w:val="right"/>
            </w:pPr>
            <w:r>
              <w:t>$51,750</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Item"/>
              <w:keepNext/>
              <w:keepLines/>
              <w:bidi w:val="0"/>
              <w:spacing w:after="280" w:afterAutospacing="1"/>
              <w:jc w:val="right"/>
            </w:pPr>
            <w:r>
              <w:t>$53,561</w:t>
            </w:r>
          </w:p>
        </w:tc>
      </w:tr>
      <w:tr>
        <w:tblPrEx>
          <w:jc w:val="center"/>
          <w:tblLayout w:type="fixed"/>
        </w:tblPrEx>
        <w:trPr>
          <w:cantSplit/>
          <w:trHeight w:hRule="auto" w:val="0"/>
          <w:jc w:val="center"/>
        </w:trPr>
        <w:tc>
          <w:tcPr>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rsidR="00A77B3E">
            <w:pPr>
              <w:pStyle w:val="FinancialTableGroupFooter"/>
              <w:keepNext/>
              <w:keepLines/>
              <w:bidi w:val="0"/>
              <w:spacing w:after="280" w:afterAutospacing="1"/>
              <w:jc w:val="left"/>
            </w:pPr>
            <w:r>
              <w:t>Total</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$180,000</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$186,300</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$192,819</w:t>
            </w:r>
          </w:p>
        </w:tc>
      </w:tr>
    </w:tbl>
    <w:p w:rsidR="00A77B3E">
      <w:pPr>
        <w:pStyle w:val="BodyText"/>
        <w:keepNext w:val="0"/>
        <w:keepLines w:val="0"/>
        <w:bidi w:val="0"/>
        <w:spacing w:after="280" w:afterAutospacing="1"/>
        <w:jc w:val="left"/>
      </w:pPr>
    </w:p>
    <w:p w:rsidR="00A77B3E">
      <w:pPr>
        <w:pStyle w:val="Heading3"/>
        <w:keepNext/>
        <w:keepLines w:val="0"/>
        <w:bidi w:val="0"/>
        <w:spacing w:after="280" w:afterAutospacing="1"/>
        <w:jc w:val="left"/>
      </w:pPr>
      <w:r>
        <w:t>About the Personnel Plan</w:t>
      </w:r>
    </w:p>
    <w:p w:rsidR="00A77B3E">
      <w:pPr>
        <w:pStyle w:val="BodyText"/>
        <w:bidi w:val="0"/>
        <w:spacing w:after="280" w:afterAutospacing="1"/>
        <w:jc w:val="left"/>
      </w:pPr>
      <w:r>
        <w:rPr>
          <w:rtl w:val="0"/>
        </w:rPr>
        <w:t>This personnel plan was designed without knowledge of what salaries have been discussed and decided upon for each employee.</w:t>
      </w:r>
    </w:p>
    <w:p w:rsidR="00A77B3E">
      <w:pPr>
        <w:pStyle w:val="Heading2"/>
        <w:keepNext/>
        <w:bidi w:val="0"/>
        <w:spacing w:after="280" w:afterAutospacing="1"/>
        <w:jc w:val="left"/>
      </w:pPr>
      <w:bookmarkStart w:id="32" w:name="_Toc256000008"/>
      <w:bookmarkStart w:id="33" w:name="_Toc256000020"/>
      <w:bookmarkStart w:id="34" w:name="_Toc256000032"/>
      <w:bookmarkStart w:id="35" w:name="_Toc256000044"/>
      <w:r>
        <w:t>Budget</w:t>
      </w:r>
      <w:bookmarkEnd w:id="35"/>
      <w:bookmarkEnd w:id="34"/>
      <w:bookmarkEnd w:id="33"/>
      <w:bookmarkEnd w:id="32"/>
    </w:p>
    <w:p w:rsidR="00A77B3E">
      <w:pPr>
        <w:pStyle w:val="Heading3"/>
        <w:keepNext/>
        <w:bidi w:val="0"/>
        <w:spacing w:after="280" w:afterAutospacing="1"/>
        <w:jc w:val="left"/>
      </w:pPr>
      <w:r>
        <w:t>Budget Table</w:t>
      </w:r>
    </w:p>
    <w:tbl>
      <w:tblPr>
        <w:jc w:val="center"/>
        <w:tblLayout w:type="fixed"/>
      </w:tblPr>
      <w:tblGrid>
        <w:gridCol w:w="3278"/>
        <w:gridCol w:w="2027"/>
        <w:gridCol w:w="2027"/>
        <w:gridCol w:w="2027"/>
      </w:tblGrid>
      <w:tr>
        <w:tblPrEx>
          <w:jc w:val="center"/>
          <w:tblLayout w:type="fixed"/>
        </w:tblPrEx>
        <w:trPr>
          <w:cantSplit/>
          <w:trHeight w:hRule="auto" w:val="0"/>
          <w:jc w:val="center"/>
        </w:trPr>
        <w:tc>
          <w:tcPr>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rsidR="00A77B3E">
            <w:pPr>
              <w:pStyle w:val="FinancialTableHeader"/>
              <w:keepNext/>
              <w:keepLines/>
              <w:bidi w:val="0"/>
              <w:spacing w:after="280" w:afterAutospacing="1"/>
              <w:jc w:val="left"/>
            </w:pP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Header"/>
              <w:keepNext/>
              <w:keepLines/>
              <w:bidi w:val="0"/>
              <w:spacing w:after="280" w:afterAutospacing="1"/>
              <w:jc w:val="right"/>
            </w:pPr>
            <w:r>
              <w:t>FY2015</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Header"/>
              <w:keepNext/>
              <w:keepLines/>
              <w:bidi w:val="0"/>
              <w:spacing w:after="280" w:afterAutospacing="1"/>
              <w:jc w:val="right"/>
            </w:pPr>
            <w:r>
              <w:t>FY2016</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Header"/>
              <w:keepNext/>
              <w:keepLines/>
              <w:bidi w:val="0"/>
              <w:spacing w:after="280" w:afterAutospacing="1"/>
              <w:jc w:val="right"/>
            </w:pPr>
            <w:r>
              <w:t>FY2017</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0" w:type="dxa"/>
              <w:bottom w:w="100" w:type="dxa"/>
              <w:right w:w="0" w:type="dxa"/>
            </w:tcMar>
            <w:vAlign w:val="center"/>
          </w:tcPr>
          <w:p w:rsidR="00A77B3E">
            <w:pPr>
              <w:pStyle w:val="FinancialTableGroupHeader"/>
              <w:keepNext/>
              <w:keepLines/>
              <w:bidi w:val="0"/>
              <w:spacing w:after="280" w:afterAutospacing="1"/>
              <w:jc w:val="left"/>
            </w:pPr>
            <w:r>
              <w:t>Operating Expenses</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GroupHeader"/>
              <w:keepNext/>
              <w:keepLines/>
              <w:bidi w:val="0"/>
              <w:spacing w:after="280" w:afterAutospacing="1"/>
              <w:jc w:val="right"/>
            </w:pP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GroupHeader"/>
              <w:keepNext/>
              <w:keepLines/>
              <w:bidi w:val="0"/>
              <w:spacing w:after="280" w:afterAutospacing="1"/>
              <w:jc w:val="right"/>
            </w:pP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GroupHeader"/>
              <w:keepNext/>
              <w:keepLines/>
              <w:bidi w:val="0"/>
              <w:spacing w:after="280" w:afterAutospacing="1"/>
              <w:jc w:val="right"/>
            </w:pP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240" w:type="dxa"/>
              <w:bottom w:w="100" w:type="dxa"/>
              <w:right w:w="0" w:type="dxa"/>
            </w:tcMar>
            <w:vAlign w:val="center"/>
          </w:tcPr>
          <w:p w:rsidR="00A77B3E">
            <w:pPr>
              <w:pStyle w:val="FinancialTableGroupItem"/>
              <w:keepNext/>
              <w:keepLines/>
              <w:bidi w:val="0"/>
              <w:spacing w:after="280" w:afterAutospacing="1"/>
              <w:jc w:val="left"/>
            </w:pPr>
            <w:r>
              <w:t>Salary</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$180,000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$186,300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$192,819</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240" w:type="dxa"/>
              <w:bottom w:w="100" w:type="dxa"/>
              <w:right w:w="0" w:type="dxa"/>
            </w:tcMar>
            <w:vAlign w:val="center"/>
          </w:tcPr>
          <w:p w:rsidR="00A77B3E">
            <w:pPr>
              <w:pStyle w:val="FinancialTableGroupItem"/>
              <w:keepNext/>
              <w:keepLines/>
              <w:bidi w:val="0"/>
              <w:spacing w:after="280" w:afterAutospacing="1"/>
              <w:jc w:val="left"/>
            </w:pPr>
            <w:r>
              <w:t>Employee Related Expenses</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$15,000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$15,525</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$16,068</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240" w:type="dxa"/>
              <w:bottom w:w="100" w:type="dxa"/>
              <w:right w:w="0" w:type="dxa"/>
            </w:tcMar>
            <w:vAlign w:val="center"/>
          </w:tcPr>
          <w:p w:rsidR="00A77B3E">
            <w:pPr>
              <w:pStyle w:val="FinancialTableGroupItem"/>
              <w:keepNext/>
              <w:keepLines/>
              <w:bidi w:val="0"/>
              <w:spacing w:after="280" w:afterAutospacing="1"/>
              <w:jc w:val="left"/>
            </w:pPr>
            <w:r>
              <w:t>Marketing &amp; Promotions</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$0</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240" w:type="dxa"/>
              <w:bottom w:w="100" w:type="dxa"/>
              <w:right w:w="0" w:type="dxa"/>
            </w:tcMar>
            <w:vAlign w:val="center"/>
          </w:tcPr>
          <w:p w:rsidR="00A77B3E">
            <w:pPr>
              <w:pStyle w:val="FinancialTableGroupItem"/>
              <w:keepNext/>
              <w:keepLines/>
              <w:bidi w:val="0"/>
              <w:spacing w:after="280" w:afterAutospacing="1"/>
              <w:jc w:val="left"/>
            </w:pPr>
            <w:r>
              <w:t>Rent</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$0</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240" w:type="dxa"/>
              <w:bottom w:w="100" w:type="dxa"/>
              <w:right w:w="0" w:type="dxa"/>
            </w:tcMar>
            <w:vAlign w:val="center"/>
          </w:tcPr>
          <w:p w:rsidR="00A77B3E">
            <w:pPr>
              <w:pStyle w:val="FinancialTableGroupItem"/>
              <w:keepNext/>
              <w:keepLines/>
              <w:bidi w:val="0"/>
              <w:spacing w:after="280" w:afterAutospacing="1"/>
              <w:jc w:val="left"/>
            </w:pPr>
            <w:r>
              <w:t>Utilities</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$0</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240" w:type="dxa"/>
              <w:bottom w:w="100" w:type="dxa"/>
              <w:right w:w="0" w:type="dxa"/>
            </w:tcMar>
            <w:vAlign w:val="center"/>
          </w:tcPr>
          <w:p w:rsidR="00A77B3E">
            <w:pPr>
              <w:pStyle w:val="FinancialTableGroupItem"/>
              <w:keepNext/>
              <w:keepLines/>
              <w:bidi w:val="0"/>
              <w:spacing w:after="280" w:afterAutospacing="1"/>
              <w:jc w:val="left"/>
            </w:pPr>
            <w:r>
              <w:t>Office Supplies</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$0</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240" w:type="dxa"/>
              <w:bottom w:w="100" w:type="dxa"/>
              <w:right w:w="0" w:type="dxa"/>
            </w:tcMar>
            <w:vAlign w:val="center"/>
          </w:tcPr>
          <w:p w:rsidR="00A77B3E">
            <w:pPr>
              <w:pStyle w:val="FinancialTableGroupItem"/>
              <w:keepNext/>
              <w:keepLines/>
              <w:bidi w:val="0"/>
              <w:spacing w:after="280" w:afterAutospacing="1"/>
              <w:jc w:val="left"/>
            </w:pPr>
            <w:r>
              <w:t>Insurance</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$1,000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$1,000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$1,000</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240" w:type="dxa"/>
              <w:bottom w:w="100" w:type="dxa"/>
              <w:right w:w="0" w:type="dxa"/>
            </w:tcMar>
            <w:vAlign w:val="center"/>
          </w:tcPr>
          <w:p w:rsidR="00A77B3E">
            <w:pPr>
              <w:pStyle w:val="FinancialTableGroupItem"/>
              <w:keepNext/>
              <w:keepLines/>
              <w:bidi w:val="0"/>
              <w:spacing w:after="280" w:afterAutospacing="1"/>
              <w:jc w:val="left"/>
            </w:pPr>
            <w:r>
              <w:t>Incorporation</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$2,500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$0</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240" w:type="dxa"/>
              <w:bottom w:w="100" w:type="dxa"/>
              <w:right w:w="0" w:type="dxa"/>
            </w:tcMar>
            <w:vAlign w:val="center"/>
          </w:tcPr>
          <w:p w:rsidR="00A77B3E">
            <w:pPr>
              <w:pStyle w:val="FinancialTableGroupItem"/>
              <w:keepNext/>
              <w:keepLines/>
              <w:bidi w:val="0"/>
              <w:spacing w:after="280" w:afterAutospacing="1"/>
              <w:jc w:val="left"/>
            </w:pPr>
            <w:r>
              <w:t>Accounting / payroll / tax filing</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$5,000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$5,000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$5,000</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240" w:type="dxa"/>
              <w:bottom w:w="100" w:type="dxa"/>
              <w:right w:w="0" w:type="dxa"/>
            </w:tcMar>
            <w:vAlign w:val="center"/>
          </w:tcPr>
          <w:p w:rsidR="00A77B3E">
            <w:pPr>
              <w:pStyle w:val="FinancialTableGroupItem"/>
              <w:keepNext/>
              <w:keepLines/>
              <w:bidi w:val="0"/>
              <w:spacing w:after="280" w:afterAutospacing="1"/>
              <w:jc w:val="left"/>
            </w:pPr>
            <w:r>
              <w:t>Legal</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$6,000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$6,000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$6,000</w:t>
            </w:r>
          </w:p>
        </w:tc>
      </w:tr>
      <w:tr>
        <w:tblPrEx>
          <w:jc w:val="center"/>
          <w:tblLayout w:type="fixed"/>
        </w:tblPrEx>
        <w:trPr>
          <w:cantSplit/>
          <w:trHeight w:hRule="auto" w:val="0"/>
          <w:jc w:val="center"/>
        </w:trPr>
        <w:tc>
          <w:tcPr>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rsidR="00A77B3E">
            <w:pPr>
              <w:pStyle w:val="FinancialTableGroupFooter"/>
              <w:keepNext/>
              <w:keepLines/>
              <w:bidi w:val="0"/>
              <w:spacing w:after="280" w:afterAutospacing="1"/>
              <w:jc w:val="left"/>
            </w:pPr>
            <w:r>
              <w:t>Total Operating Expenses</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$209,500</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$213,825</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$220,887</w:t>
            </w:r>
          </w:p>
        </w:tc>
      </w:tr>
    </w:tbl>
    <w:p w:rsidR="00A77B3E">
      <w:pPr>
        <w:pStyle w:val="BodyText"/>
        <w:keepNext w:val="0"/>
        <w:keepLines w:val="0"/>
        <w:bidi w:val="0"/>
        <w:spacing w:after="280" w:afterAutospacing="1"/>
        <w:jc w:val="left"/>
      </w:pPr>
    </w:p>
    <w:p w:rsidR="00A77B3E">
      <w:pPr>
        <w:pStyle w:val="Heading3"/>
        <w:keepNext/>
        <w:keepLines w:val="0"/>
        <w:bidi w:val="0"/>
        <w:spacing w:after="280" w:afterAutospacing="1"/>
        <w:jc w:val="left"/>
      </w:pPr>
      <w:r>
        <w:t>Expenses by Month</w:t>
      </w:r>
    </w:p>
    <w:p w:rsidR="00A77B3E">
      <w:pPr>
        <w:keepNext w:val="0"/>
        <w:keepLines w:val="0"/>
        <w:bidi w:val="0"/>
        <w:spacing w:after="280" w:afterAutospacing="1"/>
        <w:jc w:val="center"/>
      </w:pPr>
      <w:r>
        <w:pict>
          <v:shape id="_x0000_i1028" type="#_x0000_t75" style="height:209.28pt;mso-position-horizontal:center;width:324pt">
            <v:imagedata r:id="rId13" o:title=""/>
          </v:shape>
        </w:pict>
      </w:r>
    </w:p>
    <w:p w:rsidR="00A77B3E">
      <w:pPr>
        <w:pStyle w:val="Heading3"/>
        <w:keepNext/>
        <w:keepLines w:val="0"/>
        <w:bidi w:val="0"/>
        <w:spacing w:after="280" w:afterAutospacing="1"/>
        <w:jc w:val="left"/>
      </w:pPr>
      <w:r>
        <w:t>About the Budget</w:t>
      </w:r>
    </w:p>
    <w:p w:rsidR="00A77B3E">
      <w:pPr>
        <w:pStyle w:val="BodyText"/>
        <w:bidi w:val="0"/>
        <w:spacing w:after="280" w:afterAutospacing="1"/>
        <w:jc w:val="left"/>
      </w:pPr>
      <w:r>
        <w:rPr>
          <w:rtl w:val="0"/>
        </w:rPr>
        <w:t>Payroll is by far the largest expense the company incurs. Revenue from the SR&amp;ED Program is expected by April 2015.</w:t>
      </w:r>
    </w:p>
    <w:p w:rsidR="00A77B3E">
      <w:pPr>
        <w:pStyle w:val="Heading3"/>
        <w:keepNext/>
        <w:bidi w:val="0"/>
        <w:spacing w:after="280" w:afterAutospacing="1"/>
        <w:jc w:val="left"/>
      </w:pPr>
      <w:r>
        <w:t>Startup Costs</w:t>
      </w:r>
    </w:p>
    <w:p w:rsidR="00A77B3E">
      <w:pPr>
        <w:pStyle w:val="BodyText"/>
        <w:bidi w:val="0"/>
        <w:spacing w:after="280" w:afterAutospacing="1"/>
        <w:jc w:val="left"/>
      </w:pPr>
      <w:r>
        <w:rPr>
          <w:rtl w:val="0"/>
        </w:rPr>
        <w:t>Total start-up requirements include legal costs, insurance and incorporation. The start-up costs are to be financed by the founder's investment.</w:t>
      </w:r>
    </w:p>
    <w:p w:rsidR="00A77B3E">
      <w:pPr>
        <w:pStyle w:val="Heading1"/>
        <w:keepNext/>
        <w:bidi w:val="0"/>
        <w:spacing w:after="280" w:afterAutospacing="1"/>
        <w:jc w:val="left"/>
      </w:pPr>
      <w:r>
        <w:br w:type="page"/>
      </w:r>
      <w:bookmarkStart w:id="36" w:name="_Toc256000009"/>
      <w:bookmarkStart w:id="37" w:name="_Toc256000021"/>
      <w:bookmarkStart w:id="38" w:name="_Toc256000033"/>
      <w:bookmarkStart w:id="39" w:name="_Toc256000045"/>
      <w:r>
        <w:t>Financial Statements</w:t>
      </w:r>
      <w:bookmarkEnd w:id="39"/>
      <w:bookmarkEnd w:id="38"/>
      <w:bookmarkEnd w:id="37"/>
      <w:bookmarkEnd w:id="36"/>
    </w:p>
    <w:p w:rsidR="00A77B3E">
      <w:pPr>
        <w:pStyle w:val="Heading2"/>
        <w:keepNext/>
        <w:bidi w:val="0"/>
        <w:spacing w:after="280" w:afterAutospacing="1"/>
        <w:jc w:val="left"/>
      </w:pPr>
      <w:bookmarkStart w:id="40" w:name="_Toc256000010"/>
      <w:bookmarkStart w:id="41" w:name="_Toc256000022"/>
      <w:bookmarkStart w:id="42" w:name="_Toc256000034"/>
      <w:bookmarkStart w:id="43" w:name="_Toc256000046"/>
      <w:r>
        <w:t>Who We Are</w:t>
      </w:r>
      <w:bookmarkEnd w:id="43"/>
      <w:bookmarkEnd w:id="42"/>
      <w:bookmarkEnd w:id="41"/>
      <w:bookmarkEnd w:id="40"/>
    </w:p>
    <w:p w:rsidR="00A77B3E">
      <w:pPr>
        <w:pStyle w:val="BodyText"/>
        <w:bidi w:val="0"/>
        <w:spacing w:after="280" w:afterAutospacing="1"/>
        <w:jc w:val="left"/>
      </w:pPr>
      <w:r>
        <w:rPr>
          <w:rtl w:val="0"/>
        </w:rPr>
        <w:t>GliaX is a not-for-profit medical device development company to be launched in the coming month. It will design, market, lease and sell free software/hardware 3d medical tools to medical professionals around the world.</w:t>
      </w:r>
    </w:p>
    <w:p>
      <w:pPr>
        <w:pStyle w:val="BodyText"/>
        <w:bidi w:val="0"/>
        <w:spacing w:after="280" w:afterAutospacing="1"/>
        <w:jc w:val="left"/>
        <w:rPr>
          <w:rtl w:val="0"/>
        </w:rPr>
      </w:pPr>
      <w:r>
        <w:rPr>
          <w:rtl w:val="0"/>
        </w:rPr>
        <w:t>GliaX will be established as a not-for-profit corporation in January 2015 with founder Dr Tarek Loubani serving as Executive Director and a core engineer for products. GliaX's team has a strong mix of innovative, mechanical, and experiential experience that will ensure the overall success of the venture. Engineers include Kliment Yanev and Jenn Glauche, global leaders in 3d printing, along with MD candidate Spencer Chambers. Coordination will be ensured by Amy Miller, an experienced large scale project manager.</w:t>
      </w:r>
    </w:p>
    <w:p w:rsidR="00A77B3E">
      <w:pPr>
        <w:pStyle w:val="Heading2"/>
        <w:keepNext/>
        <w:bidi w:val="0"/>
        <w:spacing w:after="280" w:afterAutospacing="1"/>
        <w:jc w:val="left"/>
      </w:pPr>
      <w:bookmarkStart w:id="44" w:name="_Toc256000011"/>
      <w:bookmarkStart w:id="45" w:name="_Toc256000023"/>
      <w:bookmarkStart w:id="46" w:name="_Toc256000035"/>
      <w:bookmarkStart w:id="47" w:name="_Toc256000047"/>
      <w:r>
        <w:t>Profit and Loss Statement</w:t>
      </w:r>
      <w:bookmarkEnd w:id="47"/>
      <w:bookmarkEnd w:id="46"/>
      <w:bookmarkEnd w:id="45"/>
      <w:bookmarkEnd w:id="44"/>
    </w:p>
    <w:p w:rsidR="00A77B3E">
      <w:pPr>
        <w:pStyle w:val="Heading3"/>
        <w:keepNext/>
        <w:bidi w:val="0"/>
        <w:spacing w:after="280" w:afterAutospacing="1"/>
        <w:jc w:val="left"/>
      </w:pPr>
      <w:r>
        <w:t>Profit and Loss Statement</w:t>
      </w:r>
    </w:p>
    <w:tbl>
      <w:tblPr>
        <w:jc w:val="center"/>
        <w:tblLayout w:type="fixed"/>
      </w:tblPr>
      <w:tblGrid>
        <w:gridCol w:w="3278"/>
        <w:gridCol w:w="2027"/>
        <w:gridCol w:w="2027"/>
        <w:gridCol w:w="2027"/>
      </w:tblGrid>
      <w:tr>
        <w:tblPrEx>
          <w:jc w:val="center"/>
          <w:tblLayout w:type="fixed"/>
        </w:tblPrEx>
        <w:trPr>
          <w:cantSplit/>
          <w:trHeight w:hRule="auto" w:val="0"/>
          <w:jc w:val="center"/>
        </w:trPr>
        <w:tc>
          <w:tcPr>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rsidR="00A77B3E">
            <w:pPr>
              <w:pStyle w:val="FinancialTableHeader"/>
              <w:keepNext/>
              <w:keepLines/>
              <w:bidi w:val="0"/>
              <w:spacing w:after="280" w:afterAutospacing="1"/>
              <w:jc w:val="left"/>
            </w:pP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Header"/>
              <w:keepNext/>
              <w:keepLines/>
              <w:bidi w:val="0"/>
              <w:spacing w:after="280" w:afterAutospacing="1"/>
              <w:jc w:val="right"/>
            </w:pPr>
            <w:r>
              <w:t>FY2015</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Header"/>
              <w:keepNext/>
              <w:keepLines/>
              <w:bidi w:val="0"/>
              <w:spacing w:after="280" w:afterAutospacing="1"/>
              <w:jc w:val="right"/>
            </w:pPr>
            <w:r>
              <w:t>FY2016</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Header"/>
              <w:keepNext/>
              <w:keepLines/>
              <w:bidi w:val="0"/>
              <w:spacing w:after="280" w:afterAutospacing="1"/>
              <w:jc w:val="right"/>
            </w:pPr>
            <w:r>
              <w:t>FY2017</w:t>
            </w:r>
          </w:p>
        </w:tc>
      </w:tr>
      <w:tr>
        <w:tblPrEx>
          <w:jc w:val="center"/>
          <w:tblLayout w:type="fixed"/>
        </w:tblPrEx>
        <w:trPr>
          <w:cantSplit/>
          <w:trHeight w:hRule="auto" w:val="0"/>
          <w:jc w:val="center"/>
        </w:trPr>
        <w:tc>
          <w:tcPr>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rsidR="00A77B3E">
            <w:pPr>
              <w:pStyle w:val="FinancialTableGroupFooter"/>
              <w:keepNext/>
              <w:keepLines/>
              <w:bidi w:val="0"/>
              <w:spacing w:after="280" w:afterAutospacing="1"/>
              <w:jc w:val="left"/>
            </w:pPr>
            <w:r>
              <w:t>Revenue</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$412,510</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$765,000</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$915,000</w:t>
            </w:r>
          </w:p>
        </w:tc>
      </w:tr>
      <w:tr>
        <w:tblPrEx>
          <w:jc w:val="center"/>
          <w:tblLayout w:type="fixed"/>
        </w:tblPrEx>
        <w:trPr>
          <w:cantSplit/>
          <w:trHeight w:hRule="exact" w:val="20"/>
          <w:jc w:val="center"/>
        </w:trPr>
        <w:tc>
          <w:tcPr>
            <w:tcBorders>
              <w:top w:val="nil"/>
              <w:left w:val="nil"/>
              <w:bottom w:val="nil"/>
              <w:right w:val="nil"/>
              <w:tl2br w:val="nil"/>
              <w:tr2bl w:val="nil"/>
            </w:tcBorders>
            <w:shd w:val="clear" w:color="auto" w:fill="auto"/>
            <w:tcMar>
              <w:top w:w="60" w:type="dxa"/>
              <w:left w:w="0" w:type="dxa"/>
              <w:bottom w:w="100" w:type="dxa"/>
              <w:right w:w="0" w:type="dxa"/>
            </w:tcMar>
            <w:vAlign w:val="center"/>
          </w:tcPr>
          <w:p w:rsidR="00A77B3E">
            <w:pPr>
              <w:pStyle w:val="FinancialTableSpacer"/>
              <w:keepNext/>
              <w:keepLines/>
              <w:bidi w:val="0"/>
              <w:spacing w:after="280" w:afterAutospacing="1"/>
              <w:jc w:val="left"/>
            </w:pP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Spacer"/>
              <w:keepNext/>
              <w:keepLines/>
              <w:bidi w:val="0"/>
              <w:spacing w:after="280" w:afterAutospacing="1"/>
              <w:jc w:val="right"/>
            </w:pP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Spacer"/>
              <w:keepNext/>
              <w:keepLines/>
              <w:bidi w:val="0"/>
              <w:spacing w:after="280" w:afterAutospacing="1"/>
              <w:jc w:val="right"/>
            </w:pP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Spacer"/>
              <w:keepNext/>
              <w:keepLines/>
              <w:bidi w:val="0"/>
              <w:spacing w:after="280" w:afterAutospacing="1"/>
              <w:jc w:val="right"/>
            </w:pPr>
          </w:p>
        </w:tc>
      </w:tr>
      <w:tr>
        <w:tblPrEx>
          <w:jc w:val="center"/>
          <w:tblLayout w:type="fixed"/>
        </w:tblPrEx>
        <w:trPr>
          <w:cantSplit/>
          <w:trHeight w:hRule="auto" w:val="0"/>
          <w:jc w:val="center"/>
        </w:trPr>
        <w:tc>
          <w:tcPr>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rsidR="00A77B3E">
            <w:pPr>
              <w:pStyle w:val="FinancialTableGroupFooter"/>
              <w:keepNext/>
              <w:keepLines/>
              <w:bidi w:val="0"/>
              <w:spacing w:after="280" w:afterAutospacing="1"/>
              <w:jc w:val="left"/>
            </w:pPr>
            <w:r>
              <w:t>Direct Cost</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$155,500</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$283,500</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$363,500</w:t>
            </w:r>
          </w:p>
        </w:tc>
      </w:tr>
      <w:tr>
        <w:tblPrEx>
          <w:jc w:val="center"/>
          <w:tblLayout w:type="fixed"/>
        </w:tblPrEx>
        <w:trPr>
          <w:cantSplit/>
          <w:trHeight w:hRule="exact" w:val="20"/>
          <w:jc w:val="center"/>
        </w:trPr>
        <w:tc>
          <w:tcPr>
            <w:tcBorders>
              <w:top w:val="nil"/>
              <w:left w:val="nil"/>
              <w:bottom w:val="nil"/>
              <w:right w:val="nil"/>
              <w:tl2br w:val="nil"/>
              <w:tr2bl w:val="nil"/>
            </w:tcBorders>
            <w:shd w:val="clear" w:color="auto" w:fill="auto"/>
            <w:tcMar>
              <w:top w:w="60" w:type="dxa"/>
              <w:left w:w="0" w:type="dxa"/>
              <w:bottom w:w="100" w:type="dxa"/>
              <w:right w:w="0" w:type="dxa"/>
            </w:tcMar>
            <w:vAlign w:val="center"/>
          </w:tcPr>
          <w:p w:rsidR="00A77B3E">
            <w:pPr>
              <w:pStyle w:val="FinancialTableSpacer"/>
              <w:keepNext/>
              <w:keepLines/>
              <w:bidi w:val="0"/>
              <w:spacing w:after="280" w:afterAutospacing="1"/>
              <w:jc w:val="left"/>
            </w:pP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Spacer"/>
              <w:keepNext/>
              <w:keepLines/>
              <w:bidi w:val="0"/>
              <w:spacing w:after="280" w:afterAutospacing="1"/>
              <w:jc w:val="right"/>
            </w:pP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Spacer"/>
              <w:keepNext/>
              <w:keepLines/>
              <w:bidi w:val="0"/>
              <w:spacing w:after="280" w:afterAutospacing="1"/>
              <w:jc w:val="right"/>
            </w:pP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Spacer"/>
              <w:keepNext/>
              <w:keepLines/>
              <w:bidi w:val="0"/>
              <w:spacing w:after="280" w:afterAutospacing="1"/>
              <w:jc w:val="right"/>
            </w:pP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0" w:type="dxa"/>
              <w:bottom w:w="100" w:type="dxa"/>
              <w:right w:w="0" w:type="dxa"/>
            </w:tcMar>
            <w:vAlign w:val="center"/>
          </w:tcPr>
          <w:p w:rsidR="00A77B3E">
            <w:pPr>
              <w:pStyle w:val="FinancialTableItem"/>
              <w:keepNext/>
              <w:keepLines/>
              <w:bidi w:val="0"/>
              <w:spacing w:after="280" w:afterAutospacing="1"/>
              <w:jc w:val="left"/>
            </w:pPr>
            <w:r>
              <w:t>Gross Margin</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Item"/>
              <w:keepNext/>
              <w:keepLines/>
              <w:bidi w:val="0"/>
              <w:spacing w:after="280" w:afterAutospacing="1"/>
              <w:jc w:val="right"/>
            </w:pPr>
            <w:r>
              <w:t>$257,010</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Item"/>
              <w:keepNext/>
              <w:keepLines/>
              <w:bidi w:val="0"/>
              <w:spacing w:after="280" w:afterAutospacing="1"/>
              <w:jc w:val="right"/>
            </w:pPr>
            <w:r>
              <w:t>$481,500</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Item"/>
              <w:keepNext/>
              <w:keepLines/>
              <w:bidi w:val="0"/>
              <w:spacing w:after="280" w:afterAutospacing="1"/>
              <w:jc w:val="right"/>
            </w:pPr>
            <w:r>
              <w:t>$551,500</w:t>
            </w:r>
          </w:p>
        </w:tc>
      </w:tr>
      <w:tr>
        <w:tblPrEx>
          <w:jc w:val="center"/>
          <w:tblLayout w:type="fixed"/>
        </w:tblPrEx>
        <w:trPr>
          <w:cantSplit/>
          <w:trHeight w:hRule="auto" w:val="0"/>
          <w:jc w:val="center"/>
        </w:trPr>
        <w:tc>
          <w:tcPr>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rsidR="00A77B3E">
            <w:pPr>
              <w:pStyle w:val="FinancialTableGroupFooter"/>
              <w:keepNext/>
              <w:keepLines/>
              <w:bidi w:val="0"/>
              <w:spacing w:after="280" w:afterAutospacing="1"/>
              <w:jc w:val="left"/>
            </w:pPr>
            <w:r>
              <w:t>Gross Margin %</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62%</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63%</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60%</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0" w:type="dxa"/>
              <w:bottom w:w="100" w:type="dxa"/>
              <w:right w:w="0" w:type="dxa"/>
            </w:tcMar>
            <w:vAlign w:val="center"/>
          </w:tcPr>
          <w:p w:rsidR="00A77B3E">
            <w:pPr>
              <w:pStyle w:val="FinancialTableGroupHeader"/>
              <w:keepNext/>
              <w:keepLines/>
              <w:bidi w:val="0"/>
              <w:spacing w:after="280" w:afterAutospacing="1"/>
              <w:jc w:val="left"/>
            </w:pPr>
            <w:r>
              <w:t>Operating Expenses</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GroupHeader"/>
              <w:keepNext/>
              <w:keepLines/>
              <w:bidi w:val="0"/>
              <w:spacing w:after="280" w:afterAutospacing="1"/>
              <w:jc w:val="right"/>
            </w:pP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GroupHeader"/>
              <w:keepNext/>
              <w:keepLines/>
              <w:bidi w:val="0"/>
              <w:spacing w:after="280" w:afterAutospacing="1"/>
              <w:jc w:val="right"/>
            </w:pP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GroupHeader"/>
              <w:keepNext/>
              <w:keepLines/>
              <w:bidi w:val="0"/>
              <w:spacing w:after="280" w:afterAutospacing="1"/>
              <w:jc w:val="right"/>
            </w:pP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240" w:type="dxa"/>
              <w:bottom w:w="100" w:type="dxa"/>
              <w:right w:w="0" w:type="dxa"/>
            </w:tcMar>
            <w:vAlign w:val="center"/>
          </w:tcPr>
          <w:p w:rsidR="00A77B3E">
            <w:pPr>
              <w:pStyle w:val="FinancialTableGroupItem"/>
              <w:keepNext/>
              <w:keepLines/>
              <w:bidi w:val="0"/>
              <w:spacing w:after="280" w:afterAutospacing="1"/>
              <w:jc w:val="left"/>
            </w:pPr>
            <w:r>
              <w:t>Salary</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$180,000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$186,300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$192,819</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240" w:type="dxa"/>
              <w:bottom w:w="100" w:type="dxa"/>
              <w:right w:w="0" w:type="dxa"/>
            </w:tcMar>
            <w:vAlign w:val="center"/>
          </w:tcPr>
          <w:p w:rsidR="00A77B3E">
            <w:pPr>
              <w:pStyle w:val="FinancialTableGroupItem"/>
              <w:keepNext/>
              <w:keepLines/>
              <w:bidi w:val="0"/>
              <w:spacing w:after="280" w:afterAutospacing="1"/>
              <w:jc w:val="left"/>
            </w:pPr>
            <w:r>
              <w:t>Employee Related Expenses</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$15,000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$15,525</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$16,068</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240" w:type="dxa"/>
              <w:bottom w:w="100" w:type="dxa"/>
              <w:right w:w="0" w:type="dxa"/>
            </w:tcMar>
            <w:vAlign w:val="center"/>
          </w:tcPr>
          <w:p w:rsidR="00A77B3E">
            <w:pPr>
              <w:pStyle w:val="FinancialTableGroupItem"/>
              <w:keepNext/>
              <w:keepLines/>
              <w:bidi w:val="0"/>
              <w:spacing w:after="280" w:afterAutospacing="1"/>
              <w:jc w:val="left"/>
            </w:pPr>
            <w:r>
              <w:t>Marketing &amp; Promotions</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$0</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240" w:type="dxa"/>
              <w:bottom w:w="100" w:type="dxa"/>
              <w:right w:w="0" w:type="dxa"/>
            </w:tcMar>
            <w:vAlign w:val="center"/>
          </w:tcPr>
          <w:p w:rsidR="00A77B3E">
            <w:pPr>
              <w:pStyle w:val="FinancialTableGroupItem"/>
              <w:keepNext/>
              <w:keepLines/>
              <w:bidi w:val="0"/>
              <w:spacing w:after="280" w:afterAutospacing="1"/>
              <w:jc w:val="left"/>
            </w:pPr>
            <w:r>
              <w:t>Rent</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$0</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240" w:type="dxa"/>
              <w:bottom w:w="100" w:type="dxa"/>
              <w:right w:w="0" w:type="dxa"/>
            </w:tcMar>
            <w:vAlign w:val="center"/>
          </w:tcPr>
          <w:p w:rsidR="00A77B3E">
            <w:pPr>
              <w:pStyle w:val="FinancialTableGroupItem"/>
              <w:keepNext/>
              <w:keepLines/>
              <w:bidi w:val="0"/>
              <w:spacing w:after="280" w:afterAutospacing="1"/>
              <w:jc w:val="left"/>
            </w:pPr>
            <w:r>
              <w:t>Utilities</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$0</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240" w:type="dxa"/>
              <w:bottom w:w="100" w:type="dxa"/>
              <w:right w:w="0" w:type="dxa"/>
            </w:tcMar>
            <w:vAlign w:val="center"/>
          </w:tcPr>
          <w:p w:rsidR="00A77B3E">
            <w:pPr>
              <w:pStyle w:val="FinancialTableGroupItem"/>
              <w:keepNext/>
              <w:keepLines/>
              <w:bidi w:val="0"/>
              <w:spacing w:after="280" w:afterAutospacing="1"/>
              <w:jc w:val="left"/>
            </w:pPr>
            <w:r>
              <w:t>Office Supplies</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$0</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240" w:type="dxa"/>
              <w:bottom w:w="100" w:type="dxa"/>
              <w:right w:w="0" w:type="dxa"/>
            </w:tcMar>
            <w:vAlign w:val="center"/>
          </w:tcPr>
          <w:p w:rsidR="00A77B3E">
            <w:pPr>
              <w:pStyle w:val="FinancialTableGroupItem"/>
              <w:keepNext/>
              <w:keepLines/>
              <w:bidi w:val="0"/>
              <w:spacing w:after="280" w:afterAutospacing="1"/>
              <w:jc w:val="left"/>
            </w:pPr>
            <w:r>
              <w:t>Insurance</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$1,000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$1,000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$1,000</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240" w:type="dxa"/>
              <w:bottom w:w="100" w:type="dxa"/>
              <w:right w:w="0" w:type="dxa"/>
            </w:tcMar>
            <w:vAlign w:val="center"/>
          </w:tcPr>
          <w:p w:rsidR="00A77B3E">
            <w:pPr>
              <w:pStyle w:val="FinancialTableGroupItem"/>
              <w:keepNext/>
              <w:keepLines/>
              <w:bidi w:val="0"/>
              <w:spacing w:after="280" w:afterAutospacing="1"/>
              <w:jc w:val="left"/>
            </w:pPr>
            <w:r>
              <w:t>Incorporation</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$2,500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$0</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240" w:type="dxa"/>
              <w:bottom w:w="100" w:type="dxa"/>
              <w:right w:w="0" w:type="dxa"/>
            </w:tcMar>
            <w:vAlign w:val="center"/>
          </w:tcPr>
          <w:p w:rsidR="00A77B3E">
            <w:pPr>
              <w:pStyle w:val="FinancialTableGroupItem"/>
              <w:keepNext/>
              <w:keepLines/>
              <w:bidi w:val="0"/>
              <w:spacing w:after="280" w:afterAutospacing="1"/>
              <w:jc w:val="left"/>
            </w:pPr>
            <w:r>
              <w:t>Accounting / payroll / tax filing</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$5,000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$5,000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$5,000</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240" w:type="dxa"/>
              <w:bottom w:w="100" w:type="dxa"/>
              <w:right w:w="0" w:type="dxa"/>
            </w:tcMar>
            <w:vAlign w:val="center"/>
          </w:tcPr>
          <w:p w:rsidR="00A77B3E">
            <w:pPr>
              <w:pStyle w:val="FinancialTableGroupItem"/>
              <w:keepNext/>
              <w:keepLines/>
              <w:bidi w:val="0"/>
              <w:spacing w:after="280" w:afterAutospacing="1"/>
              <w:jc w:val="left"/>
            </w:pPr>
            <w:r>
              <w:t>Legal</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$6,000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$6,000</w:t>
            </w:r>
          </w:p>
        </w:tc>
        <w:tc>
          <w:tcPr>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rsidR="00A77B3E">
            <w:pPr>
              <w:pStyle w:val="FinancialTableGroupItem"/>
              <w:keepNext/>
              <w:keepLines/>
              <w:bidi w:val="0"/>
              <w:spacing w:after="280" w:afterAutospacing="1"/>
              <w:jc w:val="right"/>
            </w:pPr>
            <w:r>
              <w:t>$6,000</w:t>
            </w:r>
          </w:p>
        </w:tc>
      </w:tr>
      <w:tr>
        <w:tblPrEx>
          <w:jc w:val="center"/>
          <w:tblLayout w:type="fixed"/>
        </w:tblPrEx>
        <w:trPr>
          <w:cantSplit/>
          <w:trHeight w:hRule="auto" w:val="0"/>
          <w:jc w:val="center"/>
        </w:trPr>
        <w:tc>
          <w:tcPr>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rsidR="00A77B3E">
            <w:pPr>
              <w:pStyle w:val="FinancialTableGroupFooter"/>
              <w:keepNext/>
              <w:keepLines/>
              <w:bidi w:val="0"/>
              <w:spacing w:after="280" w:afterAutospacing="1"/>
              <w:jc w:val="left"/>
            </w:pPr>
            <w:r>
              <w:t>Total Operating Expenses</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$209,500</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$213,825</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$220,887</w:t>
            </w:r>
          </w:p>
        </w:tc>
      </w:tr>
      <w:tr>
        <w:tblPrEx>
          <w:jc w:val="center"/>
          <w:tblLayout w:type="fixed"/>
        </w:tblPrEx>
        <w:trPr>
          <w:cantSplit/>
          <w:trHeight w:hRule="exact" w:val="20"/>
          <w:jc w:val="center"/>
        </w:trPr>
        <w:tc>
          <w:tcPr>
            <w:tcBorders>
              <w:top w:val="nil"/>
              <w:left w:val="nil"/>
              <w:bottom w:val="nil"/>
              <w:right w:val="nil"/>
              <w:tl2br w:val="nil"/>
              <w:tr2bl w:val="nil"/>
            </w:tcBorders>
            <w:shd w:val="clear" w:color="auto" w:fill="auto"/>
            <w:tcMar>
              <w:top w:w="60" w:type="dxa"/>
              <w:left w:w="0" w:type="dxa"/>
              <w:bottom w:w="100" w:type="dxa"/>
              <w:right w:w="0" w:type="dxa"/>
            </w:tcMar>
            <w:vAlign w:val="center"/>
          </w:tcPr>
          <w:p w:rsidR="00A77B3E">
            <w:pPr>
              <w:pStyle w:val="FinancialTableSpacer"/>
              <w:keepNext/>
              <w:keepLines/>
              <w:bidi w:val="0"/>
              <w:spacing w:after="280" w:afterAutospacing="1"/>
              <w:jc w:val="left"/>
            </w:pP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Spacer"/>
              <w:keepNext/>
              <w:keepLines/>
              <w:bidi w:val="0"/>
              <w:spacing w:after="280" w:afterAutospacing="1"/>
              <w:jc w:val="right"/>
            </w:pP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Spacer"/>
              <w:keepNext/>
              <w:keepLines/>
              <w:bidi w:val="0"/>
              <w:spacing w:after="280" w:afterAutospacing="1"/>
              <w:jc w:val="right"/>
            </w:pP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Spacer"/>
              <w:keepNext/>
              <w:keepLines/>
              <w:bidi w:val="0"/>
              <w:spacing w:after="280" w:afterAutospacing="1"/>
              <w:jc w:val="right"/>
            </w:pPr>
          </w:p>
        </w:tc>
      </w:tr>
      <w:tr>
        <w:tblPrEx>
          <w:jc w:val="center"/>
          <w:tblLayout w:type="fixed"/>
        </w:tblPrEx>
        <w:trPr>
          <w:cantSplit/>
          <w:trHeight w:hRule="auto" w:val="0"/>
          <w:jc w:val="center"/>
        </w:trPr>
        <w:tc>
          <w:tcPr>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rsidR="00A77B3E">
            <w:pPr>
              <w:pStyle w:val="FinancialTableGroupFooter"/>
              <w:keepNext/>
              <w:keepLines/>
              <w:bidi w:val="0"/>
              <w:spacing w:after="280" w:afterAutospacing="1"/>
              <w:jc w:val="left"/>
            </w:pPr>
            <w:r>
              <w:t>Operating Income</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$47,510</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$267,675</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$330,613</w:t>
            </w:r>
          </w:p>
        </w:tc>
      </w:tr>
      <w:tr>
        <w:tblPrEx>
          <w:jc w:val="center"/>
          <w:tblLayout w:type="fixed"/>
        </w:tblPrEx>
        <w:trPr>
          <w:cantSplit/>
          <w:trHeight w:hRule="exact" w:val="20"/>
          <w:jc w:val="center"/>
        </w:trPr>
        <w:tc>
          <w:tcPr>
            <w:tcBorders>
              <w:top w:val="nil"/>
              <w:left w:val="nil"/>
              <w:bottom w:val="nil"/>
              <w:right w:val="nil"/>
              <w:tl2br w:val="nil"/>
              <w:tr2bl w:val="nil"/>
            </w:tcBorders>
            <w:shd w:val="clear" w:color="auto" w:fill="auto"/>
            <w:tcMar>
              <w:top w:w="60" w:type="dxa"/>
              <w:left w:w="0" w:type="dxa"/>
              <w:bottom w:w="100" w:type="dxa"/>
              <w:right w:w="0" w:type="dxa"/>
            </w:tcMar>
            <w:vAlign w:val="center"/>
          </w:tcPr>
          <w:p w:rsidR="00A77B3E">
            <w:pPr>
              <w:pStyle w:val="FinancialTableSpacer"/>
              <w:keepNext/>
              <w:keepLines/>
              <w:bidi w:val="0"/>
              <w:spacing w:after="280" w:afterAutospacing="1"/>
              <w:jc w:val="left"/>
            </w:pP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Spacer"/>
              <w:keepNext/>
              <w:keepLines/>
              <w:bidi w:val="0"/>
              <w:spacing w:after="280" w:afterAutospacing="1"/>
              <w:jc w:val="right"/>
            </w:pP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Spacer"/>
              <w:keepNext/>
              <w:keepLines/>
              <w:bidi w:val="0"/>
              <w:spacing w:after="280" w:afterAutospacing="1"/>
              <w:jc w:val="right"/>
            </w:pP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Spacer"/>
              <w:keepNext/>
              <w:keepLines/>
              <w:bidi w:val="0"/>
              <w:spacing w:after="280" w:afterAutospacing="1"/>
              <w:jc w:val="right"/>
            </w:pP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0" w:type="dxa"/>
              <w:bottom w:w="100" w:type="dxa"/>
              <w:right w:w="0" w:type="dxa"/>
            </w:tcMar>
            <w:vAlign w:val="center"/>
          </w:tcPr>
          <w:p w:rsidR="00A77B3E">
            <w:pPr>
              <w:pStyle w:val="FinancialTableItem"/>
              <w:keepNext/>
              <w:keepLines/>
              <w:bidi w:val="0"/>
              <w:spacing w:after="280" w:afterAutospacing="1"/>
              <w:jc w:val="left"/>
            </w:pPr>
            <w:r>
              <w:t>Income Taxes</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Item"/>
              <w:keepNext/>
              <w:keepLines/>
              <w:bidi w:val="0"/>
              <w:spacing w:after="280" w:afterAutospacing="1"/>
              <w:jc w:val="right"/>
            </w:pPr>
            <w:r>
              <w:t>$9,502</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Item"/>
              <w:keepNext/>
              <w:keepLines/>
              <w:bidi w:val="0"/>
              <w:spacing w:after="280" w:afterAutospacing="1"/>
              <w:jc w:val="right"/>
            </w:pPr>
            <w:r>
              <w:t>$53,535</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Item"/>
              <w:keepNext/>
              <w:keepLines/>
              <w:bidi w:val="0"/>
              <w:spacing w:after="280" w:afterAutospacing="1"/>
              <w:jc w:val="right"/>
            </w:pPr>
            <w:r>
              <w:t>$66,123</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0" w:type="dxa"/>
              <w:bottom w:w="100" w:type="dxa"/>
              <w:right w:w="0" w:type="dxa"/>
            </w:tcMar>
            <w:vAlign w:val="center"/>
          </w:tcPr>
          <w:p w:rsidR="00A77B3E">
            <w:pPr>
              <w:pStyle w:val="FinancialTableGroupHeader"/>
              <w:keepNext/>
              <w:keepLines/>
              <w:bidi w:val="0"/>
              <w:spacing w:after="280" w:afterAutospacing="1"/>
              <w:jc w:val="left"/>
            </w:pPr>
            <w:r>
              <w:t>Total Expenses</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GroupHeader"/>
              <w:keepNext/>
              <w:keepLines/>
              <w:bidi w:val="0"/>
              <w:spacing w:after="280" w:afterAutospacing="1"/>
              <w:jc w:val="right"/>
            </w:pPr>
            <w:r>
              <w:t>$374,502</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GroupHeader"/>
              <w:keepNext/>
              <w:keepLines/>
              <w:bidi w:val="0"/>
              <w:spacing w:after="280" w:afterAutospacing="1"/>
              <w:jc w:val="right"/>
            </w:pPr>
            <w:r>
              <w:t>$550,860</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GroupHeader"/>
              <w:keepNext/>
              <w:keepLines/>
              <w:bidi w:val="0"/>
              <w:spacing w:after="280" w:afterAutospacing="1"/>
              <w:jc w:val="right"/>
            </w:pPr>
            <w:r>
              <w:t>$650,510</w:t>
            </w:r>
          </w:p>
        </w:tc>
      </w:tr>
      <w:tr>
        <w:tblPrEx>
          <w:jc w:val="center"/>
          <w:tblLayout w:type="fixed"/>
        </w:tblPrEx>
        <w:trPr>
          <w:cantSplit/>
          <w:trHeight w:hRule="auto" w:val="0"/>
          <w:jc w:val="center"/>
        </w:trPr>
        <w:tc>
          <w:tcPr>
            <w:tcBorders>
              <w:top w:val="nil"/>
              <w:left w:val="nil"/>
              <w:bottom w:val="nil"/>
              <w:right w:val="nil"/>
              <w:tl2br w:val="nil"/>
              <w:tr2bl w:val="nil"/>
            </w:tcBorders>
            <w:shd w:val="clear" w:color="auto" w:fill="auto"/>
            <w:tcMar>
              <w:top w:w="60" w:type="dxa"/>
              <w:left w:w="0" w:type="dxa"/>
              <w:bottom w:w="100" w:type="dxa"/>
              <w:right w:w="0" w:type="dxa"/>
            </w:tcMar>
            <w:vAlign w:val="center"/>
          </w:tcPr>
          <w:p w:rsidR="00A77B3E">
            <w:pPr>
              <w:pStyle w:val="FinancialTableGroupHeader"/>
              <w:keepNext/>
              <w:keepLines/>
              <w:bidi w:val="0"/>
              <w:spacing w:after="280" w:afterAutospacing="1"/>
              <w:jc w:val="left"/>
            </w:pPr>
            <w:r>
              <w:t>Net Profit</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GroupHeader"/>
              <w:keepNext/>
              <w:keepLines/>
              <w:bidi w:val="0"/>
              <w:spacing w:after="280" w:afterAutospacing="1"/>
              <w:jc w:val="right"/>
            </w:pPr>
            <w:r>
              <w:t>$38,008</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GroupHeader"/>
              <w:keepNext/>
              <w:keepLines/>
              <w:bidi w:val="0"/>
              <w:spacing w:after="280" w:afterAutospacing="1"/>
              <w:jc w:val="right"/>
            </w:pPr>
            <w:r>
              <w:t>$214,140</w:t>
            </w:r>
          </w:p>
        </w:tc>
        <w:tc>
          <w:tcPr>
            <w:tcBorders>
              <w:top w:val="nil"/>
              <w:left w:val="nil"/>
              <w:bottom w:val="nil"/>
              <w:right w:val="nil"/>
              <w:tl2br w:val="nil"/>
              <w:tr2bl w:val="nil"/>
            </w:tcBorders>
            <w:shd w:val="clear" w:color="auto" w:fill="auto"/>
            <w:noWrap/>
            <w:tcMar>
              <w:top w:w="60" w:type="dxa"/>
              <w:left w:w="0" w:type="dxa"/>
              <w:bottom w:w="100" w:type="dxa"/>
              <w:right w:w="0" w:type="dxa"/>
            </w:tcMar>
            <w:vAlign w:val="center"/>
          </w:tcPr>
          <w:p w:rsidR="00A77B3E">
            <w:pPr>
              <w:pStyle w:val="FinancialTableGroupHeader"/>
              <w:keepNext/>
              <w:keepLines/>
              <w:bidi w:val="0"/>
              <w:spacing w:after="280" w:afterAutospacing="1"/>
              <w:jc w:val="right"/>
            </w:pPr>
            <w:r>
              <w:t>$264,490</w:t>
            </w:r>
          </w:p>
        </w:tc>
      </w:tr>
      <w:tr>
        <w:tblPrEx>
          <w:jc w:val="center"/>
          <w:tblLayout w:type="fixed"/>
        </w:tblPrEx>
        <w:trPr>
          <w:cantSplit/>
          <w:trHeight w:hRule="auto" w:val="0"/>
          <w:jc w:val="center"/>
        </w:trPr>
        <w:tc>
          <w:tcPr>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rsidR="00A77B3E">
            <w:pPr>
              <w:pStyle w:val="FinancialTableGroupFooter"/>
              <w:keepNext/>
              <w:keepLines/>
              <w:bidi w:val="0"/>
              <w:spacing w:after="280" w:afterAutospacing="1"/>
              <w:jc w:val="left"/>
            </w:pPr>
            <w:r>
              <w:t>Net Profit / Sales</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9%</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28%</w:t>
            </w:r>
          </w:p>
        </w:tc>
        <w:tc>
          <w:tcPr>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rsidR="00A77B3E">
            <w:pPr>
              <w:pStyle w:val="FinancialTableGroupFooter"/>
              <w:keepNext/>
              <w:keepLines/>
              <w:bidi w:val="0"/>
              <w:spacing w:after="280" w:afterAutospacing="1"/>
              <w:jc w:val="right"/>
            </w:pPr>
            <w:r>
              <w:t>29%</w:t>
            </w:r>
          </w:p>
        </w:tc>
      </w:tr>
    </w:tbl>
    <w:p w:rsidR="00A77B3E">
      <w:pPr>
        <w:pStyle w:val="BodyText"/>
        <w:keepNext w:val="0"/>
        <w:keepLines w:val="0"/>
        <w:bidi w:val="0"/>
        <w:spacing w:after="280" w:afterAutospacing="1"/>
        <w:jc w:val="left"/>
      </w:pPr>
    </w:p>
    <w:p w:rsidR="00A77B3E">
      <w:pPr>
        <w:pStyle w:val="Heading3"/>
        <w:keepNext/>
        <w:keepLines w:val="0"/>
        <w:bidi w:val="0"/>
        <w:spacing w:after="280" w:afterAutospacing="1"/>
        <w:jc w:val="left"/>
      </w:pPr>
      <w:r>
        <w:t>Gross Margin by Year</w:t>
      </w:r>
    </w:p>
    <w:p w:rsidR="00A77B3E">
      <w:pPr>
        <w:keepNext w:val="0"/>
        <w:keepLines w:val="0"/>
        <w:bidi w:val="0"/>
        <w:spacing w:after="280" w:afterAutospacing="1"/>
        <w:jc w:val="center"/>
      </w:pPr>
      <w:r>
        <w:pict>
          <v:shape id="_x0000_i1029" type="#_x0000_t75" style="height:209.28pt;mso-position-horizontal:center;width:324pt">
            <v:imagedata r:id="rId14" o:title=""/>
          </v:shape>
        </w:pict>
      </w:r>
    </w:p>
    <w:p w:rsidR="00A77B3E">
      <w:pPr>
        <w:pStyle w:val="Heading3"/>
        <w:keepNext/>
        <w:keepLines w:val="0"/>
        <w:bidi w:val="0"/>
        <w:spacing w:after="280" w:afterAutospacing="1"/>
        <w:jc w:val="left"/>
      </w:pPr>
      <w:r>
        <w:t>Net Profit (or Loss) by Year</w:t>
      </w:r>
    </w:p>
    <w:p w:rsidR="00A77B3E">
      <w:pPr>
        <w:keepNext w:val="0"/>
        <w:keepLines w:val="0"/>
        <w:bidi w:val="0"/>
        <w:spacing w:after="280" w:afterAutospacing="1"/>
        <w:jc w:val="center"/>
      </w:pPr>
      <w:r>
        <w:pict>
          <v:shape id="_x0000_i1030" type="#_x0000_t75" style="height:209.28pt;mso-position-horizontal:center;width:324pt">
            <v:imagedata r:id="rId15" o:title=""/>
          </v:shape>
        </w:pict>
      </w:r>
    </w:p>
    <w:p w:rsidR="00A77B3E">
      <w:pPr>
        <w:pStyle w:val="Heading3"/>
        <w:keepNext/>
        <w:keepLines w:val="0"/>
        <w:bidi w:val="0"/>
        <w:spacing w:after="280" w:afterAutospacing="1"/>
        <w:jc w:val="left"/>
      </w:pPr>
      <w:r>
        <w:t>About the Profit and Loss Statement</w:t>
      </w:r>
    </w:p>
    <w:p w:rsidR="00A77B3E">
      <w:pPr>
        <w:pStyle w:val="Heading3"/>
        <w:keepNext w:val="0"/>
        <w:keepLines w:val="0"/>
        <w:bidi w:val="0"/>
        <w:spacing w:after="280" w:afterAutospacing="1"/>
        <w:jc w:val="left"/>
      </w:pPr>
      <w:bookmarkStart w:id="48" w:name="LastPageBookmark"/>
      <w:bookmarkEnd w:id="48"/>
    </w:p>
    <w:sectPr>
      <w:headerReference w:type="even" r:id="rId16"/>
      <w:headerReference w:type="default" r:id="rId17"/>
      <w:footerReference w:type="even" r:id="rId18"/>
      <w:footerReference w:type="default" r:id="rId19"/>
      <w:headerReference w:type="first" r:id="rId20"/>
      <w:footerReference w:type="first" r:id="rId21"/>
      <w:type w:val="nextPage"/>
      <w:pgSz w:w="12240" w:h="15840"/>
      <w:pgMar w:top="504" w:right="1440" w:bottom="504" w:left="1440" w:header="708" w:footer="708" w:gutter="0"/>
      <w:pgNumType w:fmt="decimal"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7920"/>
      <w:gridCol w:w="1440"/>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080"/>
      </w:trPr>
      <w:tc>
        <w:tcPr>
          <w:tcBorders>
            <w:top w:val="nil"/>
            <w:left w:val="nil"/>
            <w:bottom w:val="nil"/>
            <w:right w:val="nil"/>
            <w:tl2br w:val="nil"/>
            <w:tr2bl w:val="nil"/>
          </w:tcBorders>
          <w:tcMar>
            <w:top w:w="0" w:type="dxa"/>
            <w:bottom w:w="0" w:type="dxa"/>
          </w:tcMar>
        </w:tcPr>
        <w:p>
          <w:pPr>
            <w:pStyle w:val="Footer"/>
          </w:pPr>
        </w:p>
      </w:tc>
      <w:tc>
        <w:tcPr>
          <w:tcBorders>
            <w:top w:val="nil"/>
            <w:left w:val="nil"/>
            <w:bottom w:val="nil"/>
            <w:right w:val="nil"/>
            <w:tl2br w:val="nil"/>
            <w:tr2bl w:val="nil"/>
          </w:tcBorders>
          <w:tcMar>
            <w:top w:w="0" w:type="dxa"/>
            <w:bottom w:w="0" w:type="dxa"/>
          </w:tcMar>
        </w:tcPr>
        <w:p>
          <w:pPr>
            <w:pStyle w:val="Footer"/>
          </w:pPr>
        </w:p>
      </w:tc>
    </w:tr>
    <w:tr>
      <w:tblPrEx>
        <w:tblBorders>
          <w:top w:val="nil"/>
          <w:left w:val="nil"/>
          <w:bottom w:val="nil"/>
          <w:right w:val="nil"/>
          <w:insideH w:val="nil"/>
          <w:insideV w:val="nil"/>
        </w:tblBorders>
        <w:tblLayout w:type="fixed"/>
      </w:tblPrEx>
      <w:tc>
        <w:tcPr>
          <w:tcBorders>
            <w:top w:val="nil"/>
            <w:left w:val="nil"/>
            <w:bottom w:val="single" w:sz="8" w:space="0" w:color="727272"/>
            <w:right w:val="nil"/>
            <w:tl2br w:val="nil"/>
            <w:tr2bl w:val="nil"/>
          </w:tcBorders>
          <w:tcMar>
            <w:top w:w="60" w:type="dxa"/>
            <w:bottom w:w="0" w:type="dxa"/>
          </w:tcMar>
        </w:tcPr>
        <w:p>
          <w:pPr>
            <w:pStyle w:val="Footer"/>
          </w:pPr>
        </w:p>
      </w:tc>
      <w:tc>
        <w:tcPr>
          <w:tcBorders>
            <w:top w:val="single" w:sz="8" w:space="0" w:color="727272"/>
            <w:left w:val="single" w:sz="8" w:space="0" w:color="727272"/>
            <w:bottom w:val="nil"/>
            <w:right w:val="single" w:sz="8" w:space="0" w:color="727272"/>
            <w:tl2br w:val="nil"/>
            <w:tr2bl w:val="nil"/>
          </w:tcBorders>
          <w:tcMar>
            <w:top w:w="60" w:type="dxa"/>
            <w:bottom w:w="0" w:type="dxa"/>
          </w:tcMar>
        </w:tcPr>
        <w:p>
          <w:pPr>
            <w:pStyle w:val="PageNumber"/>
            <w:jc w:val="center"/>
          </w:pPr>
          <w:r>
            <w:fldChar w:fldCharType="begin"/>
          </w:r>
          <w:r>
            <w:instrText>PAGE</w:instrText>
          </w:r>
          <w:r>
            <w:fldChar w:fldCharType="separate"/>
          </w:r>
          <w:r>
            <w:t>i</w:t>
          </w:r>
          <w:r>
            <w:fldChar w:fldCharType="end"/>
          </w:r>
        </w:p>
      </w:tc>
    </w:tr>
  </w:tbl>
  <w:p>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7920"/>
      <w:gridCol w:w="1440"/>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20"/>
      </w:trPr>
      <w:tc>
        <w:tcPr>
          <w:tcBorders>
            <w:top w:val="nil"/>
            <w:left w:val="nil"/>
            <w:bottom w:val="nil"/>
            <w:right w:val="nil"/>
            <w:tl2br w:val="nil"/>
            <w:tr2bl w:val="nil"/>
          </w:tcBorders>
          <w:tcMar>
            <w:top w:w="0" w:type="dxa"/>
            <w:bottom w:w="0" w:type="dxa"/>
          </w:tcMar>
        </w:tcPr>
        <w:p>
          <w:pPr>
            <w:pStyle w:val="Footer"/>
          </w:pPr>
        </w:p>
      </w:tc>
      <w:tc>
        <w:tcPr>
          <w:tcBorders>
            <w:top w:val="nil"/>
            <w:left w:val="nil"/>
            <w:bottom w:val="nil"/>
            <w:right w:val="nil"/>
            <w:tl2br w:val="nil"/>
            <w:tr2bl w:val="nil"/>
          </w:tcBorders>
          <w:tcMar>
            <w:top w:w="0" w:type="dxa"/>
            <w:bottom w:w="0" w:type="dxa"/>
          </w:tcMar>
        </w:tcPr>
        <w:p>
          <w:pPr>
            <w:pStyle w:val="Footer"/>
          </w:pPr>
        </w:p>
      </w:tc>
    </w:tr>
    <w:tr>
      <w:tblPrEx>
        <w:tblBorders>
          <w:top w:val="nil"/>
          <w:left w:val="nil"/>
          <w:bottom w:val="nil"/>
          <w:right w:val="nil"/>
          <w:insideH w:val="nil"/>
          <w:insideV w:val="nil"/>
        </w:tblBorders>
        <w:tblLayout w:type="fixed"/>
      </w:tblPrEx>
      <w:tc>
        <w:tcPr>
          <w:tcBorders>
            <w:top w:val="nil"/>
            <w:left w:val="nil"/>
            <w:bottom w:val="single" w:sz="8" w:space="0" w:color="727272"/>
            <w:right w:val="nil"/>
            <w:tl2br w:val="nil"/>
            <w:tr2bl w:val="nil"/>
          </w:tcBorders>
          <w:tcMar>
            <w:top w:w="60" w:type="dxa"/>
            <w:bottom w:w="0" w:type="dxa"/>
          </w:tcMar>
        </w:tcPr>
        <w:p>
          <w:pPr>
            <w:pStyle w:val="Footer"/>
          </w:pPr>
        </w:p>
      </w:tc>
      <w:tc>
        <w:tcPr>
          <w:tcBorders>
            <w:top w:val="single" w:sz="8" w:space="0" w:color="727272"/>
            <w:left w:val="single" w:sz="8" w:space="0" w:color="727272"/>
            <w:bottom w:val="nil"/>
            <w:right w:val="single" w:sz="8" w:space="0" w:color="727272"/>
            <w:tl2br w:val="nil"/>
            <w:tr2bl w:val="nil"/>
          </w:tcBorders>
          <w:tcMar>
            <w:top w:w="60" w:type="dxa"/>
            <w:bottom w:w="0" w:type="dxa"/>
          </w:tcMar>
        </w:tcPr>
        <w:p>
          <w:pPr>
            <w:pStyle w:val="PageNumber"/>
            <w:jc w:val="center"/>
          </w:pPr>
          <w:r>
            <w:t xml:space="preserve">Page </w:t>
          </w:r>
          <w:r>
            <w:fldChar w:fldCharType="begin"/>
          </w:r>
          <w:r>
            <w:instrText>PAGE</w:instrText>
          </w:r>
          <w:r>
            <w:fldChar w:fldCharType="separate"/>
          </w:r>
          <w:r>
            <w:t>12</w:t>
          </w:r>
          <w:r>
            <w:fldChar w:fldCharType="end"/>
          </w:r>
          <w:r>
            <w:t xml:space="preserve"> of </w:t>
          </w:r>
          <w:r>
            <w:fldChar w:fldCharType="begin"/>
          </w:r>
          <w:r>
            <w:instrText>PAGEREF LastPageBookmark</w:instrText>
          </w:r>
          <w:r>
            <w:fldChar w:fldCharType="separate"/>
          </w:r>
          <w:r>
            <w:t>12</w:t>
          </w:r>
          <w:r>
            <w:fldChar w:fldCharType="end"/>
          </w:r>
        </w:p>
      </w:tc>
    </w:tr>
  </w:tbl>
  <w:p>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Layout w:type="fixed"/>
    </w:tblPr>
    <w:tblGrid>
      <w:gridCol w:w="9360"/>
    </w:tblGrid>
    <w:tr>
      <w:tblPrEx>
        <w:tblLayout w:type="fixed"/>
      </w:tblPrEx>
      <w:tc>
        <w:tcPr>
          <w:tcBorders>
            <w:top w:val="nil"/>
            <w:left w:val="nil"/>
            <w:bottom w:val="single" w:sz="8" w:space="0" w:color="727272"/>
            <w:right w:val="nil"/>
            <w:tl2br w:val="nil"/>
            <w:tr2bl w:val="nil"/>
          </w:tcBorders>
          <w:tcMar>
            <w:top w:w="180" w:type="dxa"/>
            <w:bottom w:w="100" w:type="dxa"/>
          </w:tcMar>
        </w:tcPr>
        <w:p>
          <w:pPr>
            <w:pStyle w:val="TableofContentsHeader"/>
          </w:pPr>
          <w:r>
            <w:t>Glia</w:t>
          </w:r>
        </w:p>
      </w:tc>
    </w:tr>
    <w:tr>
      <w:tblPrEx>
        <w:tblLayout w:type="fixed"/>
      </w:tblPrEx>
      <w:trPr>
        <w:trHeight w:hRule="exact" w:val="720"/>
      </w:trPr>
      <w:tc>
        <w:tcPr>
          <w:tcBorders>
            <w:top w:val="nil"/>
            <w:left w:val="nil"/>
            <w:bottom w:val="nil"/>
            <w:right w:val="nil"/>
            <w:tl2br w:val="nil"/>
            <w:tr2bl w:val="nil"/>
          </w:tcBorders>
          <w:tcMar>
            <w:top w:w="0" w:type="dxa"/>
            <w:bottom w:w="0" w:type="dxa"/>
          </w:tcMar>
        </w:tcPr>
        <w:p>
          <w:pPr>
            <w:pStyle w:val="TableofContentsHeader"/>
          </w:pP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Layout w:type="fixed"/>
    </w:tblPr>
    <w:tblGrid>
      <w:gridCol w:w="9360"/>
    </w:tblGrid>
    <w:tr>
      <w:tblPrEx>
        <w:tblLayout w:type="fixed"/>
      </w:tblPrEx>
      <w:tc>
        <w:tcPr>
          <w:tcBorders>
            <w:top w:val="nil"/>
            <w:left w:val="nil"/>
            <w:bottom w:val="single" w:sz="8" w:space="0" w:color="727272"/>
            <w:right w:val="nil"/>
            <w:tl2br w:val="nil"/>
            <w:tr2bl w:val="nil"/>
          </w:tcBorders>
          <w:tcMar>
            <w:top w:w="180" w:type="dxa"/>
            <w:bottom w:w="100" w:type="dxa"/>
          </w:tcMar>
        </w:tcPr>
        <w:p>
          <w:pPr>
            <w:pStyle w:val="Header"/>
          </w:pPr>
          <w:r>
            <w:t>Glia</w:t>
          </w:r>
        </w:p>
      </w:tc>
    </w:tr>
    <w:tr>
      <w:tblPrEx>
        <w:tblLayout w:type="fixed"/>
      </w:tblPrEx>
      <w:trPr>
        <w:trHeight w:hRule="exact" w:val="720"/>
      </w:trPr>
      <w:tc>
        <w:tcPr>
          <w:tcBorders>
            <w:top w:val="nil"/>
            <w:left w:val="nil"/>
            <w:bottom w:val="nil"/>
            <w:right w:val="nil"/>
            <w:tl2br w:val="nil"/>
            <w:tr2bl w:val="nil"/>
          </w:tcBorders>
          <w:tcMar>
            <w:top w:w="0" w:type="dxa"/>
            <w:bottom w:w="0" w:type="dxa"/>
          </w:tcMar>
        </w:tcPr>
        <w:p>
          <w:pPr>
            <w:pStyle w:val="Header"/>
          </w:pP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hybridMultilevel"/>
    <w:tmpl w:val="00000002"/>
    <w:lvl w:ilvl="0">
      <w:start w:val="1"/>
      <w:numFmt w:val="bullet"/>
      <w:lvlText w:val="•"/>
      <w:lvlJc w:val="left"/>
      <w:pPr>
        <w:tabs>
          <w:tab w:val="num" w:pos="720"/>
        </w:tabs>
        <w:ind w:left="720" w:hanging="360"/>
      </w:pPr>
      <w:rPr>
        <w:rFonts w:ascii="Palatino Linotype" w:eastAsia="Palatino Linotype" w:hAnsi="Palatino Linotype" w:cs="Palatino Linotype"/>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widowControl/>
      <w:spacing w:before="240" w:beforeAutospacing="1" w:after="60" w:afterAutospacing="1" w:line="440" w:lineRule="atLeast"/>
      <w:jc w:val="left"/>
      <w:outlineLvl w:val="0"/>
    </w:pPr>
    <w:rPr>
      <w:rFonts w:ascii="Trebuchet MS" w:eastAsia="Trebuchet MS" w:hAnsi="Trebuchet MS" w:cs="Trebuchet MS"/>
      <w:b/>
      <w:bCs/>
      <w:i w:val="0"/>
      <w:caps w:val="0"/>
      <w:color w:val="000000"/>
      <w:spacing w:val="0"/>
      <w:kern w:val="32"/>
      <w:sz w:val="44"/>
      <w:szCs w:val="32"/>
    </w:rPr>
  </w:style>
  <w:style w:type="paragraph" w:styleId="Heading2">
    <w:name w:val="heading 2"/>
    <w:basedOn w:val="Normal"/>
    <w:next w:val="Normal"/>
    <w:qFormat/>
    <w:rsid w:val="00EF7B96"/>
    <w:pPr>
      <w:keepNext/>
      <w:widowControl/>
      <w:spacing w:before="240" w:beforeAutospacing="1" w:after="60" w:afterAutospacing="1" w:line="360" w:lineRule="atLeast"/>
      <w:jc w:val="left"/>
      <w:outlineLvl w:val="1"/>
    </w:pPr>
    <w:rPr>
      <w:rFonts w:ascii="Trebuchet MS" w:eastAsia="Trebuchet MS" w:hAnsi="Trebuchet MS" w:cs="Trebuchet MS"/>
      <w:b/>
      <w:bCs/>
      <w:i w:val="0"/>
      <w:iCs/>
      <w:caps w:val="0"/>
      <w:color w:val="000000"/>
      <w:spacing w:val="0"/>
      <w:sz w:val="36"/>
      <w:szCs w:val="28"/>
    </w:rPr>
  </w:style>
  <w:style w:type="paragraph" w:styleId="Heading3">
    <w:name w:val="heading 3"/>
    <w:basedOn w:val="Normal"/>
    <w:next w:val="Normal"/>
    <w:qFormat/>
    <w:rsid w:val="00EF7B96"/>
    <w:pPr>
      <w:keepNext/>
      <w:widowControl/>
      <w:spacing w:before="240" w:beforeAutospacing="1" w:after="60" w:afterAutospacing="1" w:line="280" w:lineRule="atLeast"/>
      <w:jc w:val="left"/>
      <w:outlineLvl w:val="2"/>
    </w:pPr>
    <w:rPr>
      <w:rFonts w:ascii="Trebuchet MS" w:eastAsia="Trebuchet MS" w:hAnsi="Trebuchet MS" w:cs="Trebuchet MS"/>
      <w:b/>
      <w:bCs/>
      <w:i w:val="0"/>
      <w:caps w:val="0"/>
      <w:color w:val="000000"/>
      <w:spacing w:val="0"/>
      <w:sz w:val="28"/>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geNumber">
    <w:name w:val="Page_Number"/>
    <w:pPr>
      <w:widowControl/>
      <w:spacing w:beforeAutospacing="1" w:afterAutospacing="1" w:line="200" w:lineRule="atLeast"/>
      <w:jc w:val="left"/>
    </w:pPr>
    <w:rPr>
      <w:rFonts w:ascii="Trebuchet MS" w:eastAsia="Trebuchet MS" w:hAnsi="Trebuchet MS" w:cs="Trebuchet MS"/>
      <w:b w:val="0"/>
      <w:i w:val="0"/>
      <w:caps w:val="0"/>
      <w:color w:val="727272"/>
      <w:spacing w:val="0"/>
      <w:sz w:val="20"/>
    </w:rPr>
  </w:style>
  <w:style w:type="paragraph" w:customStyle="1" w:styleId="TableofContents">
    <w:name w:val="Table_of_Contents"/>
    <w:pPr>
      <w:widowControl/>
      <w:spacing w:beforeAutospacing="1" w:afterAutospacing="1" w:line="440" w:lineRule="atLeast"/>
      <w:jc w:val="left"/>
    </w:pPr>
    <w:rPr>
      <w:rFonts w:ascii="Trebuchet MS" w:eastAsia="Trebuchet MS" w:hAnsi="Trebuchet MS" w:cs="Trebuchet MS"/>
      <w:b/>
      <w:i w:val="0"/>
      <w:caps w:val="0"/>
      <w:color w:val="000000"/>
      <w:spacing w:val="0"/>
      <w:sz w:val="44"/>
    </w:rPr>
  </w:style>
  <w:style w:type="paragraph" w:customStyle="1" w:styleId="TableofContentsHeader">
    <w:name w:val="Table_of_Contents_Header"/>
    <w:pPr>
      <w:widowControl/>
      <w:spacing w:beforeAutospacing="1" w:afterAutospacing="1" w:line="240" w:lineRule="atLeast"/>
      <w:jc w:val="left"/>
    </w:pPr>
    <w:rPr>
      <w:rFonts w:ascii="Trebuchet MS" w:eastAsia="Trebuchet MS" w:hAnsi="Trebuchet MS" w:cs="Trebuchet MS"/>
      <w:b/>
      <w:i w:val="0"/>
      <w:caps w:val="0"/>
      <w:color w:val="727272"/>
      <w:spacing w:val="0"/>
      <w:sz w:val="24"/>
    </w:rPr>
  </w:style>
  <w:style w:type="paragraph" w:customStyle="1" w:styleId="TableofContentsFooter">
    <w:name w:val="Table_of_Contents_Footer"/>
    <w:pPr>
      <w:widowControl/>
      <w:spacing w:beforeAutospacing="1" w:afterAutospacing="1" w:line="200" w:lineRule="atLeast"/>
      <w:jc w:val="left"/>
    </w:pPr>
    <w:rPr>
      <w:rFonts w:ascii="Trebuchet MS" w:eastAsia="Trebuchet MS" w:hAnsi="Trebuchet MS" w:cs="Trebuchet MS"/>
      <w:b w:val="0"/>
      <w:i w:val="0"/>
      <w:caps w:val="0"/>
      <w:color w:val="727272"/>
      <w:spacing w:val="0"/>
      <w:sz w:val="20"/>
    </w:rPr>
  </w:style>
  <w:style w:type="paragraph" w:styleId="TOC1">
    <w:name w:val="toc 1"/>
    <w:basedOn w:val="Normal"/>
    <w:next w:val="Normal"/>
    <w:autoRedefine/>
    <w:rsid w:val="00805BCE"/>
    <w:pPr>
      <w:widowControl/>
      <w:spacing w:beforeAutospacing="1" w:afterAutospacing="1" w:line="240" w:lineRule="atLeast"/>
      <w:jc w:val="left"/>
    </w:pPr>
    <w:rPr>
      <w:rFonts w:ascii="Palatino Linotype" w:eastAsia="Palatino Linotype" w:hAnsi="Palatino Linotype" w:cs="Palatino Linotype"/>
      <w:b/>
      <w:i w:val="0"/>
      <w:caps w:val="0"/>
      <w:color w:val="393636"/>
      <w:spacing w:val="0"/>
      <w:sz w:val="24"/>
    </w:rPr>
  </w:style>
  <w:style w:type="paragraph" w:styleId="TOC2">
    <w:name w:val="toc 2"/>
    <w:basedOn w:val="Normal"/>
    <w:next w:val="Normal"/>
    <w:autoRedefine/>
    <w:rsid w:val="00805BCE"/>
    <w:pPr>
      <w:widowControl/>
      <w:spacing w:beforeAutospacing="1" w:afterAutospacing="1" w:line="240" w:lineRule="atLeast"/>
      <w:ind w:left="500"/>
      <w:jc w:val="left"/>
    </w:pPr>
    <w:rPr>
      <w:rFonts w:ascii="Palatino Linotype" w:eastAsia="Palatino Linotype" w:hAnsi="Palatino Linotype" w:cs="Palatino Linotype"/>
      <w:b/>
      <w:i w:val="0"/>
      <w:caps w:val="0"/>
      <w:color w:val="393636"/>
      <w:spacing w:val="0"/>
      <w:sz w:val="24"/>
    </w:rPr>
  </w:style>
  <w:style w:type="paragraph" w:styleId="BodyText">
    <w:name w:val="Body Text"/>
    <w:basedOn w:val="Normal"/>
    <w:rsid w:val="00805BCE"/>
    <w:pPr>
      <w:widowControl/>
      <w:spacing w:beforeAutospacing="1" w:after="120" w:afterAutospacing="1" w:line="360" w:lineRule="atLeast"/>
      <w:jc w:val="left"/>
    </w:pPr>
    <w:rPr>
      <w:rFonts w:ascii="Palatino Linotype" w:eastAsia="Palatino Linotype" w:hAnsi="Palatino Linotype" w:cs="Palatino Linotype"/>
      <w:b w:val="0"/>
      <w:i w:val="0"/>
      <w:caps w:val="0"/>
      <w:color w:val="000000"/>
      <w:spacing w:val="0"/>
      <w:sz w:val="24"/>
    </w:rPr>
  </w:style>
  <w:style w:type="paragraph" w:styleId="Header">
    <w:name w:val="header"/>
    <w:basedOn w:val="Normal"/>
    <w:rsid w:val="00EF7B96"/>
    <w:pPr>
      <w:widowControl/>
      <w:tabs>
        <w:tab w:val="center" w:pos="4677"/>
        <w:tab w:val="right" w:pos="9355"/>
      </w:tabs>
      <w:spacing w:beforeAutospacing="1" w:afterAutospacing="1" w:line="240" w:lineRule="atLeast"/>
      <w:jc w:val="left"/>
    </w:pPr>
    <w:rPr>
      <w:rFonts w:ascii="Trebuchet MS" w:eastAsia="Trebuchet MS" w:hAnsi="Trebuchet MS" w:cs="Trebuchet MS"/>
      <w:b w:val="0"/>
      <w:i w:val="0"/>
      <w:caps w:val="0"/>
      <w:color w:val="727272"/>
      <w:spacing w:val="0"/>
      <w:sz w:val="24"/>
    </w:rPr>
  </w:style>
  <w:style w:type="paragraph" w:styleId="TOCHeading">
    <w:name w:val="TOC Heading"/>
    <w:basedOn w:val="Heading1"/>
    <w:next w:val="Normal"/>
    <w:uiPriority w:val="39"/>
    <w:unhideWhenUsed/>
    <w:qFormat/>
    <w:rsid w:val="000200DD"/>
    <w:pPr>
      <w:widowControl/>
      <w:spacing w:beforeAutospacing="1" w:afterAutospacing="1" w:line="240" w:lineRule="atLeast"/>
      <w:jc w:val="left"/>
      <w:outlineLvl w:val="9"/>
    </w:pPr>
    <w:rPr>
      <w:rFonts w:ascii="Trebuchet MS" w:eastAsia="Trebuchet MS" w:hAnsi="Trebuchet MS" w:cs="Trebuchet MS"/>
      <w:b/>
      <w:i w:val="0"/>
      <w:caps w:val="0"/>
      <w:color w:val="727272"/>
      <w:spacing w:val="0"/>
      <w:sz w:val="24"/>
    </w:rPr>
  </w:style>
  <w:style w:type="paragraph" w:styleId="Footer">
    <w:name w:val="footer"/>
    <w:basedOn w:val="Normal"/>
    <w:rsid w:val="00EF7B96"/>
    <w:pPr>
      <w:widowControl/>
      <w:tabs>
        <w:tab w:val="center" w:pos="4677"/>
        <w:tab w:val="right" w:pos="9355"/>
      </w:tabs>
      <w:spacing w:beforeAutospacing="1" w:afterAutospacing="1" w:line="200" w:lineRule="atLeast"/>
      <w:jc w:val="left"/>
    </w:pPr>
    <w:rPr>
      <w:rFonts w:ascii="Trebuchet MS" w:eastAsia="Trebuchet MS" w:hAnsi="Trebuchet MS" w:cs="Trebuchet MS"/>
      <w:b w:val="0"/>
      <w:i w:val="0"/>
      <w:caps w:val="0"/>
      <w:color w:val="727272"/>
      <w:spacing w:val="0"/>
      <w:sz w:val="20"/>
    </w:rPr>
  </w:style>
  <w:style w:type="paragraph" w:customStyle="1" w:styleId="MilestonesTableHeader">
    <w:name w:val="MilestonesTable_Header"/>
    <w:pPr>
      <w:widowControl/>
      <w:spacing w:beforeAutospacing="1" w:afterAutospacing="1" w:line="200" w:lineRule="atLeast"/>
      <w:jc w:val="left"/>
    </w:pPr>
    <w:rPr>
      <w:rFonts w:ascii="Trebuchet MS" w:eastAsia="Trebuchet MS" w:hAnsi="Trebuchet MS" w:cs="Trebuchet MS"/>
      <w:b/>
      <w:i w:val="0"/>
      <w:caps w:val="0"/>
      <w:color w:val="000000"/>
      <w:spacing w:val="0"/>
      <w:sz w:val="20"/>
    </w:rPr>
  </w:style>
  <w:style w:type="paragraph" w:customStyle="1" w:styleId="MilestonesTableItem">
    <w:name w:val="MilestonesTable_Item"/>
    <w:pPr>
      <w:widowControl/>
      <w:spacing w:beforeAutospacing="1" w:afterAutospacing="1" w:line="180" w:lineRule="atLeast"/>
      <w:jc w:val="left"/>
    </w:pPr>
    <w:rPr>
      <w:rFonts w:ascii="Trebuchet MS" w:eastAsia="Trebuchet MS" w:hAnsi="Trebuchet MS" w:cs="Trebuchet MS"/>
      <w:b w:val="0"/>
      <w:i w:val="0"/>
      <w:caps w:val="0"/>
      <w:color w:val="000000"/>
      <w:spacing w:val="0"/>
      <w:sz w:val="18"/>
    </w:rPr>
  </w:style>
  <w:style w:type="paragraph" w:customStyle="1" w:styleId="MilestonesTableFooter">
    <w:name w:val="MilestonesTable_Footer"/>
    <w:pPr>
      <w:widowControl/>
      <w:spacing w:beforeAutospacing="1" w:afterAutospacing="1" w:line="180" w:lineRule="atLeast"/>
      <w:jc w:val="left"/>
    </w:pPr>
    <w:rPr>
      <w:rFonts w:ascii="Trebuchet MS" w:eastAsia="Trebuchet MS" w:hAnsi="Trebuchet MS" w:cs="Trebuchet MS"/>
      <w:b w:val="0"/>
      <w:i w:val="0"/>
      <w:caps w:val="0"/>
      <w:color w:val="000000"/>
      <w:spacing w:val="0"/>
      <w:sz w:val="18"/>
    </w:rPr>
  </w:style>
  <w:style w:type="paragraph" w:customStyle="1" w:styleId="FinancialTableGroupItem">
    <w:name w:val="FinancialTable_GroupItem"/>
    <w:pPr>
      <w:widowControl/>
      <w:spacing w:beforeAutospacing="1" w:afterAutospacing="1" w:line="180" w:lineRule="atLeast"/>
      <w:jc w:val="left"/>
    </w:pPr>
    <w:rPr>
      <w:rFonts w:ascii="Trebuchet MS" w:eastAsia="Trebuchet MS" w:hAnsi="Trebuchet MS" w:cs="Trebuchet MS"/>
      <w:b w:val="0"/>
      <w:i w:val="0"/>
      <w:caps w:val="0"/>
      <w:color w:val="000000"/>
      <w:spacing w:val="0"/>
      <w:sz w:val="18"/>
    </w:rPr>
  </w:style>
  <w:style w:type="paragraph" w:customStyle="1" w:styleId="FinancialTableHeader">
    <w:name w:val="FinancialTable_Header"/>
    <w:pPr>
      <w:widowControl/>
      <w:spacing w:beforeAutospacing="1" w:afterAutospacing="1" w:line="200" w:lineRule="atLeast"/>
      <w:jc w:val="left"/>
    </w:pPr>
    <w:rPr>
      <w:rFonts w:ascii="Trebuchet MS" w:eastAsia="Trebuchet MS" w:hAnsi="Trebuchet MS" w:cs="Trebuchet MS"/>
      <w:b/>
      <w:i w:val="0"/>
      <w:caps w:val="0"/>
      <w:color w:val="000000"/>
      <w:spacing w:val="0"/>
      <w:sz w:val="20"/>
    </w:rPr>
  </w:style>
  <w:style w:type="paragraph" w:customStyle="1" w:styleId="FinancialTableGroupLastItem">
    <w:name w:val="FinancialTable_GroupLastItem"/>
    <w:pPr>
      <w:widowControl/>
      <w:spacing w:beforeAutospacing="1" w:afterAutospacing="1" w:line="180" w:lineRule="atLeast"/>
      <w:jc w:val="left"/>
    </w:pPr>
    <w:rPr>
      <w:rFonts w:ascii="Trebuchet MS" w:eastAsia="Trebuchet MS" w:hAnsi="Trebuchet MS" w:cs="Trebuchet MS"/>
      <w:b w:val="0"/>
      <w:i w:val="0"/>
      <w:caps w:val="0"/>
      <w:color w:val="000000"/>
      <w:spacing w:val="0"/>
      <w:sz w:val="18"/>
    </w:rPr>
  </w:style>
  <w:style w:type="paragraph" w:customStyle="1" w:styleId="FinancialTableItem">
    <w:name w:val="FinancialTable_Item"/>
    <w:pPr>
      <w:widowControl/>
      <w:spacing w:beforeAutospacing="1" w:afterAutospacing="1" w:line="180" w:lineRule="atLeast"/>
      <w:jc w:val="left"/>
    </w:pPr>
    <w:rPr>
      <w:rFonts w:ascii="Trebuchet MS" w:eastAsia="Trebuchet MS" w:hAnsi="Trebuchet MS" w:cs="Trebuchet MS"/>
      <w:b w:val="0"/>
      <w:i w:val="0"/>
      <w:caps w:val="0"/>
      <w:color w:val="000000"/>
      <w:spacing w:val="0"/>
      <w:sz w:val="18"/>
    </w:rPr>
  </w:style>
  <w:style w:type="paragraph" w:customStyle="1" w:styleId="FinancialTableSpacer">
    <w:name w:val="FinancialTable_Spacer"/>
  </w:style>
  <w:style w:type="paragraph" w:customStyle="1" w:styleId="FinancialTableGroupFooter">
    <w:name w:val="FinancialTable_GroupFooter"/>
    <w:pPr>
      <w:widowControl/>
      <w:spacing w:beforeAutospacing="1" w:afterAutospacing="1" w:line="200" w:lineRule="atLeast"/>
      <w:jc w:val="left"/>
    </w:pPr>
    <w:rPr>
      <w:rFonts w:ascii="Trebuchet MS" w:eastAsia="Trebuchet MS" w:hAnsi="Trebuchet MS" w:cs="Trebuchet MS"/>
      <w:b/>
      <w:i w:val="0"/>
      <w:caps w:val="0"/>
      <w:color w:val="000000"/>
      <w:spacing w:val="0"/>
      <w:sz w:val="20"/>
    </w:rPr>
  </w:style>
  <w:style w:type="paragraph" w:customStyle="1" w:styleId="FinancialTableFooter">
    <w:name w:val="FinancialTable_Footer"/>
    <w:pPr>
      <w:widowControl/>
      <w:spacing w:beforeAutospacing="1" w:afterAutospacing="1" w:line="200" w:lineRule="atLeast"/>
      <w:jc w:val="left"/>
    </w:pPr>
    <w:rPr>
      <w:rFonts w:ascii="Trebuchet MS" w:eastAsia="Trebuchet MS" w:hAnsi="Trebuchet MS" w:cs="Trebuchet MS"/>
      <w:b/>
      <w:i w:val="0"/>
      <w:caps w:val="0"/>
      <w:color w:val="000000"/>
      <w:spacing w:val="0"/>
      <w:sz w:val="20"/>
    </w:rPr>
  </w:style>
  <w:style w:type="paragraph" w:customStyle="1" w:styleId="FinancialTableGroupHeader">
    <w:name w:val="FinancialTable_GroupHeader"/>
    <w:pPr>
      <w:widowControl/>
      <w:spacing w:beforeAutospacing="1" w:afterAutospacing="1" w:line="200" w:lineRule="atLeast"/>
      <w:jc w:val="left"/>
    </w:pPr>
    <w:rPr>
      <w:rFonts w:ascii="Trebuchet MS" w:eastAsia="Trebuchet MS" w:hAnsi="Trebuchet MS" w:cs="Trebuchet MS"/>
      <w:b/>
      <w:i w:val="0"/>
      <w:caps w:val="0"/>
      <w:color w:val="000000"/>
      <w:spacing w:val="0"/>
      <w:sz w:val="20"/>
    </w:rPr>
  </w:style>
  <w:style w:type="paragraph" w:customStyle="1" w:styleId="AppendixFinancialTableGroupItem">
    <w:name w:val="Appendix_FinancialTable_GroupItem"/>
    <w:pPr>
      <w:widowControl/>
      <w:spacing w:beforeAutospacing="1" w:afterAutospacing="1" w:line="120" w:lineRule="atLeast"/>
      <w:jc w:val="left"/>
    </w:pPr>
    <w:rPr>
      <w:rFonts w:ascii="Trebuchet MS" w:eastAsia="Trebuchet MS" w:hAnsi="Trebuchet MS" w:cs="Trebuchet MS"/>
      <w:b w:val="0"/>
      <w:i w:val="0"/>
      <w:caps w:val="0"/>
      <w:color w:val="000000"/>
      <w:spacing w:val="0"/>
      <w:sz w:val="12"/>
    </w:rPr>
  </w:style>
  <w:style w:type="paragraph" w:customStyle="1" w:styleId="AppendixFinancialTableHeader">
    <w:name w:val="Appendix_FinancialTable_Header"/>
    <w:pPr>
      <w:widowControl/>
      <w:spacing w:beforeAutospacing="1" w:afterAutospacing="1" w:line="140" w:lineRule="atLeast"/>
      <w:jc w:val="left"/>
    </w:pPr>
    <w:rPr>
      <w:rFonts w:ascii="Trebuchet MS" w:eastAsia="Trebuchet MS" w:hAnsi="Trebuchet MS" w:cs="Trebuchet MS"/>
      <w:b/>
      <w:i w:val="0"/>
      <w:caps w:val="0"/>
      <w:color w:val="000000"/>
      <w:spacing w:val="0"/>
      <w:sz w:val="14"/>
    </w:rPr>
  </w:style>
  <w:style w:type="paragraph" w:customStyle="1" w:styleId="AppendixFinancialTableGroupLastItem">
    <w:name w:val="Appendix_FinancialTable_GroupLastItem"/>
    <w:pPr>
      <w:widowControl/>
      <w:spacing w:beforeAutospacing="1" w:afterAutospacing="1" w:line="120" w:lineRule="atLeast"/>
      <w:jc w:val="left"/>
    </w:pPr>
    <w:rPr>
      <w:rFonts w:ascii="Trebuchet MS" w:eastAsia="Trebuchet MS" w:hAnsi="Trebuchet MS" w:cs="Trebuchet MS"/>
      <w:b w:val="0"/>
      <w:i w:val="0"/>
      <w:caps w:val="0"/>
      <w:color w:val="000000"/>
      <w:spacing w:val="0"/>
      <w:sz w:val="12"/>
    </w:rPr>
  </w:style>
  <w:style w:type="paragraph" w:customStyle="1" w:styleId="AppendixFinancialTableItem">
    <w:name w:val="Appendix_FinancialTable_Item"/>
    <w:pPr>
      <w:widowControl/>
      <w:spacing w:beforeAutospacing="1" w:afterAutospacing="1" w:line="120" w:lineRule="atLeast"/>
      <w:jc w:val="left"/>
    </w:pPr>
    <w:rPr>
      <w:rFonts w:ascii="Trebuchet MS" w:eastAsia="Trebuchet MS" w:hAnsi="Trebuchet MS" w:cs="Trebuchet MS"/>
      <w:b w:val="0"/>
      <w:i w:val="0"/>
      <w:caps w:val="0"/>
      <w:color w:val="000000"/>
      <w:spacing w:val="0"/>
      <w:sz w:val="12"/>
    </w:rPr>
  </w:style>
  <w:style w:type="paragraph" w:customStyle="1" w:styleId="AppendixFinancialTableSpacer">
    <w:name w:val="Appendix_FinancialTable_Spacer"/>
  </w:style>
  <w:style w:type="paragraph" w:customStyle="1" w:styleId="AppendixFinancialTableGroupFooter">
    <w:name w:val="Appendix_FinancialTable_GroupFooter"/>
    <w:pPr>
      <w:widowControl/>
      <w:spacing w:beforeAutospacing="1" w:afterAutospacing="1" w:line="140" w:lineRule="atLeast"/>
      <w:jc w:val="left"/>
    </w:pPr>
    <w:rPr>
      <w:rFonts w:ascii="Trebuchet MS" w:eastAsia="Trebuchet MS" w:hAnsi="Trebuchet MS" w:cs="Trebuchet MS"/>
      <w:b/>
      <w:i w:val="0"/>
      <w:caps w:val="0"/>
      <w:color w:val="000000"/>
      <w:spacing w:val="0"/>
      <w:sz w:val="14"/>
    </w:rPr>
  </w:style>
  <w:style w:type="paragraph" w:customStyle="1" w:styleId="AppendixFinancialTableFooter">
    <w:name w:val="Appendix_FinancialTable_Footer"/>
    <w:pPr>
      <w:widowControl/>
      <w:spacing w:beforeAutospacing="1" w:afterAutospacing="1" w:line="140" w:lineRule="atLeast"/>
      <w:jc w:val="left"/>
    </w:pPr>
    <w:rPr>
      <w:rFonts w:ascii="Trebuchet MS" w:eastAsia="Trebuchet MS" w:hAnsi="Trebuchet MS" w:cs="Trebuchet MS"/>
      <w:b/>
      <w:i w:val="0"/>
      <w:caps w:val="0"/>
      <w:color w:val="000000"/>
      <w:spacing w:val="0"/>
      <w:sz w:val="14"/>
    </w:rPr>
  </w:style>
  <w:style w:type="paragraph" w:customStyle="1" w:styleId="AppendixFinancialTableGroupHeader">
    <w:name w:val="Appendix_FinancialTable_GroupHeader"/>
    <w:pPr>
      <w:widowControl/>
      <w:spacing w:beforeAutospacing="1" w:afterAutospacing="1" w:line="140" w:lineRule="atLeast"/>
      <w:jc w:val="left"/>
    </w:pPr>
    <w:rPr>
      <w:rFonts w:ascii="Trebuchet MS" w:eastAsia="Trebuchet MS" w:hAnsi="Trebuchet MS" w:cs="Trebuchet MS"/>
      <w:b/>
      <w:i w:val="0"/>
      <w:caps w:val="0"/>
      <w:color w:val="000000"/>
      <w:spacing w:val="0"/>
      <w:sz w:val="14"/>
    </w:rPr>
  </w:style>
  <w:style w:type="character" w:styleId="Hyperlink">
    <w:name w:val="Hyperlink"/>
    <w:basedOn w:val="DefaultParagraphFont"/>
    <w:rsid w:val="00EF7B96"/>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image" Target="media/image2.png" /><Relationship Id="rId12" Type="http://schemas.openxmlformats.org/officeDocument/2006/relationships/image" Target="media/image3.png" /><Relationship Id="rId13" Type="http://schemas.openxmlformats.org/officeDocument/2006/relationships/image" Target="media/image4.png" /><Relationship Id="rId14" Type="http://schemas.openxmlformats.org/officeDocument/2006/relationships/image" Target="media/image5.png" /><Relationship Id="rId15" Type="http://schemas.openxmlformats.org/officeDocument/2006/relationships/image" Target="media/image6.png" /><Relationship Id="rId16" Type="http://schemas.openxmlformats.org/officeDocument/2006/relationships/header" Target="header4.xml" /><Relationship Id="rId17" Type="http://schemas.openxmlformats.org/officeDocument/2006/relationships/header" Target="header5.xml" /><Relationship Id="rId18" Type="http://schemas.openxmlformats.org/officeDocument/2006/relationships/footer" Target="footer4.xml" /><Relationship Id="rId19" Type="http://schemas.openxmlformats.org/officeDocument/2006/relationships/footer" Target="footer5.xml" /><Relationship Id="rId2" Type="http://schemas.openxmlformats.org/officeDocument/2006/relationships/webSettings" Target="webSettings.xml" /><Relationship Id="rId20" Type="http://schemas.openxmlformats.org/officeDocument/2006/relationships/header" Target="header6.xml" /><Relationship Id="rId21" Type="http://schemas.openxmlformats.org/officeDocument/2006/relationships/footer" Target="footer6.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docProps/app.xml><?xml version="1.0" encoding="utf-8"?>
<Properties xmlns="http://schemas.openxmlformats.org/officeDocument/2006/extended-properties" xmlns:vt="http://schemas.openxmlformats.org/officeDocument/2006/docPropsVTypes">
  <Template>Normal.dot</Template>
  <TotalTime>0</TotalTime>
  <Pages>14</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