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40"/>
      </w:pPr>
      <w:r>
        <w:rPr>
          <w:b/>
          <w:bCs/>
          <w:color w:val="3B82F6"/>
          <w:spacing w:val="20"/>
          <w:sz w:val="20"/>
          <w:szCs w:val="20"/>
        </w:rPr>
        <w:t xml:space="preserve">📐  MATHEMATIK</w:t>
      </w:r>
      <w:r>
        <w:rPr>
          <w:color w:val="64748B"/>
          <w:sz w:val="20"/>
          <w:szCs w:val="20"/>
        </w:rPr>
        <w:t xml:space="preserve">   ·   Fr., 09.10.2026</w:t>
      </w:r>
    </w:p>
    <w:p>
      <w:pPr>
        <w:pStyle w:val="Title"/>
      </w:pPr>
      <w:r>
        <w:t xml:space="preserve">Quadratische Gleichungen &amp; große Lösungsformel</w:t>
      </w:r>
    </w:p>
    <w:p>
      <w:pPr>
        <w:pBdr>
          <w:bottom w:val="single" w:sz="12" w:space="8" w:color="3B82F6"/>
        </w:pBdr>
        <w:spacing w:before="60" w:after="280"/>
      </w:pPr>
      <w:r>
        <w:rPr>
          <w:color w:val="64748B"/>
          <w:sz w:val="18"/>
          <w:szCs w:val="18"/>
        </w:rPr>
        <w:t xml:space="preserve">Dauer 47 min   ·   3AHIF   ·   automatisch mitgeschrieben mit AutoDoku</w:t>
      </w:r>
    </w:p>
    <w:p>
      <w:pPr>
        <w:spacing w:before="0" w:after="0" w:line="160" w:lineRule="auto"/>
      </w:pPr>
    </w:p>
    <w:tbl>
      <w:tblPr>
        <w:tblW w:w="9638" w:type="dxa"/>
        <w:tblInd w:w="0" w:type="dxa"/>
        <w:tblBorders>
          <w:top w:val="nil"/>
          <w:left w:val="single" w:sz="36" w:space="0" w:color="4F46E5"/>
          <w:bottom w:val="nil"/>
          <w:right w:val="nil"/>
          <w:insideH w:val="nil"/>
          <w:insideV w:val="nil"/>
        </w:tblBorders>
        <w:tblLayout w:type="fixed"/>
        <w:tblCellMar>
          <w:top w:w="110" w:type="dxa"/>
          <w:left w:w="220" w:type="dxa"/>
          <w:bottom w:w="40" w:type="dxa"/>
          <w:right w:w="220" w:type="dxa"/>
        </w:tblCellMar>
      </w:tblPr>
      <w:tblGrid>
        <w:gridCol w:w="9638"/>
      </w:tblGrid>
      <w:tr>
        <w:tc>
          <w:tcPr>
            <w:tcW w:w="9638" w:type="dxa"/>
            <w:shd w:val="clear" w:color="auto" w:fill="EEF2FF"/>
          </w:tcPr>
          <w:p>
            <w:pPr>
              <w:keepNext/>
              <w:spacing w:before="0" w:after="80"/>
            </w:pPr>
            <w:r>
              <w:rPr>
                <w:b/>
                <w:bCs/>
                <w:color w:val="4F46E5"/>
              </w:rPr>
              <w:t xml:space="preserve">⚡  Auf einen Blick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t xml:space="preserve">Quadratische Gleichungen haben die Form </w:t>
            </w:r>
            <m:oMath>
              <m:r>
                <w:rPr>
                  <w:rFonts w:ascii="Cambria Math" w:hAnsi="Cambria Math"/>
                </w:rPr>
                <m:t xml:space="preserve">a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+bx+c=0</m:t>
              </m:r>
            </m:oMath>
            <w:r>
              <w:t xml:space="preserve"> mit </w:t>
            </w:r>
            <m:oMath>
              <m:r>
                <w:rPr>
                  <w:rFonts w:ascii="Cambria Math" w:hAnsi="Cambria Math"/>
                </w:rPr>
                <m:t xml:space="preserve">a≠0</m:t>
              </m:r>
            </m:oMath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t xml:space="preserve">Lösen mit der </w:t>
            </w:r>
            <w:r>
              <w:rPr>
                <w:b/>
                <w:bCs/>
              </w:rPr>
              <w:t xml:space="preserve">großen Lösungsformel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t xml:space="preserve">Die </w:t>
            </w:r>
            <w:r>
              <w:rPr>
                <w:b/>
                <w:bCs/>
              </w:rPr>
              <w:t xml:space="preserve">Diskriminante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 xml:space="preserve">D=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−4ac</m:t>
              </m:r>
            </m:oMath>
            <w:r>
              <w:t xml:space="preserve"> bestimmt die Anzahl der Lösungen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0" w:after="60"/>
            </w:pPr>
            <w:r>
              <w:t xml:space="preserve">Hausübung: Buch S. 84, Nr. 3a–f</w:t>
            </w:r>
          </w:p>
        </w:tc>
      </w:tr>
    </w:tbl>
    <w:p>
      <w:pPr>
        <w:spacing w:before="0" w:after="80" w:line="200" w:lineRule="auto"/>
      </w:pPr>
    </w:p>
    <w:p>
      <w:pPr>
        <w:pStyle w:val="Heading1"/>
      </w:pPr>
      <w:r>
        <w:t xml:space="preserve">Allgemeine Form</w:t>
      </w:r>
    </w:p>
    <w:p>
      <w:r>
        <w:t xml:space="preserve">Eine </w:t>
      </w:r>
      <w:r>
        <w:rPr>
          <w:b/>
          <w:bCs/>
        </w:rPr>
        <w:t xml:space="preserve">quadratische Gleichung</w:t>
      </w:r>
      <w:r>
        <w:t xml:space="preserve"> hat die Form</w:t>
      </w:r>
    </w:p>
    <w:p>
      <w:pPr>
        <w:keepLines/>
        <w:spacing w:before="120" w:after="12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a</m:t>
          </m:r>
          <m:sSup>
            <m:e>
              <m:r>
                <w:rPr>
                  <w:rFonts w:ascii="Cambria Math" w:hAnsi="Cambria Math"/>
                </w:rPr>
                <m:t xml:space="preserve">x</m:t>
              </m:r>
            </m:e>
            <m:sup>
              <m:r>
                <w:rPr>
                  <w:rFonts w:ascii="Cambria Math" w:hAnsi="Cambria Math"/>
                </w:rPr>
                <m:t xml:space="preserve">2</m:t>
              </m:r>
            </m:sup>
          </m:sSup>
          <m:r>
            <w:rPr>
              <w:rFonts w:ascii="Cambria Math" w:hAnsi="Cambria Math"/>
            </w:rPr>
            <m:t xml:space="preserve">+bx+c=0, a,b,c∈</m:t>
          </m:r>
          <m:r>
            <m:rPr>
              <m:scr m:val="double-struck"/>
              <m:sty m:val="p"/>
            </m:rPr>
            <w:rPr>
              <w:rFonts w:ascii="Cambria Math" w:hAnsi="Cambria Math"/>
            </w:rPr>
            <m:t xml:space="preserve">R</m:t>
          </m:r>
          <m:r>
            <w:rPr>
              <w:rFonts w:ascii="Cambria Math" w:hAnsi="Cambria Math"/>
            </w:rPr>
            <m:t xml:space="preserve">, a≠0</m:t>
          </m:r>
        </m:oMath>
      </m:oMathPara>
    </w:p>
    <w:p>
      <w:pPr>
        <w:spacing w:before="0" w:after="0" w:line="160" w:lineRule="auto"/>
      </w:pPr>
    </w:p>
    <w:tbl>
      <w:tblPr>
        <w:tblW w:w="9638" w:type="dxa"/>
        <w:tblInd w:w="0" w:type="dxa"/>
        <w:tblBorders>
          <w:top w:val="nil"/>
          <w:left w:val="single" w:sz="36" w:space="0" w:color="DC2626"/>
          <w:bottom w:val="nil"/>
          <w:right w:val="nil"/>
          <w:insideH w:val="nil"/>
          <w:insideV w:val="nil"/>
        </w:tblBorders>
        <w:tblLayout w:type="fixed"/>
        <w:tblCellMar>
          <w:top w:w="110" w:type="dxa"/>
          <w:left w:w="220" w:type="dxa"/>
          <w:bottom w:w="40" w:type="dxa"/>
          <w:right w:w="220" w:type="dxa"/>
        </w:tblCellMar>
      </w:tblPr>
      <w:tblGrid>
        <w:gridCol w:w="9638"/>
      </w:tblGrid>
      <w:tr>
        <w:tc>
          <w:tcPr>
            <w:tcW w:w="9638" w:type="dxa"/>
            <w:shd w:val="clear" w:color="auto" w:fill="FEF2F2"/>
          </w:tcPr>
          <w:p>
            <w:pPr>
              <w:keepNext/>
              <w:spacing w:before="0" w:after="80"/>
            </w:pPr>
            <w:r>
              <w:rPr>
                <w:b/>
                <w:bCs/>
                <w:color w:val="DC2626"/>
              </w:rPr>
              <w:t xml:space="preserve">⚠️  Achtung</w:t>
            </w:r>
          </w:p>
          <w:p>
            <w:r>
              <w:t xml:space="preserve">Ist </w:t>
            </w:r>
            <m:oMath>
              <m:r>
                <w:rPr>
                  <w:rFonts w:ascii="Cambria Math" w:hAnsi="Cambria Math"/>
                </w:rPr>
                <m:t xml:space="preserve">a=0</m:t>
              </m:r>
            </m:oMath>
            <w:r>
              <w:t xml:space="preserve">, ist die Gleichung </w:t>
            </w:r>
            <w:r>
              <w:rPr>
                <w:b/>
                <w:bCs/>
              </w:rPr>
              <w:t xml:space="preserve">linear</w:t>
            </w:r>
            <w:r>
              <w:t xml:space="preserve"> – dann gilt die Lösungsformel nicht.</w:t>
            </w:r>
          </w:p>
        </w:tc>
      </w:tr>
    </w:tbl>
    <w:p>
      <w:pPr>
        <w:spacing w:before="0" w:after="80" w:line="200" w:lineRule="auto"/>
      </w:pPr>
    </w:p>
    <w:p>
      <w:pPr>
        <w:pStyle w:val="Heading1"/>
      </w:pPr>
      <w:r>
        <w:t xml:space="preserve">Die große Lösungsformel</w:t>
      </w:r>
    </w:p>
    <w:p>
      <w:pPr>
        <w:spacing w:before="0" w:after="0" w:line="160" w:lineRule="auto"/>
      </w:pPr>
    </w:p>
    <w:tbl>
      <w:tblPr>
        <w:tblW w:w="9638" w:type="dxa"/>
        <w:tblInd w:w="0" w:type="dxa"/>
        <w:tblBorders>
          <w:top w:val="nil"/>
          <w:left w:val="single" w:sz="36" w:space="0" w:color="0D9488"/>
          <w:bottom w:val="nil"/>
          <w:right w:val="nil"/>
          <w:insideH w:val="nil"/>
          <w:insideV w:val="nil"/>
        </w:tblBorders>
        <w:tblLayout w:type="fixed"/>
        <w:tblCellMar>
          <w:top w:w="110" w:type="dxa"/>
          <w:left w:w="220" w:type="dxa"/>
          <w:bottom w:w="40" w:type="dxa"/>
          <w:right w:w="220" w:type="dxa"/>
        </w:tblCellMar>
      </w:tblPr>
      <w:tblGrid>
        <w:gridCol w:w="9638"/>
      </w:tblGrid>
      <w:tr>
        <w:tc>
          <w:tcPr>
            <w:tcW w:w="9638" w:type="dxa"/>
            <w:shd w:val="clear" w:color="auto" w:fill="F0FDFA"/>
          </w:tcPr>
          <w:p>
            <w:pPr>
              <w:keepNext/>
              <w:spacing w:before="0" w:after="80"/>
            </w:pPr>
            <w:r>
              <w:rPr>
                <w:b/>
                <w:bCs/>
                <w:color w:val="0D9488"/>
              </w:rPr>
              <w:t xml:space="preserve">🧮  Formel: </w:t>
            </w:r>
            <w:r>
              <w:rPr>
                <w:b/>
                <w:bCs/>
                <w:color w:val="0D9488"/>
              </w:rPr>
              <w:t xml:space="preserve">Große Lösungsformel</w:t>
            </w:r>
          </w:p>
          <w:p>
            <w:pPr>
              <w:keepLines/>
              <w:spacing w:before="120" w:after="120"/>
            </w:pPr>
            <m:oMathPara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1,2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−b±</m:t>
                    </m:r>
                    <m:rad>
                      <m:radPr>
                        <m:degHide m:val="1"/>
                      </m:radPr>
                      <m:deg/>
                      <m:e>
                        <m:sSup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b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 xml:space="preserve">−4ac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 xml:space="preserve">2a</m:t>
                    </m:r>
                  </m:den>
                </m:f>
              </m:oMath>
            </m:oMathPara>
          </w:p>
        </w:tc>
      </w:tr>
    </w:tbl>
    <w:p>
      <w:pPr>
        <w:spacing w:before="0" w:after="80" w:line="200" w:lineRule="auto"/>
      </w:pPr>
    </w:p>
    <w:p>
      <w:pPr>
        <w:spacing w:before="0" w:after="0" w:line="160" w:lineRule="auto"/>
      </w:pPr>
    </w:p>
    <w:tbl>
      <w:tblPr>
        <w:tblW w:w="9638" w:type="dxa"/>
        <w:tblInd w:w="0" w:type="dxa"/>
        <w:tblBorders>
          <w:top w:val="nil"/>
          <w:left w:val="single" w:sz="36" w:space="0" w:color="7C3AED"/>
          <w:bottom w:val="nil"/>
          <w:right w:val="nil"/>
          <w:insideH w:val="nil"/>
          <w:insideV w:val="nil"/>
        </w:tblBorders>
        <w:tblLayout w:type="fixed"/>
        <w:tblCellMar>
          <w:top w:w="110" w:type="dxa"/>
          <w:left w:w="220" w:type="dxa"/>
          <w:bottom w:w="40" w:type="dxa"/>
          <w:right w:w="220" w:type="dxa"/>
        </w:tblCellMar>
      </w:tblPr>
      <w:tblGrid>
        <w:gridCol w:w="9638"/>
      </w:tblGrid>
      <w:tr>
        <w:tc>
          <w:tcPr>
            <w:tcW w:w="9638" w:type="dxa"/>
            <w:shd w:val="clear" w:color="auto" w:fill="F5F3FF"/>
          </w:tcPr>
          <w:p>
            <w:pPr>
              <w:keepNext/>
              <w:spacing w:before="0" w:after="80"/>
            </w:pPr>
            <w:r>
              <w:rPr>
                <w:b/>
                <w:bCs/>
                <w:color w:val="7C3AED"/>
              </w:rPr>
              <w:t xml:space="preserve">📘  Definition: </w:t>
            </w:r>
            <w:r>
              <w:rPr>
                <w:b/>
                <w:bCs/>
                <w:color w:val="7C3AED"/>
              </w:rPr>
              <w:t xml:space="preserve">Diskriminante</w:t>
            </w:r>
          </w:p>
          <w:p>
            <w:r>
              <w:t xml:space="preserve">Der Ausdruck unter der Wurzel heißt </w:t>
            </w:r>
            <w:r>
              <w:rPr>
                <w:b/>
                <w:bCs/>
              </w:rPr>
              <w:t xml:space="preserve">Diskriminante</w:t>
            </w:r>
            <w:r>
              <w:t xml:space="preserve">: </w:t>
            </w:r>
            <m:oMath>
              <m:r>
                <w:rPr>
                  <w:rFonts w:ascii="Cambria Math" w:hAnsi="Cambria Math"/>
                </w:rPr>
                <m:t xml:space="preserve">D=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−4ac</m:t>
              </m:r>
            </m:oMath>
          </w:p>
        </w:tc>
      </w:tr>
    </w:tbl>
    <w:p>
      <w:pPr>
        <w:spacing w:before="0" w:after="80" w:line="200" w:lineRule="auto"/>
      </w:pPr>
    </w:p>
    <w:tbl>
      <w:tblPr>
        <w:tblW w:w="9636" w:type="dxa"/>
        <w:tblBorders>
          <w:top w:val="single" w:sz="4" w:space="0" w:color="CEE0FD"/>
          <w:left w:val="single" w:sz="4" w:space="0" w:color="CEE0FD"/>
          <w:bottom w:val="single" w:sz="4" w:space="0" w:color="CEE0FD"/>
          <w:right w:val="single" w:sz="4" w:space="0" w:color="CEE0FD"/>
          <w:insideH w:val="single" w:sz="4" w:space="0" w:color="CEE0FD"/>
          <w:insideV w:val="single" w:sz="4" w:space="0" w:color="CEE0FD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0" w:lastColumn="0" w:noHBand="0" w:noVBand="1"/>
      </w:tblPr>
      <w:tblGrid>
        <w:gridCol w:w="3212"/>
        <w:gridCol w:w="3212"/>
        <w:gridCol w:w="3212"/>
      </w:tblGrid>
      <w:tr>
        <w:trPr>
          <w:tblHeader/>
        </w:trPr>
        <w:tc>
          <w:tcPr>
            <w:tcW w:w="3212" w:type="dxa"/>
            <w:shd w:val="clear" w:color="auto" w:fill="3B82F6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Diskriminante</w:t>
            </w:r>
          </w:p>
        </w:tc>
        <w:tc>
          <w:tcPr>
            <w:tcW w:w="3212" w:type="dxa"/>
            <w:shd w:val="clear" w:color="auto" w:fill="3B82F6"/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color w:val="FFFFFF"/>
              </w:rPr>
              <w:t xml:space="preserve">Lösungen</w:t>
            </w:r>
          </w:p>
        </w:tc>
        <w:tc>
          <w:tcPr>
            <w:tcW w:w="3212" w:type="dxa"/>
            <w:shd w:val="clear" w:color="auto" w:fill="3B82F6"/>
            <w:vAlign w:val="center"/>
          </w:tcPr>
          <w:p>
            <w:pPr>
              <w:keepNext/>
              <w:spacing w:before="0" w:after="0"/>
              <w:jc w:val="left"/>
            </w:pPr>
            <w:r>
              <w:rPr>
                <w:b/>
                <w:bCs/>
                <w:color w:val="FFFFFF"/>
              </w:rPr>
              <w:t xml:space="preserve">Bedeutung für die Parabel</w:t>
            </w:r>
          </w:p>
        </w:tc>
      </w:tr>
      <w:tr>
        <w:trPr>
          <w:cantSplit/>
        </w:trPr>
        <w:tc>
          <w:tcPr>
            <w:tcW w:w="3212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m:oMath>
              <m:r>
                <w:rPr>
                  <w:rFonts w:ascii="Cambria Math" w:hAnsi="Cambria Math"/>
                </w:rPr>
                <m:t xml:space="preserve">D&gt;0</m:t>
              </m:r>
            </m:oMath>
          </w:p>
        </w:tc>
        <w:tc>
          <w:tcPr>
            <w:tcW w:w="3212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t xml:space="preserve">2</w:t>
            </w:r>
          </w:p>
        </w:tc>
        <w:tc>
          <w:tcPr>
            <w:tcW w:w="3212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t xml:space="preserve">schneidet die </w:t>
            </w:r>
            <m:oMath>
              <m:r>
                <w:rPr>
                  <w:rFonts w:ascii="Cambria Math" w:hAnsi="Cambria Math"/>
                </w:rPr>
                <m:t xml:space="preserve">x</m:t>
              </m:r>
            </m:oMath>
            <w:r>
              <w:t xml:space="preserve">-Achse zweimal</w:t>
            </w:r>
          </w:p>
        </w:tc>
      </w:tr>
      <w:tr>
        <w:trPr>
          <w:cantSplit/>
        </w:trPr>
        <w:tc>
          <w:tcPr>
            <w:tcW w:w="3212" w:type="dxa"/>
            <w:shd w:val="clear" w:color="auto" w:fill="F1F6FE"/>
            <w:vAlign w:val="center"/>
          </w:tcPr>
          <w:p>
            <w:pPr>
              <w:spacing w:before="0" w:after="0"/>
              <w:jc w:val="left"/>
            </w:pPr>
            <m:oMath>
              <m:r>
                <w:rPr>
                  <w:rFonts w:ascii="Cambria Math" w:hAnsi="Cambria Math"/>
                </w:rPr>
                <m:t xml:space="preserve">D=0</m:t>
              </m:r>
            </m:oMath>
          </w:p>
        </w:tc>
        <w:tc>
          <w:tcPr>
            <w:tcW w:w="3212" w:type="dxa"/>
            <w:shd w:val="clear" w:color="auto" w:fill="F1F6FE"/>
            <w:vAlign w:val="center"/>
          </w:tcPr>
          <w:p>
            <w:pPr>
              <w:spacing w:before="0" w:after="0"/>
              <w:jc w:val="center"/>
            </w:pPr>
            <w:r>
              <w:t xml:space="preserve">1</w:t>
            </w:r>
          </w:p>
        </w:tc>
        <w:tc>
          <w:tcPr>
            <w:tcW w:w="3212" w:type="dxa"/>
            <w:shd w:val="clear" w:color="auto" w:fill="F1F6FE"/>
            <w:vAlign w:val="center"/>
          </w:tcPr>
          <w:p>
            <w:pPr>
              <w:spacing w:before="0" w:after="0"/>
              <w:jc w:val="left"/>
            </w:pPr>
            <w:r>
              <w:t xml:space="preserve">berührt die </w:t>
            </w:r>
            <m:oMath>
              <m:r>
                <w:rPr>
                  <w:rFonts w:ascii="Cambria Math" w:hAnsi="Cambria Math"/>
                </w:rPr>
                <m:t xml:space="preserve">x</m:t>
              </m:r>
            </m:oMath>
            <w:r>
              <w:t xml:space="preserve">-Achse (Scheitel)</w:t>
            </w:r>
          </w:p>
        </w:tc>
      </w:tr>
      <w:tr>
        <w:trPr>
          <w:cantSplit/>
        </w:trPr>
        <w:tc>
          <w:tcPr>
            <w:tcW w:w="3212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m:oMath>
              <m:r>
                <w:rPr>
                  <w:rFonts w:ascii="Cambria Math" w:hAnsi="Cambria Math"/>
                </w:rPr>
                <m:t xml:space="preserve">D&lt;0</m:t>
              </m:r>
            </m:oMath>
          </w:p>
        </w:tc>
        <w:tc>
          <w:tcPr>
            <w:tcW w:w="3212" w:type="dxa"/>
            <w:shd w:val="clear" w:color="auto" w:fill="FFFFFF"/>
            <w:vAlign w:val="center"/>
          </w:tcPr>
          <w:p>
            <w:pPr>
              <w:spacing w:before="0" w:after="0"/>
              <w:jc w:val="center"/>
            </w:pPr>
            <w:r>
              <w:t xml:space="preserve">0</w:t>
            </w:r>
          </w:p>
        </w:tc>
        <w:tc>
          <w:tcPr>
            <w:tcW w:w="3212" w:type="dxa"/>
            <w:shd w:val="clear" w:color="auto" w:fill="FFFFFF"/>
            <w:vAlign w:val="center"/>
          </w:tcPr>
          <w:p>
            <w:pPr>
              <w:spacing w:before="0" w:after="0"/>
              <w:jc w:val="left"/>
            </w:pPr>
            <w:r>
              <w:t xml:space="preserve">keine reelle Lösung</w:t>
            </w:r>
          </w:p>
        </w:tc>
      </w:tr>
    </w:tbl>
    <w:p>
      <w:pPr>
        <w:spacing w:before="0" w:after="120"/>
      </w:pPr>
    </w:p>
    <w:p>
      <w:pPr>
        <w:pStyle w:val="Heading1"/>
      </w:pPr>
      <w:r>
        <w:t xml:space="preserve">Beispiel</w:t>
      </w:r>
    </w:p>
    <w:p>
      <w:pPr>
        <w:spacing w:before="0" w:after="0" w:line="160" w:lineRule="auto"/>
      </w:pPr>
    </w:p>
    <w:tbl>
      <w:tblPr>
        <w:tblW w:w="9638" w:type="dxa"/>
        <w:tblInd w:w="0" w:type="dxa"/>
        <w:tblBorders>
          <w:top w:val="nil"/>
          <w:left w:val="single" w:sz="36" w:space="0" w:color="16A34A"/>
          <w:bottom w:val="nil"/>
          <w:right w:val="nil"/>
          <w:insideH w:val="nil"/>
          <w:insideV w:val="nil"/>
        </w:tblBorders>
        <w:tblLayout w:type="fixed"/>
        <w:tblCellMar>
          <w:top w:w="110" w:type="dxa"/>
          <w:left w:w="220" w:type="dxa"/>
          <w:bottom w:w="40" w:type="dxa"/>
          <w:right w:w="220" w:type="dxa"/>
        </w:tblCellMar>
      </w:tblPr>
      <w:tblGrid>
        <w:gridCol w:w="9638"/>
      </w:tblGrid>
      <w:tr>
        <w:tc>
          <w:tcPr>
            <w:tcW w:w="9638" w:type="dxa"/>
            <w:shd w:val="clear" w:color="auto" w:fill="F0FDF4"/>
          </w:tcPr>
          <w:p>
            <w:pPr>
              <w:keepNext/>
              <w:spacing w:before="0" w:after="80"/>
            </w:pPr>
            <w:r>
              <w:rPr>
                <w:b/>
                <w:bCs/>
                <w:color w:val="16A34A"/>
              </w:rPr>
              <w:t xml:space="preserve">✏️  Beispiel: </w:t>
            </w:r>
            <m:oMath>
              <m:s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−4x+3=0</m:t>
              </m:r>
            </m:oMath>
          </w:p>
          <w:p>
            <w:pPr>
              <w:pStyle w:val="ListParagraph"/>
              <w:numPr>
                <w:ilvl w:val="0"/>
                <w:numId w:val="10"/>
              </w:numPr>
              <w:spacing w:before="0" w:after="60"/>
            </w:pPr>
            <w:r>
              <w:t xml:space="preserve">Koeffizienten ablesen: </w:t>
            </w:r>
            <m:oMath>
              <m:r>
                <w:rPr>
                  <w:rFonts w:ascii="Cambria Math" w:hAnsi="Cambria Math"/>
                </w:rPr>
                <m:t xml:space="preserve">a=1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 xml:space="preserve">b=−4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 xml:space="preserve">c=3</m:t>
              </m:r>
            </m:oMath>
          </w:p>
          <w:p>
            <w:pPr>
              <w:pStyle w:val="ListParagraph"/>
              <w:numPr>
                <w:ilvl w:val="0"/>
                <w:numId w:val="10"/>
              </w:numPr>
              <w:spacing w:before="0" w:after="60"/>
            </w:pPr>
            <w:r>
              <w:t xml:space="preserve">Diskriminante: </w:t>
            </w:r>
            <m:oMath>
              <m:r>
                <w:rPr>
                  <w:rFonts w:ascii="Cambria Math" w:hAnsi="Cambria Math"/>
                </w:rPr>
                <m:t xml:space="preserve">D=</m:t>
              </m:r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−4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−4⋅1⋅3=4</m:t>
              </m:r>
            </m:oMath>
          </w:p>
          <w:p>
            <w:pPr>
              <w:pStyle w:val="ListParagraph"/>
              <w:numPr>
                <w:ilvl w:val="0"/>
                <w:numId w:val="10"/>
              </w:numPr>
              <w:spacing w:before="0" w:after="60"/>
            </w:pPr>
            <w:r>
              <w:t xml:space="preserve">Einsetzen: </w:t>
            </w:r>
            <m:oMath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1,2</m:t>
                  </m:r>
                </m:sub>
              </m:sSub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4±</m:t>
                  </m:r>
                  <m:rad>
                    <m:radPr>
                      <m:degHide m:val="1"/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 xml:space="preserve">4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4±2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</m:den>
              </m:f>
            </m:oMath>
          </w:p>
          <w:p>
            <w:pPr>
              <w:pStyle w:val="ListParagraph"/>
              <w:numPr>
                <w:ilvl w:val="0"/>
                <w:numId w:val="10"/>
              </w:numPr>
              <w:spacing w:before="0" w:after="60"/>
            </w:pPr>
            <w:r>
              <w:t xml:space="preserve">Lösungen: </w:t>
            </w:r>
            <m:oMath>
              <m:sSub>
                <m:e>
                  <m:r>
                    <w:rPr>
                      <w:rFonts w:ascii="Cambria Math" w:hAnsi="Cambria Math"/>
                      <w:highlight w:val="yellow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 xml:space="preserve">1</m:t>
                  </m:r>
                </m:sub>
              </m:sSub>
              <m:r>
                <w:rPr>
                  <w:rFonts w:ascii="Cambria Math" w:hAnsi="Cambria Math"/>
                  <w:highlight w:val="yellow"/>
                </w:rPr>
                <m:t xml:space="preserve">=3</m:t>
              </m:r>
            </m:oMath>
            <w:r>
              <w:rPr>
                <w:highlight w:val="yellow"/>
              </w:rPr>
              <w:t xml:space="preserve">, </w:t>
            </w:r>
            <m:oMath>
              <m:sSub>
                <m:e>
                  <m:r>
                    <w:rPr>
                      <w:rFonts w:ascii="Cambria Math" w:hAnsi="Cambria Math"/>
                      <w:highlight w:val="yellow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  <w:highlight w:val="yellow"/>
                    </w:rPr>
                    <m:t xml:space="preserve">2</m:t>
                  </m:r>
                </m:sub>
              </m:sSub>
              <m:r>
                <w:rPr>
                  <w:rFonts w:ascii="Cambria Math" w:hAnsi="Cambria Math"/>
                  <w:highlight w:val="yellow"/>
                </w:rPr>
                <m:t xml:space="preserve">=1</m:t>
              </m:r>
            </m:oMath>
          </w:p>
        </w:tc>
      </w:tr>
    </w:tbl>
    <w:p>
      <w:pPr>
        <w:spacing w:before="0" w:after="80" w:line="200" w:lineRule="auto"/>
      </w:pPr>
    </w:p>
    <w:p>
      <w:pPr>
        <w:keepNext/>
        <w:spacing w:before="160" w:after="60"/>
        <w:jc w:val="center"/>
      </w:pPr>
      <w:r>
        <w:drawing>
          <wp:inline distT="0" distB="0" distL="0" distR="0">
            <wp:extent cx="5202111" cy="2913182"/>
            <wp:effectExtent l="0" t="0" r="0" b="0"/>
            <wp:docPr id="1" name="Bild 1" descr="Tafelbild: Parabel mit Nullstell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1.jpe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202111" cy="291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  <w:bCs/>
          <w:color w:val="3B82F6"/>
        </w:rPr>
        <w:t xml:space="preserve">Abb. 1</w:t>
      </w:r>
      <w:r>
        <w:t xml:space="preserve">: Tafelbild: Parabel mit Nullstellen</w:t>
      </w:r>
      <w:r>
        <w:rPr>
          <w:color w:val="94A3B8"/>
          <w:sz w:val="16"/>
          <w:szCs w:val="16"/>
        </w:rPr>
        <w:t xml:space="preserve">  ·  Foto: Tafel</w:t>
      </w:r>
    </w:p>
    <w:p>
      <w:pPr>
        <w:spacing w:before="0" w:after="0" w:line="160" w:lineRule="auto"/>
      </w:pPr>
    </w:p>
    <w:tbl>
      <w:tblPr>
        <w:tblW w:w="9638" w:type="dxa"/>
        <w:tblInd w:w="0" w:type="dxa"/>
        <w:tblBorders>
          <w:top w:val="nil"/>
          <w:left w:val="single" w:sz="36" w:space="0" w:color="DB2777"/>
          <w:bottom w:val="nil"/>
          <w:right w:val="nil"/>
          <w:insideH w:val="nil"/>
          <w:insideV w:val="nil"/>
        </w:tblBorders>
        <w:tblLayout w:type="fixed"/>
        <w:tblCellMar>
          <w:top w:w="110" w:type="dxa"/>
          <w:left w:w="220" w:type="dxa"/>
          <w:bottom w:w="40" w:type="dxa"/>
          <w:right w:w="220" w:type="dxa"/>
        </w:tblCellMar>
      </w:tblPr>
      <w:tblGrid>
        <w:gridCol w:w="9638"/>
      </w:tblGrid>
      <w:tr>
        <w:tc>
          <w:tcPr>
            <w:tcW w:w="9638" w:type="dxa"/>
            <w:shd w:val="clear" w:color="auto" w:fill="FDF2F8"/>
          </w:tcPr>
          <w:p>
            <w:pPr>
              <w:keepNext/>
              <w:spacing w:before="0" w:after="80"/>
            </w:pPr>
            <w:r>
              <w:rPr>
                <w:b/>
                <w:bCs/>
                <w:color w:val="DB2777"/>
              </w:rPr>
              <w:t xml:space="preserve">🎯  Prüfungsrelevant</w:t>
            </w:r>
          </w:p>
          <w:p>
            <w:r>
              <w:t xml:space="preserve">Die Lösungsformel und die Fallunterscheidung mit </w:t>
            </w:r>
            <m:oMath>
              <m:r>
                <w:rPr>
                  <w:rFonts w:ascii="Cambria Math" w:hAnsi="Cambria Math"/>
                </w:rPr>
                <m:t xml:space="preserve">D</m:t>
              </m:r>
            </m:oMath>
            <w:r>
              <w:t xml:space="preserve"> kommen sicher zur Schularbeit.</w:t>
            </w:r>
          </w:p>
        </w:tc>
      </w:tr>
    </w:tbl>
    <w:p>
      <w:pPr>
        <w:spacing w:before="0" w:after="80" w:line="200" w:lineRule="auto"/>
      </w:pPr>
    </w:p>
    <w:p>
      <w:pPr>
        <w:pStyle w:val="Heading1"/>
      </w:pPr>
      <w:r>
        <w:t xml:space="preserve">Teste dich selbst</w:t>
      </w:r>
    </w:p>
    <w:p>
      <w:pPr>
        <w:pStyle w:val="ListParagraph"/>
        <w:numPr>
          <w:ilvl w:val="0"/>
          <w:numId w:val="11"/>
        </w:numPr>
        <w:spacing w:before="0" w:after="60"/>
      </w:pPr>
      <w:r>
        <w:t xml:space="preserve">Wie viele Lösungen hat </w:t>
      </w:r>
      <m:oMath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+2x+5=0</m:t>
        </m:r>
      </m:oMath>
      <w:r>
        <w:t xml:space="preserve">?</w:t>
      </w:r>
    </w:p>
    <w:p>
      <w:pPr>
        <w:pStyle w:val="ListParagraph"/>
        <w:numPr>
          <w:ilvl w:val="0"/>
          <w:numId w:val="11"/>
        </w:numPr>
        <w:spacing w:before="0" w:after="60"/>
      </w:pPr>
      <w:r>
        <w:t xml:space="preserve">Löse </w:t>
      </w:r>
      <m:oMath>
        <m:r>
          <w:rPr>
            <w:rFonts w:ascii="Cambria Math" w:hAnsi="Cambria Math"/>
          </w:rPr>
          <m:t xml:space="preserve">2</m:t>
        </m:r>
        <m:sSup>
          <m:e>
            <m:r>
              <w:rPr>
                <w:rFonts w:ascii="Cambria Math" w:hAnsi="Cambria Math"/>
              </w:rPr>
              <m:t xml:space="preserve">x</m:t>
            </m:r>
          </m:e>
          <m:sup>
            <m:r>
              <w:rPr>
                <w:rFonts w:ascii="Cambria Math" w:hAnsi="Cambria Math"/>
              </w:rPr>
              <m:t xml:space="preserve">2</m:t>
            </m:r>
          </m:sup>
        </m:sSup>
        <m:r>
          <w:rPr>
            <w:rFonts w:ascii="Cambria Math" w:hAnsi="Cambria Math"/>
          </w:rPr>
          <m:t xml:space="preserve">−8=0</m:t>
        </m:r>
      </m:oMath>
      <w:r>
        <w:t xml:space="preserve"> ohne Lösungsformel.</w:t>
      </w:r>
    </w:p>
    <w:p>
      <w:pPr>
        <w:pStyle w:val="ListParagraph"/>
        <w:numPr>
          <w:ilvl w:val="0"/>
          <w:numId w:val="11"/>
        </w:numPr>
        <w:spacing w:before="0" w:after="60"/>
      </w:pPr>
      <w:r>
        <w:t xml:space="preserve">Was passiert mit der Parabel, wenn </w:t>
      </w:r>
      <m:oMath>
        <m:r>
          <w:rPr>
            <w:rFonts w:ascii="Cambria Math" w:hAnsi="Cambria Math"/>
          </w:rPr>
          <m:t xml:space="preserve">D=0</m:t>
        </m:r>
      </m:oMath>
      <w:r>
        <w:t xml:space="preserve"> ist?</w:t>
      </w:r>
    </w:p>
    <w:p>
      <w:pPr>
        <w:spacing w:before="0" w:after="0" w:line="160" w:lineRule="auto"/>
      </w:pPr>
    </w:p>
    <w:tbl>
      <w:tblPr>
        <w:tblW w:w="9638" w:type="dxa"/>
        <w:tblInd w:w="0" w:type="dxa"/>
        <w:tblBorders>
          <w:top w:val="nil"/>
          <w:left w:val="single" w:sz="36" w:space="0" w:color="D97706"/>
          <w:bottom w:val="nil"/>
          <w:right w:val="nil"/>
          <w:insideH w:val="nil"/>
          <w:insideV w:val="nil"/>
        </w:tblBorders>
        <w:tblLayout w:type="fixed"/>
        <w:tblCellMar>
          <w:top w:w="110" w:type="dxa"/>
          <w:left w:w="220" w:type="dxa"/>
          <w:bottom w:w="40" w:type="dxa"/>
          <w:right w:w="220" w:type="dxa"/>
        </w:tblCellMar>
      </w:tblPr>
      <w:tblGrid>
        <w:gridCol w:w="9638"/>
      </w:tblGrid>
      <w:tr>
        <w:tc>
          <w:tcPr>
            <w:tcW w:w="9638" w:type="dxa"/>
            <w:shd w:val="clear" w:color="auto" w:fill="FFFBEB"/>
          </w:tcPr>
          <w:p>
            <w:pPr>
              <w:keepNext/>
              <w:spacing w:before="0" w:after="80"/>
            </w:pPr>
            <w:r>
              <w:rPr>
                <w:b/>
                <w:bCs/>
                <w:color w:val="D97706"/>
              </w:rPr>
              <w:t xml:space="preserve">✨  Tipp: </w:t>
            </w:r>
            <w:r>
              <w:rPr>
                <w:b/>
                <w:bCs/>
                <w:color w:val="D97706"/>
              </w:rPr>
              <w:t xml:space="preserve">Lösungen</w:t>
            </w:r>
          </w:p>
          <w:p>
            <w:pPr>
              <w:pStyle w:val="ListParagraph"/>
              <w:numPr>
                <w:ilvl w:val="0"/>
                <w:numId w:val="12"/>
              </w:numPr>
              <w:spacing w:before="0" w:after="60"/>
            </w:pPr>
            <m:oMath>
              <m:r>
                <w:rPr>
                  <w:rFonts w:ascii="Cambria Math" w:hAnsi="Cambria Math"/>
                </w:rPr>
                <m:t xml:space="preserve">D=4−20=−16&lt;0</m:t>
              </m:r>
            </m:oMath>
            <w:r>
              <w:t xml:space="preserve"> → keine reelle Lösung</w:t>
            </w:r>
          </w:p>
          <w:p>
            <w:pPr>
              <w:pStyle w:val="ListParagraph"/>
              <w:numPr>
                <w:ilvl w:val="0"/>
                <w:numId w:val="12"/>
              </w:numPr>
              <w:spacing w:before="0" w:after="60"/>
            </w:pPr>
            <m:oMath>
              <m:sSup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=4⇒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x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1,2</m:t>
                  </m:r>
                </m:sub>
              </m:sSub>
              <m:r>
                <w:rPr>
                  <w:rFonts w:ascii="Cambria Math" w:hAnsi="Cambria Math"/>
                </w:rPr>
                <m:t xml:space="preserve">=±2</m:t>
              </m:r>
            </m:oMath>
          </w:p>
          <w:p>
            <w:pPr>
              <w:pStyle w:val="ListParagraph"/>
              <w:numPr>
                <w:ilvl w:val="0"/>
                <w:numId w:val="12"/>
              </w:numPr>
              <w:spacing w:before="0" w:after="60"/>
            </w:pPr>
            <w:r>
              <w:t xml:space="preserve">Der Scheitel liegt genau auf der </w:t>
            </w:r>
            <m:oMath>
              <m:r>
                <w:rPr>
                  <w:rFonts w:ascii="Cambria Math" w:hAnsi="Cambria Math"/>
                </w:rPr>
                <m:t xml:space="preserve">x</m:t>
              </m:r>
            </m:oMath>
            <w:r>
              <w:t xml:space="preserve">-Achse.</w:t>
            </w:r>
          </w:p>
        </w:tc>
      </w:tr>
    </w:tbl>
    <w:p>
      <w:pPr>
        <w:spacing w:before="0" w:after="80" w:line="200" w:lineRule="auto"/>
      </w:pPr>
    </w:p>
    <w:p>
      <w:pPr>
        <w:pStyle w:val="Heading1"/>
      </w:pPr>
      <w:r>
        <w:t xml:space="preserve">📌 Hausübungen &amp; Termine</w:t>
      </w:r>
    </w:p>
    <w:tbl>
      <w:tblPr>
        <w:tblW w:w="9638" w:type="dxa"/>
        <w:tblBorders>
          <w:top w:val="single" w:sz="4" w:space="0" w:color="C4DAFC"/>
          <w:left w:val="single" w:sz="4" w:space="0" w:color="C4DAFC"/>
          <w:bottom w:val="single" w:sz="4" w:space="0" w:color="C4DAFC"/>
          <w:right w:val="single" w:sz="4" w:space="0" w:color="C4DAFC"/>
          <w:insideH w:val="single" w:sz="4" w:space="0" w:color="C4DAFC"/>
          <w:insideV w:val="single" w:sz="4" w:space="0" w:color="C4DAFC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700"/>
        <w:gridCol w:w="5938"/>
        <w:gridCol w:w="2000"/>
      </w:tblGrid>
      <w:tr>
        <w:trPr>
          <w:tblHeader/>
        </w:trPr>
        <w:tc>
          <w:tcPr>
            <w:tcW w:w="1700" w:type="dxa"/>
            <w:shd w:val="clear" w:color="auto" w:fill="3B82F6"/>
            <w:vAlign w:val="center"/>
          </w:tcPr>
          <w:p>
            <w:pPr>
              <w:spacing w:before="0" w:after="0"/>
            </w:pPr>
            <w:r>
              <w:rPr>
                <w:b/>
                <w:bCs/>
                <w:color w:val="FFFFFF"/>
              </w:rPr>
              <w:t xml:space="preserve">Art</w:t>
            </w:r>
          </w:p>
        </w:tc>
        <w:tc>
          <w:tcPr>
            <w:tcW w:w="5938" w:type="dxa"/>
            <w:shd w:val="clear" w:color="auto" w:fill="3B82F6"/>
            <w:vAlign w:val="center"/>
          </w:tcPr>
          <w:p>
            <w:pPr>
              <w:spacing w:before="0" w:after="0"/>
            </w:pPr>
            <w:r>
              <w:rPr>
                <w:b/>
                <w:bCs/>
                <w:color w:val="FFFFFF"/>
              </w:rPr>
              <w:t xml:space="preserve">Was</w:t>
            </w:r>
          </w:p>
        </w:tc>
        <w:tc>
          <w:tcPr>
            <w:tcW w:w="2000" w:type="dxa"/>
            <w:shd w:val="clear" w:color="auto" w:fill="3B82F6"/>
            <w:vAlign w:val="center"/>
          </w:tcPr>
          <w:p>
            <w:pPr>
              <w:spacing w:before="0" w:after="0"/>
            </w:pPr>
            <w:r>
              <w:rPr>
                <w:b/>
                <w:bCs/>
                <w:color w:val="FFFFFF"/>
              </w:rPr>
              <w:t xml:space="preserve">Bis wann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FFFFFF"/>
            <w:vAlign w:val="center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🏠 Hausübung</w:t>
            </w:r>
          </w:p>
        </w:tc>
        <w:tc>
          <w:tcPr>
            <w:tcW w:w="5938" w:type="dxa"/>
            <w:shd w:val="clear" w:color="auto" w:fill="FFFFFF"/>
            <w:vAlign w:val="center"/>
          </w:tcPr>
          <w:p>
            <w:pPr>
              <w:spacing w:before="0" w:after="0"/>
            </w:pPr>
            <w:r>
              <w:t xml:space="preserve">Buch S. 84, Nr. 3a–f (Diskriminante zuerst berechnen)</w:t>
            </w:r>
          </w:p>
        </w:tc>
        <w:tc>
          <w:tcPr>
            <w:tcW w:w="2000" w:type="dxa"/>
            <w:shd w:val="clear" w:color="auto" w:fill="FFFFFF"/>
            <w:vAlign w:val="center"/>
          </w:tcPr>
          <w:p>
            <w:pPr>
              <w:spacing w:before="0" w:after="0"/>
            </w:pPr>
            <w:r>
              <w:rPr>
                <w:b/>
                <w:bCs/>
                <w:color w:val="DC2626"/>
              </w:rPr>
              <w:t xml:space="preserve">Mo</w:t>
            </w:r>
          </w:p>
        </w:tc>
      </w:tr>
      <w:tr>
        <w:trPr>
          <w:cantSplit/>
        </w:trPr>
        <w:tc>
          <w:tcPr>
            <w:tcW w:w="1700" w:type="dxa"/>
            <w:shd w:val="clear" w:color="auto" w:fill="EFF5FE"/>
            <w:vAlign w:val="center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🎯 Test/SA</w:t>
            </w:r>
          </w:p>
        </w:tc>
        <w:tc>
          <w:tcPr>
            <w:tcW w:w="5938" w:type="dxa"/>
            <w:shd w:val="clear" w:color="auto" w:fill="EFF5FE"/>
            <w:vAlign w:val="center"/>
          </w:tcPr>
          <w:p>
            <w:pPr>
              <w:spacing w:before="0" w:after="0"/>
            </w:pPr>
            <w:r>
              <w:t xml:space="preserve">Schularbeit: quadratische Gleichungen</w:t>
            </w:r>
          </w:p>
        </w:tc>
        <w:tc>
          <w:tcPr>
            <w:tcW w:w="2000" w:type="dxa"/>
            <w:shd w:val="clear" w:color="auto" w:fill="EFF5FE"/>
            <w:vAlign w:val="center"/>
          </w:tcPr>
          <w:p>
            <w:pPr>
              <w:spacing w:before="0" w:after="0"/>
            </w:pPr>
            <w:r>
              <w:rPr>
                <w:b/>
                <w:bCs/>
                <w:color w:val="DC2626"/>
              </w:rPr>
              <w:t xml:space="preserve">in 2 Wochen</w:t>
            </w:r>
          </w:p>
        </w:tc>
      </w:tr>
    </w:tbl>
    <w:p>
      <w:pPr>
        <w:spacing w:before="0" w:after="200"/>
      </w:pPr>
    </w:p>
    <w:sectPr>
      <w:headerReference w:type="default" r:id="rIdHdr"/>
      <w:footerReference w:type="default" r:id="rIdFtr"/>
      <w:pgSz w:w="11906" w:h="16838"/>
      <w:pgMar w:top="1134" w:right="1134" w:bottom="1134" w:left="1134" w:header="567" w:footer="567" w:gutter="0"/>
      <w:cols w:space="708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p>
    <w:pPr>
      <w:pStyle w:val="Footer"/>
    </w:pPr>
    <w:r>
      <w:t xml:space="preserve">Mathematik · 09.10.2026   ·   Seite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von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p>
    <w:pPr>
      <w:pStyle w:val="Header"/>
      <w:jc w:val="right"/>
    </w:pPr>
    <w:r>
      <w:t xml:space="preserve">AutoDoku  ·  Mathematik  ·  Quadratische Gleichungen &amp; große Lösungsformel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•"/>
      <w:lvlJc w:val="left"/>
      <w:pPr>
        <w:ind w:left="660" w:hanging="300"/>
      </w:pPr>
      <w:rPr>
        <w:rFonts w:ascii="Calibri" w:hAnsi="Calibri"/>
        <w:color w:val="64748B"/>
      </w:rPr>
    </w:lvl>
    <w:lvl w:ilvl="1">
      <w:start w:val="1"/>
      <w:numFmt w:val="bullet"/>
      <w:lvlText w:val="◦"/>
      <w:lvlJc w:val="left"/>
      <w:pPr>
        <w:ind w:left="1020" w:hanging="300"/>
      </w:pPr>
      <w:rPr>
        <w:rFonts w:ascii="Calibri" w:hAnsi="Calibri"/>
        <w:color w:val="64748B"/>
      </w:rPr>
    </w:lvl>
    <w:lvl w:ilvl="2">
      <w:start w:val="1"/>
      <w:numFmt w:val="bullet"/>
      <w:lvlText w:val="▪"/>
      <w:lvlJc w:val="left"/>
      <w:pPr>
        <w:ind w:left="1380" w:hanging="300"/>
      </w:pPr>
      <w:rPr>
        <w:rFonts w:ascii="Calibri" w:hAnsi="Calibri"/>
        <w:color w:val="64748B"/>
      </w:rPr>
    </w:lvl>
    <w:lvl w:ilvl="3">
      <w:start w:val="1"/>
      <w:numFmt w:val="bullet"/>
      <w:lvlText w:val="–"/>
      <w:lvlJc w:val="left"/>
      <w:pPr>
        <w:ind w:left="1740" w:hanging="300"/>
      </w:pPr>
      <w:rPr>
        <w:rFonts w:ascii="Calibri" w:hAnsi="Calibri"/>
        <w:color w:val="64748B"/>
      </w:rPr>
    </w:lvl>
    <w:lvl w:ilvl="4">
      <w:start w:val="1"/>
      <w:numFmt w:val="bullet"/>
      <w:lvlText w:val="•"/>
      <w:lvlJc w:val="left"/>
      <w:pPr>
        <w:ind w:left="2100" w:hanging="300"/>
      </w:pPr>
      <w:rPr>
        <w:rFonts w:ascii="Calibri" w:hAnsi="Calibri"/>
        <w:color w:val="64748B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660" w:hanging="300"/>
      </w:pPr>
      <w:rPr>
        <w:b/>
      </w:rPr>
    </w:lvl>
    <w:lvl w:ilvl="1">
      <w:start w:val="1"/>
      <w:numFmt w:val="lowerLetter"/>
      <w:lvlText w:val="%2)"/>
      <w:lvlJc w:val="left"/>
      <w:pPr>
        <w:ind w:left="1020" w:hanging="300"/>
      </w:pPr>
      <w:rPr>
        <w:b/>
      </w:rPr>
    </w:lvl>
    <w:lvl w:ilvl="2">
      <w:start w:val="1"/>
      <w:numFmt w:val="lowerRoman"/>
      <w:lvlText w:val="%3."/>
      <w:lvlJc w:val="left"/>
      <w:pPr>
        <w:ind w:left="1380" w:hanging="300"/>
      </w:pPr>
      <w:rPr>
        <w:b/>
      </w:rPr>
    </w:lvl>
    <w:lvl w:ilvl="3">
      <w:start w:val="1"/>
      <w:numFmt w:val="decimal"/>
      <w:lvlText w:val="%4."/>
      <w:lvlJc w:val="left"/>
      <w:pPr>
        <w:ind w:left="1740" w:hanging="300"/>
      </w:pPr>
      <w:rPr>
        <w:b/>
      </w:rPr>
    </w:lvl>
    <w:lvl w:ilvl="4">
      <w:start w:val="1"/>
      <w:numFmt w:val="lowerLetter"/>
      <w:lvlText w:val="%5)"/>
      <w:lvlJc w:val="left"/>
      <w:pPr>
        <w:ind w:left="2100" w:hanging="300"/>
      </w:pPr>
      <w:rPr>
        <w:b/>
      </w:rPr>
    </w:lvl>
  </w:abstractNum>
  <w:num w:numId="1">
    <w:abstractNumId w:val="0"/>
  </w:num>
  <w:num w:numId="2">
    <w:abstractNumId w:val="1"/>
  </w:num>
  <w:num w:numId="10">
    <w:abstractNumId w:val="1"/>
    <w:lvlOverride w:ilvl="0">
      <w:startOverride w:val="1"/>
    </w:lvlOverride>
    <w:lvlOverride w:ilvl="1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zoom w:percent="100"/>
  <w:defaultTabStop w:val="708"/>
  <w:characterSpacingControl w:val="doNotCompress"/>
  <w:compat>
    <w:compatSetting w:name="compatibilityMode" w:uri="http://schemas.microsoft.com/office/word" w:val="15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,"/>
  <w:listSeparator w:val=";"/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 w:eastAsia="Calibri" w:cs="Calibri"/>
        <w:color w:val="1E293B"/>
        <w:sz w:val="22"/>
        <w:szCs w:val="22"/>
        <w:lang w:val="de-AT" w:eastAsia="en-US" w:bidi="ar-SA"/>
      </w:rPr>
    </w:rPrDefault>
    <w:pPrDefault>
      <w:pPr>
        <w:spacing w:after="120" w:line="288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60" w:line="240" w:lineRule="auto"/>
    </w:pPr>
    <w:rPr>
      <w:rFonts w:ascii="Calibri Light" w:hAnsi="Calibri Light"/>
      <w:b/>
      <w:color w:val="0F172A"/>
      <w:kern w:val="28"/>
      <w:sz w:val="52"/>
      <w:szCs w:val="52"/>
    </w:rPr>
  </w:style>
  <w:style w:type="paragraph" w:styleId="Subtitle">
    <w:name w:val="Subtitle"/>
    <w:basedOn w:val="Normal"/>
    <w:next w:val="Normal"/>
    <w:qFormat/>
    <w:pPr>
      <w:spacing w:after="60"/>
    </w:pPr>
    <w:rPr>
      <w:color w:val="475569"/>
      <w:sz w:val="26"/>
      <w:szCs w:val="26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bottom w:val="single" w:sz="6" w:space="3" w:color="C4DAFC"/>
      </w:pBdr>
      <w:spacing w:before="360" w:after="140"/>
      <w:outlineLvl w:val="0"/>
    </w:pPr>
    <w:rPr>
      <w:b/>
      <w:color w:val="3B82F6"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280" w:after="100"/>
      <w:outlineLvl w:val="1"/>
    </w:pPr>
    <w:rPr>
      <w:b/>
      <w:color w:val="0F172A"/>
      <w:sz w:val="27"/>
      <w:szCs w:val="27"/>
    </w:rPr>
  </w:style>
  <w:style w:type="paragraph" w:styleId="Heading3">
    <w:name w:val="heading 3"/>
    <w:basedOn w:val="Normal"/>
    <w:next w:val="Normal"/>
    <w:uiPriority w:val="9"/>
    <w:qFormat/>
    <w:pPr>
      <w:keepNext/>
      <w:keepLines/>
      <w:spacing w:before="200" w:after="80"/>
      <w:outlineLvl w:val="2"/>
    </w:pPr>
    <w:rPr>
      <w:b/>
      <w:color w:val="3B82F6"/>
      <w:sz w:val="24"/>
      <w:szCs w:val="24"/>
    </w:rPr>
  </w:style>
  <w:style w:type="paragraph" w:styleId="Heading4">
    <w:name w:val="heading 4"/>
    <w:basedOn w:val="Normal"/>
    <w:next w:val="Normal"/>
    <w:uiPriority w:val="9"/>
    <w:qFormat/>
    <w:pPr>
      <w:keepNext/>
      <w:spacing w:before="160" w:after="60"/>
      <w:outlineLvl w:val="3"/>
    </w:pPr>
    <w:rPr>
      <w:b/>
      <w:i/>
      <w:color w:val="334155"/>
      <w:sz w:val="22"/>
    </w:rPr>
  </w:style>
  <w:style w:type="paragraph" w:styleId="ListParagraph">
    <w:name w:val="List Paragraph"/>
    <w:basedOn w:val="Normal"/>
    <w:uiPriority w:val="34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uiPriority w:val="35"/>
    <w:qFormat/>
    <w:pPr>
      <w:spacing w:before="0" w:after="240"/>
    </w:pPr>
    <w:rPr>
      <w:i/>
      <w:color w:val="475569"/>
      <w:sz w:val="18"/>
      <w:szCs w:val="18"/>
    </w:rPr>
  </w:style>
  <w:style w:type="paragraph" w:styleId="Code">
    <w:name w:val="Code"/>
    <w:basedOn w:val="Normal"/>
    <w:qFormat/>
    <w:pPr>
      <w:pBdr>
        <w:left w:val="single" w:sz="18" w:space="8" w:color="3B82F6"/>
      </w:pBdr>
      <w:shd w:val="clear" w:color="auto" w:fill="F1F5F9"/>
      <w:spacing w:after="0" w:line="240" w:lineRule="auto"/>
      <w:ind w:left="240" w:right="120"/>
    </w:pPr>
    <w:rPr>
      <w:rFonts w:ascii="Consolas" w:hAnsi="Consolas" w:cs="Consolas"/>
      <w:color w:val="0F172A"/>
      <w:sz w:val="19"/>
      <w:szCs w:val="19"/>
    </w:rPr>
  </w:style>
  <w:style w:type="paragraph" w:styleId="Header">
    <w:name w:val="header"/>
    <w:basedOn w:val="Normal"/>
    <w:pPr>
      <w:spacing w:after="0"/>
    </w:pPr>
    <w:rPr>
      <w:color w:val="94A3B8"/>
      <w:sz w:val="16"/>
    </w:rPr>
  </w:style>
  <w:style w:type="paragraph" w:styleId="Footer">
    <w:name w:val="footer"/>
    <w:basedOn w:val="Normal"/>
    <w:pPr>
      <w:spacing w:after="0"/>
      <w:jc w:val="center"/>
    </w:pPr>
    <w:rPr>
      <w:color w:val="94A3B8"/>
      <w:sz w:val="16"/>
    </w:rPr>
  </w:style>
  <w:style w:type="table" w:default="1" w:styleId="Table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tings" Type="http://schemas.openxmlformats.org/officeDocument/2006/relationships/settings" Target="settings.xml"/><Relationship Id="rIdHdr" Type="http://schemas.openxmlformats.org/officeDocument/2006/relationships/header" Target="header1.xml"/><Relationship Id="rIdFtr" Type="http://schemas.openxmlformats.org/officeDocument/2006/relationships/footer" Target="footer1.xml"/><Relationship Id="rIdImg1" Type="http://schemas.openxmlformats.org/officeDocument/2006/relationships/image" Target="media/image1.jpeg"/></Relationships>
</file>

<file path=docProps/app.xml><?xml version="1.0" encoding="utf-8"?>
<Properties xmlns="http://schemas.openxmlformats.org/officeDocument/2006/extended-properties">
  <Application>AutoDoku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Quadratische Gleichungen &amp; große Lösungsformel</dc:title>
  <dc:subject>Mathematik</dc:subject>
  <dc:creator>AutoDoku</dc:creator>
  <cp:lastModifiedBy>AutoDoku</cp:lastModifiedBy>
  <dcterms:created xsi:type="dcterms:W3CDTF">2026-10-09T06:39:46Z</dcterms:created>
  <dcterms:modified xsi:type="dcterms:W3CDTF">2026-10-09T06:39:46Z</dcterms:modified>
</cp:coreProperties>
</file>