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17365D"/>
          <w:sz w:val="40"/>
          <w:szCs w:val="40"/>
        </w:rPr>
        <w:t xml:space="preserve">Spreektekst presentatie</w:t>
      </w:r>
    </w:p>
    <w:p>
      <w:pPr>
        <w:rPr>
          <w:color w:val="595959"/>
          <w:sz w:val="20"/>
          <w:szCs w:val="20"/>
        </w:rPr>
      </w:pPr>
      <w:r>
        <w:rPr>
          <w:color w:val="595959"/>
          <w:sz w:val="20"/>
          <w:szCs w:val="20"/>
        </w:rPr>
        <w:t xml:space="preserve">Project Enexis · Sprint 1 en 2 · Groep 3 · 15 minuten</w:t>
      </w:r>
    </w:p>
    <w:p>
      <w:pPr>
        <w:rPr>
          <w:i/>
          <w:iCs/>
          <w:sz w:val="20"/>
          <w:szCs w:val="20"/>
        </w:rPr>
      </w:pPr>
      <w:r>
        <w:rPr>
          <w:i/>
          <w:iCs/>
          <w:sz w:val="20"/>
          <w:szCs w:val="20"/>
        </w:rPr>
        <w:t xml:space="preserve">Tip: lees dit niet voor, maar oefen tot je het in je eigen woorden kunt zeggen. Vul per deel in wie spreekt.</w:t>
      </w:r>
    </w:p>
    <w:p>
      <w:pPr>
        <w:keepNext/>
        <w:spacing w:after="60" w:before="240"/>
      </w:pPr>
      <w:r>
        <w:rPr>
          <w:rFonts w:ascii="Calibri Light" w:cs="Calibri Light" w:eastAsia="Calibri Light" w:hAnsi="Calibri Light"/>
          <w:b/>
          <w:bCs/>
          <w:color w:val="2F5597"/>
          <w:sz w:val="26"/>
          <w:szCs w:val="26"/>
        </w:rPr>
        <w:t xml:space="preserve">Deel 1: Introductie (3,5 min)</w:t>
      </w:r>
    </w:p>
    <w:p>
      <w:pPr>
        <w:keepNext/>
        <w:spacing w:after="100"/>
      </w:pPr>
      <w:r>
        <w:rPr>
          <w:color w:val="595959"/>
          <w:sz w:val="20"/>
          <w:szCs w:val="20"/>
        </w:rPr>
        <w:t xml:space="preserve">Spreker: ______________________</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50"/>
        <w:gridCol w:w="900"/>
        <w:gridCol w:w="6482"/>
      </w:tblGrid>
      <w:tr>
        <w:trPr>
          <w:tblHeader/>
        </w:trPr>
        <w:tc>
          <w:tcPr>
            <w:tcW w:type="dxa" w:w="2250"/>
            <w:shd w:fill="D9EAF7" w:color="auto" w:val="clear"/>
            <w:tcMar>
              <w:top w:type="dxa" w:w="70"/>
              <w:left w:type="dxa" w:w="100"/>
              <w:bottom w:type="dxa" w:w="70"/>
              <w:right w:type="dxa" w:w="100"/>
            </w:tcMar>
            <w:vAlign w:val="top"/>
          </w:tcPr>
          <w:p>
            <w:pPr>
              <w:spacing w:after="40"/>
            </w:pPr>
            <w:r>
              <w:rPr>
                <w:b/>
                <w:bCs/>
                <w:sz w:val="20"/>
                <w:szCs w:val="20"/>
              </w:rPr>
              <w:t xml:space="preserve">Slide</w:t>
            </w:r>
          </w:p>
        </w:tc>
        <w:tc>
          <w:tcPr>
            <w:tcW w:type="dxa" w:w="900"/>
            <w:shd w:fill="D9EAF7" w:color="auto" w:val="clear"/>
            <w:tcMar>
              <w:top w:type="dxa" w:w="70"/>
              <w:left w:type="dxa" w:w="100"/>
              <w:bottom w:type="dxa" w:w="70"/>
              <w:right w:type="dxa" w:w="100"/>
            </w:tcMar>
            <w:vAlign w:val="top"/>
          </w:tcPr>
          <w:p>
            <w:pPr>
              <w:spacing w:after="40"/>
            </w:pPr>
            <w:r>
              <w:rPr>
                <w:b/>
                <w:bCs/>
                <w:sz w:val="20"/>
                <w:szCs w:val="20"/>
              </w:rPr>
              <w:t xml:space="preserve">Tijd</w:t>
            </w:r>
          </w:p>
        </w:tc>
        <w:tc>
          <w:tcPr>
            <w:tcW w:type="dxa" w:w="6482"/>
            <w:shd w:fill="D9EAF7" w:color="auto" w:val="clear"/>
            <w:tcMar>
              <w:top w:type="dxa" w:w="70"/>
              <w:left w:type="dxa" w:w="100"/>
              <w:bottom w:type="dxa" w:w="70"/>
              <w:right w:type="dxa" w:w="100"/>
            </w:tcMar>
            <w:vAlign w:val="top"/>
          </w:tcPr>
          <w:p>
            <w:pPr>
              <w:spacing w:after="40"/>
            </w:pPr>
            <w:r>
              <w:rPr>
                <w:b/>
                <w:bCs/>
                <w:sz w:val="20"/>
                <w:szCs w:val="20"/>
              </w:rPr>
              <w:t xml:space="preserve">Wat je zegt</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1. Titel</w:t>
            </w:r>
          </w:p>
        </w:tc>
        <w:tc>
          <w:tcPr>
            <w:tcW w:type="dxa" w:w="900"/>
            <w:tcMar>
              <w:top w:type="dxa" w:w="70"/>
              <w:left w:type="dxa" w:w="100"/>
              <w:bottom w:type="dxa" w:w="70"/>
              <w:right w:type="dxa" w:w="100"/>
            </w:tcMar>
            <w:vAlign w:val="top"/>
          </w:tcPr>
          <w:p>
            <w:pPr>
              <w:spacing w:after="40"/>
            </w:pPr>
            <w:r>
              <w:rPr>
                <w:b w:val="false"/>
                <w:bCs w:val="false"/>
                <w:sz w:val="20"/>
                <w:szCs w:val="20"/>
              </w:rPr>
              <w:t xml:space="preserve">0:00</w:t>
            </w:r>
          </w:p>
        </w:tc>
        <w:tc>
          <w:tcPr>
            <w:tcW w:type="dxa" w:w="6482"/>
            <w:tcMar>
              <w:top w:type="dxa" w:w="70"/>
              <w:left w:type="dxa" w:w="100"/>
              <w:bottom w:type="dxa" w:w="70"/>
              <w:right w:type="dxa" w:w="100"/>
            </w:tcMar>
            <w:vAlign w:val="top"/>
          </w:tcPr>
          <w:p>
            <w:pPr>
              <w:spacing w:after="40"/>
            </w:pPr>
            <w:r>
              <w:rPr>
                <w:b w:val="false"/>
                <w:bCs w:val="false"/>
                <w:sz w:val="20"/>
                <w:szCs w:val="20"/>
              </w:rPr>
              <w:t xml:space="preserve">Hoi, wij zijn groep 3. Wij presenteren sprint 1 en 2 van Project Enexis. In sprint 1 waren we de directie van Enexis. In sprint 2 waren we de consultant en onderzochten we de energiemarkt.</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2. Opbouw</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0:20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We beginnen met hoe we het onderzoek deden en wie Enexis is. Dan het bedrijfsmodel. Daarna de analyse met twee datavragen. We sluiten af met conclusie en advies. Het BMC en de datavragen krijgen de meeste tijd, want dat was onze feedback.</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3. Onderzoeksmethode</w:t>
            </w:r>
          </w:p>
        </w:tc>
        <w:tc>
          <w:tcPr>
            <w:tcW w:type="dxa" w:w="900"/>
            <w:tcMar>
              <w:top w:type="dxa" w:w="70"/>
              <w:left w:type="dxa" w:w="100"/>
              <w:bottom w:type="dxa" w:w="70"/>
              <w:right w:type="dxa" w:w="100"/>
            </w:tcMar>
            <w:vAlign w:val="top"/>
          </w:tcPr>
          <w:p>
            <w:pPr>
              <w:spacing w:after="40"/>
            </w:pPr>
            <w:r>
              <w:rPr>
                <w:b w:val="false"/>
                <w:bCs w:val="false"/>
                <w:sz w:val="20"/>
                <w:szCs w:val="20"/>
              </w:rPr>
              <w:t xml:space="preserve">0:45</w:t>
            </w:r>
          </w:p>
        </w:tc>
        <w:tc>
          <w:tcPr>
            <w:tcW w:type="dxa" w:w="6482"/>
            <w:tcMar>
              <w:top w:type="dxa" w:w="70"/>
              <w:left w:type="dxa" w:w="100"/>
              <w:bottom w:type="dxa" w:w="70"/>
              <w:right w:type="dxa" w:w="100"/>
            </w:tcMar>
            <w:vAlign w:val="top"/>
          </w:tcPr>
          <w:p>
            <w:pPr>
              <w:spacing w:after="40"/>
            </w:pPr>
            <w:r>
              <w:rPr>
                <w:b w:val="false"/>
                <w:bCs w:val="false"/>
                <w:sz w:val="20"/>
                <w:szCs w:val="20"/>
              </w:rPr>
              <w:t xml:space="preserve">We deden deskresearch. We gebruikten eerst officiële bronnen, zoals CBS, ACM en het jaarverslag van Enexis. De CBS-cijfers over energieprijzen hebben we in Excel gezet. Interviews hebben we niet gehouden, maar we hebben wel vragen voor de gastspreker voorbereid.</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4. CRAAP</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1:30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Elke bron hebben we beoordeeld met CRAAP. Bovenaan zie je sterke bronnen, zoals het CBS. Onderaan zie je zwakke bronnen, zoals vergelijkingssites. Die gebruiken we alleen voor simpele feiten. In totaal hebben we 32 bronnen beoordeeld.</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5. Wie is Enexis?</w:t>
            </w:r>
          </w:p>
        </w:tc>
        <w:tc>
          <w:tcPr>
            <w:tcW w:type="dxa" w:w="900"/>
            <w:tcMar>
              <w:top w:type="dxa" w:w="70"/>
              <w:left w:type="dxa" w:w="100"/>
              <w:bottom w:type="dxa" w:w="70"/>
              <w:right w:type="dxa" w:w="100"/>
            </w:tcMar>
            <w:vAlign w:val="top"/>
          </w:tcPr>
          <w:p>
            <w:pPr>
              <w:spacing w:after="40"/>
            </w:pPr>
            <w:r>
              <w:rPr>
                <w:b w:val="false"/>
                <w:bCs w:val="false"/>
                <w:sz w:val="20"/>
                <w:szCs w:val="20"/>
              </w:rPr>
              <w:t xml:space="preserve">2:15</w:t>
            </w:r>
          </w:p>
        </w:tc>
        <w:tc>
          <w:tcPr>
            <w:tcW w:type="dxa" w:w="6482"/>
            <w:tcMar>
              <w:top w:type="dxa" w:w="70"/>
              <w:left w:type="dxa" w:w="100"/>
              <w:bottom w:type="dxa" w:w="70"/>
              <w:right w:type="dxa" w:w="100"/>
            </w:tcMar>
            <w:vAlign w:val="top"/>
          </w:tcPr>
          <w:p>
            <w:pPr>
              <w:spacing w:after="40"/>
            </w:pPr>
            <w:r>
              <w:rPr>
                <w:b w:val="false"/>
                <w:bCs w:val="false"/>
                <w:sz w:val="20"/>
                <w:szCs w:val="20"/>
              </w:rPr>
              <w:t xml:space="preserve">Enexis is een netbeheerder in vijf provincies. Ze hebben ongeveer 3 miljoen klanten. Enexis verkoopt geen energie, maar vervoert die. Daarom is er geen concurrentie en houdt de ACM toezicht.</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6. Energiemarkt</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2:50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Stroom wordt opgewekt, gaat via TenneT naar Enexis en dan naar de klant. De leverancier verkoopt de energie en stuurt de rekening. Er zijn 6 regionale netbeheerders en ruim 50 leveranciers.</w:t>
            </w:r>
          </w:p>
        </w:tc>
      </w:tr>
    </w:tbl>
    <w:p>
      <w:pPr>
        <w:keepNext/>
        <w:spacing w:after="60" w:before="240"/>
      </w:pPr>
      <w:r>
        <w:rPr>
          <w:rFonts w:ascii="Calibri Light" w:cs="Calibri Light" w:eastAsia="Calibri Light" w:hAnsi="Calibri Light"/>
          <w:b/>
          <w:bCs/>
          <w:color w:val="2F5597"/>
          <w:sz w:val="26"/>
          <w:szCs w:val="26"/>
        </w:rPr>
        <w:t xml:space="preserve">Deel 2: Bedrijfsmodel (3 min)</w:t>
      </w:r>
    </w:p>
    <w:p>
      <w:pPr>
        <w:keepNext/>
        <w:spacing w:after="100"/>
      </w:pPr>
      <w:r>
        <w:rPr>
          <w:color w:val="595959"/>
          <w:sz w:val="20"/>
          <w:szCs w:val="20"/>
        </w:rPr>
        <w:t xml:space="preserve">Spreker: ______________________</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50"/>
        <w:gridCol w:w="900"/>
        <w:gridCol w:w="6482"/>
      </w:tblGrid>
      <w:tr>
        <w:trPr>
          <w:tblHeader/>
        </w:trPr>
        <w:tc>
          <w:tcPr>
            <w:tcW w:type="dxa" w:w="2250"/>
            <w:shd w:fill="D9EAF7" w:color="auto" w:val="clear"/>
            <w:tcMar>
              <w:top w:type="dxa" w:w="70"/>
              <w:left w:type="dxa" w:w="100"/>
              <w:bottom w:type="dxa" w:w="70"/>
              <w:right w:type="dxa" w:w="100"/>
            </w:tcMar>
            <w:vAlign w:val="top"/>
          </w:tcPr>
          <w:p>
            <w:pPr>
              <w:spacing w:after="40"/>
            </w:pPr>
            <w:r>
              <w:rPr>
                <w:b/>
                <w:bCs/>
                <w:sz w:val="20"/>
                <w:szCs w:val="20"/>
              </w:rPr>
              <w:t xml:space="preserve">Slide</w:t>
            </w:r>
          </w:p>
        </w:tc>
        <w:tc>
          <w:tcPr>
            <w:tcW w:type="dxa" w:w="900"/>
            <w:shd w:fill="D9EAF7" w:color="auto" w:val="clear"/>
            <w:tcMar>
              <w:top w:type="dxa" w:w="70"/>
              <w:left w:type="dxa" w:w="100"/>
              <w:bottom w:type="dxa" w:w="70"/>
              <w:right w:type="dxa" w:w="100"/>
            </w:tcMar>
            <w:vAlign w:val="top"/>
          </w:tcPr>
          <w:p>
            <w:pPr>
              <w:spacing w:after="40"/>
            </w:pPr>
            <w:r>
              <w:rPr>
                <w:b/>
                <w:bCs/>
                <w:sz w:val="20"/>
                <w:szCs w:val="20"/>
              </w:rPr>
              <w:t xml:space="preserve">Tijd</w:t>
            </w:r>
          </w:p>
        </w:tc>
        <w:tc>
          <w:tcPr>
            <w:tcW w:type="dxa" w:w="6482"/>
            <w:shd w:fill="D9EAF7" w:color="auto" w:val="clear"/>
            <w:tcMar>
              <w:top w:type="dxa" w:w="70"/>
              <w:left w:type="dxa" w:w="100"/>
              <w:bottom w:type="dxa" w:w="70"/>
              <w:right w:type="dxa" w:w="100"/>
            </w:tcMar>
            <w:vAlign w:val="top"/>
          </w:tcPr>
          <w:p>
            <w:pPr>
              <w:spacing w:after="40"/>
            </w:pPr>
            <w:r>
              <w:rPr>
                <w:b/>
                <w:bCs/>
                <w:sz w:val="20"/>
                <w:szCs w:val="20"/>
              </w:rPr>
              <w:t xml:space="preserve">Wat je zegt</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7. Volledig BMC</w:t>
            </w:r>
          </w:p>
        </w:tc>
        <w:tc>
          <w:tcPr>
            <w:tcW w:type="dxa" w:w="900"/>
            <w:tcMar>
              <w:top w:type="dxa" w:w="70"/>
              <w:left w:type="dxa" w:w="100"/>
              <w:bottom w:type="dxa" w:w="70"/>
              <w:right w:type="dxa" w:w="100"/>
            </w:tcMar>
            <w:vAlign w:val="top"/>
          </w:tcPr>
          <w:p>
            <w:pPr>
              <w:spacing w:after="40"/>
            </w:pPr>
            <w:r>
              <w:rPr>
                <w:b w:val="false"/>
                <w:bCs w:val="false"/>
                <w:sz w:val="20"/>
                <w:szCs w:val="20"/>
              </w:rPr>
              <w:t xml:space="preserve">3:30</w:t>
            </w:r>
          </w:p>
        </w:tc>
        <w:tc>
          <w:tcPr>
            <w:tcW w:type="dxa" w:w="6482"/>
            <w:tcMar>
              <w:top w:type="dxa" w:w="70"/>
              <w:left w:type="dxa" w:w="100"/>
              <w:bottom w:type="dxa" w:w="70"/>
              <w:right w:type="dxa" w:w="100"/>
            </w:tcMar>
            <w:vAlign w:val="top"/>
          </w:tcPr>
          <w:p>
            <w:pPr>
              <w:spacing w:after="40"/>
            </w:pPr>
            <w:r>
              <w:rPr>
                <w:b w:val="false"/>
                <w:bCs w:val="false"/>
                <w:sz w:val="20"/>
                <w:szCs w:val="20"/>
              </w:rPr>
              <w:t xml:space="preserve">Dit is ons volledige Business Model Canvas uit sprint 1. We werken twee bouwstenen uit: kernactiviteiten en partners. Daar zit het grootste probleem van Enexis: het net zit vol.</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8. Kernactiviteiten</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4:00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Enexis doet vier dingen. Aansluiten: ruim 15.000 bedrijven wachten. Verzwaren: in 2025 investeerde Enexis 1,9 miljard euro. Storingen oplossen: gemiddeld 18,8 minuten. En de ruimte op het net slim verdelen.</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9. Partners</w:t>
            </w:r>
          </w:p>
        </w:tc>
        <w:tc>
          <w:tcPr>
            <w:tcW w:type="dxa" w:w="900"/>
            <w:tcMar>
              <w:top w:type="dxa" w:w="70"/>
              <w:left w:type="dxa" w:w="100"/>
              <w:bottom w:type="dxa" w:w="70"/>
              <w:right w:type="dxa" w:w="100"/>
            </w:tcMar>
            <w:vAlign w:val="top"/>
          </w:tcPr>
          <w:p>
            <w:pPr>
              <w:spacing w:after="40"/>
            </w:pPr>
            <w:r>
              <w:rPr>
                <w:b w:val="false"/>
                <w:bCs w:val="false"/>
                <w:sz w:val="20"/>
                <w:szCs w:val="20"/>
              </w:rPr>
              <w:t xml:space="preserve">5:15</w:t>
            </w:r>
          </w:p>
        </w:tc>
        <w:tc>
          <w:tcPr>
            <w:tcW w:type="dxa" w:w="6482"/>
            <w:tcMar>
              <w:top w:type="dxa" w:w="70"/>
              <w:left w:type="dxa" w:w="100"/>
              <w:bottom w:type="dxa" w:w="70"/>
              <w:right w:type="dxa" w:w="100"/>
            </w:tcMar>
            <w:vAlign w:val="top"/>
          </w:tcPr>
          <w:p>
            <w:pPr>
              <w:spacing w:after="40"/>
            </w:pPr>
            <w:r>
              <w:rPr>
                <w:b w:val="false"/>
                <w:bCs w:val="false"/>
                <w:sz w:val="20"/>
                <w:szCs w:val="20"/>
              </w:rPr>
              <w:t xml:space="preserve">Enexis kan dit niet alleen. TenneT moet eerst ruimte geven op het hoogspanningsnet. Gemeenten bepalen welke wijken van het gas af gaan. Leveranciers innen het geld en aannemers doen het werk.</w:t>
            </w:r>
          </w:p>
        </w:tc>
      </w:tr>
    </w:tbl>
    <w:p>
      <w:pPr>
        <w:keepNext/>
        <w:spacing w:after="60" w:before="240"/>
      </w:pPr>
      <w:r>
        <w:rPr>
          <w:rFonts w:ascii="Calibri Light" w:cs="Calibri Light" w:eastAsia="Calibri Light" w:hAnsi="Calibri Light"/>
          <w:b/>
          <w:bCs/>
          <w:color w:val="2F5597"/>
          <w:sz w:val="26"/>
          <w:szCs w:val="26"/>
        </w:rPr>
        <w:t xml:space="preserve">Deel 3: Analyse (6 min)</w:t>
      </w:r>
    </w:p>
    <w:p>
      <w:pPr>
        <w:keepNext/>
        <w:spacing w:after="100"/>
      </w:pPr>
      <w:r>
        <w:rPr>
          <w:color w:val="595959"/>
          <w:sz w:val="20"/>
          <w:szCs w:val="20"/>
        </w:rPr>
        <w:t xml:space="preserve">Spreker: ______________________</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50"/>
        <w:gridCol w:w="900"/>
        <w:gridCol w:w="6482"/>
      </w:tblGrid>
      <w:tr>
        <w:trPr>
          <w:tblHeader/>
        </w:trPr>
        <w:tc>
          <w:tcPr>
            <w:tcW w:type="dxa" w:w="2250"/>
            <w:shd w:fill="D9EAF7" w:color="auto" w:val="clear"/>
            <w:tcMar>
              <w:top w:type="dxa" w:w="70"/>
              <w:left w:type="dxa" w:w="100"/>
              <w:bottom w:type="dxa" w:w="70"/>
              <w:right w:type="dxa" w:w="100"/>
            </w:tcMar>
            <w:vAlign w:val="top"/>
          </w:tcPr>
          <w:p>
            <w:pPr>
              <w:spacing w:after="40"/>
            </w:pPr>
            <w:r>
              <w:rPr>
                <w:b/>
                <w:bCs/>
                <w:sz w:val="20"/>
                <w:szCs w:val="20"/>
              </w:rPr>
              <w:t xml:space="preserve">Slide</w:t>
            </w:r>
          </w:p>
        </w:tc>
        <w:tc>
          <w:tcPr>
            <w:tcW w:type="dxa" w:w="900"/>
            <w:shd w:fill="D9EAF7" w:color="auto" w:val="clear"/>
            <w:tcMar>
              <w:top w:type="dxa" w:w="70"/>
              <w:left w:type="dxa" w:w="100"/>
              <w:bottom w:type="dxa" w:w="70"/>
              <w:right w:type="dxa" w:w="100"/>
            </w:tcMar>
            <w:vAlign w:val="top"/>
          </w:tcPr>
          <w:p>
            <w:pPr>
              <w:spacing w:after="40"/>
            </w:pPr>
            <w:r>
              <w:rPr>
                <w:b/>
                <w:bCs/>
                <w:sz w:val="20"/>
                <w:szCs w:val="20"/>
              </w:rPr>
              <w:t xml:space="preserve">Tijd</w:t>
            </w:r>
          </w:p>
        </w:tc>
        <w:tc>
          <w:tcPr>
            <w:tcW w:type="dxa" w:w="6482"/>
            <w:shd w:fill="D9EAF7" w:color="auto" w:val="clear"/>
            <w:tcMar>
              <w:top w:type="dxa" w:w="70"/>
              <w:left w:type="dxa" w:w="100"/>
              <w:bottom w:type="dxa" w:w="70"/>
              <w:right w:type="dxa" w:w="100"/>
            </w:tcMar>
            <w:vAlign w:val="top"/>
          </w:tcPr>
          <w:p>
            <w:pPr>
              <w:spacing w:after="40"/>
            </w:pPr>
            <w:r>
              <w:rPr>
                <w:b/>
                <w:bCs/>
                <w:sz w:val="20"/>
                <w:szCs w:val="20"/>
              </w:rPr>
              <w:t xml:space="preserve">Wat je zegt</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10. Activiteiten en data</w:t>
            </w:r>
          </w:p>
        </w:tc>
        <w:tc>
          <w:tcPr>
            <w:tcW w:type="dxa" w:w="900"/>
            <w:tcMar>
              <w:top w:type="dxa" w:w="70"/>
              <w:left w:type="dxa" w:w="100"/>
              <w:bottom w:type="dxa" w:w="70"/>
              <w:right w:type="dxa" w:w="100"/>
            </w:tcMar>
            <w:vAlign w:val="top"/>
          </w:tcPr>
          <w:p>
            <w:pPr>
              <w:spacing w:after="40"/>
            </w:pPr>
            <w:r>
              <w:rPr>
                <w:b w:val="false"/>
                <w:bCs w:val="false"/>
                <w:sz w:val="20"/>
                <w:szCs w:val="20"/>
              </w:rPr>
              <w:t xml:space="preserve">6:30</w:t>
            </w:r>
          </w:p>
        </w:tc>
        <w:tc>
          <w:tcPr>
            <w:tcW w:type="dxa" w:w="6482"/>
            <w:tcMar>
              <w:top w:type="dxa" w:w="70"/>
              <w:left w:type="dxa" w:w="100"/>
              <w:bottom w:type="dxa" w:w="70"/>
              <w:right w:type="dxa" w:w="100"/>
            </w:tcMar>
            <w:vAlign w:val="top"/>
          </w:tcPr>
          <w:p>
            <w:pPr>
              <w:spacing w:after="40"/>
            </w:pPr>
            <w:r>
              <w:rPr>
                <w:b w:val="false"/>
                <w:bCs w:val="false"/>
                <w:sz w:val="20"/>
                <w:szCs w:val="20"/>
              </w:rPr>
              <w:t xml:space="preserve">Uit sprint 1: vijf dingen die Enexis doet en welke data daarbij hoort. Twee weten we zeker, twee deels en één is een aanname. De eerste, verbruik per postcode, gebruiken we voor onze hypothese.</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11. Hypothese</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7:00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In sprint 1 hadden we deze hypothese: bedrijfsterreinen verbruiken het meest, woonwijken gemiddeld en natuur het minst. Die kunnen we toetsen met de open data van Enexis per postcode.</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12. Energierekening</w:t>
            </w:r>
          </w:p>
        </w:tc>
        <w:tc>
          <w:tcPr>
            <w:tcW w:type="dxa" w:w="900"/>
            <w:tcMar>
              <w:top w:type="dxa" w:w="70"/>
              <w:left w:type="dxa" w:w="100"/>
              <w:bottom w:type="dxa" w:w="70"/>
              <w:right w:type="dxa" w:w="100"/>
            </w:tcMar>
            <w:vAlign w:val="top"/>
          </w:tcPr>
          <w:p>
            <w:pPr>
              <w:spacing w:after="40"/>
            </w:pPr>
            <w:r>
              <w:rPr>
                <w:b w:val="false"/>
                <w:bCs w:val="false"/>
                <w:sz w:val="20"/>
                <w:szCs w:val="20"/>
              </w:rPr>
              <w:t xml:space="preserve">7:20</w:t>
            </w:r>
          </w:p>
        </w:tc>
        <w:tc>
          <w:tcPr>
            <w:tcW w:type="dxa" w:w="6482"/>
            <w:tcMar>
              <w:top w:type="dxa" w:w="70"/>
              <w:left w:type="dxa" w:w="100"/>
              <w:bottom w:type="dxa" w:w="70"/>
              <w:right w:type="dxa" w:w="100"/>
            </w:tcMar>
            <w:vAlign w:val="top"/>
          </w:tcPr>
          <w:p>
            <w:pPr>
              <w:spacing w:after="40"/>
            </w:pPr>
            <w:r>
              <w:rPr>
                <w:b w:val="false"/>
                <w:bCs w:val="false"/>
                <w:sz w:val="20"/>
                <w:szCs w:val="20"/>
              </w:rPr>
              <w:t xml:space="preserve">De rekening bestaat uit vier delen: levering, netbeheer, belasting en btw. Enexis krijgt alleen het netbeheer-deel.</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13. Datavraag 1</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7:45</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Onze eerste datavraag: hoe veranderde de energieprijs in 2022? Gas ging van 1,20 naar 2,78 euro per kuub. Stroom ging van 32 naar 66 cent. De oorzaak was vooral de oorlog in Oekraïne en minder Russisch gas.</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14. Datavraag 2</w:t>
            </w:r>
          </w:p>
        </w:tc>
        <w:tc>
          <w:tcPr>
            <w:tcW w:type="dxa" w:w="900"/>
            <w:tcMar>
              <w:top w:type="dxa" w:w="70"/>
              <w:left w:type="dxa" w:w="100"/>
              <w:bottom w:type="dxa" w:w="70"/>
              <w:right w:type="dxa" w:w="100"/>
            </w:tcMar>
            <w:vAlign w:val="top"/>
          </w:tcPr>
          <w:p>
            <w:pPr>
              <w:spacing w:after="40"/>
            </w:pPr>
            <w:r>
              <w:rPr>
                <w:b w:val="false"/>
                <w:bCs w:val="false"/>
                <w:sz w:val="20"/>
                <w:szCs w:val="20"/>
              </w:rPr>
              <w:t xml:space="preserve">9:00</w:t>
            </w:r>
          </w:p>
        </w:tc>
        <w:tc>
          <w:tcPr>
            <w:tcW w:type="dxa" w:w="6482"/>
            <w:tcMar>
              <w:top w:type="dxa" w:w="70"/>
              <w:left w:type="dxa" w:w="100"/>
              <w:bottom w:type="dxa" w:w="70"/>
              <w:right w:type="dxa" w:w="100"/>
            </w:tcMar>
            <w:vAlign w:val="top"/>
          </w:tcPr>
          <w:p>
            <w:pPr>
              <w:spacing w:after="40"/>
            </w:pPr>
            <w:r>
              <w:rPr>
                <w:b w:val="false"/>
                <w:bCs w:val="false"/>
                <w:sz w:val="20"/>
                <w:szCs w:val="20"/>
              </w:rPr>
              <w:t xml:space="preserve">Onze tweede datavraag: hoe vaak is er te veel stroom? In 2022 was de stroomprijs 85 uur negatief, in 2025 al 581 uur. Tegelijk wachten ruim 15.000 bedrijven op een aansluiting. Het net is dus soms te vol en soms te leeg.</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15. Oplossingen</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10:05</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Dit speelt vooral in de provincies van Enexis. Netbeheerders leggen meer kabels, maar dat duurt lang. Daarom gebruiken ze ook slimme oplossingen, zoals batterijen en afspraken met bedrijven.</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16. Duurzaamheid</w:t>
            </w:r>
          </w:p>
        </w:tc>
        <w:tc>
          <w:tcPr>
            <w:tcW w:type="dxa" w:w="900"/>
            <w:tcMar>
              <w:top w:type="dxa" w:w="70"/>
              <w:left w:type="dxa" w:w="100"/>
              <w:bottom w:type="dxa" w:w="70"/>
              <w:right w:type="dxa" w:w="100"/>
            </w:tcMar>
            <w:vAlign w:val="top"/>
          </w:tcPr>
          <w:p>
            <w:pPr>
              <w:spacing w:after="40"/>
            </w:pPr>
            <w:r>
              <w:rPr>
                <w:b w:val="false"/>
                <w:bCs w:val="false"/>
                <w:sz w:val="20"/>
                <w:szCs w:val="20"/>
              </w:rPr>
              <w:t xml:space="preserve">10:45</w:t>
            </w:r>
          </w:p>
        </w:tc>
        <w:tc>
          <w:tcPr>
            <w:tcW w:type="dxa" w:w="6482"/>
            <w:tcMar>
              <w:top w:type="dxa" w:w="70"/>
              <w:left w:type="dxa" w:w="100"/>
              <w:bottom w:type="dxa" w:w="70"/>
              <w:right w:type="dxa" w:w="100"/>
            </w:tcMar>
            <w:vAlign w:val="top"/>
          </w:tcPr>
          <w:p>
            <w:pPr>
              <w:spacing w:after="40"/>
            </w:pPr>
            <w:r>
              <w:rPr>
                <w:b w:val="false"/>
                <w:bCs w:val="false"/>
                <w:sz w:val="20"/>
                <w:szCs w:val="20"/>
              </w:rPr>
              <w:t xml:space="preserve">Nederland wordt groener: de helft van de stroom is al duurzaam. Pure Energie scoort een 10, Eneco een 8,1 en Essent een 4,8. Maar pas 11,2 procent van de woningen is van het gas af. Dat gaat te langzaam.</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17. Privacy</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11:30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Bij Enexis vonden we geen datalek, dus we kozen drie andere incidenten. Bij Eneco hackers met gestolen wachtwoorden. Bij AddComm ransomware. Bij Innova Energie een medewerker die gegevens kopieerde. Volgens de AVG moet je een lek binnen 72 uur melden.</w:t>
            </w:r>
          </w:p>
        </w:tc>
      </w:tr>
    </w:tbl>
    <w:p>
      <w:pPr>
        <w:keepNext/>
        <w:spacing w:after="60" w:before="240"/>
      </w:pPr>
      <w:r>
        <w:rPr>
          <w:rFonts w:ascii="Calibri Light" w:cs="Calibri Light" w:eastAsia="Calibri Light" w:hAnsi="Calibri Light"/>
          <w:b/>
          <w:bCs/>
          <w:color w:val="2F5597"/>
          <w:sz w:val="26"/>
          <w:szCs w:val="26"/>
        </w:rPr>
        <w:t xml:space="preserve">Deel 4: Conclusie (2,5 min)</w:t>
      </w:r>
    </w:p>
    <w:p>
      <w:pPr>
        <w:keepNext/>
        <w:spacing w:after="100"/>
      </w:pPr>
      <w:r>
        <w:rPr>
          <w:color w:val="595959"/>
          <w:sz w:val="20"/>
          <w:szCs w:val="20"/>
        </w:rPr>
        <w:t xml:space="preserve">Spreker: ______________________</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50"/>
        <w:gridCol w:w="900"/>
        <w:gridCol w:w="6482"/>
      </w:tblGrid>
      <w:tr>
        <w:trPr>
          <w:tblHeader/>
        </w:trPr>
        <w:tc>
          <w:tcPr>
            <w:tcW w:type="dxa" w:w="2250"/>
            <w:shd w:fill="D9EAF7" w:color="auto" w:val="clear"/>
            <w:tcMar>
              <w:top w:type="dxa" w:w="70"/>
              <w:left w:type="dxa" w:w="100"/>
              <w:bottom w:type="dxa" w:w="70"/>
              <w:right w:type="dxa" w:w="100"/>
            </w:tcMar>
            <w:vAlign w:val="top"/>
          </w:tcPr>
          <w:p>
            <w:pPr>
              <w:spacing w:after="40"/>
            </w:pPr>
            <w:r>
              <w:rPr>
                <w:b/>
                <w:bCs/>
                <w:sz w:val="20"/>
                <w:szCs w:val="20"/>
              </w:rPr>
              <w:t xml:space="preserve">Slide</w:t>
            </w:r>
          </w:p>
        </w:tc>
        <w:tc>
          <w:tcPr>
            <w:tcW w:type="dxa" w:w="900"/>
            <w:shd w:fill="D9EAF7" w:color="auto" w:val="clear"/>
            <w:tcMar>
              <w:top w:type="dxa" w:w="70"/>
              <w:left w:type="dxa" w:w="100"/>
              <w:bottom w:type="dxa" w:w="70"/>
              <w:right w:type="dxa" w:w="100"/>
            </w:tcMar>
            <w:vAlign w:val="top"/>
          </w:tcPr>
          <w:p>
            <w:pPr>
              <w:spacing w:after="40"/>
            </w:pPr>
            <w:r>
              <w:rPr>
                <w:b/>
                <w:bCs/>
                <w:sz w:val="20"/>
                <w:szCs w:val="20"/>
              </w:rPr>
              <w:t xml:space="preserve">Tijd</w:t>
            </w:r>
          </w:p>
        </w:tc>
        <w:tc>
          <w:tcPr>
            <w:tcW w:type="dxa" w:w="6482"/>
            <w:shd w:fill="D9EAF7" w:color="auto" w:val="clear"/>
            <w:tcMar>
              <w:top w:type="dxa" w:w="70"/>
              <w:left w:type="dxa" w:w="100"/>
              <w:bottom w:type="dxa" w:w="70"/>
              <w:right w:type="dxa" w:w="100"/>
            </w:tcMar>
            <w:vAlign w:val="top"/>
          </w:tcPr>
          <w:p>
            <w:pPr>
              <w:spacing w:after="40"/>
            </w:pPr>
            <w:r>
              <w:rPr>
                <w:b/>
                <w:bCs/>
                <w:sz w:val="20"/>
                <w:szCs w:val="20"/>
              </w:rPr>
              <w:t xml:space="preserve">Wat je zegt</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18. Conclusie</w:t>
            </w:r>
          </w:p>
        </w:tc>
        <w:tc>
          <w:tcPr>
            <w:tcW w:type="dxa" w:w="900"/>
            <w:tcMar>
              <w:top w:type="dxa" w:w="70"/>
              <w:left w:type="dxa" w:w="100"/>
              <w:bottom w:type="dxa" w:w="70"/>
              <w:right w:type="dxa" w:w="100"/>
            </w:tcMar>
            <w:vAlign w:val="top"/>
          </w:tcPr>
          <w:p>
            <w:pPr>
              <w:spacing w:after="40"/>
            </w:pPr>
            <w:r>
              <w:rPr>
                <w:b w:val="false"/>
                <w:bCs w:val="false"/>
                <w:sz w:val="20"/>
                <w:szCs w:val="20"/>
              </w:rPr>
              <w:t xml:space="preserve">12:30</w:t>
            </w:r>
          </w:p>
        </w:tc>
        <w:tc>
          <w:tcPr>
            <w:tcW w:type="dxa" w:w="6482"/>
            <w:tcMar>
              <w:top w:type="dxa" w:w="70"/>
              <w:left w:type="dxa" w:w="100"/>
              <w:bottom w:type="dxa" w:w="70"/>
              <w:right w:type="dxa" w:w="100"/>
            </w:tcMar>
            <w:vAlign w:val="top"/>
          </w:tcPr>
          <w:p>
            <w:pPr>
              <w:spacing w:after="40"/>
            </w:pPr>
            <w:r>
              <w:rPr>
                <w:b w:val="false"/>
                <w:bCs w:val="false"/>
                <w:sz w:val="20"/>
                <w:szCs w:val="20"/>
              </w:rPr>
              <w:t xml:space="preserve">Onze conclusie: het net is tegelijk te vol en te leeg, en Enexis kan dit niet alleen oplossen. Enexis heeft veel data, maar kijkt daarmee vooral terug. Ze moeten vooruitkijken.</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19. Advies</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13:00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Ons belangrijkste advies: voorspel waar het net vol loopt. Dat kan met data die Enexis al heeft, zoals slimme meters en de wachtlijst.</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20. Gastspreker</w:t>
            </w:r>
          </w:p>
        </w:tc>
        <w:tc>
          <w:tcPr>
            <w:tcW w:type="dxa" w:w="900"/>
            <w:tcMar>
              <w:top w:type="dxa" w:w="70"/>
              <w:left w:type="dxa" w:w="100"/>
              <w:bottom w:type="dxa" w:w="70"/>
              <w:right w:type="dxa" w:w="100"/>
            </w:tcMar>
            <w:vAlign w:val="top"/>
          </w:tcPr>
          <w:p>
            <w:pPr>
              <w:spacing w:after="40"/>
            </w:pPr>
            <w:r>
              <w:rPr>
                <w:b w:val="false"/>
                <w:bCs w:val="false"/>
                <w:sz w:val="20"/>
                <w:szCs w:val="20"/>
              </w:rPr>
              <w:t xml:space="preserve">13:45</w:t>
            </w:r>
          </w:p>
        </w:tc>
        <w:tc>
          <w:tcPr>
            <w:tcW w:type="dxa" w:w="6482"/>
            <w:tcMar>
              <w:top w:type="dxa" w:w="70"/>
              <w:left w:type="dxa" w:w="100"/>
              <w:bottom w:type="dxa" w:w="70"/>
              <w:right w:type="dxa" w:w="100"/>
            </w:tcMar>
            <w:vAlign w:val="top"/>
          </w:tcPr>
          <w:p>
            <w:pPr>
              <w:spacing w:after="40"/>
            </w:pPr>
            <w:r>
              <w:rPr>
                <w:b w:val="false"/>
                <w:bCs w:val="false"/>
                <w:sz w:val="20"/>
                <w:szCs w:val="20"/>
              </w:rPr>
              <w:t xml:space="preserve">Deze vragen willen we aan de gastspreker stellen. Zo kunnen we checken of onze adviezen kloppen.</w:t>
            </w:r>
          </w:p>
        </w:tc>
      </w:tr>
      <w:tr>
        <w:trPr>
          <w:cantSplit/>
        </w:trPr>
        <w:tc>
          <w:tcPr>
            <w:tcW w:type="dxa" w:w="2250"/>
            <w:shd w:fill="F7FAFC" w:color="auto" w:val="clear"/>
            <w:tcMar>
              <w:top w:type="dxa" w:w="70"/>
              <w:left w:type="dxa" w:w="100"/>
              <w:bottom w:type="dxa" w:w="70"/>
              <w:right w:type="dxa" w:w="100"/>
            </w:tcMar>
            <w:vAlign w:val="top"/>
          </w:tcPr>
          <w:p>
            <w:pPr>
              <w:spacing w:after="40"/>
            </w:pPr>
            <w:r>
              <w:rPr>
                <w:b/>
                <w:bCs/>
                <w:sz w:val="20"/>
                <w:szCs w:val="20"/>
              </w:rPr>
              <w:t xml:space="preserve">21. Samenwerking</w:t>
            </w:r>
          </w:p>
        </w:tc>
        <w:tc>
          <w:tcPr>
            <w:tcW w:type="dxa" w:w="900"/>
            <w:shd w:fill="F7FAFC" w:color="auto" w:val="clear"/>
            <w:tcMar>
              <w:top w:type="dxa" w:w="70"/>
              <w:left w:type="dxa" w:w="100"/>
              <w:bottom w:type="dxa" w:w="70"/>
              <w:right w:type="dxa" w:w="100"/>
            </w:tcMar>
            <w:vAlign w:val="top"/>
          </w:tcPr>
          <w:p>
            <w:pPr>
              <w:spacing w:after="40"/>
            </w:pPr>
            <w:r>
              <w:rPr>
                <w:b w:val="false"/>
                <w:bCs w:val="false"/>
                <w:sz w:val="20"/>
                <w:szCs w:val="20"/>
              </w:rPr>
              <w:t xml:space="preserve">14:10</w:t>
            </w:r>
          </w:p>
        </w:tc>
        <w:tc>
          <w:tcPr>
            <w:tcW w:type="dxa" w:w="6482"/>
            <w:shd w:fill="F7FAFC" w:color="auto" w:val="clear"/>
            <w:tcMar>
              <w:top w:type="dxa" w:w="70"/>
              <w:left w:type="dxa" w:w="100"/>
              <w:bottom w:type="dxa" w:w="70"/>
              <w:right w:type="dxa" w:w="100"/>
            </w:tcMar>
            <w:vAlign w:val="top"/>
          </w:tcPr>
          <w:p>
            <w:pPr>
              <w:spacing w:after="40"/>
            </w:pPr>
            <w:r>
              <w:rPr>
                <w:b w:val="false"/>
                <w:bCs w:val="false"/>
                <w:sz w:val="20"/>
                <w:szCs w:val="20"/>
              </w:rPr>
              <w:t xml:space="preserve">In sprint 1 begonnen we rommelig. In sprint 2 maakten we eerst afspraken en lazen we elkaars werk na. AI gebruikten we als hulp, maar nooit als bron.</w:t>
            </w:r>
          </w:p>
        </w:tc>
      </w:tr>
      <w:tr>
        <w:trPr>
          <w:cantSplit/>
        </w:trPr>
        <w:tc>
          <w:tcPr>
            <w:tcW w:type="dxa" w:w="2250"/>
            <w:tcMar>
              <w:top w:type="dxa" w:w="70"/>
              <w:left w:type="dxa" w:w="100"/>
              <w:bottom w:type="dxa" w:w="70"/>
              <w:right w:type="dxa" w:w="100"/>
            </w:tcMar>
            <w:vAlign w:val="top"/>
          </w:tcPr>
          <w:p>
            <w:pPr>
              <w:spacing w:after="40"/>
            </w:pPr>
            <w:r>
              <w:rPr>
                <w:b/>
                <w:bCs/>
                <w:sz w:val="20"/>
                <w:szCs w:val="20"/>
              </w:rPr>
              <w:t xml:space="preserve">22. Vragen</w:t>
            </w:r>
          </w:p>
        </w:tc>
        <w:tc>
          <w:tcPr>
            <w:tcW w:type="dxa" w:w="900"/>
            <w:tcMar>
              <w:top w:type="dxa" w:w="70"/>
              <w:left w:type="dxa" w:w="100"/>
              <w:bottom w:type="dxa" w:w="70"/>
              <w:right w:type="dxa" w:w="100"/>
            </w:tcMar>
            <w:vAlign w:val="top"/>
          </w:tcPr>
          <w:p>
            <w:pPr>
              <w:spacing w:after="40"/>
            </w:pPr>
            <w:r>
              <w:rPr>
                <w:b w:val="false"/>
                <w:bCs w:val="false"/>
                <w:sz w:val="20"/>
                <w:szCs w:val="20"/>
              </w:rPr>
              <w:t xml:space="preserve">14:45</w:t>
            </w:r>
          </w:p>
        </w:tc>
        <w:tc>
          <w:tcPr>
            <w:tcW w:type="dxa" w:w="6482"/>
            <w:tcMar>
              <w:top w:type="dxa" w:w="70"/>
              <w:left w:type="dxa" w:w="100"/>
              <w:bottom w:type="dxa" w:w="70"/>
              <w:right w:type="dxa" w:w="100"/>
            </w:tcMar>
            <w:vAlign w:val="top"/>
          </w:tcPr>
          <w:p>
            <w:pPr>
              <w:spacing w:after="40"/>
            </w:pPr>
            <w:r>
              <w:rPr>
                <w:b w:val="false"/>
                <w:bCs w:val="false"/>
                <w:sz w:val="20"/>
                <w:szCs w:val="20"/>
              </w:rPr>
              <w:t xml:space="preserve">Bedankt voor jullie aandacht. Zijn er vragen?</w:t>
            </w:r>
          </w:p>
        </w:tc>
      </w:tr>
    </w:tbl>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Spreektekst presentatie sprint 1 en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2026-10-13T11:29:57.062Z</dcterms:created>
  <dcterms:modified xsi:type="dcterms:W3CDTF">2026-10-13T11:29:57.062Z</dcterms:modified>
</cp:coreProperties>
</file>

<file path=docProps/custom.xml><?xml version="1.0" encoding="utf-8"?>
<Properties xmlns="http://schemas.openxmlformats.org/officeDocument/2006/custom-properties" xmlns:vt="http://schemas.openxmlformats.org/officeDocument/2006/docPropsVTypes"/>
</file>