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F5" w:rsidRDefault="00AB12F5" w:rsidP="00AB12F5">
      <w:pPr>
        <w:rPr>
          <w:color w:val="1F497D"/>
          <w:lang w:val="en-US"/>
        </w:rPr>
      </w:pPr>
      <w:proofErr w:type="gramStart"/>
      <w:r>
        <w:rPr>
          <w:color w:val="1F497D"/>
          <w:lang w:val="en-US"/>
        </w:rPr>
        <w:t>You’re</w:t>
      </w:r>
      <w:proofErr w:type="gramEnd"/>
      <w:r>
        <w:rPr>
          <w:color w:val="1F497D"/>
          <w:lang w:val="en-US"/>
        </w:rPr>
        <w:t xml:space="preserve"> welcome Sammie </w:t>
      </w:r>
      <w:r>
        <w:rPr>
          <w:rFonts w:ascii="Wingdings" w:hAnsi="Wingdings"/>
          <w:color w:val="1F497D"/>
          <w:lang w:val="en-US"/>
        </w:rPr>
        <w:t></w:t>
      </w:r>
      <w:r>
        <w:rPr>
          <w:color w:val="1F497D"/>
          <w:lang w:val="en-US"/>
        </w:rPr>
        <w:t xml:space="preserve"> </w:t>
      </w:r>
    </w:p>
    <w:p w:rsidR="00AB12F5" w:rsidRDefault="00AB12F5" w:rsidP="00AB12F5">
      <w:pPr>
        <w:autoSpaceDE w:val="0"/>
        <w:autoSpaceDN w:val="0"/>
        <w:rPr>
          <w:color w:val="1F497D"/>
          <w:lang w:val="en-US"/>
        </w:rPr>
      </w:pPr>
    </w:p>
    <w:p w:rsidR="00AB12F5" w:rsidRDefault="00AB12F5" w:rsidP="00AB12F5">
      <w:pPr>
        <w:autoSpaceDE w:val="0"/>
        <w:autoSpaceDN w:val="0"/>
        <w:rPr>
          <w:color w:val="1F497D"/>
          <w:lang w:val="en-US"/>
        </w:rPr>
      </w:pPr>
      <w:r>
        <w:rPr>
          <w:color w:val="1F497D"/>
          <w:lang w:val="en-US"/>
        </w:rPr>
        <w:t xml:space="preserve">I had a Production query run directly against the CIF table and the values are appearing as expected.  This tells </w:t>
      </w:r>
      <w:proofErr w:type="gramStart"/>
      <w:r>
        <w:rPr>
          <w:color w:val="1F497D"/>
          <w:lang w:val="en-US"/>
        </w:rPr>
        <w:t>me that the issue is somewhere between the CIF extract and the Data Lake</w:t>
      </w:r>
      <w:proofErr w:type="gramEnd"/>
      <w:r>
        <w:rPr>
          <w:color w:val="1F497D"/>
          <w:lang w:val="en-US"/>
        </w:rPr>
        <w:t xml:space="preserve">.  </w:t>
      </w:r>
    </w:p>
    <w:p w:rsidR="00AB12F5" w:rsidRDefault="00AB12F5" w:rsidP="00AB12F5">
      <w:pPr>
        <w:autoSpaceDE w:val="0"/>
        <w:autoSpaceDN w:val="0"/>
        <w:rPr>
          <w:color w:val="1F497D"/>
          <w:lang w:val="en-US"/>
        </w:rPr>
      </w:pPr>
    </w:p>
    <w:p w:rsidR="00AB12F5" w:rsidRDefault="00AB12F5" w:rsidP="00AB12F5">
      <w:pPr>
        <w:autoSpaceDE w:val="0"/>
        <w:autoSpaceDN w:val="0"/>
        <w:rPr>
          <w:color w:val="1F497D"/>
          <w:lang w:val="en-US"/>
        </w:rPr>
      </w:pPr>
      <w:r>
        <w:rPr>
          <w:color w:val="1F497D"/>
          <w:lang w:val="en-US"/>
        </w:rPr>
        <w:t>@Dale – can you help pull in the right people to troubleshoot this?</w:t>
      </w:r>
    </w:p>
    <w:p w:rsidR="00AB12F5" w:rsidRDefault="00AB12F5" w:rsidP="00AB12F5">
      <w:pPr>
        <w:autoSpaceDE w:val="0"/>
        <w:autoSpaceDN w:val="0"/>
        <w:rPr>
          <w:color w:val="1F497D"/>
          <w:lang w:val="en-US"/>
        </w:rPr>
      </w:pPr>
    </w:p>
    <w:p w:rsidR="00AB12F5" w:rsidRDefault="00AB12F5" w:rsidP="00AB12F5">
      <w:pPr>
        <w:autoSpaceDE w:val="0"/>
        <w:autoSpaceDN w:val="0"/>
        <w:rPr>
          <w:color w:val="000000"/>
          <w:lang w:val="en-US"/>
        </w:rPr>
      </w:pPr>
      <w:r>
        <w:rPr>
          <w:color w:val="000000"/>
          <w:lang w:val="en-US"/>
        </w:rPr>
        <w:t xml:space="preserve">Thanks,  </w:t>
      </w:r>
    </w:p>
    <w:p w:rsidR="00AB12F5" w:rsidRDefault="00AB12F5" w:rsidP="00AB12F5">
      <w:pPr>
        <w:autoSpaceDE w:val="0"/>
        <w:autoSpaceDN w:val="0"/>
        <w:rPr>
          <w:color w:val="000000"/>
          <w:lang w:val="en-US"/>
        </w:rPr>
      </w:pPr>
      <w:r>
        <w:rPr>
          <w:color w:val="000000"/>
          <w:lang w:val="en-US"/>
        </w:rPr>
        <w:t>Jennifer Hilton | Senior Business Systems Consultant</w:t>
      </w:r>
    </w:p>
    <w:p w:rsidR="00AB12F5" w:rsidRDefault="00AB12F5" w:rsidP="00AB12F5">
      <w:pPr>
        <w:autoSpaceDE w:val="0"/>
        <w:autoSpaceDN w:val="0"/>
        <w:rPr>
          <w:color w:val="000000"/>
          <w:lang w:val="en-US"/>
        </w:rPr>
      </w:pPr>
      <w:r>
        <w:rPr>
          <w:color w:val="000000"/>
          <w:lang w:val="en-US"/>
        </w:rPr>
        <w:t>Digital Solutions</w:t>
      </w:r>
    </w:p>
    <w:p w:rsidR="00AB12F5" w:rsidRDefault="00AB12F5" w:rsidP="00AB12F5">
      <w:pPr>
        <w:autoSpaceDE w:val="0"/>
        <w:autoSpaceDN w:val="0"/>
        <w:rPr>
          <w:color w:val="000000"/>
          <w:lang w:val="en-US"/>
        </w:rPr>
      </w:pPr>
      <w:r>
        <w:rPr>
          <w:color w:val="000000"/>
          <w:lang w:val="en-US"/>
        </w:rPr>
        <w:t>Sun Life Financial</w:t>
      </w:r>
    </w:p>
    <w:p w:rsidR="00AB12F5" w:rsidRDefault="00AB12F5" w:rsidP="00AB12F5">
      <w:pPr>
        <w:rPr>
          <w:color w:val="000000"/>
          <w:lang w:val="en-US"/>
        </w:rPr>
      </w:pPr>
      <w:r>
        <w:rPr>
          <w:color w:val="000000"/>
          <w:lang w:val="en-US"/>
        </w:rPr>
        <w:t xml:space="preserve">Phone: 519-888-3900 ext. 341-4274 | Email: </w:t>
      </w:r>
      <w:hyperlink r:id="rId4" w:history="1">
        <w:r>
          <w:rPr>
            <w:rStyle w:val="Hyperlink"/>
            <w:lang w:val="en-US"/>
          </w:rPr>
          <w:t>jennifer.hilton@sunlife.com</w:t>
        </w:r>
      </w:hyperlink>
    </w:p>
    <w:p w:rsidR="00AB12F5" w:rsidRDefault="00AB12F5" w:rsidP="00AB12F5">
      <w:pPr>
        <w:rPr>
          <w:color w:val="000000"/>
          <w:lang w:val="en-US"/>
        </w:rPr>
      </w:pPr>
    </w:p>
    <w:p w:rsidR="00AB12F5" w:rsidRDefault="00AB12F5" w:rsidP="00AB12F5">
      <w:pPr>
        <w:rPr>
          <w:color w:val="1F497D"/>
          <w:lang w:val="en-US"/>
        </w:rPr>
      </w:pPr>
    </w:p>
    <w:p w:rsidR="00AB12F5" w:rsidRDefault="00AB12F5" w:rsidP="00AB12F5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Sammie Chen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November-09-18 12:33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Jennifer Hilton &lt;</w:t>
      </w:r>
      <w:hyperlink r:id="rId5" w:history="1">
        <w:r>
          <w:rPr>
            <w:rStyle w:val="Hyperlink"/>
            <w:lang w:val="en-US"/>
          </w:rPr>
          <w:t>Jennifer.hilton@sunlife.com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Luke Piasecki &lt;</w:t>
      </w:r>
      <w:hyperlink r:id="rId6" w:history="1">
        <w:r>
          <w:rPr>
            <w:rStyle w:val="Hyperlink"/>
            <w:lang w:val="en-US"/>
          </w:rPr>
          <w:t>Luke.Piasecki@sunlife.com</w:t>
        </w:r>
      </w:hyperlink>
      <w:r>
        <w:rPr>
          <w:lang w:val="en-US"/>
        </w:rPr>
        <w:t>&gt;; Michael Hetherington &lt;</w:t>
      </w:r>
      <w:hyperlink r:id="rId7" w:history="1">
        <w:r>
          <w:rPr>
            <w:rStyle w:val="Hyperlink"/>
            <w:lang w:val="en-US"/>
          </w:rPr>
          <w:t>Michael.Hetherington@sunlife.com</w:t>
        </w:r>
      </w:hyperlink>
      <w:r>
        <w:rPr>
          <w:lang w:val="en-US"/>
        </w:rPr>
        <w:t>&gt;; Jenny Cha &lt;</w:t>
      </w:r>
      <w:hyperlink r:id="rId8" w:history="1">
        <w:r>
          <w:rPr>
            <w:rStyle w:val="Hyperlink"/>
            <w:lang w:val="en-US"/>
          </w:rPr>
          <w:t>Jenny.Cha@sunlife.com</w:t>
        </w:r>
      </w:hyperlink>
      <w:r>
        <w:rPr>
          <w:lang w:val="en-US"/>
        </w:rPr>
        <w:t>&gt;; David Carere &lt;</w:t>
      </w:r>
      <w:hyperlink r:id="rId9" w:history="1">
        <w:r>
          <w:rPr>
            <w:rStyle w:val="Hyperlink"/>
            <w:lang w:val="en-US"/>
          </w:rPr>
          <w:t>David.Carere@sunlife.com</w:t>
        </w:r>
      </w:hyperlink>
      <w:r>
        <w:rPr>
          <w:lang w:val="en-US"/>
        </w:rPr>
        <w:t>&gt;; Eli E Martinez &lt;</w:t>
      </w:r>
      <w:hyperlink r:id="rId10" w:history="1">
        <w:r>
          <w:rPr>
            <w:rStyle w:val="Hyperlink"/>
            <w:lang w:val="en-US"/>
          </w:rPr>
          <w:t>Eli.E.Martinez@sunlife.com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Help needed: Paperless type code at Paperless table in the lake</w:t>
      </w:r>
    </w:p>
    <w:p w:rsidR="00AB12F5" w:rsidRDefault="00AB12F5" w:rsidP="00AB12F5">
      <w:pPr>
        <w:rPr>
          <w:lang w:val="en-US"/>
        </w:rPr>
      </w:pPr>
    </w:p>
    <w:p w:rsidR="00AB12F5" w:rsidRDefault="00AB12F5" w:rsidP="00AB12F5">
      <w:r>
        <w:t>Hi, Jennifer:</w:t>
      </w:r>
    </w:p>
    <w:p w:rsidR="00AB12F5" w:rsidRDefault="00AB12F5" w:rsidP="00AB12F5"/>
    <w:p w:rsidR="00AB12F5" w:rsidRDefault="00AB12F5" w:rsidP="00AB12F5">
      <w:r>
        <w:t xml:space="preserve">Thanks again for your big help to confirm the logics to define paperless flag.  </w:t>
      </w:r>
      <w:proofErr w:type="gramStart"/>
      <w:r>
        <w:t>And</w:t>
      </w:r>
      <w:proofErr w:type="gramEnd"/>
      <w:r>
        <w:t xml:space="preserve"> I would have to bug you and gather your advice again </w:t>
      </w:r>
      <w:r>
        <w:rPr>
          <w:rFonts w:ascii="Wingdings" w:hAnsi="Wingdings"/>
        </w:rPr>
        <w:t></w:t>
      </w:r>
      <w:r>
        <w:t xml:space="preserve">.     We conducted some </w:t>
      </w:r>
      <w:proofErr w:type="gramStart"/>
      <w:r>
        <w:t>further  data</w:t>
      </w:r>
      <w:proofErr w:type="gramEnd"/>
      <w:r>
        <w:t xml:space="preserve"> discovery at the CIF_CLI_PAPERLESS_SETTING_T table in the lake  and noticed there was something wonky on paperless type code field at the table as shown below.  Both </w:t>
      </w:r>
      <w:proofErr w:type="spellStart"/>
      <w:r>
        <w:t>Paprls_typ_cd</w:t>
      </w:r>
      <w:proofErr w:type="spellEnd"/>
      <w:r>
        <w:t xml:space="preserve"> and </w:t>
      </w:r>
      <w:proofErr w:type="spellStart"/>
      <w:r>
        <w:t>Paprls_subtyp_cd</w:t>
      </w:r>
      <w:proofErr w:type="spellEnd"/>
      <w:r>
        <w:t xml:space="preserve"> only contain the ‘EDOCS’ value for the </w:t>
      </w:r>
      <w:proofErr w:type="gramStart"/>
      <w:r>
        <w:t>entire  5.6M</w:t>
      </w:r>
      <w:proofErr w:type="gramEnd"/>
      <w:r>
        <w:t xml:space="preserve">  records at the table. i.e.  We are not able to capture any party id with Paperless type code=’PREFERENCE’ and ‘PERMISSION’. It </w:t>
      </w:r>
      <w:proofErr w:type="gramStart"/>
      <w:r>
        <w:t>doesn’t</w:t>
      </w:r>
      <w:proofErr w:type="gramEnd"/>
      <w:r>
        <w:t xml:space="preserve"> aligned with what we have discussed for </w:t>
      </w:r>
      <w:r>
        <w:rPr>
          <w:lang w:val="en-US"/>
        </w:rPr>
        <w:t>Paperless flag definition.  So could you help to double check the paperless type data in both CIF system directly and the lake (if you have access to</w:t>
      </w:r>
      <w:proofErr w:type="gramStart"/>
      <w:r>
        <w:rPr>
          <w:lang w:val="en-US"/>
        </w:rPr>
        <w:t>) ?</w:t>
      </w:r>
      <w:proofErr w:type="gramEnd"/>
      <w:r>
        <w:rPr>
          <w:lang w:val="en-US"/>
        </w:rPr>
        <w:t xml:space="preserve"> If that is also the case at your end,</w:t>
      </w:r>
      <w:proofErr w:type="gramStart"/>
      <w:r>
        <w:rPr>
          <w:lang w:val="en-US"/>
        </w:rPr>
        <w:t>  there</w:t>
      </w:r>
      <w:proofErr w:type="gramEnd"/>
      <w:r>
        <w:rPr>
          <w:lang w:val="en-US"/>
        </w:rPr>
        <w:t xml:space="preserve"> might be some potential data issue on the </w:t>
      </w:r>
      <w:proofErr w:type="spellStart"/>
      <w:r>
        <w:rPr>
          <w:lang w:val="en-US"/>
        </w:rPr>
        <w:t>paprls</w:t>
      </w:r>
      <w:proofErr w:type="spellEnd"/>
      <w:r>
        <w:rPr>
          <w:lang w:val="en-US"/>
        </w:rPr>
        <w:t xml:space="preserve"> type code and we would need to escalate the fix in the lake  or explore other alternative to get the CIF paperless data. </w:t>
      </w:r>
    </w:p>
    <w:p w:rsidR="00AB12F5" w:rsidRDefault="00AB12F5" w:rsidP="00AB12F5">
      <w:pPr>
        <w:rPr>
          <w:lang w:val="en-US"/>
        </w:rPr>
      </w:pPr>
    </w:p>
    <w:p w:rsidR="00AB12F5" w:rsidRDefault="00AB12F5" w:rsidP="00AB12F5">
      <w:pPr>
        <w:rPr>
          <w:lang w:val="en-US"/>
        </w:rPr>
      </w:pPr>
      <w:proofErr w:type="gramStart"/>
      <w:r>
        <w:rPr>
          <w:lang w:val="en-US"/>
        </w:rPr>
        <w:t>Really</w:t>
      </w:r>
      <w:proofErr w:type="gramEnd"/>
      <w:r>
        <w:rPr>
          <w:lang w:val="en-US"/>
        </w:rPr>
        <w:t xml:space="preserve"> appreciate your help as always.</w:t>
      </w:r>
    </w:p>
    <w:p w:rsidR="00AB12F5" w:rsidRDefault="00AB12F5" w:rsidP="00AB12F5">
      <w:pPr>
        <w:rPr>
          <w:lang w:val="en-US"/>
        </w:rPr>
      </w:pPr>
    </w:p>
    <w:p w:rsidR="00AB12F5" w:rsidRDefault="00AB12F5" w:rsidP="00AB12F5">
      <w:pPr>
        <w:rPr>
          <w:lang w:val="en-US"/>
        </w:rPr>
      </w:pPr>
      <w:r>
        <w:rPr>
          <w:lang w:val="en-US"/>
        </w:rPr>
        <w:t>Regards,</w:t>
      </w:r>
    </w:p>
    <w:p w:rsidR="00AB12F5" w:rsidRDefault="00AB12F5" w:rsidP="00AB12F5">
      <w:pPr>
        <w:rPr>
          <w:lang w:val="en-US"/>
        </w:rPr>
      </w:pPr>
    </w:p>
    <w:p w:rsidR="00AB12F5" w:rsidRDefault="00AB12F5" w:rsidP="00AB12F5">
      <w:pPr>
        <w:rPr>
          <w:lang w:val="en-US"/>
        </w:rPr>
      </w:pPr>
      <w:r>
        <w:rPr>
          <w:lang w:val="en-US"/>
        </w:rPr>
        <w:t xml:space="preserve">Sammie </w:t>
      </w:r>
    </w:p>
    <w:p w:rsidR="00AB12F5" w:rsidRDefault="00AB12F5" w:rsidP="00AB12F5"/>
    <w:p w:rsidR="00AB12F5" w:rsidRDefault="00AB12F5" w:rsidP="00AB12F5"/>
    <w:p w:rsidR="00AB12F5" w:rsidRDefault="00AB12F5" w:rsidP="00AB12F5">
      <w:pPr>
        <w:rPr>
          <w:color w:val="1F497D"/>
        </w:rPr>
      </w:pPr>
    </w:p>
    <w:tbl>
      <w:tblPr>
        <w:tblW w:w="8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780"/>
        <w:gridCol w:w="1928"/>
        <w:gridCol w:w="1780"/>
        <w:gridCol w:w="1440"/>
      </w:tblGrid>
      <w:tr w:rsidR="00AB12F5" w:rsidTr="00AB12F5">
        <w:trPr>
          <w:trHeight w:val="288"/>
        </w:trPr>
        <w:tc>
          <w:tcPr>
            <w:tcW w:w="7120" w:type="dxa"/>
            <w:gridSpan w:val="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CIF_CLI_PAPERLESS_SETTING_T in the Lake as of Nov 09, 2018</w:t>
            </w: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b/>
                <w:bCs/>
                <w:color w:val="000000"/>
              </w:rPr>
            </w:pPr>
          </w:p>
        </w:tc>
      </w:tr>
      <w:tr w:rsidR="00AB12F5" w:rsidTr="00AB12F5">
        <w:trPr>
          <w:trHeight w:val="300"/>
        </w:trPr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12F5" w:rsidTr="00AB12F5">
        <w:trPr>
          <w:trHeight w:val="372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paprls_lvl_cd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paprls_typ_cd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paprls_subtyp_cd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paprls_val_cd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Row_cnt</w:t>
            </w:r>
            <w:proofErr w:type="spellEnd"/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    158,722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    158,722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    168,103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GB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 1,212,165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 1,345,346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 1,212,165 </w:t>
            </w:r>
          </w:p>
        </w:tc>
      </w:tr>
      <w:tr w:rsidR="00AB12F5" w:rsidTr="00AB12F5">
        <w:trPr>
          <w:trHeight w:val="288"/>
        </w:trPr>
        <w:tc>
          <w:tcPr>
            <w:tcW w:w="17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EDOCS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 1,337,092 </w:t>
            </w:r>
          </w:p>
        </w:tc>
      </w:tr>
      <w:tr w:rsidR="00AB12F5" w:rsidTr="00AB12F5">
        <w:trPr>
          <w:trHeight w:val="288"/>
        </w:trPr>
        <w:tc>
          <w:tcPr>
            <w:tcW w:w="71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B12F5" w:rsidRDefault="00AB12F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     5,592,315 </w:t>
            </w:r>
          </w:p>
        </w:tc>
      </w:tr>
    </w:tbl>
    <w:p w:rsidR="00AB12F5" w:rsidRDefault="00AB12F5" w:rsidP="00AB12F5">
      <w:pPr>
        <w:rPr>
          <w:color w:val="1F497D"/>
        </w:rPr>
      </w:pPr>
    </w:p>
    <w:p w:rsidR="00AB12F5" w:rsidRDefault="00AB12F5" w:rsidP="00AB12F5">
      <w:pPr>
        <w:rPr>
          <w:color w:val="1F497D"/>
        </w:rPr>
      </w:pPr>
    </w:p>
    <w:p w:rsidR="002B7B3A" w:rsidRPr="00AB12F5" w:rsidRDefault="002B7B3A" w:rsidP="00AB12F5">
      <w:bookmarkStart w:id="0" w:name="_GoBack"/>
      <w:bookmarkEnd w:id="0"/>
    </w:p>
    <w:sectPr w:rsidR="002B7B3A" w:rsidRPr="00AB12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3A"/>
    <w:rsid w:val="002B7B3A"/>
    <w:rsid w:val="00587279"/>
    <w:rsid w:val="00753935"/>
    <w:rsid w:val="00AB12F5"/>
    <w:rsid w:val="00DE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698"/>
  <w15:chartTrackingRefBased/>
  <w15:docId w15:val="{EF26F3A7-A5EF-41F1-A8E1-5D5291A6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F5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12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.Cha@sunlif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ichael.Hetherington@sunlif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uke.Piasecki@sunlif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ennifer.hilton@sunlife.com" TargetMode="External"/><Relationship Id="rId10" Type="http://schemas.openxmlformats.org/officeDocument/2006/relationships/hyperlink" Target="mailto:Eli.E.Martinez@sunlife.com" TargetMode="External"/><Relationship Id="rId4" Type="http://schemas.openxmlformats.org/officeDocument/2006/relationships/hyperlink" Target="mailto:jennifer.hilton@sunlife.com" TargetMode="External"/><Relationship Id="rId9" Type="http://schemas.openxmlformats.org/officeDocument/2006/relationships/hyperlink" Target="mailto:David.Carere@sunlif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 Life Financial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Sammie Chen</dc:creator>
  <cp:keywords/>
  <dc:description/>
  <cp:lastModifiedBy>Sammie Chen</cp:lastModifiedBy>
  <cp:revision>2</cp:revision>
  <dcterms:created xsi:type="dcterms:W3CDTF">2018-11-15T16:40:00Z</dcterms:created>
  <dcterms:modified xsi:type="dcterms:W3CDTF">2018-11-15T17:56:00Z</dcterms:modified>
</cp:coreProperties>
</file>