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CC4FA2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021BB827" wp14:editId="7C7462E4">
            <wp:extent cx="892810" cy="46672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nai-165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37" b="23186"/>
                    <a:stretch/>
                  </pic:blipFill>
                  <pic:spPr bwMode="auto">
                    <a:xfrm>
                      <a:off x="0" y="0"/>
                      <a:ext cx="89281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17C861" w14:textId="77777777" w:rsidR="00B928D4" w:rsidRDefault="00D729E5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SENAI NORTE I</w:t>
      </w:r>
      <w:r>
        <w:rPr>
          <w:rFonts w:ascii="Arial" w:hAnsi="Arial" w:cs="Arial"/>
          <w:sz w:val="24"/>
          <w:szCs w:val="24"/>
        </w:rPr>
        <w:br/>
        <w:t>APRENDIZAGEM EM DESENVOLVEDOR DE SISTEMAS</w:t>
      </w:r>
    </w:p>
    <w:p w14:paraId="7C6EF27F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759FA5B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1E65796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5CBB1039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F6A48C8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B76CD9C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17BAD947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62E3927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BRUNNO PEDRO DE OLIVEIRA</w:t>
      </w:r>
    </w:p>
    <w:p w14:paraId="66538E7E" w14:textId="77777777" w:rsidR="00DE3132" w:rsidRDefault="00DE3132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FREGATTI</w:t>
      </w:r>
    </w:p>
    <w:p w14:paraId="2E8E6565" w14:textId="77777777" w:rsidR="002F6A48" w:rsidRDefault="0065785F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GABRIEL LUCAS SOARES</w:t>
      </w:r>
    </w:p>
    <w:p w14:paraId="27D4A391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2393BD48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D13132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5593449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A37CEB9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A02994D" w14:textId="77777777" w:rsidR="002F6A48" w:rsidRDefault="0065785F" w:rsidP="002F6A4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SITUAÇÃO DE APRENDIZAGEM: ETAPA 1</w:t>
      </w:r>
    </w:p>
    <w:p w14:paraId="60BFEFD2" w14:textId="77777777" w:rsidR="0065785F" w:rsidRPr="0065785F" w:rsidRDefault="0065785F" w:rsidP="0065785F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Ferramenta para Cálculo de Salário Líquido </w:t>
      </w:r>
      <w:r w:rsidR="00136495">
        <w:rPr>
          <w:rFonts w:ascii="Arial" w:hAnsi="Arial" w:cs="Arial"/>
          <w:sz w:val="24"/>
        </w:rPr>
        <w:t>com base legal</w:t>
      </w:r>
    </w:p>
    <w:p w14:paraId="3E6024C1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96ED54F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BF9FF54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0C52C3B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73EB0DE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6B1421E4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E652195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8C657C7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3C223081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6AB9C15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008F9598" w14:textId="77777777" w:rsidR="002F6A48" w:rsidRDefault="002F6A48" w:rsidP="002F6A48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JOINVILLE</w:t>
      </w:r>
    </w:p>
    <w:p w14:paraId="1F6A9208" w14:textId="77777777" w:rsidR="000B4D8E" w:rsidRDefault="002F6A48" w:rsidP="000B4D8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5670FE05" w14:textId="77777777" w:rsidR="00B928D4" w:rsidRDefault="00B928D4" w:rsidP="000B4D8E">
      <w:pPr>
        <w:pStyle w:val="Nvel01"/>
      </w:pPr>
      <w:bookmarkStart w:id="0" w:name="_Toc151388768"/>
      <w:bookmarkStart w:id="1" w:name="_Toc151388838"/>
      <w:r>
        <w:lastRenderedPageBreak/>
        <w:t>Resumo</w:t>
      </w:r>
      <w:bookmarkEnd w:id="0"/>
      <w:bookmarkEnd w:id="1"/>
    </w:p>
    <w:p w14:paraId="47CDE53D" w14:textId="77777777" w:rsidR="00B928D4" w:rsidRDefault="00B928D4" w:rsidP="00B928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26C90B2" w14:textId="2E09E4C9" w:rsidR="00B928D4" w:rsidRPr="007E26C5" w:rsidRDefault="00795BF6" w:rsidP="007E26C5">
      <w:pPr>
        <w:pStyle w:val="ABNT"/>
      </w:pPr>
      <w:bookmarkStart w:id="2" w:name="_GoBack"/>
      <w:r w:rsidRPr="007E26C5">
        <w:t xml:space="preserve">O </w:t>
      </w:r>
      <w:r w:rsidR="00733C4C" w:rsidRPr="007E26C5">
        <w:t>documento</w:t>
      </w:r>
      <w:r w:rsidR="00D46154" w:rsidRPr="007E26C5">
        <w:t xml:space="preserve"> tem como </w:t>
      </w:r>
      <w:r w:rsidR="00902C33" w:rsidRPr="007E26C5">
        <w:t>objetivo geral</w:t>
      </w:r>
      <w:r w:rsidR="00D94DC1" w:rsidRPr="007E26C5">
        <w:t xml:space="preserve">, </w:t>
      </w:r>
      <w:r w:rsidR="00574B89" w:rsidRPr="007E26C5">
        <w:t xml:space="preserve">expor </w:t>
      </w:r>
      <w:r w:rsidR="00574B89" w:rsidRPr="007E26C5">
        <w:rPr>
          <w:rStyle w:val="normaltextrun"/>
        </w:rPr>
        <w:t>a complexidade do cálculo da folha de pagamento dos trabalhadores</w:t>
      </w:r>
      <w:r w:rsidR="0058706F" w:rsidRPr="007E26C5">
        <w:rPr>
          <w:rStyle w:val="normaltextrun"/>
        </w:rPr>
        <w:t xml:space="preserve"> que constantemente é agravada pelas</w:t>
      </w:r>
      <w:r w:rsidR="006956C6" w:rsidRPr="007E26C5">
        <w:rPr>
          <w:rStyle w:val="normaltextrun"/>
        </w:rPr>
        <w:t xml:space="preserve"> </w:t>
      </w:r>
      <w:r w:rsidR="00BA187C" w:rsidRPr="007E26C5">
        <w:rPr>
          <w:rStyle w:val="normaltextrun"/>
        </w:rPr>
        <w:t>variadas inclusões de desconto.</w:t>
      </w:r>
      <w:r w:rsidR="0058706F" w:rsidRPr="007E26C5">
        <w:rPr>
          <w:rStyle w:val="normaltextrun"/>
        </w:rPr>
        <w:t xml:space="preserve"> </w:t>
      </w:r>
      <w:r w:rsidR="00902C33" w:rsidRPr="007E26C5">
        <w:t xml:space="preserve"> </w:t>
      </w:r>
      <w:r w:rsidR="002C58EC" w:rsidRPr="007E26C5">
        <w:t>N</w:t>
      </w:r>
      <w:r w:rsidRPr="007E26C5">
        <w:t>o</w:t>
      </w:r>
      <w:r w:rsidR="00902C33" w:rsidRPr="007E26C5">
        <w:t xml:space="preserve"> </w:t>
      </w:r>
      <w:r w:rsidR="002C58EC" w:rsidRPr="007E26C5">
        <w:t xml:space="preserve">artigo, sugerimos o </w:t>
      </w:r>
      <w:r w:rsidR="00902C33" w:rsidRPr="007E26C5">
        <w:t xml:space="preserve">desenvolvimento de um aplicativo, cujo sua principal funcionalidade é </w:t>
      </w:r>
      <w:r w:rsidRPr="007E26C5">
        <w:t>simplificar o processo de cálculo da folha de pagam</w:t>
      </w:r>
      <w:r w:rsidR="005F4682" w:rsidRPr="007E26C5">
        <w:t xml:space="preserve">ento para trabalhadores em geral, entregando </w:t>
      </w:r>
      <w:r w:rsidR="005F4682" w:rsidRPr="007E26C5">
        <w:rPr>
          <w:rStyle w:val="normaltextrun"/>
        </w:rPr>
        <w:t>acessibilidade e autonomia aos usuários</w:t>
      </w:r>
      <w:r w:rsidR="00672591" w:rsidRPr="007E26C5">
        <w:t>.</w:t>
      </w:r>
    </w:p>
    <w:bookmarkEnd w:id="2"/>
    <w:p w14:paraId="49F7FC0B" w14:textId="77777777" w:rsidR="00B928D4" w:rsidRDefault="00B928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F682946" w14:textId="7C212DFE" w:rsidR="00CE08D0" w:rsidRDefault="00216106">
      <w:pPr>
        <w:pStyle w:val="Sumrio1"/>
        <w:rPr>
          <w:rFonts w:asciiTheme="minorHAnsi" w:hAnsiTheme="minorHAnsi" w:cstheme="minorBidi"/>
          <w:b w:val="0"/>
          <w:caps w:val="0"/>
          <w:sz w:val="22"/>
          <w:szCs w:val="22"/>
        </w:rPr>
      </w:pPr>
      <w:r w:rsidRPr="0019619B">
        <w:lastRenderedPageBreak/>
        <w:fldChar w:fldCharType="begin"/>
      </w:r>
      <w:r w:rsidRPr="0019619B">
        <w:instrText xml:space="preserve"> TOC \o "1-3" \t "Nível 01;1;Nível 02;2;Nível 03;3;Nível 04;4;Nível 05;5" </w:instrText>
      </w:r>
      <w:r w:rsidRPr="0019619B">
        <w:fldChar w:fldCharType="separate"/>
      </w:r>
      <w:r w:rsidR="00CE08D0">
        <w:t>1</w:t>
      </w:r>
      <w:r w:rsidR="00CE08D0">
        <w:rPr>
          <w:rFonts w:asciiTheme="minorHAnsi" w:hAnsiTheme="minorHAnsi" w:cstheme="minorBidi"/>
          <w:b w:val="0"/>
          <w:caps w:val="0"/>
          <w:sz w:val="22"/>
          <w:szCs w:val="22"/>
        </w:rPr>
        <w:tab/>
      </w:r>
      <w:r w:rsidR="00CE08D0">
        <w:t>Resumo</w:t>
      </w:r>
      <w:r w:rsidR="00CE08D0">
        <w:tab/>
      </w:r>
      <w:r w:rsidR="00CE08D0">
        <w:fldChar w:fldCharType="begin"/>
      </w:r>
      <w:r w:rsidR="00CE08D0">
        <w:instrText xml:space="preserve"> PAGEREF _Toc151388838 \h </w:instrText>
      </w:r>
      <w:r w:rsidR="00CE08D0">
        <w:fldChar w:fldCharType="separate"/>
      </w:r>
      <w:r w:rsidR="00CE08D0">
        <w:t>2</w:t>
      </w:r>
      <w:r w:rsidR="00CE08D0">
        <w:fldChar w:fldCharType="end"/>
      </w:r>
    </w:p>
    <w:p w14:paraId="0A04603D" w14:textId="45473B5B" w:rsidR="00CE08D0" w:rsidRDefault="00CE08D0">
      <w:pPr>
        <w:pStyle w:val="Sumrio1"/>
        <w:rPr>
          <w:rFonts w:asciiTheme="minorHAnsi" w:hAnsiTheme="minorHAnsi" w:cstheme="minorBidi"/>
          <w:b w:val="0"/>
          <w:caps w:val="0"/>
          <w:sz w:val="22"/>
          <w:szCs w:val="22"/>
        </w:rPr>
      </w:pPr>
      <w:r>
        <w:t>2</w:t>
      </w:r>
      <w:r>
        <w:rPr>
          <w:rFonts w:asciiTheme="minorHAnsi" w:hAnsiTheme="minorHAnsi" w:cstheme="minorBidi"/>
          <w:b w:val="0"/>
          <w:caps w:val="0"/>
          <w:sz w:val="22"/>
          <w:szCs w:val="22"/>
        </w:rPr>
        <w:tab/>
      </w:r>
      <w:r>
        <w:t>Introdução</w:t>
      </w:r>
      <w:r>
        <w:tab/>
      </w:r>
      <w:r>
        <w:fldChar w:fldCharType="begin"/>
      </w:r>
      <w:r>
        <w:instrText xml:space="preserve"> PAGEREF _Toc151388839 \h </w:instrText>
      </w:r>
      <w:r>
        <w:fldChar w:fldCharType="separate"/>
      </w:r>
      <w:r>
        <w:t>4</w:t>
      </w:r>
      <w:r>
        <w:fldChar w:fldCharType="end"/>
      </w:r>
    </w:p>
    <w:p w14:paraId="64ECB6BC" w14:textId="3795C7F0" w:rsidR="00CE08D0" w:rsidRDefault="00CE08D0">
      <w:pPr>
        <w:pStyle w:val="Sumrio1"/>
        <w:rPr>
          <w:rFonts w:asciiTheme="minorHAnsi" w:hAnsiTheme="minorHAnsi" w:cstheme="minorBidi"/>
          <w:b w:val="0"/>
          <w:caps w:val="0"/>
          <w:sz w:val="22"/>
          <w:szCs w:val="22"/>
        </w:rPr>
      </w:pPr>
      <w:r>
        <w:t>3</w:t>
      </w:r>
      <w:r>
        <w:rPr>
          <w:rFonts w:asciiTheme="minorHAnsi" w:hAnsiTheme="minorHAnsi" w:cstheme="minorBidi"/>
          <w:b w:val="0"/>
          <w:caps w:val="0"/>
          <w:sz w:val="22"/>
          <w:szCs w:val="22"/>
        </w:rPr>
        <w:tab/>
      </w:r>
      <w:r>
        <w:t>PROBLEMA EM QUESTÃO</w:t>
      </w:r>
      <w:r>
        <w:tab/>
      </w:r>
      <w:r>
        <w:fldChar w:fldCharType="begin"/>
      </w:r>
      <w:r>
        <w:instrText xml:space="preserve"> PAGEREF _Toc151388840 \h </w:instrText>
      </w:r>
      <w:r>
        <w:fldChar w:fldCharType="separate"/>
      </w:r>
      <w:r>
        <w:t>5</w:t>
      </w:r>
      <w:r>
        <w:fldChar w:fldCharType="end"/>
      </w:r>
    </w:p>
    <w:p w14:paraId="682B3B70" w14:textId="401D17A9" w:rsidR="00CE08D0" w:rsidRDefault="00CE08D0">
      <w:pPr>
        <w:pStyle w:val="Sumrio1"/>
        <w:rPr>
          <w:rFonts w:asciiTheme="minorHAnsi" w:hAnsiTheme="minorHAnsi" w:cstheme="minorBidi"/>
          <w:b w:val="0"/>
          <w:caps w:val="0"/>
          <w:sz w:val="22"/>
          <w:szCs w:val="22"/>
        </w:rPr>
      </w:pPr>
      <w:r>
        <w:t>4</w:t>
      </w:r>
      <w:r>
        <w:rPr>
          <w:rFonts w:asciiTheme="minorHAnsi" w:hAnsiTheme="minorHAnsi" w:cstheme="minorBidi"/>
          <w:b w:val="0"/>
          <w:caps w:val="0"/>
          <w:sz w:val="22"/>
          <w:szCs w:val="22"/>
        </w:rPr>
        <w:tab/>
      </w:r>
      <w:r>
        <w:t>OBJETIVO GERAL</w:t>
      </w:r>
      <w:r>
        <w:tab/>
      </w:r>
      <w:r>
        <w:fldChar w:fldCharType="begin"/>
      </w:r>
      <w:r>
        <w:instrText xml:space="preserve"> PAGEREF _Toc151388841 \h </w:instrText>
      </w:r>
      <w:r>
        <w:fldChar w:fldCharType="separate"/>
      </w:r>
      <w:r>
        <w:t>7</w:t>
      </w:r>
      <w:r>
        <w:fldChar w:fldCharType="end"/>
      </w:r>
    </w:p>
    <w:p w14:paraId="5D941C2A" w14:textId="1B9C1A6E" w:rsidR="00CE08D0" w:rsidRDefault="00CE08D0">
      <w:pPr>
        <w:pStyle w:val="Sumrio2"/>
        <w:rPr>
          <w:rFonts w:asciiTheme="minorHAnsi" w:hAnsiTheme="minorHAnsi" w:cstheme="minorBidi"/>
          <w:caps w:val="0"/>
          <w:sz w:val="22"/>
        </w:rPr>
      </w:pPr>
      <w:r>
        <w:t>4.1</w:t>
      </w:r>
      <w:r>
        <w:rPr>
          <w:rFonts w:asciiTheme="minorHAnsi" w:hAnsiTheme="minorHAnsi" w:cstheme="minorBidi"/>
          <w:caps w:val="0"/>
          <w:sz w:val="22"/>
        </w:rPr>
        <w:tab/>
      </w:r>
      <w:r>
        <w:t>OBJETIVOS ESPECÍFICOS</w:t>
      </w:r>
      <w:r>
        <w:tab/>
      </w:r>
      <w:r>
        <w:fldChar w:fldCharType="begin"/>
      </w:r>
      <w:r>
        <w:instrText xml:space="preserve"> PAGEREF _Toc151388842 \h </w:instrText>
      </w:r>
      <w:r>
        <w:fldChar w:fldCharType="separate"/>
      </w:r>
      <w:r>
        <w:t>7</w:t>
      </w:r>
      <w:r>
        <w:fldChar w:fldCharType="end"/>
      </w:r>
    </w:p>
    <w:p w14:paraId="1609675A" w14:textId="6DC38CF3" w:rsidR="00CE08D0" w:rsidRDefault="00CE08D0">
      <w:pPr>
        <w:pStyle w:val="Sumrio1"/>
        <w:rPr>
          <w:rFonts w:asciiTheme="minorHAnsi" w:hAnsiTheme="minorHAnsi" w:cstheme="minorBidi"/>
          <w:b w:val="0"/>
          <w:caps w:val="0"/>
          <w:sz w:val="22"/>
          <w:szCs w:val="22"/>
        </w:rPr>
      </w:pPr>
      <w:r>
        <w:t>5</w:t>
      </w:r>
      <w:r>
        <w:rPr>
          <w:rFonts w:asciiTheme="minorHAnsi" w:hAnsiTheme="minorHAnsi" w:cstheme="minorBidi"/>
          <w:b w:val="0"/>
          <w:caps w:val="0"/>
          <w:sz w:val="22"/>
          <w:szCs w:val="22"/>
        </w:rPr>
        <w:tab/>
      </w:r>
      <w:r>
        <w:t>JUSTIFICATIVA</w:t>
      </w:r>
      <w:r>
        <w:tab/>
      </w:r>
      <w:r>
        <w:fldChar w:fldCharType="begin"/>
      </w:r>
      <w:r>
        <w:instrText xml:space="preserve"> PAGEREF _Toc151388843 \h </w:instrText>
      </w:r>
      <w:r>
        <w:fldChar w:fldCharType="separate"/>
      </w:r>
      <w:r>
        <w:t>7</w:t>
      </w:r>
      <w:r>
        <w:fldChar w:fldCharType="end"/>
      </w:r>
    </w:p>
    <w:p w14:paraId="01CEB759" w14:textId="52F240F6" w:rsidR="00CE08D0" w:rsidRDefault="00CE08D0">
      <w:pPr>
        <w:pStyle w:val="Sumrio1"/>
        <w:rPr>
          <w:rFonts w:asciiTheme="minorHAnsi" w:hAnsiTheme="minorHAnsi" w:cstheme="minorBidi"/>
          <w:b w:val="0"/>
          <w:caps w:val="0"/>
          <w:sz w:val="22"/>
          <w:szCs w:val="22"/>
        </w:rPr>
      </w:pPr>
      <w:r>
        <w:t>6</w:t>
      </w:r>
      <w:r>
        <w:rPr>
          <w:rFonts w:asciiTheme="minorHAnsi" w:hAnsiTheme="minorHAnsi" w:cstheme="minorBidi"/>
          <w:b w:val="0"/>
          <w:caps w:val="0"/>
          <w:sz w:val="22"/>
          <w:szCs w:val="22"/>
        </w:rPr>
        <w:tab/>
      </w:r>
      <w:r>
        <w:t>METODOLOGIA</w:t>
      </w:r>
      <w:r>
        <w:tab/>
      </w:r>
      <w:r>
        <w:fldChar w:fldCharType="begin"/>
      </w:r>
      <w:r>
        <w:instrText xml:space="preserve"> PAGEREF _Toc151388844 \h </w:instrText>
      </w:r>
      <w:r>
        <w:fldChar w:fldCharType="separate"/>
      </w:r>
      <w:r>
        <w:t>9</w:t>
      </w:r>
      <w:r>
        <w:fldChar w:fldCharType="end"/>
      </w:r>
    </w:p>
    <w:p w14:paraId="725C8807" w14:textId="3E086F2B" w:rsidR="00CE08D0" w:rsidRDefault="00CE08D0">
      <w:pPr>
        <w:pStyle w:val="Sumrio1"/>
        <w:rPr>
          <w:rFonts w:asciiTheme="minorHAnsi" w:hAnsiTheme="minorHAnsi" w:cstheme="minorBidi"/>
          <w:b w:val="0"/>
          <w:caps w:val="0"/>
          <w:sz w:val="22"/>
          <w:szCs w:val="22"/>
        </w:rPr>
      </w:pPr>
      <w:r>
        <w:t>7</w:t>
      </w:r>
      <w:r>
        <w:rPr>
          <w:rFonts w:asciiTheme="minorHAnsi" w:hAnsiTheme="minorHAnsi" w:cstheme="minorBidi"/>
          <w:b w:val="0"/>
          <w:caps w:val="0"/>
          <w:sz w:val="22"/>
          <w:szCs w:val="22"/>
        </w:rPr>
        <w:tab/>
      </w:r>
      <w:r>
        <w:t>RESULTADOS ESPERADOS</w:t>
      </w:r>
      <w:r>
        <w:tab/>
      </w:r>
      <w:r>
        <w:fldChar w:fldCharType="begin"/>
      </w:r>
      <w:r>
        <w:instrText xml:space="preserve"> PAGEREF _Toc151388845 \h </w:instrText>
      </w:r>
      <w:r>
        <w:fldChar w:fldCharType="separate"/>
      </w:r>
      <w:r>
        <w:t>11</w:t>
      </w:r>
      <w:r>
        <w:fldChar w:fldCharType="end"/>
      </w:r>
    </w:p>
    <w:p w14:paraId="62DB6550" w14:textId="5B80B3D3" w:rsidR="00CE08D0" w:rsidRDefault="00CE08D0">
      <w:pPr>
        <w:pStyle w:val="Sumrio1"/>
        <w:rPr>
          <w:rFonts w:asciiTheme="minorHAnsi" w:hAnsiTheme="minorHAnsi" w:cstheme="minorBidi"/>
          <w:b w:val="0"/>
          <w:caps w:val="0"/>
          <w:sz w:val="22"/>
          <w:szCs w:val="22"/>
        </w:rPr>
      </w:pPr>
      <w:r>
        <w:t>Referências</w:t>
      </w:r>
      <w:r>
        <w:tab/>
      </w:r>
      <w:r>
        <w:fldChar w:fldCharType="begin"/>
      </w:r>
      <w:r>
        <w:instrText xml:space="preserve"> PAGEREF _Toc151388846 \h </w:instrText>
      </w:r>
      <w:r>
        <w:fldChar w:fldCharType="separate"/>
      </w:r>
      <w:r>
        <w:t>12</w:t>
      </w:r>
      <w:r>
        <w:fldChar w:fldCharType="end"/>
      </w:r>
    </w:p>
    <w:p w14:paraId="34FC0089" w14:textId="44042E11" w:rsidR="00216106" w:rsidRDefault="00216106">
      <w:r w:rsidRPr="0019619B">
        <w:rPr>
          <w:rFonts w:ascii="Arial" w:hAnsi="Arial" w:cs="Arial"/>
          <w:b/>
          <w:sz w:val="24"/>
          <w:szCs w:val="24"/>
        </w:rPr>
        <w:fldChar w:fldCharType="end"/>
      </w:r>
    </w:p>
    <w:p w14:paraId="42AD5DA3" w14:textId="77777777" w:rsidR="00B928D4" w:rsidRDefault="00B928D4" w:rsidP="00B928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FEE1634" w14:textId="77777777" w:rsidR="00B928D4" w:rsidRPr="000B4D8E" w:rsidRDefault="00B928D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BD67027" w14:textId="77777777" w:rsidR="00B928D4" w:rsidRPr="00077A93" w:rsidRDefault="00B928D4" w:rsidP="00216106">
      <w:pPr>
        <w:pStyle w:val="Nvel01"/>
      </w:pPr>
      <w:bookmarkStart w:id="3" w:name="_Toc151388769"/>
      <w:bookmarkStart w:id="4" w:name="_Toc151388839"/>
      <w:r w:rsidRPr="00216106">
        <w:lastRenderedPageBreak/>
        <w:t>Introdução</w:t>
      </w:r>
      <w:bookmarkEnd w:id="3"/>
      <w:bookmarkEnd w:id="4"/>
    </w:p>
    <w:p w14:paraId="2C9968E7" w14:textId="64F4E908" w:rsidR="003E7611" w:rsidRDefault="003E7611" w:rsidP="003E7611">
      <w:pPr>
        <w:pStyle w:val="ABNT"/>
        <w:ind w:firstLine="0"/>
      </w:pPr>
    </w:p>
    <w:p w14:paraId="7F1FE22C" w14:textId="77777777" w:rsidR="00E83ADF" w:rsidRDefault="00E83ADF" w:rsidP="00E83ADF">
      <w:pPr>
        <w:pStyle w:val="ABNT"/>
        <w:rPr>
          <w:rStyle w:val="eop"/>
          <w:color w:val="000000"/>
          <w:shd w:val="clear" w:color="auto" w:fill="FFFFFF"/>
        </w:rPr>
      </w:pPr>
      <w:r w:rsidRPr="0086178A">
        <w:rPr>
          <w:rStyle w:val="normaltextrun"/>
          <w:color w:val="000000"/>
          <w:shd w:val="clear" w:color="auto" w:fill="FFFFFF"/>
        </w:rPr>
        <w:t>A grande maioria das pessoas mantém alguma relação de trabalho, seja como empregado ou empregador, seja como autônomo ou tomador de serviços. Por isso, é muito importante conhecer a legislação trabalhista, para conhecer os próprios direitos ou para saber as obrigações em relação ao contratado quando se contrata alguém para trabalhar (</w:t>
      </w:r>
      <w:r w:rsidRPr="004172F4">
        <w:rPr>
          <w:rStyle w:val="normaltextrun"/>
          <w:color w:val="000000"/>
          <w:bdr w:val="none" w:sz="0" w:space="0" w:color="auto" w:frame="1"/>
        </w:rPr>
        <w:t>WESTIN, 2023).</w:t>
      </w:r>
      <w:r>
        <w:rPr>
          <w:rStyle w:val="normaltextrun"/>
          <w:color w:val="000000"/>
          <w:bdr w:val="none" w:sz="0" w:space="0" w:color="auto" w:frame="1"/>
        </w:rPr>
        <w:tab/>
      </w:r>
      <w:r w:rsidRPr="00EE37BB">
        <w:rPr>
          <w:rStyle w:val="normaltextrun"/>
          <w:color w:val="000000"/>
          <w:shd w:val="clear" w:color="auto" w:fill="FFFFFF"/>
        </w:rPr>
        <w:t xml:space="preserve">O conceito de rede de proteção ao trabalhador refere-se </w:t>
      </w:r>
      <w:r>
        <w:rPr>
          <w:rStyle w:val="normaltextrun"/>
          <w:color w:val="000000"/>
          <w:shd w:val="clear" w:color="auto" w:fill="FFFFFF"/>
        </w:rPr>
        <w:t>“</w:t>
      </w:r>
      <w:r w:rsidRPr="00EE37BB">
        <w:rPr>
          <w:rStyle w:val="normaltextrun"/>
          <w:color w:val="000000"/>
          <w:shd w:val="clear" w:color="auto" w:fill="FFFFFF"/>
        </w:rPr>
        <w:t>ao conjunto de benefícios que, por lei, todos os cidadãos brasileiros em idade ativa, têm direito a receber, seja por meio de transferências governamentais ou de seu empregador.”</w:t>
      </w:r>
      <w:r>
        <w:rPr>
          <w:rStyle w:val="normaltextrun"/>
          <w:color w:val="000000"/>
          <w:shd w:val="clear" w:color="auto" w:fill="FFFFFF"/>
        </w:rPr>
        <w:t>.</w:t>
      </w:r>
      <w:r w:rsidRPr="00EE37BB">
        <w:rPr>
          <w:rStyle w:val="normaltextrun"/>
          <w:color w:val="000000"/>
          <w:shd w:val="clear" w:color="auto" w:fill="FFFFFF"/>
        </w:rPr>
        <w:t xml:space="preserve"> (SOUZA, 2016, p.05)</w:t>
      </w:r>
      <w:r w:rsidRPr="004172F4">
        <w:rPr>
          <w:rStyle w:val="eop"/>
          <w:color w:val="000000"/>
          <w:shd w:val="clear" w:color="auto" w:fill="FFFFFF"/>
        </w:rPr>
        <w:t> </w:t>
      </w:r>
    </w:p>
    <w:p w14:paraId="48F51D4D" w14:textId="77777777" w:rsidR="00F41FC0" w:rsidRDefault="00F41FC0" w:rsidP="00F41FC0">
      <w:pPr>
        <w:pStyle w:val="ABNT"/>
        <w:rPr>
          <w:rStyle w:val="eop"/>
          <w:color w:val="000000"/>
          <w:shd w:val="clear" w:color="auto" w:fill="FFFFFF"/>
        </w:rPr>
      </w:pPr>
      <w:r w:rsidRPr="16E11708">
        <w:t xml:space="preserve">O objetivo deste documento é </w:t>
      </w:r>
      <w:r>
        <w:t>argumentar sobre</w:t>
      </w:r>
      <w:r w:rsidRPr="16E11708">
        <w:t xml:space="preserve"> a complexidade do cálculo da folha de pagamento mensal</w:t>
      </w:r>
      <w:r>
        <w:t xml:space="preserve"> dos trabalhadores</w:t>
      </w:r>
      <w:r w:rsidRPr="16E11708">
        <w:t>, agravada pela inclusão de descontos</w:t>
      </w:r>
      <w:r>
        <w:t>,</w:t>
      </w:r>
      <w:r w:rsidRPr="16E11708">
        <w:t xml:space="preserve"> como</w:t>
      </w:r>
      <w:r>
        <w:t xml:space="preserve"> Fundo de Garantia por Tempo de Serviço (</w:t>
      </w:r>
      <w:r w:rsidRPr="16E11708">
        <w:t>FGTS</w:t>
      </w:r>
      <w:r>
        <w:t>)</w:t>
      </w:r>
      <w:r w:rsidRPr="16E11708">
        <w:t xml:space="preserve"> e </w:t>
      </w:r>
      <w:r>
        <w:t>Previdência Social (</w:t>
      </w:r>
      <w:r w:rsidRPr="16E11708">
        <w:t>INSS</w:t>
      </w:r>
      <w:r>
        <w:t>)</w:t>
      </w:r>
      <w:r w:rsidRPr="16E11708">
        <w:t>, que</w:t>
      </w:r>
      <w:r>
        <w:t xml:space="preserve"> podem</w:t>
      </w:r>
      <w:r w:rsidRPr="16E11708">
        <w:t xml:space="preserve"> gera</w:t>
      </w:r>
      <w:r>
        <w:t>r</w:t>
      </w:r>
      <w:r w:rsidRPr="16E11708">
        <w:t xml:space="preserve"> dificuldades significativas para os </w:t>
      </w:r>
      <w:r>
        <w:t>trabalhadores</w:t>
      </w:r>
      <w:r w:rsidRPr="16E11708">
        <w:t xml:space="preserve"> de várias empresas. </w:t>
      </w:r>
      <w:r>
        <w:t>No que se argumenta em relação a complexidade de cálculo, se diz jus à</w:t>
      </w:r>
      <w:r w:rsidRPr="16E11708">
        <w:t xml:space="preserve"> legislação trabalhista brasileira intricada </w:t>
      </w:r>
      <w:r>
        <w:t>que</w:t>
      </w:r>
      <w:r w:rsidRPr="16E11708">
        <w:t xml:space="preserve"> amplifica esse desafio, </w:t>
      </w:r>
      <w:r>
        <w:t>podendo levar</w:t>
      </w:r>
      <w:r w:rsidRPr="16E11708">
        <w:t xml:space="preserve"> a interpretações equivocadas e práticas inconsistentes.</w:t>
      </w:r>
      <w:r>
        <w:t xml:space="preserve"> Como argumentado anteriormente, </w:t>
      </w:r>
      <w:r>
        <w:rPr>
          <w:rStyle w:val="normaltextrun"/>
          <w:color w:val="000000"/>
          <w:shd w:val="clear" w:color="auto" w:fill="FFFFFF"/>
        </w:rPr>
        <w:t>“Devido as grandes mudanças na legislação Brasileira que ocorrem com períodos cada vez menores no cálculo da folha de pagamento, o sistema que atende este cálculo deve estar em constante atualização nas leis.”. (BENTO; DE LIMA, 2013, p.12)</w:t>
      </w:r>
      <w:r>
        <w:rPr>
          <w:rStyle w:val="eop"/>
          <w:color w:val="000000"/>
          <w:shd w:val="clear" w:color="auto" w:fill="FFFFFF"/>
        </w:rPr>
        <w:t>.</w:t>
      </w:r>
    </w:p>
    <w:p w14:paraId="7E71E311" w14:textId="77777777" w:rsidR="00F41FC0" w:rsidRDefault="00F41FC0" w:rsidP="00F41FC0">
      <w:pPr>
        <w:pStyle w:val="ABNT"/>
      </w:pPr>
      <w:r>
        <w:t xml:space="preserve"> De acordo com NETO (online, 2023), </w:t>
      </w:r>
      <w:r>
        <w:rPr>
          <w:rStyle w:val="normaltextrun"/>
          <w:color w:val="000000"/>
          <w:shd w:val="clear" w:color="auto" w:fill="FFFFFF"/>
        </w:rPr>
        <w:t>“o desconhecimento da legislação trabalhista prejudica o pagamento de adicionais (noturno, insalubridade etc.) e de outros valores que configuram erros frequentes de empregadores.”. </w:t>
      </w:r>
      <w:r w:rsidRPr="16E11708">
        <w:t xml:space="preserve"> Tanto empregadores quanto funcionários </w:t>
      </w:r>
      <w:r>
        <w:t xml:space="preserve">podem </w:t>
      </w:r>
      <w:r w:rsidRPr="16E11708">
        <w:t>sofre</w:t>
      </w:r>
      <w:r>
        <w:t>r</w:t>
      </w:r>
      <w:r w:rsidRPr="16E11708">
        <w:t xml:space="preserve"> com a falta de conhecimento sobre seus direitos e obrigações, resultando em conflitos e litígios que afetam negativamente as operações empresariais e o sistema judicial. </w:t>
      </w:r>
    </w:p>
    <w:p w14:paraId="276B6CBD" w14:textId="77777777" w:rsidR="00CE08D0" w:rsidRDefault="00CE08D0">
      <w:pPr>
        <w:rPr>
          <w:rFonts w:ascii="Arial" w:hAnsi="Arial" w:cs="Arial"/>
          <w:b/>
          <w:caps/>
          <w:sz w:val="24"/>
          <w:szCs w:val="24"/>
        </w:rPr>
      </w:pPr>
      <w:r>
        <w:br w:type="page"/>
      </w:r>
    </w:p>
    <w:p w14:paraId="626A0862" w14:textId="77777777" w:rsidR="00B928D4" w:rsidRDefault="0065785F" w:rsidP="00077A93">
      <w:pPr>
        <w:pStyle w:val="Nvel01"/>
      </w:pPr>
      <w:bookmarkStart w:id="5" w:name="_Toc151388770"/>
      <w:bookmarkStart w:id="6" w:name="_Toc151388840"/>
      <w:r>
        <w:lastRenderedPageBreak/>
        <w:t>PROBLEMA EM QUESTÃO</w:t>
      </w:r>
      <w:bookmarkEnd w:id="5"/>
      <w:bookmarkEnd w:id="6"/>
    </w:p>
    <w:p w14:paraId="18D0884C" w14:textId="77777777" w:rsidR="00B928D4" w:rsidRDefault="00B928D4" w:rsidP="00B928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465FA93" w14:textId="1D0A9ACB" w:rsidR="0065785F" w:rsidRPr="00CE08D0" w:rsidRDefault="0065785F" w:rsidP="00CE08D0">
      <w:pPr>
        <w:pStyle w:val="ABNT"/>
      </w:pPr>
      <w:r w:rsidRPr="00CE08D0">
        <w:t xml:space="preserve">A intervenção proposta consiste em </w:t>
      </w:r>
      <w:r w:rsidR="0022615B" w:rsidRPr="00CE08D0">
        <w:t>uma Situação de Aprendizagem</w:t>
      </w:r>
      <w:r w:rsidRPr="00CE08D0">
        <w:t xml:space="preserve"> entre </w:t>
      </w:r>
      <w:r w:rsidR="0022615B" w:rsidRPr="00CE08D0">
        <w:t>a Instituição</w:t>
      </w:r>
      <w:r w:rsidRPr="00CE08D0">
        <w:t xml:space="preserve"> e </w:t>
      </w:r>
      <w:r w:rsidR="0022615B" w:rsidRPr="00CE08D0">
        <w:t>a</w:t>
      </w:r>
      <w:r w:rsidR="00800162" w:rsidRPr="00CE08D0">
        <w:t>lguma situação de relevância social</w:t>
      </w:r>
      <w:r w:rsidRPr="00CE08D0">
        <w:t>, visando mitigar esses problemas por meio do desenvolvimento de uma ferramenta de cálculo simplificada e um recurso online acessível, almejando promover clareza, eficiência e transparência no cálculo dos salários.</w:t>
      </w:r>
    </w:p>
    <w:p w14:paraId="774A8CF3" w14:textId="77777777" w:rsidR="0065785F" w:rsidRPr="00CE08D0" w:rsidRDefault="0065785F" w:rsidP="00CE08D0">
      <w:pPr>
        <w:pStyle w:val="ABNT"/>
      </w:pPr>
      <w:r w:rsidRPr="00CE08D0">
        <w:t xml:space="preserve">Apresentação do Problema: Um desafio notável que afeta os </w:t>
      </w:r>
      <w:r w:rsidR="00136495" w:rsidRPr="00CE08D0">
        <w:t>trabalhadores</w:t>
      </w:r>
      <w:r w:rsidRPr="00CE08D0">
        <w:t xml:space="preserve"> se relaciona à compreensão precisa da folha de pagamento mensal. A complexidade do processo, agravada pela necessidade de incorporar diversos descontos, tais como o FGTS e o INSS, culmina na dificuldade de se compreender o valor final do salário, baseando em seus proventos básicos.</w:t>
      </w:r>
    </w:p>
    <w:p w14:paraId="7884B07F" w14:textId="5C9A1472" w:rsidR="0065785F" w:rsidRPr="00CE08D0" w:rsidRDefault="0065785F" w:rsidP="00CE08D0">
      <w:pPr>
        <w:pStyle w:val="ABNT"/>
      </w:pPr>
      <w:r w:rsidRPr="00CE08D0">
        <w:t>O cálculo exato dos salários é uma atividade de suma importância, uma vez que discrepâncias podem engendrar retrabalho, prejuízos financeiros e, o que é ainda mais relevante, situações de desconforto tanto para empregados quanto para empregadores. A legislação trabalhista brasileira adiciona um grau de complexidade a essa questão, fazendo da interpretação das normas um desafio, e, por vezes, dificultando na compreensão de tais preceitos, podendo resultar em interpretações equivocadas da lei, acarretando uma discrepância entre o que é devido e o que é pago.</w:t>
      </w:r>
      <w:r w:rsidR="009330ED" w:rsidRPr="00CE08D0">
        <w:t xml:space="preserve"> </w:t>
      </w:r>
      <w:r w:rsidRPr="00CE08D0">
        <w:t xml:space="preserve">Essa deficiência de compreensão não afeta somente os empregadores, mas se estende igualmente aos próprios funcionários. A falta de conhecimento abrangente a respeito de seus direitos e obrigações frequentemente resulta em problemas na comunicação entre as partes. A desinformação pode, inclusive, culminar em conflitos que, em último caso, são encaminhados para a justiça do trabalho, acarretando custos crescentes e comprometendo substancialmente a eficiência das operações. Conforme apontam Bento e De Lima (2013) </w:t>
      </w:r>
      <w:r w:rsidRPr="00CE08D0">
        <w:rPr>
          <w:rStyle w:val="normaltextrun"/>
        </w:rPr>
        <w:t>“a folha de pagamento é de extrema importância, nela cada descrição deve ser simples e clara, porque nem todos os funcionários têm conhecimento técnico de todas as verbas da folha.”</w:t>
      </w:r>
      <w:r w:rsidR="00136495" w:rsidRPr="00CE08D0">
        <w:rPr>
          <w:rStyle w:val="normaltextrun"/>
        </w:rPr>
        <w:t>.</w:t>
      </w:r>
      <w:r w:rsidRPr="00CE08D0">
        <w:rPr>
          <w:rStyle w:val="normaltextrun"/>
        </w:rPr>
        <w:t xml:space="preserve"> (BENTO; DE LIMA, 2013, p.16)</w:t>
      </w:r>
      <w:r w:rsidRPr="00CE08D0">
        <w:rPr>
          <w:rStyle w:val="eop"/>
        </w:rPr>
        <w:t> </w:t>
      </w:r>
    </w:p>
    <w:p w14:paraId="1573F413" w14:textId="77777777" w:rsidR="0065785F" w:rsidRPr="00CE08D0" w:rsidRDefault="0065785F" w:rsidP="00CE08D0">
      <w:pPr>
        <w:pStyle w:val="ABNT"/>
      </w:pPr>
      <w:r w:rsidRPr="00CE08D0">
        <w:t xml:space="preserve">Impactos: Os desafios associados à correta elaboração da folha de pagamento exercem um impacto tangível nas operações empresariais, visto que a imprecisão nos pagamentos pode levar à insatisfação dos colaboradores, gerar contendas trabalhistas e, por conseguinte, inflar os custos operacionais e jurídicos das organizações. Esse cenário também acentua a pressão sobre o sistema judicial, já sobrecarregado. </w:t>
      </w:r>
    </w:p>
    <w:p w14:paraId="1C6731BB" w14:textId="77777777" w:rsidR="00B928D4" w:rsidRPr="0065785F" w:rsidRDefault="0065785F" w:rsidP="00CE08D0">
      <w:pPr>
        <w:pStyle w:val="ABNT"/>
        <w:rPr>
          <w:szCs w:val="20"/>
        </w:rPr>
      </w:pPr>
      <w:r w:rsidRPr="00CE08D0">
        <w:lastRenderedPageBreak/>
        <w:t>Solução proposta: Com a utilização da ferramenta desenvolvida para realizar os cálculos e descrever os descontos de forma simples e clara, prevendo ainda o recebimento dos meses futuros, e contando com uma interface amigável, poderão ser mitigados esses problemas, colaborando com a capacitação de empregadores e empregados a compreenderem de maneira transparente e educativa a composição de cada salário líquido.</w:t>
      </w:r>
    </w:p>
    <w:p w14:paraId="3DEB8895" w14:textId="77777777" w:rsidR="00B928D4" w:rsidRDefault="00B928D4" w:rsidP="00B928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FE39812" w14:textId="77777777" w:rsidR="0065785F" w:rsidRDefault="0065785F">
      <w:pPr>
        <w:rPr>
          <w:rFonts w:ascii="Arial" w:hAnsi="Arial" w:cs="Arial"/>
          <w:b/>
          <w:caps/>
          <w:sz w:val="24"/>
          <w:szCs w:val="24"/>
        </w:rPr>
      </w:pPr>
      <w:r>
        <w:br w:type="page"/>
      </w:r>
    </w:p>
    <w:p w14:paraId="294D9925" w14:textId="77777777" w:rsidR="00BA4FF3" w:rsidRDefault="0065785F" w:rsidP="00077A93">
      <w:pPr>
        <w:pStyle w:val="Nvel01"/>
      </w:pPr>
      <w:bookmarkStart w:id="7" w:name="_Toc151388771"/>
      <w:bookmarkStart w:id="8" w:name="_Toc151388841"/>
      <w:r>
        <w:lastRenderedPageBreak/>
        <w:t>OBJETIVO GERAL</w:t>
      </w:r>
      <w:bookmarkEnd w:id="7"/>
      <w:bookmarkEnd w:id="8"/>
    </w:p>
    <w:p w14:paraId="20F8F989" w14:textId="77777777" w:rsidR="00BA4FF3" w:rsidRDefault="00BA4FF3" w:rsidP="00B928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A89AF20" w14:textId="77777777" w:rsidR="00141A6D" w:rsidRPr="00136495" w:rsidRDefault="0065785F" w:rsidP="00136495">
      <w:pPr>
        <w:pStyle w:val="ABNT"/>
      </w:pPr>
      <w:r w:rsidRPr="00136495">
        <w:t>O objetivo geral do aplicativo é simplificar o processo de cálculo da folha de pagamento para trabalhadores em geral, proporcionando uma ferramenta intuitiva e um recurso online acessível que permitam um entendimento claro dos descontos e benefícios, ao mesmo tempo em que promove a conformidade com a legislação trabalhista.</w:t>
      </w:r>
    </w:p>
    <w:p w14:paraId="5F10147F" w14:textId="77777777" w:rsidR="00BA4FF3" w:rsidRDefault="00BA4FF3" w:rsidP="00B928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6EF3CFC" w14:textId="77777777" w:rsidR="00141A6D" w:rsidRDefault="00136495" w:rsidP="009B5FA9">
      <w:pPr>
        <w:pStyle w:val="Nvel02"/>
      </w:pPr>
      <w:bookmarkStart w:id="9" w:name="_Toc151388772"/>
      <w:bookmarkStart w:id="10" w:name="_Toc151388842"/>
      <w:r>
        <w:t>OBJETIVOS ESPECÍFICOS</w:t>
      </w:r>
      <w:bookmarkEnd w:id="9"/>
      <w:bookmarkEnd w:id="10"/>
    </w:p>
    <w:p w14:paraId="230331CB" w14:textId="77777777" w:rsidR="009B5FA9" w:rsidRDefault="009B5FA9" w:rsidP="009B5FA9">
      <w:pPr>
        <w:pStyle w:val="Nvel01"/>
        <w:numPr>
          <w:ilvl w:val="0"/>
          <w:numId w:val="0"/>
        </w:numPr>
      </w:pPr>
    </w:p>
    <w:p w14:paraId="4C99EC99" w14:textId="77777777" w:rsidR="00136495" w:rsidRPr="00136495" w:rsidRDefault="00136495" w:rsidP="00136495">
      <w:pPr>
        <w:pStyle w:val="ABNT"/>
      </w:pPr>
      <w:r w:rsidRPr="00136495">
        <w:t>Desenvolver um programa com interface intuitiva e amigável que calcule o salário dos funcionários baseado nos seus descontos e bônus, garantindo que o programa possa lidar com diferentes regimes de tributação, sempre considerando variações de impostos de acordo com faixas salarias ou outros critérios pertinentes.</w:t>
      </w:r>
    </w:p>
    <w:p w14:paraId="481677BB" w14:textId="77777777" w:rsidR="00136495" w:rsidRPr="00136495" w:rsidRDefault="00136495" w:rsidP="00136495">
      <w:pPr>
        <w:pStyle w:val="ABNT"/>
      </w:pPr>
      <w:r w:rsidRPr="00136495">
        <w:t>Facilitar a interpretação destes descontos e bônus, descartando a necessidade do cálculo manual, sempre levando em conta as fontes confiáveis de informações, como bases de dados governamentais ou fontes jurídicas reconhecidas para assegurar a exatidão das informações utilizadas nos cálculos.</w:t>
      </w:r>
    </w:p>
    <w:p w14:paraId="20FC2C15" w14:textId="77777777" w:rsidR="009B5FA9" w:rsidRPr="00136495" w:rsidRDefault="00136495" w:rsidP="00136495">
      <w:pPr>
        <w:pStyle w:val="ABNT"/>
      </w:pPr>
      <w:r w:rsidRPr="00136495">
        <w:t>Trazer mais transparência entre a empresa e seus funcionários, por consequência estabelecendo assim uma confiança entre ambos, tendo em vista que as informações que o usuário fornece para o programa não serão armazenadas, apenas serão necessárias para realizar os cálculos.</w:t>
      </w:r>
    </w:p>
    <w:p w14:paraId="0533F1BB" w14:textId="77777777" w:rsidR="009B5FA9" w:rsidRDefault="009B5FA9" w:rsidP="009B5FA9">
      <w:pPr>
        <w:pStyle w:val="ABNT"/>
      </w:pPr>
    </w:p>
    <w:p w14:paraId="34CD4D14" w14:textId="77777777" w:rsidR="006C602B" w:rsidRDefault="006C602B" w:rsidP="009B5FA9">
      <w:pPr>
        <w:pStyle w:val="ABNT"/>
      </w:pPr>
    </w:p>
    <w:p w14:paraId="4312D04E" w14:textId="77777777" w:rsidR="00CE11E6" w:rsidRDefault="006C602B" w:rsidP="00077A93">
      <w:pPr>
        <w:pStyle w:val="Nvel01"/>
      </w:pPr>
      <w:bookmarkStart w:id="11" w:name="_Toc151388773"/>
      <w:bookmarkStart w:id="12" w:name="_Toc151388843"/>
      <w:r>
        <w:t>JUSTIFICATIVA</w:t>
      </w:r>
      <w:bookmarkEnd w:id="11"/>
      <w:bookmarkEnd w:id="12"/>
    </w:p>
    <w:p w14:paraId="43CE2A96" w14:textId="77777777" w:rsidR="00CE11E6" w:rsidRDefault="00CE11E6" w:rsidP="00B928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C2DE756" w14:textId="77777777" w:rsidR="004724B0" w:rsidRDefault="006C602B" w:rsidP="00CE08D0">
      <w:pPr>
        <w:pStyle w:val="ABNT"/>
      </w:pPr>
      <w:r w:rsidRPr="006C602B">
        <w:t>Os ambientes de trabalho estão em constante evolução, com leis tributárias e regulamentações trabalhistas sofrendo mudanças frequentes e a tarefa de calcular descontos salariais com precisão e conformidade se tornou uma tarefa complexa e exigente. “A rede combina um amplo leque de benefícios, que vão desde o Bolsa Família até o FGTS, passando por Seguro Desemprego, Abono Salarial, Salário Família, entre outros.”</w:t>
      </w:r>
      <w:r>
        <w:t>.</w:t>
      </w:r>
      <w:r w:rsidRPr="006C602B">
        <w:t xml:space="preserve"> (SOUZA, 20116, p.5). Para os empregadores e funcionários, é fundamental garantir que os cálculos de descontos sejam feitos de maneira correta, evitando erros que possam afetar o salário líquido e a conformidade legal.</w:t>
      </w:r>
    </w:p>
    <w:p w14:paraId="2F0682E3" w14:textId="2290E856" w:rsidR="006C602B" w:rsidRPr="006C602B" w:rsidRDefault="000F5654" w:rsidP="004724B0">
      <w:pPr>
        <w:pStyle w:val="Citaodireta"/>
        <w:rPr>
          <w:sz w:val="24"/>
        </w:rPr>
      </w:pPr>
      <w:r w:rsidRPr="005A1DB7">
        <w:lastRenderedPageBreak/>
        <w:t>“O</w:t>
      </w:r>
      <w:r w:rsidR="006C602B" w:rsidRPr="00D12EA1">
        <w:t xml:space="preserve"> holerite é um documento gerado exclusivamente para funcionários, nele comprova que a operação de depósito e a remuneração mensal de cada funcionário foi realizada com sucesso. O art.º. 225 do Decreto nº 3.048/99 determina que a empresa seja obrigada a elaborar mensalmente a folha de pagamento com a remuneração paga, devida ou creditada a todos os funcionários que estão a </w:t>
      </w:r>
      <w:r w:rsidR="00493617" w:rsidRPr="00D12EA1">
        <w:t>serviço.</w:t>
      </w:r>
      <w:r w:rsidR="00493617">
        <w:t xml:space="preserve"> [...]</w:t>
      </w:r>
      <w:r w:rsidR="00666514">
        <w:t>”</w:t>
      </w:r>
      <w:r w:rsidR="006C602B" w:rsidRPr="00D12EA1">
        <w:t xml:space="preserve"> (STRASSBURG et.al, 2007, p.10).</w:t>
      </w:r>
    </w:p>
    <w:p w14:paraId="27D80653" w14:textId="77777777" w:rsidR="006C602B" w:rsidRPr="006C602B" w:rsidRDefault="006C602B" w:rsidP="006C60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577590C" w14:textId="77777777" w:rsidR="006C602B" w:rsidRPr="006C602B" w:rsidRDefault="006C602B" w:rsidP="00CE08D0">
      <w:pPr>
        <w:pStyle w:val="ABNT"/>
      </w:pPr>
      <w:r w:rsidRPr="006C602B">
        <w:t xml:space="preserve">O desenvolvimento de um aplicativo dedicado ao cálculo de descontos salariais poderá trazer diversos benefícios para os usuários como precisão e eficiência, atendendo às suas necessidades imediatas, tendo um impacto positivo na redução de riscos legais e administrativos, asseguramento de transparência, precisão e conformidade nas relações de trabalho, promovendo um ambiente mais justo e confiável. Em suma, o aplicativo de cálculo de descontos salariais proposto objetiva atender a uma necessidade crucial no ambiente de trabalho contemporâneo. </w:t>
      </w:r>
    </w:p>
    <w:p w14:paraId="6E9FF25B" w14:textId="77777777" w:rsidR="00CE11E6" w:rsidRDefault="006C602B" w:rsidP="00CE08D0">
      <w:pPr>
        <w:pStyle w:val="ABNT"/>
      </w:pPr>
      <w:r w:rsidRPr="006C602B">
        <w:t>Ao garantir precisão, eficiência e conformidade, pretende-se beneficiar tanto empregadores quanto empregados, contribuindo para relações de trabalho mais transparentes e justas. O impacto positivo se estende além do âmbito individual, promovendo práticas responsáveis e educando os usuários sobre seus próprios salários e direitos.</w:t>
      </w:r>
    </w:p>
    <w:p w14:paraId="09217477" w14:textId="77777777" w:rsidR="006C602B" w:rsidRDefault="006C602B" w:rsidP="006C602B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37D9FD1" w14:textId="77777777" w:rsidR="006C602B" w:rsidRDefault="006C602B" w:rsidP="006C602B">
      <w:pPr>
        <w:pStyle w:val="Nvel02"/>
        <w:numPr>
          <w:ilvl w:val="0"/>
          <w:numId w:val="0"/>
        </w:numPr>
      </w:pPr>
      <w:r>
        <w:t xml:space="preserve"> </w:t>
      </w:r>
    </w:p>
    <w:p w14:paraId="656903AB" w14:textId="77777777" w:rsidR="00141A6D" w:rsidRDefault="00141A6D" w:rsidP="00214988">
      <w:pPr>
        <w:pStyle w:val="ABNT"/>
        <w:ind w:left="709" w:firstLine="0"/>
      </w:pPr>
      <w:r>
        <w:br w:type="page"/>
      </w:r>
    </w:p>
    <w:p w14:paraId="08BEA2CC" w14:textId="6ADF1967" w:rsidR="00141A6D" w:rsidRDefault="007E2DAC" w:rsidP="00141A6D">
      <w:pPr>
        <w:pStyle w:val="Nvel01"/>
      </w:pPr>
      <w:bookmarkStart w:id="13" w:name="_Toc151388774"/>
      <w:bookmarkStart w:id="14" w:name="_Toc151388844"/>
      <w:r>
        <w:lastRenderedPageBreak/>
        <w:t>METODOLOGIA</w:t>
      </w:r>
      <w:bookmarkEnd w:id="13"/>
      <w:bookmarkEnd w:id="14"/>
    </w:p>
    <w:p w14:paraId="14782043" w14:textId="77777777" w:rsidR="00141A6D" w:rsidRDefault="00141A6D" w:rsidP="00214988">
      <w:pPr>
        <w:pStyle w:val="ABNT"/>
      </w:pPr>
    </w:p>
    <w:p w14:paraId="5F7A6E00" w14:textId="2836861B" w:rsidR="006C602B" w:rsidRPr="00CE08D0" w:rsidRDefault="006C602B" w:rsidP="00CE08D0">
      <w:pPr>
        <w:pStyle w:val="ABNT"/>
      </w:pPr>
      <w:r w:rsidRPr="00CE08D0">
        <w:t xml:space="preserve">A abordagem metodológica a ser empregada fundamenta-se na utilização </w:t>
      </w:r>
      <w:r w:rsidR="00DA41DD" w:rsidRPr="00CE08D0">
        <w:t>da Consolidação das Leis Trabalhistas</w:t>
      </w:r>
      <w:r w:rsidRPr="00CE08D0">
        <w:t xml:space="preserve"> e </w:t>
      </w:r>
      <w:r w:rsidR="00DA41DD" w:rsidRPr="00CE08D0">
        <w:t>a Constituição Federal de 1988</w:t>
      </w:r>
      <w:r w:rsidRPr="00CE08D0">
        <w:t xml:space="preserve">. Importante destacar que essa </w:t>
      </w:r>
      <w:r w:rsidR="00351F46" w:rsidRPr="00CE08D0">
        <w:t>aplicação</w:t>
      </w:r>
      <w:r w:rsidRPr="00CE08D0">
        <w:t xml:space="preserve"> </w:t>
      </w:r>
      <w:r w:rsidR="00351F46" w:rsidRPr="00CE08D0">
        <w:t xml:space="preserve">se </w:t>
      </w:r>
      <w:r w:rsidRPr="00CE08D0">
        <w:t>restringe estritamente a valores salariais correspondentes às diversas etapas do plano de carreira. Tais dados servirão como fundamento para o estabelecimento do padrão de cálculo no algoritmo a ser implementado no programa que será desenvolvido para a apuração dos descontos mensais dos colaboradores.</w:t>
      </w:r>
    </w:p>
    <w:p w14:paraId="76DAD0A9" w14:textId="77777777" w:rsidR="006C602B" w:rsidRPr="00CE08D0" w:rsidRDefault="006C602B" w:rsidP="00CE08D0">
      <w:pPr>
        <w:pStyle w:val="ABNT"/>
      </w:pPr>
      <w:r w:rsidRPr="00CE08D0">
        <w:t>Considerações Éticas: em consonância com a Lei Geral de Proteção de Dados Pessoais, Lei nº 13.709/2018 (BRASIL, 2018), será empregada a técnica de anonimização de dados conforme disposto no Artigo 12 da mencionada legislação. Essa abordagem assegurará a utilização dos dados de renda sem comprometer a integridade do indivíduo, uma vez que nenhum dado sensível de natureza pessoal será requisitado, armazenado ou transmitido. O aplicativo será acessível a todos os usuários, independentemente de qualquer distinção, buscando estabelecer uma solução equitativa e digna para a problemática em questão.</w:t>
      </w:r>
    </w:p>
    <w:p w14:paraId="4383DB5B" w14:textId="77777777" w:rsidR="006C602B" w:rsidRPr="00CE08D0" w:rsidRDefault="006C602B" w:rsidP="00CE08D0">
      <w:pPr>
        <w:pStyle w:val="ABNT"/>
      </w:pPr>
      <w:r w:rsidRPr="00CE08D0">
        <w:t>Análise de Requisitos: realização da identificação meticulosa dos requisitos e funcionalidades essenciais do programa, incluindo a tipologia de descontos e bônus que o programa deve ser capaz de acomodar, e com base nisso, planejamento da abordagem dos cálculos a serem executados, bem como a aplicação precisa dos descontos e bônus sobre o salário final.</w:t>
      </w:r>
    </w:p>
    <w:p w14:paraId="3483048E" w14:textId="5C168FFF" w:rsidR="006C602B" w:rsidRPr="00CE08D0" w:rsidRDefault="006C602B" w:rsidP="00CE08D0">
      <w:pPr>
        <w:pStyle w:val="ABNT"/>
      </w:pPr>
      <w:r w:rsidRPr="00CE08D0">
        <w:t xml:space="preserve">Desenvolvimento: implementação do programa utilizando a linguagem de programação </w:t>
      </w:r>
      <w:r w:rsidR="00C00388" w:rsidRPr="00CE08D0">
        <w:t>Java</w:t>
      </w:r>
      <w:r w:rsidRPr="00CE08D0">
        <w:t xml:space="preserve"> por meio da plataforma </w:t>
      </w:r>
      <w:r w:rsidR="00307666" w:rsidRPr="00CE08D0">
        <w:t>Replit</w:t>
      </w:r>
      <w:r w:rsidRPr="00CE08D0">
        <w:t xml:space="preserve"> e delinear de forma precisa os principais elementos constituintes do programa, englobando a apresentação dos dados ao usuário e a articulação lógica subjacente.</w:t>
      </w:r>
      <w:r w:rsidR="00B25D31" w:rsidRPr="00CE08D0">
        <w:t xml:space="preserve"> O programa contará com as funcionalidades de inserção do salário num campo de </w:t>
      </w:r>
      <w:r w:rsidR="00B25D31" w:rsidRPr="00320F39">
        <w:rPr>
          <w:i/>
        </w:rPr>
        <w:t>input</w:t>
      </w:r>
      <w:r w:rsidR="00B25D31" w:rsidRPr="00CE08D0">
        <w:t xml:space="preserve">, </w:t>
      </w:r>
      <w:r w:rsidR="001378C8" w:rsidRPr="00CE08D0">
        <w:t xml:space="preserve">a seleção de </w:t>
      </w:r>
      <w:r w:rsidR="00E32487" w:rsidRPr="00CE08D0">
        <w:t>descontos possíveis (baseando-se na premissa de que cada contrato apresenta descontos diferentes), e o histórico d</w:t>
      </w:r>
      <w:r w:rsidR="00A54367" w:rsidRPr="00CE08D0">
        <w:t>e salários, disponibilizando uma interface em forma de gráfico que apresente os ganhos anteriores a fim de consulta e comparação.</w:t>
      </w:r>
    </w:p>
    <w:p w14:paraId="215294E7" w14:textId="2F51C66E" w:rsidR="006C602B" w:rsidRPr="00CE08D0" w:rsidRDefault="006C602B" w:rsidP="00CE08D0">
      <w:pPr>
        <w:pStyle w:val="ABNT"/>
      </w:pPr>
      <w:r w:rsidRPr="00CE08D0">
        <w:t xml:space="preserve">Testes e Validação: submissão do programa a uma série de testes em variados cenários, abrangendo distintas combinações de descontos, bônus e salários-base. Realização uma avaliação minuciosa da manipulação das informações em todos os casos, com o intuito de identificar quaisquer imprecisões ou discrepâncias e, por fim, </w:t>
      </w:r>
      <w:r w:rsidRPr="00CE08D0">
        <w:lastRenderedPageBreak/>
        <w:t xml:space="preserve">processos de correção de eventuais erros ou incongruências </w:t>
      </w:r>
      <w:r w:rsidR="008A7DB3" w:rsidRPr="00CE08D0">
        <w:t>detectada</w:t>
      </w:r>
      <w:r w:rsidRPr="00CE08D0">
        <w:t>s ao longo dos procedimentos de teste.</w:t>
      </w:r>
    </w:p>
    <w:p w14:paraId="11637339" w14:textId="74AA4DF6" w:rsidR="00A544E1" w:rsidRPr="00CE08D0" w:rsidRDefault="006C602B" w:rsidP="00CE08D0">
      <w:pPr>
        <w:pStyle w:val="ABNT"/>
      </w:pPr>
      <w:r w:rsidRPr="00CE08D0">
        <w:t>Documentação: elaboração de uma documentação abrangente e perspicaz, englobando a elaboração de um manual de usuário que detalhe as instruções para a utilização do programa, considerando a inserção apropriada das informações necessárias e a interpretação dos resultados gerados e, finalmente, incluindo exemplos elucidativos de cálculos contemplando diferentes cenários de descontos, bônus e salários-base.</w:t>
      </w:r>
    </w:p>
    <w:p w14:paraId="177B6A50" w14:textId="4209BE98" w:rsidR="006C602B" w:rsidRPr="00774610" w:rsidRDefault="00A544E1" w:rsidP="00A544E1">
      <w:pPr>
        <w:rPr>
          <w:rFonts w:ascii="Arial" w:hAnsi="Arial" w:cs="Arial"/>
          <w:sz w:val="24"/>
          <w:szCs w:val="24"/>
        </w:rPr>
      </w:pPr>
      <w:r>
        <w:br w:type="page"/>
      </w:r>
    </w:p>
    <w:p w14:paraId="2F481D76" w14:textId="77777777" w:rsidR="006C602B" w:rsidRDefault="006C602B" w:rsidP="006C602B">
      <w:pPr>
        <w:pStyle w:val="Nvel01"/>
      </w:pPr>
      <w:bookmarkStart w:id="15" w:name="_Toc151388775"/>
      <w:bookmarkStart w:id="16" w:name="_Toc151388845"/>
      <w:r>
        <w:lastRenderedPageBreak/>
        <w:t>RESULTADOS ESPERADOS</w:t>
      </w:r>
      <w:bookmarkEnd w:id="15"/>
      <w:bookmarkEnd w:id="16"/>
    </w:p>
    <w:p w14:paraId="7C9F03D7" w14:textId="77777777" w:rsidR="006C602B" w:rsidRDefault="006C602B" w:rsidP="006C602B">
      <w:pPr>
        <w:pStyle w:val="Nvel01"/>
        <w:numPr>
          <w:ilvl w:val="0"/>
          <w:numId w:val="0"/>
        </w:numPr>
      </w:pPr>
    </w:p>
    <w:p w14:paraId="7B635659" w14:textId="77777777" w:rsidR="006C602B" w:rsidRPr="00EE37BB" w:rsidRDefault="006C602B" w:rsidP="00CE08D0">
      <w:pPr>
        <w:pStyle w:val="ABNT"/>
        <w:rPr>
          <w:rStyle w:val="eop"/>
          <w:color w:val="000000"/>
          <w:shd w:val="clear" w:color="auto" w:fill="FFFFFF"/>
        </w:rPr>
      </w:pPr>
      <w:r w:rsidRPr="6573DA12">
        <w:t xml:space="preserve">Conforme problematizado, </w:t>
      </w:r>
      <w:r w:rsidRPr="6573DA12">
        <w:rPr>
          <w:rStyle w:val="normaltextrun"/>
          <w:color w:val="000000"/>
          <w:shd w:val="clear" w:color="auto" w:fill="FFFFFF"/>
        </w:rPr>
        <w:t>a folha de pagamento faz parte da gestão de pessoal, é um documento obrigatório para a fiscalização trabalhista e previdenciária, nela registra todos os valores referente a remuneração do mês para o empregado. Assim, “a grande maioria das empresas fazem a folha com auxílio de sistemas de informação que agilizam o desempenho dos cálculos e provem maior assertividade dos mesmos” (STRASSBURG et.al, 2007, p.8)</w:t>
      </w:r>
      <w:r w:rsidRPr="6573DA12">
        <w:rPr>
          <w:rStyle w:val="eop"/>
          <w:color w:val="000000"/>
          <w:shd w:val="clear" w:color="auto" w:fill="FFFFFF"/>
        </w:rPr>
        <w:t>.</w:t>
      </w:r>
    </w:p>
    <w:p w14:paraId="6DABBC71" w14:textId="7416312E" w:rsidR="009B27CF" w:rsidRDefault="006C602B" w:rsidP="00BE7D8C">
      <w:pPr>
        <w:pStyle w:val="ABNT"/>
        <w:rPr>
          <w:rStyle w:val="normaltextrun"/>
          <w:color w:val="000000"/>
          <w:sz w:val="22"/>
          <w:szCs w:val="22"/>
          <w:shd w:val="clear" w:color="auto" w:fill="FFFFFF"/>
        </w:rPr>
      </w:pPr>
      <w:r w:rsidRPr="00EE37BB">
        <w:rPr>
          <w:rStyle w:val="eop"/>
          <w:color w:val="000000"/>
          <w:shd w:val="clear" w:color="auto" w:fill="FFFFFF"/>
        </w:rPr>
        <w:tab/>
      </w:r>
      <w:r w:rsidRPr="00EE37BB">
        <w:rPr>
          <w:rStyle w:val="normaltextrun"/>
          <w:color w:val="000000"/>
          <w:shd w:val="clear" w:color="auto" w:fill="FFFFFF"/>
        </w:rPr>
        <w:t>Assim, o alicerce de muitas empresas é a TI, sendo um recurso que pode sustentar o desenvolvimento organizacional</w:t>
      </w:r>
      <w:r>
        <w:rPr>
          <w:rStyle w:val="normaltextrun"/>
          <w:color w:val="000000"/>
          <w:sz w:val="22"/>
          <w:szCs w:val="22"/>
          <w:shd w:val="clear" w:color="auto" w:fill="FFFFFF"/>
        </w:rPr>
        <w:t xml:space="preserve"> da empresa. </w:t>
      </w:r>
    </w:p>
    <w:p w14:paraId="2D1217F3" w14:textId="2F614D83" w:rsidR="00C82A6A" w:rsidRDefault="006C602B" w:rsidP="00BE7D8C">
      <w:pPr>
        <w:pStyle w:val="Citaodireta"/>
        <w:rPr>
          <w:rStyle w:val="eop"/>
          <w:color w:val="000000"/>
          <w:sz w:val="22"/>
          <w:szCs w:val="22"/>
          <w:shd w:val="clear" w:color="auto" w:fill="FFFFFF"/>
        </w:rPr>
      </w:pPr>
      <w:r w:rsidRPr="003E2B64">
        <w:rPr>
          <w:rStyle w:val="normaltextrun"/>
          <w:color w:val="000000"/>
          <w:sz w:val="22"/>
          <w:szCs w:val="22"/>
          <w:shd w:val="clear" w:color="auto" w:fill="FFFFFF"/>
        </w:rPr>
        <w:t>Este desenvolvimento apresenta alguns fatores que podem ser fundamentais para o crescimento da organização, tais como: “mensurar benefícios, suportar objetivos, eliminar distância e tempo, compartilhar recursos, difundir informação e alinhar com todos envolvidos o plano estratégico da empresa</w:t>
      </w:r>
      <w:r w:rsidR="00837DBA">
        <w:rPr>
          <w:rStyle w:val="normaltextrun"/>
          <w:color w:val="000000"/>
          <w:sz w:val="22"/>
          <w:szCs w:val="22"/>
          <w:shd w:val="clear" w:color="auto" w:fill="FFFFFF"/>
        </w:rPr>
        <w:t>. [...]</w:t>
      </w:r>
      <w:r w:rsidRPr="003E2B64">
        <w:rPr>
          <w:rStyle w:val="normaltextrun"/>
          <w:color w:val="000000"/>
          <w:sz w:val="22"/>
          <w:szCs w:val="22"/>
          <w:shd w:val="clear" w:color="auto" w:fill="FFFFFF"/>
        </w:rPr>
        <w:t>”. (BENTO; DE LIMA, 2013, p.14)</w:t>
      </w:r>
      <w:r w:rsidRPr="003E2B64">
        <w:rPr>
          <w:rStyle w:val="eop"/>
          <w:color w:val="000000"/>
          <w:sz w:val="22"/>
          <w:szCs w:val="22"/>
          <w:shd w:val="clear" w:color="auto" w:fill="FFFFFF"/>
        </w:rPr>
        <w:t>.</w:t>
      </w:r>
    </w:p>
    <w:p w14:paraId="0DECE963" w14:textId="77777777" w:rsidR="00BE7D8C" w:rsidRDefault="00BE7D8C" w:rsidP="00BE7D8C">
      <w:pPr>
        <w:pStyle w:val="Citaodireta"/>
        <w:rPr>
          <w:rStyle w:val="eop"/>
          <w:color w:val="000000"/>
          <w:sz w:val="22"/>
          <w:szCs w:val="22"/>
          <w:shd w:val="clear" w:color="auto" w:fill="FFFFFF"/>
        </w:rPr>
      </w:pPr>
    </w:p>
    <w:p w14:paraId="3D29E692" w14:textId="77777777" w:rsidR="006C602B" w:rsidRDefault="006C602B" w:rsidP="00CE08D0">
      <w:pPr>
        <w:pStyle w:val="ABNT"/>
      </w:pPr>
      <w:r>
        <w:rPr>
          <w:rStyle w:val="eop"/>
          <w:color w:val="000000"/>
          <w:sz w:val="22"/>
          <w:szCs w:val="22"/>
          <w:shd w:val="clear" w:color="auto" w:fill="FFFFFF"/>
        </w:rPr>
        <w:tab/>
      </w:r>
      <w:r>
        <w:rPr>
          <w:rStyle w:val="normaltextrun"/>
          <w:color w:val="000000"/>
          <w:shd w:val="clear" w:color="auto" w:fill="FFFFFF"/>
        </w:rPr>
        <w:t>Dessa forma, se espera que o projeto de intervenção proposto possa beneficiar os trabalhadores e a própria empresa Netcred com um aplicativo simplificado a fim de realizar todos os cálculos necessários entre impostos, descontos e valores a receber, resultando em uma gestão de cálculo de folha de pagamento funcional, gerando acessibilidade e autonomia aos usuários, além de credibilidade perante o funcionário no final do mês.</w:t>
      </w:r>
    </w:p>
    <w:p w14:paraId="0B7F3CF8" w14:textId="77777777" w:rsidR="006C602B" w:rsidRDefault="006C602B" w:rsidP="006C602B">
      <w:pPr>
        <w:pStyle w:val="Nvel01"/>
        <w:numPr>
          <w:ilvl w:val="0"/>
          <w:numId w:val="0"/>
        </w:numPr>
      </w:pPr>
      <w:r>
        <w:br w:type="page"/>
      </w:r>
    </w:p>
    <w:p w14:paraId="2B52A5F9" w14:textId="77777777" w:rsidR="00CE11E6" w:rsidRDefault="00CE11E6" w:rsidP="005A0EE9">
      <w:pPr>
        <w:pStyle w:val="Nvel01"/>
        <w:numPr>
          <w:ilvl w:val="0"/>
          <w:numId w:val="0"/>
        </w:numPr>
      </w:pPr>
      <w:bookmarkStart w:id="17" w:name="_Toc151388776"/>
      <w:bookmarkStart w:id="18" w:name="_Toc151388846"/>
      <w:r>
        <w:lastRenderedPageBreak/>
        <w:t>Referências</w:t>
      </w:r>
      <w:bookmarkEnd w:id="17"/>
      <w:bookmarkEnd w:id="18"/>
    </w:p>
    <w:p w14:paraId="1CB61DEC" w14:textId="77777777" w:rsidR="00D729E5" w:rsidRDefault="00D729E5" w:rsidP="00B928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68C44FE" w14:textId="44E7438C" w:rsidR="008A7DB3" w:rsidRPr="00F957B2" w:rsidRDefault="008A7DB3" w:rsidP="00F957B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F957B2">
        <w:rPr>
          <w:rFonts w:ascii="Arial" w:hAnsi="Arial" w:cs="Arial"/>
          <w:sz w:val="24"/>
        </w:rPr>
        <w:t>BENTO, Alexandre Rodizio; DE LIMA MORENO, Jefferson. A Tecnologia da Informação Aplicada como Suporte ao Sistema de Folha de Pagamento na Empresa. CONVIBRA. Anais, 2013.</w:t>
      </w:r>
    </w:p>
    <w:p w14:paraId="054EE200" w14:textId="70C289C0" w:rsidR="008A7DB3" w:rsidRPr="00F957B2" w:rsidRDefault="008A7DB3" w:rsidP="00F957B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F957B2">
        <w:rPr>
          <w:rFonts w:ascii="Arial" w:hAnsi="Arial" w:cs="Arial"/>
          <w:sz w:val="24"/>
        </w:rPr>
        <w:t>BRASIL. LEI Nº 13.709/2018. Lei Geral de Proteção de dados Pessoais, LGPD, 2018.</w:t>
      </w:r>
    </w:p>
    <w:p w14:paraId="59145C1A" w14:textId="74E84303" w:rsidR="008A7DB3" w:rsidRPr="00F957B2" w:rsidRDefault="008A7DB3" w:rsidP="00F957B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F957B2">
        <w:rPr>
          <w:rFonts w:ascii="Arial" w:hAnsi="Arial" w:cs="Arial"/>
          <w:sz w:val="24"/>
        </w:rPr>
        <w:t>NETO, Platon Teixeira de Azevedo. Legislação trabalhista: por que devo conhecê-la? Blog IPOG, 2018. Disponível em: https://blog.ipog.edu.br/direito/legislacao-trabalhista/. Acesso em: 04 out. 2023</w:t>
      </w:r>
    </w:p>
    <w:p w14:paraId="094A02E0" w14:textId="3528E2C1" w:rsidR="008A7DB3" w:rsidRPr="00F957B2" w:rsidRDefault="008A7DB3" w:rsidP="00F957B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F957B2">
        <w:rPr>
          <w:rFonts w:ascii="Arial" w:hAnsi="Arial" w:cs="Arial"/>
          <w:sz w:val="24"/>
        </w:rPr>
        <w:t>SOUZA, André Portela et al. Rede de proteção ao trabalhador no Brasil: avaliação ex-ante e proposta de redesenho. São Paulo: EESP/FGV, 2016.</w:t>
      </w:r>
    </w:p>
    <w:p w14:paraId="47E2E943" w14:textId="5993EFEF" w:rsidR="008A7DB3" w:rsidRPr="00F957B2" w:rsidRDefault="008A7DB3" w:rsidP="00F957B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F957B2">
        <w:rPr>
          <w:rFonts w:ascii="Arial" w:hAnsi="Arial" w:cs="Arial"/>
          <w:sz w:val="24"/>
        </w:rPr>
        <w:t xml:space="preserve">STRASSBURG, R.; BAZZOTTI, C., FONSECA, E. F. M.; FIORI, R.; PARIZOTO, K. G. A Tecnologia da Informação como Diferencial Competitivo para as Empresas. Revista Ciências Sociais em Perspectiva. v.6 n.12. Cascavel, 2007. </w:t>
      </w:r>
    </w:p>
    <w:p w14:paraId="671B7E63" w14:textId="77777777" w:rsidR="008A7DB3" w:rsidRPr="00F957B2" w:rsidRDefault="008A7DB3" w:rsidP="00F957B2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</w:rPr>
      </w:pPr>
      <w:r w:rsidRPr="00F957B2">
        <w:rPr>
          <w:rFonts w:ascii="Arial" w:hAnsi="Arial" w:cs="Arial"/>
          <w:sz w:val="24"/>
        </w:rPr>
        <w:t>WESTIN, Ricardo. CLT chega aos 80 anos com direitos do trabalhador sob disputa. Agência Senado – Senado Federal do Brasil, 2023. Disponível em: https://www12.senado.leg.br/noticias/infomaterias/2023/04/clt-chega-aos-80-anos-com-direitos-do-trabalhador-sob-disputa. Acesso em: 13 set. 2023. </w:t>
      </w:r>
    </w:p>
    <w:p w14:paraId="6D799DA8" w14:textId="77777777" w:rsidR="004446C2" w:rsidRDefault="004446C2" w:rsidP="00B928D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DA23016" w14:textId="77777777" w:rsidR="004446C2" w:rsidRPr="004446C2" w:rsidRDefault="004446C2" w:rsidP="00B928D4">
      <w:pPr>
        <w:spacing w:after="0" w:line="360" w:lineRule="auto"/>
        <w:rPr>
          <w:rFonts w:ascii="Arial" w:hAnsi="Arial" w:cs="Arial"/>
          <w:sz w:val="24"/>
          <w:szCs w:val="24"/>
        </w:rPr>
      </w:pPr>
    </w:p>
    <w:sectPr w:rsidR="004446C2" w:rsidRPr="004446C2" w:rsidSect="00CE11E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5BC857" w14:textId="77777777" w:rsidR="00DD7D34" w:rsidRDefault="00DD7D34" w:rsidP="00077A93">
      <w:pPr>
        <w:spacing w:after="0" w:line="240" w:lineRule="auto"/>
      </w:pPr>
      <w:r>
        <w:separator/>
      </w:r>
    </w:p>
  </w:endnote>
  <w:endnote w:type="continuationSeparator" w:id="0">
    <w:p w14:paraId="2A18D4D9" w14:textId="77777777" w:rsidR="00DD7D34" w:rsidRDefault="00DD7D34" w:rsidP="00077A93">
      <w:pPr>
        <w:spacing w:after="0" w:line="240" w:lineRule="auto"/>
      </w:pPr>
      <w:r>
        <w:continuationSeparator/>
      </w:r>
    </w:p>
  </w:endnote>
  <w:endnote w:type="continuationNotice" w:id="1">
    <w:p w14:paraId="41313958" w14:textId="77777777" w:rsidR="00E35EB1" w:rsidRDefault="00E35E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973C90" w14:textId="77777777" w:rsidR="00DD7D34" w:rsidRDefault="00DD7D34" w:rsidP="00077A93">
      <w:pPr>
        <w:spacing w:after="0" w:line="240" w:lineRule="auto"/>
      </w:pPr>
      <w:r>
        <w:separator/>
      </w:r>
    </w:p>
  </w:footnote>
  <w:footnote w:type="continuationSeparator" w:id="0">
    <w:p w14:paraId="36006D27" w14:textId="77777777" w:rsidR="00DD7D34" w:rsidRDefault="00DD7D34" w:rsidP="00077A93">
      <w:pPr>
        <w:spacing w:after="0" w:line="240" w:lineRule="auto"/>
      </w:pPr>
      <w:r>
        <w:continuationSeparator/>
      </w:r>
    </w:p>
  </w:footnote>
  <w:footnote w:type="continuationNotice" w:id="1">
    <w:p w14:paraId="4245EF90" w14:textId="77777777" w:rsidR="00E35EB1" w:rsidRDefault="00E35E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422F2A"/>
    <w:multiLevelType w:val="hybridMultilevel"/>
    <w:tmpl w:val="27E25F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50A0E"/>
    <w:multiLevelType w:val="hybridMultilevel"/>
    <w:tmpl w:val="EC8A0A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EB959C8"/>
    <w:multiLevelType w:val="hybridMultilevel"/>
    <w:tmpl w:val="2A9ADE74"/>
    <w:lvl w:ilvl="0" w:tplc="0416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3" w15:restartNumberingAfterBreak="0">
    <w:nsid w:val="2D4603C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A33302"/>
    <w:multiLevelType w:val="hybridMultilevel"/>
    <w:tmpl w:val="10E0C59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92C079A"/>
    <w:multiLevelType w:val="hybridMultilevel"/>
    <w:tmpl w:val="8544247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CB05F8"/>
    <w:multiLevelType w:val="hybridMultilevel"/>
    <w:tmpl w:val="5FD2945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281C6C"/>
    <w:multiLevelType w:val="multilevel"/>
    <w:tmpl w:val="42AAD846"/>
    <w:lvl w:ilvl="0">
      <w:start w:val="1"/>
      <w:numFmt w:val="decimal"/>
      <w:pStyle w:val="Nvel0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vel0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vel0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Nvel0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Nvel0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5F3C3F82"/>
    <w:multiLevelType w:val="hybridMultilevel"/>
    <w:tmpl w:val="35848B6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1B52AE"/>
    <w:multiLevelType w:val="hybridMultilevel"/>
    <w:tmpl w:val="2C341C7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F217B63"/>
    <w:multiLevelType w:val="hybridMultilevel"/>
    <w:tmpl w:val="A0D82E4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0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8D4"/>
    <w:rsid w:val="00002D78"/>
    <w:rsid w:val="000069FD"/>
    <w:rsid w:val="00007C95"/>
    <w:rsid w:val="00010FAF"/>
    <w:rsid w:val="00012261"/>
    <w:rsid w:val="00042DA6"/>
    <w:rsid w:val="0005003E"/>
    <w:rsid w:val="0005421A"/>
    <w:rsid w:val="00070462"/>
    <w:rsid w:val="0007133F"/>
    <w:rsid w:val="00077A93"/>
    <w:rsid w:val="0009160D"/>
    <w:rsid w:val="000A2197"/>
    <w:rsid w:val="000A588E"/>
    <w:rsid w:val="000B4D8E"/>
    <w:rsid w:val="000D4209"/>
    <w:rsid w:val="000E11C3"/>
    <w:rsid w:val="000F5654"/>
    <w:rsid w:val="00111EF9"/>
    <w:rsid w:val="00136495"/>
    <w:rsid w:val="001378C8"/>
    <w:rsid w:val="00141A6D"/>
    <w:rsid w:val="0014504F"/>
    <w:rsid w:val="00157970"/>
    <w:rsid w:val="00161D5F"/>
    <w:rsid w:val="00186A2F"/>
    <w:rsid w:val="00191545"/>
    <w:rsid w:val="0019619B"/>
    <w:rsid w:val="001A2DAA"/>
    <w:rsid w:val="001E2378"/>
    <w:rsid w:val="001F0DB4"/>
    <w:rsid w:val="00206A31"/>
    <w:rsid w:val="00214988"/>
    <w:rsid w:val="00216106"/>
    <w:rsid w:val="0022615B"/>
    <w:rsid w:val="002346E8"/>
    <w:rsid w:val="00257738"/>
    <w:rsid w:val="00297594"/>
    <w:rsid w:val="002B0EEB"/>
    <w:rsid w:val="002C58EC"/>
    <w:rsid w:val="002C69D4"/>
    <w:rsid w:val="002F6A48"/>
    <w:rsid w:val="0030386E"/>
    <w:rsid w:val="00305323"/>
    <w:rsid w:val="00307666"/>
    <w:rsid w:val="00312A23"/>
    <w:rsid w:val="003168C3"/>
    <w:rsid w:val="00320F39"/>
    <w:rsid w:val="00321E4E"/>
    <w:rsid w:val="00344E03"/>
    <w:rsid w:val="003465D6"/>
    <w:rsid w:val="00350EC4"/>
    <w:rsid w:val="00351F46"/>
    <w:rsid w:val="0036437E"/>
    <w:rsid w:val="0038066B"/>
    <w:rsid w:val="00381829"/>
    <w:rsid w:val="003A6400"/>
    <w:rsid w:val="003D1124"/>
    <w:rsid w:val="003E0E6B"/>
    <w:rsid w:val="003E2B64"/>
    <w:rsid w:val="003E469D"/>
    <w:rsid w:val="003E7611"/>
    <w:rsid w:val="00400F55"/>
    <w:rsid w:val="00406AA5"/>
    <w:rsid w:val="00413B2E"/>
    <w:rsid w:val="004446C2"/>
    <w:rsid w:val="00454BC2"/>
    <w:rsid w:val="004724B0"/>
    <w:rsid w:val="00475B55"/>
    <w:rsid w:val="00481914"/>
    <w:rsid w:val="004869E3"/>
    <w:rsid w:val="00493617"/>
    <w:rsid w:val="004B5820"/>
    <w:rsid w:val="004B5BED"/>
    <w:rsid w:val="004D2648"/>
    <w:rsid w:val="004F02F7"/>
    <w:rsid w:val="00504B33"/>
    <w:rsid w:val="00520149"/>
    <w:rsid w:val="00533C03"/>
    <w:rsid w:val="00563200"/>
    <w:rsid w:val="00574B89"/>
    <w:rsid w:val="0058011C"/>
    <w:rsid w:val="0058706F"/>
    <w:rsid w:val="005A0EE9"/>
    <w:rsid w:val="005A1DB7"/>
    <w:rsid w:val="005A4E1E"/>
    <w:rsid w:val="005C665A"/>
    <w:rsid w:val="005D2139"/>
    <w:rsid w:val="005F3442"/>
    <w:rsid w:val="005F4682"/>
    <w:rsid w:val="005F7CBD"/>
    <w:rsid w:val="006024D8"/>
    <w:rsid w:val="00611000"/>
    <w:rsid w:val="00643D56"/>
    <w:rsid w:val="00644C3E"/>
    <w:rsid w:val="0065785F"/>
    <w:rsid w:val="00664575"/>
    <w:rsid w:val="00666514"/>
    <w:rsid w:val="00672591"/>
    <w:rsid w:val="00676FBF"/>
    <w:rsid w:val="006956C6"/>
    <w:rsid w:val="006A4EDA"/>
    <w:rsid w:val="006C5E96"/>
    <w:rsid w:val="006C602B"/>
    <w:rsid w:val="006D2A68"/>
    <w:rsid w:val="006D649E"/>
    <w:rsid w:val="006E6ED8"/>
    <w:rsid w:val="00707981"/>
    <w:rsid w:val="00707D03"/>
    <w:rsid w:val="00724534"/>
    <w:rsid w:val="00733C4C"/>
    <w:rsid w:val="00743017"/>
    <w:rsid w:val="0075713F"/>
    <w:rsid w:val="00774610"/>
    <w:rsid w:val="00780FF0"/>
    <w:rsid w:val="00795BF6"/>
    <w:rsid w:val="007A664B"/>
    <w:rsid w:val="007B1105"/>
    <w:rsid w:val="007B49AA"/>
    <w:rsid w:val="007E26C5"/>
    <w:rsid w:val="007E2DAC"/>
    <w:rsid w:val="00800162"/>
    <w:rsid w:val="00816A12"/>
    <w:rsid w:val="0083320D"/>
    <w:rsid w:val="00837DBA"/>
    <w:rsid w:val="00842951"/>
    <w:rsid w:val="00844C42"/>
    <w:rsid w:val="008665E4"/>
    <w:rsid w:val="00871406"/>
    <w:rsid w:val="00890B9B"/>
    <w:rsid w:val="008921AB"/>
    <w:rsid w:val="008A7DB3"/>
    <w:rsid w:val="008C2093"/>
    <w:rsid w:val="008C7F1C"/>
    <w:rsid w:val="008E35A4"/>
    <w:rsid w:val="00902C33"/>
    <w:rsid w:val="0090498E"/>
    <w:rsid w:val="00913886"/>
    <w:rsid w:val="00913D9C"/>
    <w:rsid w:val="009169B5"/>
    <w:rsid w:val="00922DE5"/>
    <w:rsid w:val="0092418D"/>
    <w:rsid w:val="009330ED"/>
    <w:rsid w:val="00963F3D"/>
    <w:rsid w:val="009A0F4C"/>
    <w:rsid w:val="009B27CF"/>
    <w:rsid w:val="009B5FA9"/>
    <w:rsid w:val="009E76E4"/>
    <w:rsid w:val="00A24A53"/>
    <w:rsid w:val="00A54367"/>
    <w:rsid w:val="00A544E1"/>
    <w:rsid w:val="00A77BD9"/>
    <w:rsid w:val="00A83166"/>
    <w:rsid w:val="00A90D86"/>
    <w:rsid w:val="00A97C26"/>
    <w:rsid w:val="00AA3727"/>
    <w:rsid w:val="00AC10DE"/>
    <w:rsid w:val="00AC2879"/>
    <w:rsid w:val="00AD7D94"/>
    <w:rsid w:val="00AE7987"/>
    <w:rsid w:val="00B13C8D"/>
    <w:rsid w:val="00B25D31"/>
    <w:rsid w:val="00B3620F"/>
    <w:rsid w:val="00B52440"/>
    <w:rsid w:val="00B610D7"/>
    <w:rsid w:val="00B712BB"/>
    <w:rsid w:val="00B77119"/>
    <w:rsid w:val="00B85F40"/>
    <w:rsid w:val="00B86847"/>
    <w:rsid w:val="00B928D4"/>
    <w:rsid w:val="00B9628F"/>
    <w:rsid w:val="00BA187C"/>
    <w:rsid w:val="00BA3A69"/>
    <w:rsid w:val="00BA4FF3"/>
    <w:rsid w:val="00BD13A2"/>
    <w:rsid w:val="00BE7D8C"/>
    <w:rsid w:val="00C00388"/>
    <w:rsid w:val="00C00419"/>
    <w:rsid w:val="00C0174C"/>
    <w:rsid w:val="00C10812"/>
    <w:rsid w:val="00C13752"/>
    <w:rsid w:val="00C32A80"/>
    <w:rsid w:val="00C35ABD"/>
    <w:rsid w:val="00C50EC8"/>
    <w:rsid w:val="00C65893"/>
    <w:rsid w:val="00C77C9E"/>
    <w:rsid w:val="00C82A6A"/>
    <w:rsid w:val="00C90827"/>
    <w:rsid w:val="00CB4048"/>
    <w:rsid w:val="00CB4075"/>
    <w:rsid w:val="00CC1D3E"/>
    <w:rsid w:val="00CC5443"/>
    <w:rsid w:val="00CC6232"/>
    <w:rsid w:val="00CE08D0"/>
    <w:rsid w:val="00CE11E6"/>
    <w:rsid w:val="00CF21AC"/>
    <w:rsid w:val="00D10D5C"/>
    <w:rsid w:val="00D12EA1"/>
    <w:rsid w:val="00D3588B"/>
    <w:rsid w:val="00D46154"/>
    <w:rsid w:val="00D503F1"/>
    <w:rsid w:val="00D5487F"/>
    <w:rsid w:val="00D630ED"/>
    <w:rsid w:val="00D729E5"/>
    <w:rsid w:val="00D75F86"/>
    <w:rsid w:val="00D76154"/>
    <w:rsid w:val="00D85B09"/>
    <w:rsid w:val="00D94DC1"/>
    <w:rsid w:val="00D96085"/>
    <w:rsid w:val="00D97E9D"/>
    <w:rsid w:val="00DA41DD"/>
    <w:rsid w:val="00DB58DA"/>
    <w:rsid w:val="00DC302D"/>
    <w:rsid w:val="00DD2072"/>
    <w:rsid w:val="00DD7D34"/>
    <w:rsid w:val="00DE3132"/>
    <w:rsid w:val="00DF326F"/>
    <w:rsid w:val="00E11596"/>
    <w:rsid w:val="00E15DC9"/>
    <w:rsid w:val="00E32487"/>
    <w:rsid w:val="00E33233"/>
    <w:rsid w:val="00E35EB1"/>
    <w:rsid w:val="00E643DC"/>
    <w:rsid w:val="00E75D50"/>
    <w:rsid w:val="00E81408"/>
    <w:rsid w:val="00E83ADF"/>
    <w:rsid w:val="00E86305"/>
    <w:rsid w:val="00E87DA3"/>
    <w:rsid w:val="00E938C2"/>
    <w:rsid w:val="00E968E5"/>
    <w:rsid w:val="00EA0466"/>
    <w:rsid w:val="00EA3376"/>
    <w:rsid w:val="00EA39CD"/>
    <w:rsid w:val="00EA6CE5"/>
    <w:rsid w:val="00F05E96"/>
    <w:rsid w:val="00F41FC0"/>
    <w:rsid w:val="00F42EC0"/>
    <w:rsid w:val="00F7325A"/>
    <w:rsid w:val="00F919C6"/>
    <w:rsid w:val="00F957B2"/>
    <w:rsid w:val="00FB274D"/>
    <w:rsid w:val="00FE1BC0"/>
    <w:rsid w:val="00FF70E4"/>
    <w:rsid w:val="2E7B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19201"/>
  <w15:chartTrackingRefBased/>
  <w15:docId w15:val="{D84AC7E9-F17C-4084-A529-9EA244131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61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qFormat/>
    <w:rsid w:val="0007133F"/>
    <w:pPr>
      <w:spacing w:after="0" w:line="360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77A93"/>
    <w:pPr>
      <w:ind w:left="720"/>
      <w:contextualSpacing/>
    </w:pPr>
  </w:style>
  <w:style w:type="paragraph" w:customStyle="1" w:styleId="Nvel01">
    <w:name w:val="Nível 01"/>
    <w:basedOn w:val="PargrafodaLista"/>
    <w:qFormat/>
    <w:rsid w:val="00077A93"/>
    <w:pPr>
      <w:numPr>
        <w:numId w:val="1"/>
      </w:numPr>
      <w:spacing w:after="0" w:line="360" w:lineRule="auto"/>
    </w:pPr>
    <w:rPr>
      <w:rFonts w:ascii="Arial" w:hAnsi="Arial" w:cs="Arial"/>
      <w:b/>
      <w:cap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077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7A93"/>
  </w:style>
  <w:style w:type="paragraph" w:styleId="Rodap">
    <w:name w:val="footer"/>
    <w:basedOn w:val="Normal"/>
    <w:link w:val="RodapChar"/>
    <w:uiPriority w:val="99"/>
    <w:unhideWhenUsed/>
    <w:rsid w:val="00077A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7A93"/>
  </w:style>
  <w:style w:type="paragraph" w:customStyle="1" w:styleId="Nvel02">
    <w:name w:val="Nível 02"/>
    <w:basedOn w:val="Nvel01"/>
    <w:qFormat/>
    <w:rsid w:val="00077A93"/>
    <w:pPr>
      <w:numPr>
        <w:ilvl w:val="1"/>
      </w:numPr>
    </w:pPr>
    <w:rPr>
      <w:b w:val="0"/>
    </w:rPr>
  </w:style>
  <w:style w:type="paragraph" w:customStyle="1" w:styleId="Nvel03">
    <w:name w:val="Nível 03"/>
    <w:basedOn w:val="Nvel02"/>
    <w:qFormat/>
    <w:rsid w:val="005A0EE9"/>
    <w:pPr>
      <w:numPr>
        <w:ilvl w:val="2"/>
      </w:numPr>
    </w:pPr>
    <w:rPr>
      <w:b/>
      <w:caps w:val="0"/>
    </w:rPr>
  </w:style>
  <w:style w:type="paragraph" w:customStyle="1" w:styleId="Nvel04">
    <w:name w:val="Nível 04"/>
    <w:basedOn w:val="Nvel03"/>
    <w:qFormat/>
    <w:rsid w:val="005A0EE9"/>
    <w:pPr>
      <w:numPr>
        <w:ilvl w:val="3"/>
      </w:numPr>
    </w:pPr>
    <w:rPr>
      <w:b w:val="0"/>
    </w:rPr>
  </w:style>
  <w:style w:type="paragraph" w:customStyle="1" w:styleId="Nvel05">
    <w:name w:val="Nível 05"/>
    <w:basedOn w:val="Nvel04"/>
    <w:qFormat/>
    <w:rsid w:val="005A0EE9"/>
    <w:pPr>
      <w:numPr>
        <w:ilvl w:val="4"/>
      </w:numPr>
    </w:pPr>
    <w:rPr>
      <w:i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D13A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2161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1610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B4D8E"/>
    <w:pPr>
      <w:tabs>
        <w:tab w:val="left" w:pos="880"/>
        <w:tab w:val="right" w:leader="dot" w:pos="9061"/>
      </w:tabs>
      <w:spacing w:after="100"/>
      <w:ind w:left="220"/>
    </w:pPr>
    <w:rPr>
      <w:rFonts w:ascii="Arial" w:eastAsiaTheme="minorEastAsia" w:hAnsi="Arial" w:cs="Arial"/>
      <w:caps/>
      <w:noProof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619B"/>
    <w:pPr>
      <w:tabs>
        <w:tab w:val="left" w:pos="440"/>
        <w:tab w:val="right" w:leader="dot" w:pos="9061"/>
      </w:tabs>
      <w:spacing w:after="100"/>
    </w:pPr>
    <w:rPr>
      <w:rFonts w:ascii="Arial" w:eastAsiaTheme="minorEastAsia" w:hAnsi="Arial" w:cs="Arial"/>
      <w:b/>
      <w:caps/>
      <w:noProof/>
      <w:sz w:val="24"/>
      <w:szCs w:val="24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16106"/>
    <w:pPr>
      <w:spacing w:after="100"/>
      <w:ind w:left="440"/>
    </w:pPr>
    <w:rPr>
      <w:rFonts w:eastAsiaTheme="minorEastAsia" w:cs="Times New Roman"/>
      <w:lang w:eastAsia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3E761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3E761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3E761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E7611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E7611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7611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644C3E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semiHidden/>
    <w:rsid w:val="0065785F"/>
    <w:pPr>
      <w:widowControl w:val="0"/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it-IT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65785F"/>
    <w:rPr>
      <w:rFonts w:ascii="Times New Roman" w:eastAsia="Times New Roman" w:hAnsi="Times New Roman" w:cs="Times New Roman"/>
      <w:sz w:val="24"/>
      <w:szCs w:val="20"/>
      <w:lang w:val="it-IT" w:eastAsia="pt-BR"/>
    </w:rPr>
  </w:style>
  <w:style w:type="character" w:customStyle="1" w:styleId="normaltextrun">
    <w:name w:val="normaltextrun"/>
    <w:basedOn w:val="Fontepargpadro"/>
    <w:rsid w:val="0065785F"/>
  </w:style>
  <w:style w:type="character" w:customStyle="1" w:styleId="eop">
    <w:name w:val="eop"/>
    <w:basedOn w:val="Fontepargpadro"/>
    <w:rsid w:val="0065785F"/>
  </w:style>
  <w:style w:type="paragraph" w:customStyle="1" w:styleId="Citaodireta">
    <w:name w:val="Citação direta"/>
    <w:basedOn w:val="Normal"/>
    <w:qFormat/>
    <w:rsid w:val="005A4E1E"/>
    <w:pPr>
      <w:shd w:val="clear" w:color="auto" w:fill="FFFFFF" w:themeFill="background1"/>
      <w:spacing w:after="0" w:line="240" w:lineRule="auto"/>
      <w:ind w:left="2268"/>
      <w:jc w:val="both"/>
    </w:pPr>
    <w:rPr>
      <w:rFonts w:ascii="Arial" w:hAnsi="Arial" w:cs="Arial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2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Amo23</b:Tag>
    <b:SourceType>ElectronicSource</b:SourceType>
    <b:Guid>{4B49D8E1-2D44-44B4-9016-2DDD0F7679B2}</b:Guid>
    <b:Title>Estruturas de dados: uma introdução</b:Title>
    <b:Year>2023</b:Year>
    <b:Author>
      <b:Author>
        <b:NameList>
          <b:Person>
            <b:Last>Amoasei</b:Last>
            <b:First>Juliana</b:First>
          </b:Person>
        </b:NameList>
      </b:Author>
    </b:Author>
    <b:CountryRegion>Brasil</b:CountryRegion>
    <b:Month>Setembro</b:Month>
    <b:Day>18</b:Day>
    <b:YearAccessed>2023</b:YearAccessed>
    <b:MonthAccessed>Novembro</b:MonthAccessed>
    <b:DayAccessed>16</b:DayAccessed>
    <b:URL>https://www.alura.com.br/artigos/estruturas-de-dados-introducao</b:URL>
    <b:RefOrder>1</b:RefOrder>
  </b:Source>
</b:Sources>
</file>

<file path=customXml/itemProps1.xml><?xml version="1.0" encoding="utf-8"?>
<ds:datastoreItem xmlns:ds="http://schemas.openxmlformats.org/officeDocument/2006/customXml" ds:itemID="{5E513F0E-AB72-4367-9341-80DF1B11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2262</Words>
  <Characters>12220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BRUNNO PEDRO DE OLIVEIRA</dc:creator>
  <cp:keywords/>
  <dc:description/>
  <cp:lastModifiedBy>GABRIEL FREGATTI</cp:lastModifiedBy>
  <cp:revision>2</cp:revision>
  <dcterms:created xsi:type="dcterms:W3CDTF">2023-11-20T19:12:00Z</dcterms:created>
  <dcterms:modified xsi:type="dcterms:W3CDTF">2023-11-20T19:12:00Z</dcterms:modified>
</cp:coreProperties>
</file>