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«22»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</w:rPr>
              <w:t xml:space="preserve">1</w:t>
            </w:r>
          </w:p>
        </w:tc>
        <w:tc>
          <w:p>
            <w:r>
              <w:t xml:space="preserve">GSE Switch #1</w:t>
            </w:r>
          </w:p>
        </w:tc>
        <w:tc>
          <w:p>
            <w:pPr>
              <w:jc w:val="center"/>
            </w:pPr>
            <w:r>
              <w:t xml:space="preserve">424</w:t>
            </w:r>
          </w:p>
        </w:tc>
        <w:tc>
          <w:p>
            <w:pPr>
              <w:jc w:val="center"/>
            </w:pPr>
            <w:r>
              <w:t xml:space="preserve"/>
            </w:r>
          </w:p>
        </w:tc>
      </w:tr>
    </w:tbl>
    <w:sectPr>
      <w:type w:val="nextPage"/>
      <w:pgSz w:w="11906" w:h="16838" w:orient="portrait"/>
      <w:pgMar w:top="850" w:right="850" w:bottom="144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2025-08-22T14:16:32.273Z</dcterms:created>
  <dcterms:modified xsi:type="dcterms:W3CDTF">2025-08-22T14:16:32.273Z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