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855F5" w14:textId="77777777" w:rsidR="002F533A" w:rsidRPr="00472F03" w:rsidRDefault="00000000">
      <w:pPr>
        <w:spacing w:after="40"/>
        <w:jc w:val="center"/>
        <w:rPr>
          <w:sz w:val="28"/>
          <w:szCs w:val="28"/>
        </w:rPr>
      </w:pPr>
      <w:r w:rsidRPr="00472F03">
        <w:rPr>
          <w:b/>
          <w:color w:val="123B5D"/>
          <w:sz w:val="28"/>
          <w:szCs w:val="28"/>
        </w:rPr>
        <w:t>RETIREMENTTRACK</w:t>
      </w:r>
    </w:p>
    <w:p w14:paraId="5186536C" w14:textId="77777777" w:rsidR="002F533A" w:rsidRPr="00AC4886" w:rsidRDefault="00000000">
      <w:pPr>
        <w:spacing w:after="200"/>
        <w:jc w:val="center"/>
        <w:rPr>
          <w:sz w:val="20"/>
          <w:szCs w:val="20"/>
        </w:rPr>
      </w:pPr>
      <w:r w:rsidRPr="00AC4886">
        <w:rPr>
          <w:b/>
          <w:color w:val="1A7F86"/>
          <w:sz w:val="20"/>
          <w:szCs w:val="20"/>
        </w:rPr>
        <w:t>Multi-Tenancy, Identity, Security &amp; Privacy</w:t>
      </w:r>
    </w:p>
    <w:p w14:paraId="293B31A6" w14:textId="77777777" w:rsidR="002F533A" w:rsidRPr="00472F03" w:rsidRDefault="00000000">
      <w:pPr>
        <w:pStyle w:val="Heading1"/>
        <w:spacing w:after="80"/>
        <w:rPr>
          <w:rFonts w:ascii="Times New Roman" w:hAnsi="Times New Roman" w:cs="Times New Roman"/>
          <w:sz w:val="24"/>
          <w:szCs w:val="24"/>
        </w:rPr>
      </w:pPr>
      <w:r w:rsidRPr="00472F03">
        <w:rPr>
          <w:rFonts w:ascii="Times New Roman" w:hAnsi="Times New Roman" w:cs="Times New Roman"/>
          <w:color w:val="123B5D"/>
          <w:sz w:val="24"/>
          <w:szCs w:val="24"/>
        </w:rPr>
        <w:t>1. Purpose and Scope</w:t>
      </w:r>
    </w:p>
    <w:p w14:paraId="003CED6C" w14:textId="4A1A1851" w:rsidR="002F533A" w:rsidRPr="00AC4886" w:rsidRDefault="00000000" w:rsidP="00AC4886">
      <w:pPr>
        <w:spacing w:line="259" w:lineRule="auto"/>
        <w:rPr>
          <w:sz w:val="20"/>
          <w:szCs w:val="20"/>
        </w:rPr>
      </w:pPr>
      <w:r w:rsidRPr="00AC4886">
        <w:rPr>
          <w:color w:val="22313A"/>
          <w:sz w:val="20"/>
          <w:szCs w:val="20"/>
        </w:rPr>
        <w:t>Define the recommended first-build security, identity and tenant-isolation model for RetirementTrack, including authentication, authorization, advisor/client access, household privacy, platform administration, sensitive-data handling, auditability, encryption, retention/deletion, logging boundaries and controlled support access.</w:t>
      </w:r>
    </w:p>
    <w:p w14:paraId="3C6D0B4C" w14:textId="77777777" w:rsidR="002F533A" w:rsidRPr="00472F03" w:rsidRDefault="00000000">
      <w:pPr>
        <w:pStyle w:val="Heading1"/>
        <w:spacing w:after="80"/>
        <w:rPr>
          <w:rFonts w:ascii="Times New Roman" w:hAnsi="Times New Roman" w:cs="Times New Roman"/>
          <w:sz w:val="24"/>
          <w:szCs w:val="24"/>
        </w:rPr>
      </w:pPr>
      <w:r w:rsidRPr="00472F03">
        <w:rPr>
          <w:rFonts w:ascii="Times New Roman" w:hAnsi="Times New Roman" w:cs="Times New Roman"/>
          <w:color w:val="123B5D"/>
          <w:sz w:val="24"/>
          <w:szCs w:val="24"/>
        </w:rPr>
        <w:t>2. Security and Privacy Design Principles</w:t>
      </w:r>
    </w:p>
    <w:p w14:paraId="3E572BE4"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Tenant isolation is mandatory: no tenant user may access another tenant’s business or client data.</w:t>
      </w:r>
    </w:p>
    <w:p w14:paraId="313BA46B"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Role alone is not sufficient for sensitive access. Authorization should combine tenant membership, role, advisor/client/household relationship and applicable policy/feature rules.</w:t>
      </w:r>
    </w:p>
    <w:p w14:paraId="581F6780"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Collect and expose only the client information needed for the agreed MVP workflows, personalization, reminders and validated benchmarking.</w:t>
      </w:r>
    </w:p>
    <w:p w14:paraId="47D2700B"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Professional and administrative access should follow least privilege; broader access must be explicitly justified and auditable.</w:t>
      </w:r>
    </w:p>
    <w:p w14:paraId="6F2127F7"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Sensitive values should not be placed in broad dashboards, email bodies, logs or support tooling when a less sensitive status/summary is sufficient.</w:t>
      </w:r>
    </w:p>
    <w:p w14:paraId="660723FE" w14:textId="151A0457" w:rsidR="002F533A" w:rsidRPr="00AC4886" w:rsidRDefault="00000000">
      <w:pPr>
        <w:pStyle w:val="ListBullet"/>
        <w:spacing w:after="40" w:line="252" w:lineRule="auto"/>
        <w:ind w:left="259" w:hanging="144"/>
        <w:rPr>
          <w:sz w:val="20"/>
          <w:szCs w:val="20"/>
        </w:rPr>
      </w:pPr>
      <w:r w:rsidRPr="00AC4886">
        <w:rPr>
          <w:color w:val="22313A"/>
          <w:sz w:val="20"/>
          <w:szCs w:val="20"/>
        </w:rPr>
        <w:t>Security controls should support target firms with multiple professionals and hundreds to a few thousand client households without introducing unnecessary enterprise complexity.</w:t>
      </w:r>
    </w:p>
    <w:p w14:paraId="3AFCAB74" w14:textId="77777777" w:rsidR="002F533A" w:rsidRPr="00472F03" w:rsidRDefault="00000000">
      <w:pPr>
        <w:pStyle w:val="Heading1"/>
        <w:spacing w:after="80"/>
        <w:rPr>
          <w:rFonts w:ascii="Times New Roman" w:hAnsi="Times New Roman" w:cs="Times New Roman"/>
          <w:sz w:val="24"/>
          <w:szCs w:val="24"/>
        </w:rPr>
      </w:pPr>
      <w:r w:rsidRPr="00472F03">
        <w:rPr>
          <w:rFonts w:ascii="Times New Roman" w:hAnsi="Times New Roman" w:cs="Times New Roman"/>
          <w:color w:val="123B5D"/>
          <w:sz w:val="24"/>
          <w:szCs w:val="24"/>
        </w:rPr>
        <w:t>3. Tenant Boundary and Isolation Model</w:t>
      </w:r>
    </w:p>
    <w:tbl>
      <w:tblPr>
        <w:tblStyle w:val="TableGrid"/>
        <w:tblW w:w="0" w:type="auto"/>
        <w:jc w:val="center"/>
        <w:tblLayout w:type="fixed"/>
        <w:tblLook w:val="04A0" w:firstRow="1" w:lastRow="0" w:firstColumn="1" w:lastColumn="0" w:noHBand="0" w:noVBand="1"/>
      </w:tblPr>
      <w:tblGrid>
        <w:gridCol w:w="2448"/>
        <w:gridCol w:w="8352"/>
      </w:tblGrid>
      <w:tr w:rsidR="002F533A" w:rsidRPr="00AC4886" w14:paraId="49054526" w14:textId="77777777">
        <w:trPr>
          <w:jc w:val="center"/>
        </w:trPr>
        <w:tc>
          <w:tcPr>
            <w:tcW w:w="2448" w:type="dxa"/>
            <w:shd w:val="clear" w:color="auto" w:fill="123B5D"/>
            <w:tcMar>
              <w:top w:w="90" w:type="dxa"/>
              <w:left w:w="100" w:type="dxa"/>
              <w:bottom w:w="90" w:type="dxa"/>
              <w:right w:w="100" w:type="dxa"/>
            </w:tcMar>
            <w:vAlign w:val="center"/>
          </w:tcPr>
          <w:p w14:paraId="0A4A555D" w14:textId="77777777" w:rsidR="002F533A" w:rsidRPr="00AC4886" w:rsidRDefault="00000000">
            <w:pPr>
              <w:rPr>
                <w:sz w:val="20"/>
                <w:szCs w:val="20"/>
              </w:rPr>
            </w:pPr>
            <w:r w:rsidRPr="00AC4886">
              <w:rPr>
                <w:b/>
                <w:color w:val="FFFFFF"/>
                <w:sz w:val="20"/>
                <w:szCs w:val="20"/>
              </w:rPr>
              <w:t>Area</w:t>
            </w:r>
          </w:p>
        </w:tc>
        <w:tc>
          <w:tcPr>
            <w:tcW w:w="8352" w:type="dxa"/>
            <w:shd w:val="clear" w:color="auto" w:fill="123B5D"/>
            <w:tcMar>
              <w:top w:w="90" w:type="dxa"/>
              <w:left w:w="100" w:type="dxa"/>
              <w:bottom w:w="90" w:type="dxa"/>
              <w:right w:w="100" w:type="dxa"/>
            </w:tcMar>
            <w:vAlign w:val="center"/>
          </w:tcPr>
          <w:p w14:paraId="60B98A8E" w14:textId="77777777" w:rsidR="002F533A" w:rsidRPr="00AC4886" w:rsidRDefault="00000000">
            <w:pPr>
              <w:rPr>
                <w:sz w:val="20"/>
                <w:szCs w:val="20"/>
              </w:rPr>
            </w:pPr>
            <w:r w:rsidRPr="00AC4886">
              <w:rPr>
                <w:b/>
                <w:color w:val="FFFFFF"/>
                <w:sz w:val="20"/>
                <w:szCs w:val="20"/>
              </w:rPr>
              <w:t>Recommended MVP Approach</w:t>
            </w:r>
          </w:p>
        </w:tc>
      </w:tr>
      <w:tr w:rsidR="002F533A" w:rsidRPr="00AC4886" w14:paraId="5AA6E964" w14:textId="77777777">
        <w:trPr>
          <w:jc w:val="center"/>
        </w:trPr>
        <w:tc>
          <w:tcPr>
            <w:tcW w:w="2448" w:type="dxa"/>
            <w:tcMar>
              <w:top w:w="80" w:type="dxa"/>
              <w:left w:w="100" w:type="dxa"/>
              <w:bottom w:w="80" w:type="dxa"/>
              <w:right w:w="100" w:type="dxa"/>
            </w:tcMar>
            <w:vAlign w:val="center"/>
          </w:tcPr>
          <w:p w14:paraId="6A3A9B4B" w14:textId="77777777" w:rsidR="002F533A" w:rsidRPr="00AC4886" w:rsidRDefault="00000000">
            <w:pPr>
              <w:spacing w:after="0"/>
              <w:rPr>
                <w:sz w:val="20"/>
                <w:szCs w:val="20"/>
              </w:rPr>
            </w:pPr>
            <w:r w:rsidRPr="00AC4886">
              <w:rPr>
                <w:color w:val="22313A"/>
                <w:sz w:val="20"/>
                <w:szCs w:val="20"/>
              </w:rPr>
              <w:t>Tenant definition</w:t>
            </w:r>
          </w:p>
        </w:tc>
        <w:tc>
          <w:tcPr>
            <w:tcW w:w="8352" w:type="dxa"/>
            <w:tcMar>
              <w:top w:w="80" w:type="dxa"/>
              <w:left w:w="100" w:type="dxa"/>
              <w:bottom w:w="80" w:type="dxa"/>
              <w:right w:w="100" w:type="dxa"/>
            </w:tcMar>
            <w:vAlign w:val="center"/>
          </w:tcPr>
          <w:p w14:paraId="656479F0" w14:textId="77777777" w:rsidR="002F533A" w:rsidRPr="00AC4886" w:rsidRDefault="00000000">
            <w:pPr>
              <w:spacing w:after="0"/>
              <w:rPr>
                <w:sz w:val="20"/>
                <w:szCs w:val="20"/>
              </w:rPr>
            </w:pPr>
            <w:r w:rsidRPr="00AC4886">
              <w:rPr>
                <w:color w:val="22313A"/>
                <w:sz w:val="20"/>
                <w:szCs w:val="20"/>
              </w:rPr>
              <w:t>One FirmTenant represents one independently administered RetirementTrack customer firm and is the top-level business, configuration and security boundary.</w:t>
            </w:r>
          </w:p>
        </w:tc>
      </w:tr>
      <w:tr w:rsidR="002F533A" w:rsidRPr="00AC4886" w14:paraId="069D7172" w14:textId="77777777">
        <w:trPr>
          <w:jc w:val="center"/>
        </w:trPr>
        <w:tc>
          <w:tcPr>
            <w:tcW w:w="2448" w:type="dxa"/>
            <w:shd w:val="clear" w:color="auto" w:fill="F7F9FA"/>
            <w:tcMar>
              <w:top w:w="80" w:type="dxa"/>
              <w:left w:w="100" w:type="dxa"/>
              <w:bottom w:w="80" w:type="dxa"/>
              <w:right w:w="100" w:type="dxa"/>
            </w:tcMar>
            <w:vAlign w:val="center"/>
          </w:tcPr>
          <w:p w14:paraId="50548F2C" w14:textId="77777777" w:rsidR="002F533A" w:rsidRPr="00AC4886" w:rsidRDefault="00000000">
            <w:pPr>
              <w:spacing w:after="0"/>
              <w:rPr>
                <w:sz w:val="20"/>
                <w:szCs w:val="20"/>
              </w:rPr>
            </w:pPr>
            <w:r w:rsidRPr="00AC4886">
              <w:rPr>
                <w:color w:val="22313A"/>
                <w:sz w:val="20"/>
                <w:szCs w:val="20"/>
              </w:rPr>
              <w:t>Database strategy</w:t>
            </w:r>
          </w:p>
        </w:tc>
        <w:tc>
          <w:tcPr>
            <w:tcW w:w="8352" w:type="dxa"/>
            <w:shd w:val="clear" w:color="auto" w:fill="F7F9FA"/>
            <w:tcMar>
              <w:top w:w="80" w:type="dxa"/>
              <w:left w:w="100" w:type="dxa"/>
              <w:bottom w:w="80" w:type="dxa"/>
              <w:right w:w="100" w:type="dxa"/>
            </w:tcMar>
            <w:vAlign w:val="center"/>
          </w:tcPr>
          <w:p w14:paraId="57056FC3" w14:textId="77777777" w:rsidR="002F533A" w:rsidRPr="00AC4886" w:rsidRDefault="00000000">
            <w:pPr>
              <w:spacing w:after="0"/>
              <w:rPr>
                <w:sz w:val="20"/>
                <w:szCs w:val="20"/>
              </w:rPr>
            </w:pPr>
            <w:r w:rsidRPr="00AC4886">
              <w:rPr>
                <w:color w:val="22313A"/>
                <w:sz w:val="20"/>
                <w:szCs w:val="20"/>
              </w:rPr>
              <w:t>Shared Azure SQL database with TenantId on every tenant-owned record. Separate database/schema per tenant is not recommended for the MVP.</w:t>
            </w:r>
          </w:p>
        </w:tc>
      </w:tr>
      <w:tr w:rsidR="002F533A" w:rsidRPr="00AC4886" w14:paraId="6AE757D5" w14:textId="77777777">
        <w:trPr>
          <w:jc w:val="center"/>
        </w:trPr>
        <w:tc>
          <w:tcPr>
            <w:tcW w:w="2448" w:type="dxa"/>
            <w:tcMar>
              <w:top w:w="80" w:type="dxa"/>
              <w:left w:w="100" w:type="dxa"/>
              <w:bottom w:w="80" w:type="dxa"/>
              <w:right w:w="100" w:type="dxa"/>
            </w:tcMar>
            <w:vAlign w:val="center"/>
          </w:tcPr>
          <w:p w14:paraId="6115E194" w14:textId="77777777" w:rsidR="002F533A" w:rsidRPr="00AC4886" w:rsidRDefault="00000000">
            <w:pPr>
              <w:spacing w:after="0"/>
              <w:rPr>
                <w:sz w:val="20"/>
                <w:szCs w:val="20"/>
              </w:rPr>
            </w:pPr>
            <w:r w:rsidRPr="00AC4886">
              <w:rPr>
                <w:color w:val="22313A"/>
                <w:sz w:val="20"/>
                <w:szCs w:val="20"/>
              </w:rPr>
              <w:t>Tenant resolution</w:t>
            </w:r>
          </w:p>
        </w:tc>
        <w:tc>
          <w:tcPr>
            <w:tcW w:w="8352" w:type="dxa"/>
            <w:tcMar>
              <w:top w:w="80" w:type="dxa"/>
              <w:left w:w="100" w:type="dxa"/>
              <w:bottom w:w="80" w:type="dxa"/>
              <w:right w:w="100" w:type="dxa"/>
            </w:tcMar>
            <w:vAlign w:val="center"/>
          </w:tcPr>
          <w:p w14:paraId="1F7BC954" w14:textId="77777777" w:rsidR="002F533A" w:rsidRPr="00AC4886" w:rsidRDefault="00000000">
            <w:pPr>
              <w:spacing w:after="0"/>
              <w:rPr>
                <w:sz w:val="20"/>
                <w:szCs w:val="20"/>
              </w:rPr>
            </w:pPr>
            <w:r w:rsidRPr="00AC4886">
              <w:rPr>
                <w:color w:val="22313A"/>
                <w:sz w:val="20"/>
                <w:szCs w:val="20"/>
              </w:rPr>
              <w:t>Tenant context is derived from authenticated membership / server-side context, not trusted from a client-supplied TenantId.</w:t>
            </w:r>
          </w:p>
        </w:tc>
      </w:tr>
      <w:tr w:rsidR="002F533A" w:rsidRPr="00AC4886" w14:paraId="2AEF2E7D" w14:textId="77777777">
        <w:trPr>
          <w:jc w:val="center"/>
        </w:trPr>
        <w:tc>
          <w:tcPr>
            <w:tcW w:w="2448" w:type="dxa"/>
            <w:shd w:val="clear" w:color="auto" w:fill="F7F9FA"/>
            <w:tcMar>
              <w:top w:w="80" w:type="dxa"/>
              <w:left w:w="100" w:type="dxa"/>
              <w:bottom w:w="80" w:type="dxa"/>
              <w:right w:w="100" w:type="dxa"/>
            </w:tcMar>
            <w:vAlign w:val="center"/>
          </w:tcPr>
          <w:p w14:paraId="482168AF" w14:textId="77777777" w:rsidR="002F533A" w:rsidRPr="00AC4886" w:rsidRDefault="00000000">
            <w:pPr>
              <w:spacing w:after="0"/>
              <w:rPr>
                <w:sz w:val="20"/>
                <w:szCs w:val="20"/>
              </w:rPr>
            </w:pPr>
            <w:r w:rsidRPr="00AC4886">
              <w:rPr>
                <w:color w:val="22313A"/>
                <w:sz w:val="20"/>
                <w:szCs w:val="20"/>
              </w:rPr>
              <w:t>Cross-tenant access</w:t>
            </w:r>
          </w:p>
        </w:tc>
        <w:tc>
          <w:tcPr>
            <w:tcW w:w="8352" w:type="dxa"/>
            <w:shd w:val="clear" w:color="auto" w:fill="F7F9FA"/>
            <w:tcMar>
              <w:top w:w="80" w:type="dxa"/>
              <w:left w:w="100" w:type="dxa"/>
              <w:bottom w:w="80" w:type="dxa"/>
              <w:right w:w="100" w:type="dxa"/>
            </w:tcMar>
            <w:vAlign w:val="center"/>
          </w:tcPr>
          <w:p w14:paraId="44B9E767" w14:textId="77777777" w:rsidR="002F533A" w:rsidRPr="00AC4886" w:rsidRDefault="00000000">
            <w:pPr>
              <w:spacing w:after="0"/>
              <w:rPr>
                <w:sz w:val="20"/>
                <w:szCs w:val="20"/>
              </w:rPr>
            </w:pPr>
            <w:r w:rsidRPr="00AC4886">
              <w:rPr>
                <w:color w:val="22313A"/>
                <w:sz w:val="20"/>
                <w:szCs w:val="20"/>
              </w:rPr>
              <w:t>Not permitted for tenant users. Platform-scoped operations must be explicit, privileged and auditable.</w:t>
            </w:r>
          </w:p>
        </w:tc>
      </w:tr>
      <w:tr w:rsidR="002F533A" w:rsidRPr="00AC4886" w14:paraId="3A1EB147" w14:textId="77777777">
        <w:trPr>
          <w:jc w:val="center"/>
        </w:trPr>
        <w:tc>
          <w:tcPr>
            <w:tcW w:w="2448" w:type="dxa"/>
            <w:tcMar>
              <w:top w:w="80" w:type="dxa"/>
              <w:left w:w="100" w:type="dxa"/>
              <w:bottom w:w="80" w:type="dxa"/>
              <w:right w:w="100" w:type="dxa"/>
            </w:tcMar>
            <w:vAlign w:val="center"/>
          </w:tcPr>
          <w:p w14:paraId="34D7439C" w14:textId="77777777" w:rsidR="002F533A" w:rsidRPr="00AC4886" w:rsidRDefault="00000000">
            <w:pPr>
              <w:spacing w:after="0"/>
              <w:rPr>
                <w:sz w:val="20"/>
                <w:szCs w:val="20"/>
              </w:rPr>
            </w:pPr>
            <w:r w:rsidRPr="00AC4886">
              <w:rPr>
                <w:color w:val="22313A"/>
                <w:sz w:val="20"/>
                <w:szCs w:val="20"/>
              </w:rPr>
              <w:t>Background processing</w:t>
            </w:r>
          </w:p>
        </w:tc>
        <w:tc>
          <w:tcPr>
            <w:tcW w:w="8352" w:type="dxa"/>
            <w:tcMar>
              <w:top w:w="80" w:type="dxa"/>
              <w:left w:w="100" w:type="dxa"/>
              <w:bottom w:w="80" w:type="dxa"/>
              <w:right w:w="100" w:type="dxa"/>
            </w:tcMar>
            <w:vAlign w:val="center"/>
          </w:tcPr>
          <w:p w14:paraId="4149751D" w14:textId="77777777" w:rsidR="002F533A" w:rsidRPr="00AC4886" w:rsidRDefault="00000000">
            <w:pPr>
              <w:spacing w:after="0"/>
              <w:rPr>
                <w:sz w:val="20"/>
                <w:szCs w:val="20"/>
              </w:rPr>
            </w:pPr>
            <w:r w:rsidRPr="00AC4886">
              <w:rPr>
                <w:color w:val="22313A"/>
                <w:sz w:val="20"/>
                <w:szCs w:val="20"/>
              </w:rPr>
              <w:t>Every reminder, communication, milestone and scheduled job must execute within an explicit TenantId scope.</w:t>
            </w:r>
          </w:p>
        </w:tc>
      </w:tr>
      <w:tr w:rsidR="002F533A" w:rsidRPr="00AC4886" w14:paraId="70B0F6CC" w14:textId="77777777">
        <w:trPr>
          <w:jc w:val="center"/>
        </w:trPr>
        <w:tc>
          <w:tcPr>
            <w:tcW w:w="2448" w:type="dxa"/>
            <w:shd w:val="clear" w:color="auto" w:fill="F7F9FA"/>
            <w:tcMar>
              <w:top w:w="80" w:type="dxa"/>
              <w:left w:w="100" w:type="dxa"/>
              <w:bottom w:w="80" w:type="dxa"/>
              <w:right w:w="100" w:type="dxa"/>
            </w:tcMar>
            <w:vAlign w:val="center"/>
          </w:tcPr>
          <w:p w14:paraId="4683BF2B" w14:textId="77777777" w:rsidR="002F533A" w:rsidRPr="00AC4886" w:rsidRDefault="00000000">
            <w:pPr>
              <w:spacing w:after="0"/>
              <w:rPr>
                <w:sz w:val="20"/>
                <w:szCs w:val="20"/>
              </w:rPr>
            </w:pPr>
            <w:r w:rsidRPr="00AC4886">
              <w:rPr>
                <w:color w:val="22313A"/>
                <w:sz w:val="20"/>
                <w:szCs w:val="20"/>
              </w:rPr>
              <w:t>Caching</w:t>
            </w:r>
          </w:p>
        </w:tc>
        <w:tc>
          <w:tcPr>
            <w:tcW w:w="8352" w:type="dxa"/>
            <w:shd w:val="clear" w:color="auto" w:fill="F7F9FA"/>
            <w:tcMar>
              <w:top w:w="80" w:type="dxa"/>
              <w:left w:w="100" w:type="dxa"/>
              <w:bottom w:w="80" w:type="dxa"/>
              <w:right w:w="100" w:type="dxa"/>
            </w:tcMar>
            <w:vAlign w:val="center"/>
          </w:tcPr>
          <w:p w14:paraId="4749AE4F" w14:textId="77777777" w:rsidR="002F533A" w:rsidRPr="00AC4886" w:rsidRDefault="00000000">
            <w:pPr>
              <w:spacing w:after="0"/>
              <w:rPr>
                <w:sz w:val="20"/>
                <w:szCs w:val="20"/>
              </w:rPr>
            </w:pPr>
            <w:r w:rsidRPr="00AC4886">
              <w:rPr>
                <w:color w:val="22313A"/>
                <w:sz w:val="20"/>
                <w:szCs w:val="20"/>
              </w:rPr>
              <w:t>Tenant-scoped cache keys and no shared cache entries that could expose client-specific data across tenants.</w:t>
            </w:r>
          </w:p>
        </w:tc>
      </w:tr>
      <w:tr w:rsidR="002F533A" w:rsidRPr="00AC4886" w14:paraId="052E682C" w14:textId="77777777">
        <w:trPr>
          <w:jc w:val="center"/>
        </w:trPr>
        <w:tc>
          <w:tcPr>
            <w:tcW w:w="2448" w:type="dxa"/>
            <w:tcMar>
              <w:top w:w="80" w:type="dxa"/>
              <w:left w:w="100" w:type="dxa"/>
              <w:bottom w:w="80" w:type="dxa"/>
              <w:right w:w="100" w:type="dxa"/>
            </w:tcMar>
            <w:vAlign w:val="center"/>
          </w:tcPr>
          <w:p w14:paraId="4FF8D1BE" w14:textId="77777777" w:rsidR="002F533A" w:rsidRPr="00AC4886" w:rsidRDefault="00000000">
            <w:pPr>
              <w:spacing w:after="0"/>
              <w:rPr>
                <w:sz w:val="20"/>
                <w:szCs w:val="20"/>
              </w:rPr>
            </w:pPr>
            <w:r w:rsidRPr="00AC4886">
              <w:rPr>
                <w:color w:val="22313A"/>
                <w:sz w:val="20"/>
                <w:szCs w:val="20"/>
              </w:rPr>
              <w:t>Lifecycle</w:t>
            </w:r>
          </w:p>
        </w:tc>
        <w:tc>
          <w:tcPr>
            <w:tcW w:w="8352" w:type="dxa"/>
            <w:tcMar>
              <w:top w:w="80" w:type="dxa"/>
              <w:left w:w="100" w:type="dxa"/>
              <w:bottom w:w="80" w:type="dxa"/>
              <w:right w:w="100" w:type="dxa"/>
            </w:tcMar>
            <w:vAlign w:val="center"/>
          </w:tcPr>
          <w:p w14:paraId="17933394" w14:textId="77777777" w:rsidR="002F533A" w:rsidRPr="00AC4886" w:rsidRDefault="00000000">
            <w:pPr>
              <w:spacing w:after="0"/>
              <w:rPr>
                <w:sz w:val="20"/>
                <w:szCs w:val="20"/>
              </w:rPr>
            </w:pPr>
            <w:r w:rsidRPr="00AC4886">
              <w:rPr>
                <w:color w:val="22313A"/>
                <w:sz w:val="20"/>
                <w:szCs w:val="20"/>
              </w:rPr>
              <w:t>Draft → Active → Suspended → Closed. Suspended/closed behavior must stop normal access and outbound workflows according to policy.</w:t>
            </w:r>
          </w:p>
        </w:tc>
      </w:tr>
    </w:tbl>
    <w:p w14:paraId="605F0453" w14:textId="77777777" w:rsidR="002F533A" w:rsidRPr="00AC4886" w:rsidRDefault="002F533A">
      <w:pPr>
        <w:spacing w:after="20"/>
        <w:rPr>
          <w:sz w:val="20"/>
          <w:szCs w:val="20"/>
        </w:rPr>
      </w:pPr>
    </w:p>
    <w:p w14:paraId="3835C1AA" w14:textId="77777777" w:rsidR="002F533A" w:rsidRPr="00472F03" w:rsidRDefault="00000000">
      <w:pPr>
        <w:pStyle w:val="Heading1"/>
        <w:spacing w:after="80"/>
        <w:rPr>
          <w:rFonts w:ascii="Times New Roman" w:hAnsi="Times New Roman" w:cs="Times New Roman"/>
          <w:sz w:val="24"/>
          <w:szCs w:val="24"/>
        </w:rPr>
      </w:pPr>
      <w:r w:rsidRPr="00472F03">
        <w:rPr>
          <w:rFonts w:ascii="Times New Roman" w:hAnsi="Times New Roman" w:cs="Times New Roman"/>
          <w:color w:val="123B5D"/>
          <w:sz w:val="24"/>
          <w:szCs w:val="24"/>
        </w:rPr>
        <w:t>4. Identity and Authentication</w:t>
      </w:r>
    </w:p>
    <w:p w14:paraId="0153649D" w14:textId="77777777" w:rsidR="002F533A" w:rsidRPr="00AC4886" w:rsidRDefault="00000000">
      <w:pPr>
        <w:spacing w:line="259" w:lineRule="auto"/>
        <w:rPr>
          <w:sz w:val="20"/>
          <w:szCs w:val="20"/>
        </w:rPr>
      </w:pPr>
      <w:r w:rsidRPr="00AC4886">
        <w:rPr>
          <w:sz w:val="20"/>
          <w:szCs w:val="20"/>
        </w:rPr>
        <w:t>RetirementTrack will use Clerk as the recommended managed external authentication provider for the MVP rather than implementing password and credential management inside the application. RetirementTrack application records will store the Clerk external identity linkage together with firm membership, roles and authorization relationships, while Clerk handles sign-in, password/recovery, session and MFA capabilities. A custom ASP.NET Core Identity implementation is retained as an alternative if a future business, compliance, pricing or portability requirement justifies bringing credential management into RetirementTrack.</w:t>
      </w:r>
    </w:p>
    <w:tbl>
      <w:tblPr>
        <w:tblStyle w:val="TableGrid"/>
        <w:tblW w:w="10800" w:type="dxa"/>
        <w:jc w:val="center"/>
        <w:tblLayout w:type="fixed"/>
        <w:tblLook w:val="04A0" w:firstRow="1" w:lastRow="0" w:firstColumn="1" w:lastColumn="0" w:noHBand="0" w:noVBand="1"/>
      </w:tblPr>
      <w:tblGrid>
        <w:gridCol w:w="2059"/>
        <w:gridCol w:w="8741"/>
      </w:tblGrid>
      <w:tr w:rsidR="002F533A" w:rsidRPr="00AC4886" w14:paraId="772EE1C2" w14:textId="77777777" w:rsidTr="00472F03">
        <w:trPr>
          <w:jc w:val="center"/>
        </w:trPr>
        <w:tc>
          <w:tcPr>
            <w:tcW w:w="2059" w:type="dxa"/>
            <w:shd w:val="clear" w:color="auto" w:fill="123B5D"/>
            <w:tcMar>
              <w:top w:w="90" w:type="dxa"/>
              <w:left w:w="100" w:type="dxa"/>
              <w:bottom w:w="90" w:type="dxa"/>
              <w:right w:w="100" w:type="dxa"/>
            </w:tcMar>
            <w:vAlign w:val="center"/>
          </w:tcPr>
          <w:p w14:paraId="774783F1" w14:textId="77777777" w:rsidR="002F533A" w:rsidRPr="00AC4886" w:rsidRDefault="00000000">
            <w:pPr>
              <w:rPr>
                <w:sz w:val="20"/>
                <w:szCs w:val="20"/>
              </w:rPr>
            </w:pPr>
            <w:r w:rsidRPr="00AC4886">
              <w:rPr>
                <w:b/>
                <w:color w:val="FFFFFF"/>
                <w:sz w:val="20"/>
                <w:szCs w:val="20"/>
              </w:rPr>
              <w:t>Identity Area</w:t>
            </w:r>
          </w:p>
        </w:tc>
        <w:tc>
          <w:tcPr>
            <w:tcW w:w="8741" w:type="dxa"/>
            <w:shd w:val="clear" w:color="auto" w:fill="123B5D"/>
            <w:tcMar>
              <w:top w:w="90" w:type="dxa"/>
              <w:left w:w="100" w:type="dxa"/>
              <w:bottom w:w="90" w:type="dxa"/>
              <w:right w:w="100" w:type="dxa"/>
            </w:tcMar>
            <w:vAlign w:val="center"/>
          </w:tcPr>
          <w:p w14:paraId="0D9DBB80" w14:textId="77777777" w:rsidR="002F533A" w:rsidRPr="00AC4886" w:rsidRDefault="00000000">
            <w:pPr>
              <w:rPr>
                <w:sz w:val="20"/>
                <w:szCs w:val="20"/>
              </w:rPr>
            </w:pPr>
            <w:r w:rsidRPr="00AC4886">
              <w:rPr>
                <w:b/>
                <w:color w:val="FFFFFF"/>
                <w:sz w:val="20"/>
                <w:szCs w:val="20"/>
              </w:rPr>
              <w:t>Recommended Direction</w:t>
            </w:r>
          </w:p>
        </w:tc>
      </w:tr>
      <w:tr w:rsidR="002F533A" w:rsidRPr="00AC4886" w14:paraId="16348DA6" w14:textId="77777777" w:rsidTr="00472F03">
        <w:trPr>
          <w:jc w:val="center"/>
        </w:trPr>
        <w:tc>
          <w:tcPr>
            <w:tcW w:w="2059" w:type="dxa"/>
            <w:tcMar>
              <w:top w:w="80" w:type="dxa"/>
              <w:left w:w="100" w:type="dxa"/>
              <w:bottom w:w="80" w:type="dxa"/>
              <w:right w:w="100" w:type="dxa"/>
            </w:tcMar>
            <w:vAlign w:val="center"/>
          </w:tcPr>
          <w:p w14:paraId="5C97BB86" w14:textId="77777777" w:rsidR="002F533A" w:rsidRPr="00AC4886" w:rsidRDefault="00000000">
            <w:pPr>
              <w:spacing w:after="0"/>
              <w:rPr>
                <w:sz w:val="20"/>
                <w:szCs w:val="20"/>
              </w:rPr>
            </w:pPr>
            <w:r w:rsidRPr="00AC4886">
              <w:rPr>
                <w:color w:val="22313A"/>
                <w:sz w:val="20"/>
                <w:szCs w:val="20"/>
              </w:rPr>
              <w:t>Identity provider</w:t>
            </w:r>
          </w:p>
        </w:tc>
        <w:tc>
          <w:tcPr>
            <w:tcW w:w="8741" w:type="dxa"/>
            <w:tcMar>
              <w:top w:w="80" w:type="dxa"/>
              <w:left w:w="100" w:type="dxa"/>
              <w:bottom w:w="80" w:type="dxa"/>
              <w:right w:w="100" w:type="dxa"/>
            </w:tcMar>
            <w:vAlign w:val="center"/>
          </w:tcPr>
          <w:p w14:paraId="4401DAD2" w14:textId="77777777" w:rsidR="002F533A" w:rsidRPr="00AC4886" w:rsidRDefault="00000000">
            <w:pPr>
              <w:rPr>
                <w:sz w:val="20"/>
                <w:szCs w:val="20"/>
              </w:rPr>
            </w:pPr>
            <w:r w:rsidRPr="00AC4886">
              <w:rPr>
                <w:sz w:val="20"/>
                <w:szCs w:val="20"/>
              </w:rPr>
              <w:t>Option 1 - Clerk (Recommended): managed customer authentication for the MVP. Option 2 - Custom ASP.NET Core Identity: retained as a fallback if direct ownership of credentials becomes necessary.</w:t>
            </w:r>
          </w:p>
        </w:tc>
      </w:tr>
      <w:tr w:rsidR="002F533A" w:rsidRPr="00AC4886" w14:paraId="627C61FF" w14:textId="77777777" w:rsidTr="00472F03">
        <w:trPr>
          <w:jc w:val="center"/>
        </w:trPr>
        <w:tc>
          <w:tcPr>
            <w:tcW w:w="2059" w:type="dxa"/>
            <w:shd w:val="clear" w:color="auto" w:fill="F7F9FA"/>
            <w:tcMar>
              <w:top w:w="80" w:type="dxa"/>
              <w:left w:w="100" w:type="dxa"/>
              <w:bottom w:w="80" w:type="dxa"/>
              <w:right w:w="100" w:type="dxa"/>
            </w:tcMar>
            <w:vAlign w:val="center"/>
          </w:tcPr>
          <w:p w14:paraId="792AC73C" w14:textId="77777777" w:rsidR="002F533A" w:rsidRPr="00AC4886" w:rsidRDefault="00000000">
            <w:pPr>
              <w:spacing w:after="0"/>
              <w:rPr>
                <w:sz w:val="20"/>
                <w:szCs w:val="20"/>
              </w:rPr>
            </w:pPr>
            <w:r w:rsidRPr="00AC4886">
              <w:rPr>
                <w:color w:val="22313A"/>
                <w:sz w:val="20"/>
                <w:szCs w:val="20"/>
              </w:rPr>
              <w:lastRenderedPageBreak/>
              <w:t>Client</w:t>
            </w:r>
          </w:p>
        </w:tc>
        <w:tc>
          <w:tcPr>
            <w:tcW w:w="8741" w:type="dxa"/>
            <w:shd w:val="clear" w:color="auto" w:fill="F7F9FA"/>
            <w:tcMar>
              <w:top w:w="80" w:type="dxa"/>
              <w:left w:w="100" w:type="dxa"/>
              <w:bottom w:w="80" w:type="dxa"/>
              <w:right w:w="100" w:type="dxa"/>
            </w:tcMar>
            <w:vAlign w:val="center"/>
          </w:tcPr>
          <w:p w14:paraId="792A2FE5" w14:textId="77777777" w:rsidR="002F533A" w:rsidRPr="00AC4886" w:rsidRDefault="00000000">
            <w:pPr>
              <w:rPr>
                <w:sz w:val="20"/>
                <w:szCs w:val="20"/>
              </w:rPr>
            </w:pPr>
            <w:r w:rsidRPr="00AC4886">
              <w:rPr>
                <w:sz w:val="20"/>
                <w:szCs w:val="20"/>
              </w:rPr>
              <w:t>Clerk-managed invitation/activation, secure sign-in, recovery, session handling and MFA where configured; RetirementTrack retains client profile and business authorization.</w:t>
            </w:r>
          </w:p>
        </w:tc>
      </w:tr>
      <w:tr w:rsidR="002F533A" w:rsidRPr="00AC4886" w14:paraId="71057CF9" w14:textId="77777777" w:rsidTr="00472F03">
        <w:trPr>
          <w:jc w:val="center"/>
        </w:trPr>
        <w:tc>
          <w:tcPr>
            <w:tcW w:w="2059" w:type="dxa"/>
            <w:tcMar>
              <w:top w:w="80" w:type="dxa"/>
              <w:left w:w="100" w:type="dxa"/>
              <w:bottom w:w="80" w:type="dxa"/>
              <w:right w:w="100" w:type="dxa"/>
            </w:tcMar>
            <w:vAlign w:val="center"/>
          </w:tcPr>
          <w:p w14:paraId="58C84C93" w14:textId="77777777" w:rsidR="002F533A" w:rsidRPr="00AC4886" w:rsidRDefault="00000000">
            <w:pPr>
              <w:spacing w:after="0"/>
              <w:rPr>
                <w:sz w:val="20"/>
                <w:szCs w:val="20"/>
              </w:rPr>
            </w:pPr>
            <w:r w:rsidRPr="00AC4886">
              <w:rPr>
                <w:color w:val="22313A"/>
                <w:sz w:val="20"/>
                <w:szCs w:val="20"/>
              </w:rPr>
              <w:t>Advisor</w:t>
            </w:r>
          </w:p>
        </w:tc>
        <w:tc>
          <w:tcPr>
            <w:tcW w:w="8741" w:type="dxa"/>
            <w:tcMar>
              <w:top w:w="80" w:type="dxa"/>
              <w:left w:w="100" w:type="dxa"/>
              <w:bottom w:w="80" w:type="dxa"/>
              <w:right w:w="100" w:type="dxa"/>
            </w:tcMar>
            <w:vAlign w:val="center"/>
          </w:tcPr>
          <w:p w14:paraId="172E948C" w14:textId="77777777" w:rsidR="002F533A" w:rsidRPr="00AC4886" w:rsidRDefault="00000000">
            <w:pPr>
              <w:rPr>
                <w:sz w:val="20"/>
                <w:szCs w:val="20"/>
              </w:rPr>
            </w:pPr>
            <w:r w:rsidRPr="00AC4886">
              <w:rPr>
                <w:sz w:val="20"/>
                <w:szCs w:val="20"/>
              </w:rPr>
              <w:t>Clerk-managed sign-in with MFA required/recommended for production; RetirementTrack determines tenant, advisor role and assigned-client access.</w:t>
            </w:r>
          </w:p>
        </w:tc>
      </w:tr>
      <w:tr w:rsidR="002F533A" w:rsidRPr="00AC4886" w14:paraId="65D22425" w14:textId="77777777" w:rsidTr="00472F03">
        <w:trPr>
          <w:jc w:val="center"/>
        </w:trPr>
        <w:tc>
          <w:tcPr>
            <w:tcW w:w="2059" w:type="dxa"/>
            <w:shd w:val="clear" w:color="auto" w:fill="F7F9FA"/>
            <w:tcMar>
              <w:top w:w="80" w:type="dxa"/>
              <w:left w:w="100" w:type="dxa"/>
              <w:bottom w:w="80" w:type="dxa"/>
              <w:right w:w="100" w:type="dxa"/>
            </w:tcMar>
            <w:vAlign w:val="center"/>
          </w:tcPr>
          <w:p w14:paraId="7A984C8C" w14:textId="77777777" w:rsidR="002F533A" w:rsidRPr="00AC4886" w:rsidRDefault="00000000">
            <w:pPr>
              <w:spacing w:after="0"/>
              <w:rPr>
                <w:sz w:val="20"/>
                <w:szCs w:val="20"/>
              </w:rPr>
            </w:pPr>
            <w:r w:rsidRPr="00AC4886">
              <w:rPr>
                <w:color w:val="22313A"/>
                <w:sz w:val="20"/>
                <w:szCs w:val="20"/>
              </w:rPr>
              <w:t>Firm Administrator</w:t>
            </w:r>
          </w:p>
        </w:tc>
        <w:tc>
          <w:tcPr>
            <w:tcW w:w="8741" w:type="dxa"/>
            <w:shd w:val="clear" w:color="auto" w:fill="F7F9FA"/>
            <w:tcMar>
              <w:top w:w="80" w:type="dxa"/>
              <w:left w:w="100" w:type="dxa"/>
              <w:bottom w:w="80" w:type="dxa"/>
              <w:right w:w="100" w:type="dxa"/>
            </w:tcMar>
            <w:vAlign w:val="center"/>
          </w:tcPr>
          <w:p w14:paraId="3FBD8CDF" w14:textId="77777777" w:rsidR="002F533A" w:rsidRPr="00AC4886" w:rsidRDefault="00000000">
            <w:pPr>
              <w:rPr>
                <w:sz w:val="20"/>
                <w:szCs w:val="20"/>
              </w:rPr>
            </w:pPr>
            <w:r w:rsidRPr="00AC4886">
              <w:rPr>
                <w:sz w:val="20"/>
                <w:szCs w:val="20"/>
              </w:rPr>
              <w:t>Clerk-managed sign-in with MFA mandatory; RetirementTrack controls tenant administration permissions.</w:t>
            </w:r>
          </w:p>
        </w:tc>
      </w:tr>
      <w:tr w:rsidR="002F533A" w:rsidRPr="00AC4886" w14:paraId="59BDF8C7" w14:textId="77777777" w:rsidTr="00472F03">
        <w:trPr>
          <w:jc w:val="center"/>
        </w:trPr>
        <w:tc>
          <w:tcPr>
            <w:tcW w:w="2059" w:type="dxa"/>
            <w:tcMar>
              <w:top w:w="80" w:type="dxa"/>
              <w:left w:w="100" w:type="dxa"/>
              <w:bottom w:w="80" w:type="dxa"/>
              <w:right w:w="100" w:type="dxa"/>
            </w:tcMar>
            <w:vAlign w:val="center"/>
          </w:tcPr>
          <w:p w14:paraId="49C1972D" w14:textId="77777777" w:rsidR="002F533A" w:rsidRPr="00AC4886" w:rsidRDefault="00000000">
            <w:pPr>
              <w:spacing w:after="0"/>
              <w:rPr>
                <w:sz w:val="20"/>
                <w:szCs w:val="20"/>
              </w:rPr>
            </w:pPr>
            <w:r w:rsidRPr="00AC4886">
              <w:rPr>
                <w:color w:val="22313A"/>
                <w:sz w:val="20"/>
                <w:szCs w:val="20"/>
              </w:rPr>
              <w:t>Platform Administrator</w:t>
            </w:r>
          </w:p>
        </w:tc>
        <w:tc>
          <w:tcPr>
            <w:tcW w:w="8741" w:type="dxa"/>
            <w:tcMar>
              <w:top w:w="80" w:type="dxa"/>
              <w:left w:w="100" w:type="dxa"/>
              <w:bottom w:w="80" w:type="dxa"/>
              <w:right w:w="100" w:type="dxa"/>
            </w:tcMar>
            <w:vAlign w:val="center"/>
          </w:tcPr>
          <w:p w14:paraId="22D17D3B" w14:textId="77777777" w:rsidR="002F533A" w:rsidRPr="00AC4886" w:rsidRDefault="00000000">
            <w:pPr>
              <w:rPr>
                <w:sz w:val="20"/>
                <w:szCs w:val="20"/>
              </w:rPr>
            </w:pPr>
            <w:r w:rsidRPr="00AC4886">
              <w:rPr>
                <w:sz w:val="20"/>
                <w:szCs w:val="20"/>
              </w:rPr>
              <w:t>Clerk-managed sign-in with MFA mandatory plus a separate privileged RetirementTrack platform role and tightly restricted support access.</w:t>
            </w:r>
          </w:p>
        </w:tc>
      </w:tr>
      <w:tr w:rsidR="002F533A" w:rsidRPr="00AC4886" w14:paraId="48DC6455" w14:textId="77777777" w:rsidTr="00472F03">
        <w:trPr>
          <w:jc w:val="center"/>
        </w:trPr>
        <w:tc>
          <w:tcPr>
            <w:tcW w:w="2059" w:type="dxa"/>
            <w:shd w:val="clear" w:color="auto" w:fill="F7F9FA"/>
            <w:tcMar>
              <w:top w:w="80" w:type="dxa"/>
              <w:left w:w="100" w:type="dxa"/>
              <w:bottom w:w="80" w:type="dxa"/>
              <w:right w:w="100" w:type="dxa"/>
            </w:tcMar>
            <w:vAlign w:val="center"/>
          </w:tcPr>
          <w:p w14:paraId="67FDDAE8" w14:textId="77777777" w:rsidR="002F533A" w:rsidRPr="00AC4886" w:rsidRDefault="00000000">
            <w:pPr>
              <w:spacing w:after="0"/>
              <w:rPr>
                <w:sz w:val="20"/>
                <w:szCs w:val="20"/>
              </w:rPr>
            </w:pPr>
            <w:r w:rsidRPr="00AC4886">
              <w:rPr>
                <w:color w:val="22313A"/>
                <w:sz w:val="20"/>
                <w:szCs w:val="20"/>
              </w:rPr>
              <w:t>Account recovery</w:t>
            </w:r>
          </w:p>
        </w:tc>
        <w:tc>
          <w:tcPr>
            <w:tcW w:w="8741" w:type="dxa"/>
            <w:shd w:val="clear" w:color="auto" w:fill="F7F9FA"/>
            <w:tcMar>
              <w:top w:w="80" w:type="dxa"/>
              <w:left w:w="100" w:type="dxa"/>
              <w:bottom w:w="80" w:type="dxa"/>
              <w:right w:w="100" w:type="dxa"/>
            </w:tcMar>
            <w:vAlign w:val="center"/>
          </w:tcPr>
          <w:p w14:paraId="10C3F6B6" w14:textId="77777777" w:rsidR="002F533A" w:rsidRPr="00AC4886" w:rsidRDefault="00000000">
            <w:pPr>
              <w:rPr>
                <w:sz w:val="20"/>
                <w:szCs w:val="20"/>
              </w:rPr>
            </w:pPr>
            <w:r w:rsidRPr="00AC4886">
              <w:rPr>
                <w:sz w:val="20"/>
                <w:szCs w:val="20"/>
              </w:rPr>
              <w:t>Clerk handles password reset/recovery for the recommended option. RetirementTrack does not store passwords or recovery secrets when Clerk is used.</w:t>
            </w:r>
          </w:p>
        </w:tc>
      </w:tr>
      <w:tr w:rsidR="002F533A" w:rsidRPr="00AC4886" w14:paraId="69DEF409" w14:textId="77777777" w:rsidTr="00472F03">
        <w:trPr>
          <w:jc w:val="center"/>
        </w:trPr>
        <w:tc>
          <w:tcPr>
            <w:tcW w:w="2059" w:type="dxa"/>
            <w:tcMar>
              <w:top w:w="80" w:type="dxa"/>
              <w:left w:w="100" w:type="dxa"/>
              <w:bottom w:w="80" w:type="dxa"/>
              <w:right w:w="100" w:type="dxa"/>
            </w:tcMar>
            <w:vAlign w:val="center"/>
          </w:tcPr>
          <w:p w14:paraId="4A01DDE8" w14:textId="77777777" w:rsidR="002F533A" w:rsidRPr="00AC4886" w:rsidRDefault="00000000">
            <w:pPr>
              <w:spacing w:after="0"/>
              <w:rPr>
                <w:sz w:val="20"/>
                <w:szCs w:val="20"/>
              </w:rPr>
            </w:pPr>
            <w:r w:rsidRPr="00AC4886">
              <w:rPr>
                <w:color w:val="22313A"/>
                <w:sz w:val="20"/>
                <w:szCs w:val="20"/>
              </w:rPr>
              <w:t>Session handling</w:t>
            </w:r>
          </w:p>
        </w:tc>
        <w:tc>
          <w:tcPr>
            <w:tcW w:w="8741" w:type="dxa"/>
            <w:tcMar>
              <w:top w:w="80" w:type="dxa"/>
              <w:left w:w="100" w:type="dxa"/>
              <w:bottom w:w="80" w:type="dxa"/>
              <w:right w:w="100" w:type="dxa"/>
            </w:tcMar>
            <w:vAlign w:val="center"/>
          </w:tcPr>
          <w:p w14:paraId="44AADCA1" w14:textId="77777777" w:rsidR="002F533A" w:rsidRPr="00AC4886" w:rsidRDefault="00000000">
            <w:pPr>
              <w:rPr>
                <w:sz w:val="20"/>
                <w:szCs w:val="20"/>
              </w:rPr>
            </w:pPr>
            <w:r w:rsidRPr="00AC4886">
              <w:rPr>
                <w:sz w:val="20"/>
                <w:szCs w:val="20"/>
              </w:rPr>
              <w:t>Use Clerk session tokens/cookies and server-side JWT validation; RetirementTrack rechecks current tenant membership, role and relationship authorization on protected operations.</w:t>
            </w:r>
          </w:p>
        </w:tc>
      </w:tr>
    </w:tbl>
    <w:p w14:paraId="2944FE86" w14:textId="77777777" w:rsidR="002F533A" w:rsidRPr="00AC4886" w:rsidRDefault="00000000">
      <w:pPr>
        <w:pStyle w:val="Heading2"/>
        <w:rPr>
          <w:rFonts w:ascii="Times New Roman" w:hAnsi="Times New Roman" w:cs="Times New Roman"/>
          <w:sz w:val="20"/>
          <w:szCs w:val="20"/>
        </w:rPr>
      </w:pPr>
      <w:r w:rsidRPr="00AC4886">
        <w:rPr>
          <w:rFonts w:ascii="Times New Roman" w:hAnsi="Times New Roman" w:cs="Times New Roman"/>
          <w:sz w:val="20"/>
          <w:szCs w:val="20"/>
        </w:rPr>
        <w:t>4.1 Authentication Provider Options</w:t>
      </w:r>
    </w:p>
    <w:p w14:paraId="56E51AD1" w14:textId="77777777" w:rsidR="002F533A" w:rsidRDefault="00000000">
      <w:pPr>
        <w:rPr>
          <w:sz w:val="20"/>
          <w:szCs w:val="20"/>
        </w:rPr>
      </w:pPr>
      <w:r w:rsidRPr="00AC4886">
        <w:rPr>
          <w:sz w:val="20"/>
          <w:szCs w:val="20"/>
        </w:rPr>
        <w:t>Two implementation options were evaluated for RetirementTrack authentication. The current Discovery recommendation is Option 1 (Clerk) because it reduces authentication-specific engineering and security responsibility while allowing RetirementTrack to retain full control of tenant membership, roles, advisor/client relationships and domain authorization.</w:t>
      </w:r>
    </w:p>
    <w:p w14:paraId="5AA9797C" w14:textId="77777777" w:rsidR="00E1532D" w:rsidRDefault="00E1532D">
      <w:pPr>
        <w:rPr>
          <w:sz w:val="20"/>
          <w:szCs w:val="20"/>
        </w:rPr>
      </w:pPr>
    </w:p>
    <w:tbl>
      <w:tblPr>
        <w:tblStyle w:val="TableGrid"/>
        <w:tblW w:w="10836" w:type="dxa"/>
        <w:jc w:val="center"/>
        <w:tblLayout w:type="fixed"/>
        <w:tblLook w:val="04A0" w:firstRow="1" w:lastRow="0" w:firstColumn="1" w:lastColumn="0" w:noHBand="0" w:noVBand="1"/>
      </w:tblPr>
      <w:tblGrid>
        <w:gridCol w:w="1935"/>
        <w:gridCol w:w="1985"/>
        <w:gridCol w:w="4252"/>
        <w:gridCol w:w="2664"/>
      </w:tblGrid>
      <w:tr w:rsidR="00E1532D" w:rsidRPr="00AC4886" w14:paraId="58627C23" w14:textId="6CEF8281" w:rsidTr="00E1532D">
        <w:trPr>
          <w:jc w:val="center"/>
        </w:trPr>
        <w:tc>
          <w:tcPr>
            <w:tcW w:w="1935" w:type="dxa"/>
            <w:shd w:val="clear" w:color="auto" w:fill="123B5D"/>
            <w:tcMar>
              <w:top w:w="90" w:type="dxa"/>
              <w:left w:w="100" w:type="dxa"/>
              <w:bottom w:w="90" w:type="dxa"/>
              <w:right w:w="100" w:type="dxa"/>
            </w:tcMar>
            <w:vAlign w:val="center"/>
          </w:tcPr>
          <w:p w14:paraId="243B765F" w14:textId="10B5DB42" w:rsidR="00E1532D" w:rsidRPr="00AC4886" w:rsidRDefault="00E1532D" w:rsidP="00E1532D">
            <w:pPr>
              <w:rPr>
                <w:sz w:val="20"/>
                <w:szCs w:val="20"/>
              </w:rPr>
            </w:pPr>
            <w:r>
              <w:rPr>
                <w:b/>
                <w:color w:val="FFFFFF"/>
                <w:sz w:val="20"/>
                <w:szCs w:val="20"/>
              </w:rPr>
              <w:t>Option</w:t>
            </w:r>
          </w:p>
        </w:tc>
        <w:tc>
          <w:tcPr>
            <w:tcW w:w="1985" w:type="dxa"/>
            <w:shd w:val="clear" w:color="auto" w:fill="123B5D"/>
            <w:tcMar>
              <w:top w:w="90" w:type="dxa"/>
              <w:left w:w="100" w:type="dxa"/>
              <w:bottom w:w="90" w:type="dxa"/>
              <w:right w:w="100" w:type="dxa"/>
            </w:tcMar>
            <w:vAlign w:val="center"/>
          </w:tcPr>
          <w:p w14:paraId="1838DC27" w14:textId="01B3BBAB" w:rsidR="00E1532D" w:rsidRPr="00AC4886" w:rsidRDefault="00E1532D" w:rsidP="00E1532D">
            <w:pPr>
              <w:rPr>
                <w:sz w:val="20"/>
                <w:szCs w:val="20"/>
              </w:rPr>
            </w:pPr>
            <w:r>
              <w:rPr>
                <w:b/>
                <w:color w:val="FFFFFF"/>
                <w:sz w:val="20"/>
                <w:szCs w:val="20"/>
              </w:rPr>
              <w:t>Approach</w:t>
            </w:r>
          </w:p>
        </w:tc>
        <w:tc>
          <w:tcPr>
            <w:tcW w:w="4252" w:type="dxa"/>
            <w:shd w:val="clear" w:color="auto" w:fill="123B5D"/>
            <w:vAlign w:val="center"/>
          </w:tcPr>
          <w:p w14:paraId="28190A24" w14:textId="1A490BDA" w:rsidR="00E1532D" w:rsidRPr="00E1532D" w:rsidRDefault="00E1532D" w:rsidP="00E1532D">
            <w:pPr>
              <w:rPr>
                <w:b/>
                <w:color w:val="auto"/>
                <w:sz w:val="20"/>
                <w:szCs w:val="20"/>
              </w:rPr>
            </w:pPr>
            <w:r w:rsidRPr="00E1532D">
              <w:rPr>
                <w:b/>
                <w:color w:val="auto"/>
                <w:sz w:val="20"/>
                <w:szCs w:val="20"/>
              </w:rPr>
              <w:t>Advantages / Fit for RetirementTrack</w:t>
            </w:r>
          </w:p>
        </w:tc>
        <w:tc>
          <w:tcPr>
            <w:tcW w:w="2664" w:type="dxa"/>
            <w:shd w:val="clear" w:color="auto" w:fill="123B5D"/>
            <w:vAlign w:val="center"/>
          </w:tcPr>
          <w:p w14:paraId="3B6E89AC" w14:textId="70092EBF" w:rsidR="00E1532D" w:rsidRPr="00E1532D" w:rsidRDefault="00E1532D" w:rsidP="00E1532D">
            <w:pPr>
              <w:rPr>
                <w:b/>
                <w:color w:val="auto"/>
                <w:sz w:val="20"/>
                <w:szCs w:val="20"/>
              </w:rPr>
            </w:pPr>
            <w:r w:rsidRPr="00E1532D">
              <w:rPr>
                <w:b/>
                <w:color w:val="auto"/>
                <w:sz w:val="20"/>
                <w:szCs w:val="20"/>
              </w:rPr>
              <w:t>Trade-offs / Decision</w:t>
            </w:r>
          </w:p>
        </w:tc>
      </w:tr>
    </w:tbl>
    <w:tbl>
      <w:tblPr>
        <w:tblStyle w:val="TableGrid"/>
        <w:tblW w:w="0" w:type="auto"/>
        <w:jc w:val="center"/>
        <w:tblLook w:val="04A0" w:firstRow="1" w:lastRow="0" w:firstColumn="1" w:lastColumn="0" w:noHBand="0" w:noVBand="1"/>
      </w:tblPr>
      <w:tblGrid>
        <w:gridCol w:w="1914"/>
        <w:gridCol w:w="1985"/>
        <w:gridCol w:w="4252"/>
        <w:gridCol w:w="2643"/>
      </w:tblGrid>
      <w:tr w:rsidR="002F533A" w:rsidRPr="00AC4886" w14:paraId="4DABD348" w14:textId="77777777" w:rsidTr="00E1532D">
        <w:trPr>
          <w:jc w:val="center"/>
        </w:trPr>
        <w:tc>
          <w:tcPr>
            <w:tcW w:w="1914" w:type="dxa"/>
            <w:vAlign w:val="center"/>
          </w:tcPr>
          <w:p w14:paraId="3F2CC441" w14:textId="77777777" w:rsidR="002F533A" w:rsidRPr="00AC4886" w:rsidRDefault="00000000">
            <w:pPr>
              <w:rPr>
                <w:sz w:val="20"/>
                <w:szCs w:val="20"/>
              </w:rPr>
            </w:pPr>
            <w:r w:rsidRPr="00AC4886">
              <w:rPr>
                <w:sz w:val="20"/>
                <w:szCs w:val="20"/>
              </w:rPr>
              <w:t>Option 1</w:t>
            </w:r>
            <w:r w:rsidRPr="00AC4886">
              <w:rPr>
                <w:sz w:val="20"/>
                <w:szCs w:val="20"/>
              </w:rPr>
              <w:br/>
              <w:t>RECOMMENDED</w:t>
            </w:r>
          </w:p>
        </w:tc>
        <w:tc>
          <w:tcPr>
            <w:tcW w:w="1985" w:type="dxa"/>
            <w:vAlign w:val="center"/>
          </w:tcPr>
          <w:p w14:paraId="3371D6B1" w14:textId="77777777" w:rsidR="002F533A" w:rsidRPr="00AC4886" w:rsidRDefault="00000000">
            <w:pPr>
              <w:rPr>
                <w:sz w:val="20"/>
                <w:szCs w:val="20"/>
              </w:rPr>
            </w:pPr>
            <w:r w:rsidRPr="00AC4886">
              <w:rPr>
                <w:sz w:val="20"/>
                <w:szCs w:val="20"/>
              </w:rPr>
              <w:t>Clerk managed authentication</w:t>
            </w:r>
          </w:p>
        </w:tc>
        <w:tc>
          <w:tcPr>
            <w:tcW w:w="4252" w:type="dxa"/>
            <w:vAlign w:val="center"/>
          </w:tcPr>
          <w:p w14:paraId="31461F6A" w14:textId="77777777" w:rsidR="002F533A" w:rsidRPr="00AC4886" w:rsidRDefault="00000000">
            <w:pPr>
              <w:rPr>
                <w:sz w:val="20"/>
                <w:szCs w:val="20"/>
              </w:rPr>
            </w:pPr>
            <w:r w:rsidRPr="00AC4886">
              <w:rPr>
                <w:sz w:val="20"/>
                <w:szCs w:val="20"/>
              </w:rPr>
              <w:t>Fast React integration with prebuilt/customizable sign-in and profile components; managed passwords, account recovery, sessions and MFA; custom domain support; reduces the amount of authentication code RetirementTrack must design, secure and maintain. The ASP.NET Core API can validate Clerk-issued JWT session tokens using the Clerk issuer/JWKS. Clerk user identity maps to RetirementTrack User/UserExternalIdentity, while TenantId, roles, household access and AdvisorClientAssignment remain RetirementTrack-owned authorization data.</w:t>
            </w:r>
          </w:p>
        </w:tc>
        <w:tc>
          <w:tcPr>
            <w:tcW w:w="2643" w:type="dxa"/>
            <w:vAlign w:val="center"/>
          </w:tcPr>
          <w:p w14:paraId="6A2FFA8D" w14:textId="77777777" w:rsidR="002F533A" w:rsidRPr="00AC4886" w:rsidRDefault="00000000">
            <w:pPr>
              <w:rPr>
                <w:sz w:val="20"/>
                <w:szCs w:val="20"/>
              </w:rPr>
            </w:pPr>
            <w:r w:rsidRPr="00AC4886">
              <w:rPr>
                <w:sz w:val="20"/>
                <w:szCs w:val="20"/>
              </w:rPr>
              <w:t>Selected for the MVP. Keeps authentication concerns with a specialist provider and allows the team to focus on product workflows. Creates a third-party dependency and recurring cost; production pricing and feature limits should be reviewed before launch.</w:t>
            </w:r>
          </w:p>
        </w:tc>
      </w:tr>
      <w:tr w:rsidR="002F533A" w:rsidRPr="00AC4886" w14:paraId="5A083E0D" w14:textId="77777777" w:rsidTr="00E1532D">
        <w:trPr>
          <w:jc w:val="center"/>
        </w:trPr>
        <w:tc>
          <w:tcPr>
            <w:tcW w:w="1914" w:type="dxa"/>
            <w:vAlign w:val="center"/>
          </w:tcPr>
          <w:p w14:paraId="53D545C0" w14:textId="77777777" w:rsidR="002F533A" w:rsidRPr="00AC4886" w:rsidRDefault="00000000">
            <w:pPr>
              <w:rPr>
                <w:sz w:val="20"/>
                <w:szCs w:val="20"/>
              </w:rPr>
            </w:pPr>
            <w:r w:rsidRPr="00AC4886">
              <w:rPr>
                <w:sz w:val="20"/>
                <w:szCs w:val="20"/>
              </w:rPr>
              <w:t>Option 2</w:t>
            </w:r>
          </w:p>
        </w:tc>
        <w:tc>
          <w:tcPr>
            <w:tcW w:w="1985" w:type="dxa"/>
            <w:vAlign w:val="center"/>
          </w:tcPr>
          <w:p w14:paraId="37E1B35D" w14:textId="77777777" w:rsidR="002F533A" w:rsidRPr="00AC4886" w:rsidRDefault="00000000">
            <w:pPr>
              <w:rPr>
                <w:sz w:val="20"/>
                <w:szCs w:val="20"/>
              </w:rPr>
            </w:pPr>
            <w:r w:rsidRPr="00AC4886">
              <w:rPr>
                <w:sz w:val="20"/>
                <w:szCs w:val="20"/>
              </w:rPr>
              <w:t>Custom authentication using ASP.NET Core Identity</w:t>
            </w:r>
          </w:p>
        </w:tc>
        <w:tc>
          <w:tcPr>
            <w:tcW w:w="4252" w:type="dxa"/>
            <w:vAlign w:val="center"/>
          </w:tcPr>
          <w:p w14:paraId="68AABDBD" w14:textId="77777777" w:rsidR="002F533A" w:rsidRPr="00AC4886" w:rsidRDefault="00000000">
            <w:pPr>
              <w:rPr>
                <w:sz w:val="20"/>
                <w:szCs w:val="20"/>
              </w:rPr>
            </w:pPr>
            <w:r w:rsidRPr="00AC4886">
              <w:rPr>
                <w:sz w:val="20"/>
                <w:szCs w:val="20"/>
              </w:rPr>
              <w:t>Full ownership of authentication behavior, credential data and user lifecycle; can use Azure SQL and ASP.NET Core Identity for password hashing, lockout, email confirmation, recovery, MFA and secure cookies/tokens. Avoids dependency on an external authentication SaaS and may be appropriate if future requirements demand complete control.</w:t>
            </w:r>
          </w:p>
        </w:tc>
        <w:tc>
          <w:tcPr>
            <w:tcW w:w="2643" w:type="dxa"/>
            <w:vAlign w:val="center"/>
          </w:tcPr>
          <w:p w14:paraId="793DFC62" w14:textId="77777777" w:rsidR="002F533A" w:rsidRPr="00AC4886" w:rsidRDefault="00000000">
            <w:pPr>
              <w:rPr>
                <w:sz w:val="20"/>
                <w:szCs w:val="20"/>
              </w:rPr>
            </w:pPr>
            <w:r w:rsidRPr="00AC4886">
              <w:rPr>
                <w:sz w:val="20"/>
                <w:szCs w:val="20"/>
              </w:rPr>
              <w:t>Not recommended for the MVP unless a validated requirement justifies it. RetirementTrack would own additional security engineering, credential protection, recovery/MFA flows, attack protection, testing, patching, monitoring and ongoing maintenance.</w:t>
            </w:r>
          </w:p>
        </w:tc>
      </w:tr>
    </w:tbl>
    <w:p w14:paraId="036EE332" w14:textId="77777777" w:rsidR="00580302" w:rsidRDefault="00580302">
      <w:pPr>
        <w:rPr>
          <w:b/>
          <w:sz w:val="20"/>
          <w:szCs w:val="20"/>
        </w:rPr>
      </w:pPr>
    </w:p>
    <w:p w14:paraId="09415BB5" w14:textId="7BD3B25F" w:rsidR="002F533A" w:rsidRPr="00AC4886" w:rsidRDefault="00000000">
      <w:pPr>
        <w:rPr>
          <w:sz w:val="20"/>
          <w:szCs w:val="20"/>
        </w:rPr>
      </w:pPr>
      <w:r w:rsidRPr="00AC4886">
        <w:rPr>
          <w:b/>
          <w:sz w:val="20"/>
          <w:szCs w:val="20"/>
        </w:rPr>
        <w:t xml:space="preserve">Why Clerk is the current recommendation. </w:t>
      </w:r>
      <w:r w:rsidRPr="00AC4886">
        <w:rPr>
          <w:sz w:val="20"/>
          <w:szCs w:val="20"/>
        </w:rPr>
        <w:t>RetirementTrack is a financial/retirement SaaS product where authentication is security-sensitive but not itself a differentiating product capability. Clerk provides the authentication layer while RetirementTrack continues to enforce the important business authorization rules: Firm/Tenant membership, Client/Advisor/Firm Administrator roles, household relationships, advisor-client assignments, feature controls and least-privilege access.</w:t>
      </w:r>
    </w:p>
    <w:p w14:paraId="2B67E035" w14:textId="77777777" w:rsidR="002F533A" w:rsidRPr="00AC4886" w:rsidRDefault="00000000">
      <w:pPr>
        <w:rPr>
          <w:sz w:val="20"/>
          <w:szCs w:val="20"/>
        </w:rPr>
      </w:pPr>
      <w:r w:rsidRPr="00AC4886">
        <w:rPr>
          <w:b/>
          <w:sz w:val="20"/>
          <w:szCs w:val="20"/>
        </w:rPr>
        <w:t xml:space="preserve">Recommended Clerk integration boundary. </w:t>
      </w:r>
      <w:r w:rsidRPr="00AC4886">
        <w:rPr>
          <w:sz w:val="20"/>
          <w:szCs w:val="20"/>
        </w:rPr>
        <w:t>React uses Clerk for sign-in/session UX. The ASP.NET Core API validates Clerk JWTs and maps the stable Clerk user identifier to a RetirementTrack UserExternalIdentity record. Clerk authentication proves who the user is; RetirementTrack remains the source of truth for what that user may access. For the MVP, do not rely on Clerk Organizations as the authoritative tenant/data-access model unless a later architecture decision explicitly adopts it.</w:t>
      </w:r>
    </w:p>
    <w:p w14:paraId="6C029126" w14:textId="5DD5F1A9" w:rsidR="002F533A" w:rsidRPr="00AC4886" w:rsidRDefault="00000000" w:rsidP="00CE6BE0">
      <w:pPr>
        <w:rPr>
          <w:sz w:val="20"/>
          <w:szCs w:val="20"/>
        </w:rPr>
      </w:pPr>
      <w:r w:rsidRPr="00AC4886">
        <w:rPr>
          <w:b/>
          <w:sz w:val="20"/>
          <w:szCs w:val="20"/>
        </w:rPr>
        <w:lastRenderedPageBreak/>
        <w:t xml:space="preserve">Clerk pricing reference </w:t>
      </w:r>
      <w:r w:rsidR="00580302">
        <w:rPr>
          <w:b/>
          <w:sz w:val="20"/>
          <w:szCs w:val="20"/>
        </w:rPr>
        <w:t>:</w:t>
      </w:r>
      <w:r w:rsidRPr="00AC4886">
        <w:rPr>
          <w:b/>
          <w:sz w:val="20"/>
          <w:szCs w:val="20"/>
        </w:rPr>
        <w:t xml:space="preserve"> </w:t>
      </w:r>
      <w:r w:rsidRPr="00AC4886">
        <w:rPr>
          <w:sz w:val="20"/>
          <w:szCs w:val="20"/>
        </w:rPr>
        <w:t xml:space="preserve">As of September 2026, Clerk lists a free Hobby tier with up to 50,000 Monthly Retained Users (MRUs) per app and a Pro tier starting at $20/month when billed annually. The Pro tier includes MFA, custom session lifetime and removal of Clerk branding, making it the more relevant baseline for a production RetirementTrack deployment that requires MFA. </w:t>
      </w:r>
      <w:r w:rsidR="00580302">
        <w:rPr>
          <w:sz w:val="20"/>
          <w:szCs w:val="20"/>
        </w:rPr>
        <w:t>U</w:t>
      </w:r>
      <w:r w:rsidRPr="00AC4886">
        <w:rPr>
          <w:sz w:val="20"/>
          <w:szCs w:val="20"/>
        </w:rPr>
        <w:t xml:space="preserve">se the official pricing page for the current terms: </w:t>
      </w:r>
      <w:hyperlink r:id="rId8">
        <w:r w:rsidRPr="00AC4886">
          <w:rPr>
            <w:color w:val="0563C1"/>
            <w:sz w:val="20"/>
            <w:szCs w:val="20"/>
            <w:u w:val="single"/>
          </w:rPr>
          <w:t>https://clerk.com/pricing</w:t>
        </w:r>
      </w:hyperlink>
    </w:p>
    <w:p w14:paraId="39874947" w14:textId="77777777" w:rsidR="002F533A" w:rsidRPr="00CE6BE0" w:rsidRDefault="002F533A">
      <w:pPr>
        <w:spacing w:after="20"/>
        <w:rPr>
          <w:sz w:val="24"/>
          <w:szCs w:val="24"/>
        </w:rPr>
      </w:pPr>
    </w:p>
    <w:p w14:paraId="161306FB" w14:textId="77777777" w:rsidR="002F533A" w:rsidRPr="00CE6BE0" w:rsidRDefault="00000000">
      <w:pPr>
        <w:pStyle w:val="Heading1"/>
        <w:spacing w:after="80"/>
        <w:rPr>
          <w:rFonts w:ascii="Times New Roman" w:hAnsi="Times New Roman" w:cs="Times New Roman"/>
          <w:sz w:val="24"/>
          <w:szCs w:val="24"/>
        </w:rPr>
      </w:pPr>
      <w:r w:rsidRPr="00CE6BE0">
        <w:rPr>
          <w:rFonts w:ascii="Times New Roman" w:hAnsi="Times New Roman" w:cs="Times New Roman"/>
          <w:color w:val="123B5D"/>
          <w:sz w:val="24"/>
          <w:szCs w:val="24"/>
        </w:rPr>
        <w:t>5. Authorization Model</w:t>
      </w:r>
    </w:p>
    <w:tbl>
      <w:tblPr>
        <w:tblW w:w="0" w:type="auto"/>
        <w:jc w:val="center"/>
        <w:tblLook w:val="04A0" w:firstRow="1" w:lastRow="0" w:firstColumn="1" w:lastColumn="0" w:noHBand="0" w:noVBand="1"/>
      </w:tblPr>
      <w:tblGrid>
        <w:gridCol w:w="10368"/>
      </w:tblGrid>
      <w:tr w:rsidR="002F533A" w:rsidRPr="00AC4886" w14:paraId="216B049A" w14:textId="77777777">
        <w:trPr>
          <w:jc w:val="center"/>
        </w:trPr>
        <w:tc>
          <w:tcPr>
            <w:tcW w:w="10368" w:type="dxa"/>
            <w:shd w:val="clear" w:color="auto" w:fill="EAF2F5"/>
            <w:tcMar>
              <w:top w:w="130" w:type="dxa"/>
              <w:left w:w="150" w:type="dxa"/>
              <w:bottom w:w="130" w:type="dxa"/>
              <w:right w:w="150" w:type="dxa"/>
            </w:tcMar>
            <w:vAlign w:val="center"/>
          </w:tcPr>
          <w:p w14:paraId="72FF8B05" w14:textId="77777777" w:rsidR="002F533A" w:rsidRPr="00AC4886" w:rsidRDefault="00000000">
            <w:pPr>
              <w:spacing w:after="40"/>
              <w:rPr>
                <w:sz w:val="20"/>
                <w:szCs w:val="20"/>
              </w:rPr>
            </w:pPr>
            <w:r w:rsidRPr="00AC4886">
              <w:rPr>
                <w:b/>
                <w:color w:val="123B5D"/>
                <w:sz w:val="20"/>
                <w:szCs w:val="20"/>
              </w:rPr>
              <w:t>Authorization rule</w:t>
            </w:r>
          </w:p>
          <w:p w14:paraId="508535BA" w14:textId="77777777" w:rsidR="002F533A" w:rsidRPr="00AC4886" w:rsidRDefault="00000000">
            <w:pPr>
              <w:spacing w:after="0" w:line="252" w:lineRule="auto"/>
              <w:rPr>
                <w:sz w:val="20"/>
                <w:szCs w:val="20"/>
              </w:rPr>
            </w:pPr>
            <w:r w:rsidRPr="00AC4886">
              <w:rPr>
                <w:color w:val="22313A"/>
                <w:sz w:val="20"/>
                <w:szCs w:val="20"/>
              </w:rPr>
              <w:t>A successful login does not imply access to a tenant or client. Authorization should evaluate active tenant membership + role + relationship/assignment + feature/policy rules for each sensitive operation.</w:t>
            </w:r>
          </w:p>
        </w:tc>
      </w:tr>
    </w:tbl>
    <w:p w14:paraId="219C4E3B" w14:textId="77777777" w:rsidR="002F533A" w:rsidRPr="00AC4886" w:rsidRDefault="002F533A">
      <w:pPr>
        <w:spacing w:after="40"/>
        <w:rPr>
          <w:sz w:val="20"/>
          <w:szCs w:val="20"/>
        </w:rPr>
      </w:pPr>
    </w:p>
    <w:tbl>
      <w:tblPr>
        <w:tblStyle w:val="TableGrid"/>
        <w:tblW w:w="0" w:type="auto"/>
        <w:jc w:val="center"/>
        <w:tblLayout w:type="fixed"/>
        <w:tblLook w:val="04A0" w:firstRow="1" w:lastRow="0" w:firstColumn="1" w:lastColumn="0" w:noHBand="0" w:noVBand="1"/>
      </w:tblPr>
      <w:tblGrid>
        <w:gridCol w:w="2592"/>
        <w:gridCol w:w="8208"/>
      </w:tblGrid>
      <w:tr w:rsidR="002F533A" w:rsidRPr="00AC4886" w14:paraId="527D679A" w14:textId="77777777">
        <w:trPr>
          <w:jc w:val="center"/>
        </w:trPr>
        <w:tc>
          <w:tcPr>
            <w:tcW w:w="2592" w:type="dxa"/>
            <w:shd w:val="clear" w:color="auto" w:fill="123B5D"/>
            <w:tcMar>
              <w:top w:w="90" w:type="dxa"/>
              <w:left w:w="100" w:type="dxa"/>
              <w:bottom w:w="90" w:type="dxa"/>
              <w:right w:w="100" w:type="dxa"/>
            </w:tcMar>
            <w:vAlign w:val="center"/>
          </w:tcPr>
          <w:p w14:paraId="0471EF73" w14:textId="77777777" w:rsidR="002F533A" w:rsidRPr="00AC4886" w:rsidRDefault="00000000">
            <w:pPr>
              <w:rPr>
                <w:sz w:val="20"/>
                <w:szCs w:val="20"/>
              </w:rPr>
            </w:pPr>
            <w:r w:rsidRPr="00AC4886">
              <w:rPr>
                <w:b/>
                <w:color w:val="FFFFFF"/>
                <w:sz w:val="20"/>
                <w:szCs w:val="20"/>
              </w:rPr>
              <w:t>Actor / Scope</w:t>
            </w:r>
          </w:p>
        </w:tc>
        <w:tc>
          <w:tcPr>
            <w:tcW w:w="8208" w:type="dxa"/>
            <w:shd w:val="clear" w:color="auto" w:fill="123B5D"/>
            <w:tcMar>
              <w:top w:w="90" w:type="dxa"/>
              <w:left w:w="100" w:type="dxa"/>
              <w:bottom w:w="90" w:type="dxa"/>
              <w:right w:w="100" w:type="dxa"/>
            </w:tcMar>
            <w:vAlign w:val="center"/>
          </w:tcPr>
          <w:p w14:paraId="21FBC33B" w14:textId="77777777" w:rsidR="002F533A" w:rsidRPr="00AC4886" w:rsidRDefault="00000000">
            <w:pPr>
              <w:rPr>
                <w:sz w:val="20"/>
                <w:szCs w:val="20"/>
              </w:rPr>
            </w:pPr>
            <w:r w:rsidRPr="00AC4886">
              <w:rPr>
                <w:b/>
                <w:color w:val="FFFFFF"/>
                <w:sz w:val="20"/>
                <w:szCs w:val="20"/>
              </w:rPr>
              <w:t>Access Boundary</w:t>
            </w:r>
          </w:p>
        </w:tc>
      </w:tr>
      <w:tr w:rsidR="002F533A" w:rsidRPr="00AC4886" w14:paraId="00D0FC91" w14:textId="77777777">
        <w:trPr>
          <w:jc w:val="center"/>
        </w:trPr>
        <w:tc>
          <w:tcPr>
            <w:tcW w:w="2592" w:type="dxa"/>
            <w:tcMar>
              <w:top w:w="80" w:type="dxa"/>
              <w:left w:w="100" w:type="dxa"/>
              <w:bottom w:w="80" w:type="dxa"/>
              <w:right w:w="100" w:type="dxa"/>
            </w:tcMar>
            <w:vAlign w:val="center"/>
          </w:tcPr>
          <w:p w14:paraId="2FFC6F7D" w14:textId="77777777" w:rsidR="002F533A" w:rsidRPr="00AC4886" w:rsidRDefault="00000000">
            <w:pPr>
              <w:spacing w:after="0"/>
              <w:rPr>
                <w:sz w:val="20"/>
                <w:szCs w:val="20"/>
              </w:rPr>
            </w:pPr>
            <w:r w:rsidRPr="00AC4886">
              <w:rPr>
                <w:color w:val="22313A"/>
                <w:sz w:val="20"/>
                <w:szCs w:val="20"/>
              </w:rPr>
              <w:t>Client</w:t>
            </w:r>
          </w:p>
        </w:tc>
        <w:tc>
          <w:tcPr>
            <w:tcW w:w="8208" w:type="dxa"/>
            <w:tcMar>
              <w:top w:w="80" w:type="dxa"/>
              <w:left w:w="100" w:type="dxa"/>
              <w:bottom w:w="80" w:type="dxa"/>
              <w:right w:w="100" w:type="dxa"/>
            </w:tcMar>
            <w:vAlign w:val="center"/>
          </w:tcPr>
          <w:p w14:paraId="024DE182" w14:textId="77777777" w:rsidR="002F533A" w:rsidRPr="00AC4886" w:rsidRDefault="00000000">
            <w:pPr>
              <w:spacing w:after="0"/>
              <w:rPr>
                <w:sz w:val="20"/>
                <w:szCs w:val="20"/>
              </w:rPr>
            </w:pPr>
            <w:r w:rsidRPr="00AC4886">
              <w:rPr>
                <w:color w:val="22313A"/>
                <w:sz w:val="20"/>
                <w:szCs w:val="20"/>
              </w:rPr>
              <w:t>Own permitted profile/household context, own activities/results/content/status and approved advisor/communication information.</w:t>
            </w:r>
          </w:p>
        </w:tc>
      </w:tr>
      <w:tr w:rsidR="002F533A" w:rsidRPr="00AC4886" w14:paraId="31473291" w14:textId="77777777">
        <w:trPr>
          <w:jc w:val="center"/>
        </w:trPr>
        <w:tc>
          <w:tcPr>
            <w:tcW w:w="2592" w:type="dxa"/>
            <w:shd w:val="clear" w:color="auto" w:fill="F7F9FA"/>
            <w:tcMar>
              <w:top w:w="80" w:type="dxa"/>
              <w:left w:w="100" w:type="dxa"/>
              <w:bottom w:w="80" w:type="dxa"/>
              <w:right w:w="100" w:type="dxa"/>
            </w:tcMar>
            <w:vAlign w:val="center"/>
          </w:tcPr>
          <w:p w14:paraId="6C75ECF7" w14:textId="77777777" w:rsidR="002F533A" w:rsidRPr="00AC4886" w:rsidRDefault="00000000">
            <w:pPr>
              <w:spacing w:after="0"/>
              <w:rPr>
                <w:sz w:val="20"/>
                <w:szCs w:val="20"/>
              </w:rPr>
            </w:pPr>
            <w:r w:rsidRPr="00AC4886">
              <w:rPr>
                <w:color w:val="22313A"/>
                <w:sz w:val="20"/>
                <w:szCs w:val="20"/>
              </w:rPr>
              <w:t>Advisor</w:t>
            </w:r>
          </w:p>
        </w:tc>
        <w:tc>
          <w:tcPr>
            <w:tcW w:w="8208" w:type="dxa"/>
            <w:shd w:val="clear" w:color="auto" w:fill="F7F9FA"/>
            <w:tcMar>
              <w:top w:w="80" w:type="dxa"/>
              <w:left w:w="100" w:type="dxa"/>
              <w:bottom w:w="80" w:type="dxa"/>
              <w:right w:w="100" w:type="dxa"/>
            </w:tcMar>
            <w:vAlign w:val="center"/>
          </w:tcPr>
          <w:p w14:paraId="0310A99A" w14:textId="77777777" w:rsidR="002F533A" w:rsidRPr="00AC4886" w:rsidRDefault="00000000">
            <w:pPr>
              <w:spacing w:after="0"/>
              <w:rPr>
                <w:sz w:val="20"/>
                <w:szCs w:val="20"/>
              </w:rPr>
            </w:pPr>
            <w:r w:rsidRPr="00AC4886">
              <w:rPr>
                <w:color w:val="22313A"/>
                <w:sz w:val="20"/>
                <w:szCs w:val="20"/>
              </w:rPr>
              <w:t>Only explicitly authorized/assigned clients within the same tenant; primary/secondary advisor rules apply where enabled.</w:t>
            </w:r>
          </w:p>
        </w:tc>
      </w:tr>
      <w:tr w:rsidR="002F533A" w:rsidRPr="00AC4886" w14:paraId="262DA2A3" w14:textId="77777777">
        <w:trPr>
          <w:jc w:val="center"/>
        </w:trPr>
        <w:tc>
          <w:tcPr>
            <w:tcW w:w="2592" w:type="dxa"/>
            <w:tcMar>
              <w:top w:w="80" w:type="dxa"/>
              <w:left w:w="100" w:type="dxa"/>
              <w:bottom w:w="80" w:type="dxa"/>
              <w:right w:w="100" w:type="dxa"/>
            </w:tcMar>
            <w:vAlign w:val="center"/>
          </w:tcPr>
          <w:p w14:paraId="136BB24F" w14:textId="77777777" w:rsidR="002F533A" w:rsidRPr="00AC4886" w:rsidRDefault="00000000">
            <w:pPr>
              <w:spacing w:after="0"/>
              <w:rPr>
                <w:sz w:val="20"/>
                <w:szCs w:val="20"/>
              </w:rPr>
            </w:pPr>
            <w:r w:rsidRPr="00AC4886">
              <w:rPr>
                <w:color w:val="22313A"/>
                <w:sz w:val="20"/>
                <w:szCs w:val="20"/>
              </w:rPr>
              <w:t>Firm Administrator</w:t>
            </w:r>
          </w:p>
        </w:tc>
        <w:tc>
          <w:tcPr>
            <w:tcW w:w="8208" w:type="dxa"/>
            <w:tcMar>
              <w:top w:w="80" w:type="dxa"/>
              <w:left w:w="100" w:type="dxa"/>
              <w:bottom w:w="80" w:type="dxa"/>
              <w:right w:w="100" w:type="dxa"/>
            </w:tcMar>
            <w:vAlign w:val="center"/>
          </w:tcPr>
          <w:p w14:paraId="25A42BB6" w14:textId="77777777" w:rsidR="002F533A" w:rsidRPr="00AC4886" w:rsidRDefault="00000000">
            <w:pPr>
              <w:spacing w:after="0"/>
              <w:rPr>
                <w:sz w:val="20"/>
                <w:szCs w:val="20"/>
              </w:rPr>
            </w:pPr>
            <w:r w:rsidRPr="00AC4886">
              <w:rPr>
                <w:color w:val="22313A"/>
                <w:sz w:val="20"/>
                <w:szCs w:val="20"/>
              </w:rPr>
              <w:t>Users, assignments, branding, feature/content/communication configuration. Sensitive client detail is not automatic.</w:t>
            </w:r>
          </w:p>
        </w:tc>
      </w:tr>
      <w:tr w:rsidR="002F533A" w:rsidRPr="00AC4886" w14:paraId="5381F1BD" w14:textId="77777777">
        <w:trPr>
          <w:jc w:val="center"/>
        </w:trPr>
        <w:tc>
          <w:tcPr>
            <w:tcW w:w="2592" w:type="dxa"/>
            <w:shd w:val="clear" w:color="auto" w:fill="F7F9FA"/>
            <w:tcMar>
              <w:top w:w="80" w:type="dxa"/>
              <w:left w:w="100" w:type="dxa"/>
              <w:bottom w:w="80" w:type="dxa"/>
              <w:right w:w="100" w:type="dxa"/>
            </w:tcMar>
            <w:vAlign w:val="center"/>
          </w:tcPr>
          <w:p w14:paraId="3FC4FF90" w14:textId="77777777" w:rsidR="002F533A" w:rsidRPr="00AC4886" w:rsidRDefault="00000000">
            <w:pPr>
              <w:spacing w:after="0"/>
              <w:rPr>
                <w:sz w:val="20"/>
                <w:szCs w:val="20"/>
              </w:rPr>
            </w:pPr>
            <w:r w:rsidRPr="00AC4886">
              <w:rPr>
                <w:color w:val="22313A"/>
                <w:sz w:val="20"/>
                <w:szCs w:val="20"/>
              </w:rPr>
              <w:t>Platform Administrator</w:t>
            </w:r>
          </w:p>
        </w:tc>
        <w:tc>
          <w:tcPr>
            <w:tcW w:w="8208" w:type="dxa"/>
            <w:shd w:val="clear" w:color="auto" w:fill="F7F9FA"/>
            <w:tcMar>
              <w:top w:w="80" w:type="dxa"/>
              <w:left w:w="100" w:type="dxa"/>
              <w:bottom w:w="80" w:type="dxa"/>
              <w:right w:w="100" w:type="dxa"/>
            </w:tcMar>
            <w:vAlign w:val="center"/>
          </w:tcPr>
          <w:p w14:paraId="038D0192" w14:textId="77777777" w:rsidR="002F533A" w:rsidRPr="00AC4886" w:rsidRDefault="00000000">
            <w:pPr>
              <w:spacing w:after="0"/>
              <w:rPr>
                <w:sz w:val="20"/>
                <w:szCs w:val="20"/>
              </w:rPr>
            </w:pPr>
            <w:r w:rsidRPr="00AC4886">
              <w:rPr>
                <w:color w:val="22313A"/>
                <w:sz w:val="20"/>
                <w:szCs w:val="20"/>
              </w:rPr>
              <w:t>Tenant operations, shared content/configuration and support metadata. Routine unrestricted client-data access is not allowed.</w:t>
            </w:r>
          </w:p>
        </w:tc>
      </w:tr>
      <w:tr w:rsidR="002F533A" w:rsidRPr="00AC4886" w14:paraId="461703C9" w14:textId="77777777">
        <w:trPr>
          <w:jc w:val="center"/>
        </w:trPr>
        <w:tc>
          <w:tcPr>
            <w:tcW w:w="2592" w:type="dxa"/>
            <w:tcMar>
              <w:top w:w="80" w:type="dxa"/>
              <w:left w:w="100" w:type="dxa"/>
              <w:bottom w:w="80" w:type="dxa"/>
              <w:right w:w="100" w:type="dxa"/>
            </w:tcMar>
            <w:vAlign w:val="center"/>
          </w:tcPr>
          <w:p w14:paraId="3B23C63D" w14:textId="77777777" w:rsidR="002F533A" w:rsidRPr="00AC4886" w:rsidRDefault="00000000">
            <w:pPr>
              <w:spacing w:after="0"/>
              <w:rPr>
                <w:sz w:val="20"/>
                <w:szCs w:val="20"/>
              </w:rPr>
            </w:pPr>
            <w:r w:rsidRPr="00AC4886">
              <w:rPr>
                <w:color w:val="22313A"/>
                <w:sz w:val="20"/>
                <w:szCs w:val="20"/>
              </w:rPr>
              <w:t>Household</w:t>
            </w:r>
          </w:p>
        </w:tc>
        <w:tc>
          <w:tcPr>
            <w:tcW w:w="8208" w:type="dxa"/>
            <w:tcMar>
              <w:top w:w="80" w:type="dxa"/>
              <w:left w:w="100" w:type="dxa"/>
              <w:bottom w:w="80" w:type="dxa"/>
              <w:right w:w="100" w:type="dxa"/>
            </w:tcMar>
            <w:vAlign w:val="center"/>
          </w:tcPr>
          <w:p w14:paraId="6678DF2F" w14:textId="77777777" w:rsidR="002F533A" w:rsidRPr="00AC4886" w:rsidRDefault="00000000">
            <w:pPr>
              <w:spacing w:after="0"/>
              <w:rPr>
                <w:sz w:val="20"/>
                <w:szCs w:val="20"/>
              </w:rPr>
            </w:pPr>
            <w:r w:rsidRPr="00AC4886">
              <w:rPr>
                <w:color w:val="22313A"/>
                <w:sz w:val="20"/>
                <w:szCs w:val="20"/>
              </w:rPr>
              <w:t>Access to spouse/partner data must follow explicit shared/private data rules and relationship permissions.</w:t>
            </w:r>
          </w:p>
        </w:tc>
      </w:tr>
      <w:tr w:rsidR="002F533A" w:rsidRPr="00AC4886" w14:paraId="02911EAE" w14:textId="77777777">
        <w:trPr>
          <w:jc w:val="center"/>
        </w:trPr>
        <w:tc>
          <w:tcPr>
            <w:tcW w:w="2592" w:type="dxa"/>
            <w:shd w:val="clear" w:color="auto" w:fill="F7F9FA"/>
            <w:tcMar>
              <w:top w:w="80" w:type="dxa"/>
              <w:left w:w="100" w:type="dxa"/>
              <w:bottom w:w="80" w:type="dxa"/>
              <w:right w:w="100" w:type="dxa"/>
            </w:tcMar>
            <w:vAlign w:val="center"/>
          </w:tcPr>
          <w:p w14:paraId="7BF91D91" w14:textId="77777777" w:rsidR="002F533A" w:rsidRPr="00AC4886" w:rsidRDefault="00000000">
            <w:pPr>
              <w:spacing w:after="0"/>
              <w:rPr>
                <w:sz w:val="20"/>
                <w:szCs w:val="20"/>
              </w:rPr>
            </w:pPr>
            <w:r w:rsidRPr="00AC4886">
              <w:rPr>
                <w:color w:val="22313A"/>
                <w:sz w:val="20"/>
                <w:szCs w:val="20"/>
              </w:rPr>
              <w:t>Feature control</w:t>
            </w:r>
          </w:p>
        </w:tc>
        <w:tc>
          <w:tcPr>
            <w:tcW w:w="8208" w:type="dxa"/>
            <w:shd w:val="clear" w:color="auto" w:fill="F7F9FA"/>
            <w:tcMar>
              <w:top w:w="80" w:type="dxa"/>
              <w:left w:w="100" w:type="dxa"/>
              <w:bottom w:w="80" w:type="dxa"/>
              <w:right w:w="100" w:type="dxa"/>
            </w:tcMar>
            <w:vAlign w:val="center"/>
          </w:tcPr>
          <w:p w14:paraId="1EF044EE" w14:textId="77777777" w:rsidR="002F533A" w:rsidRPr="00AC4886" w:rsidRDefault="00000000">
            <w:pPr>
              <w:spacing w:after="0"/>
              <w:rPr>
                <w:sz w:val="20"/>
                <w:szCs w:val="20"/>
              </w:rPr>
            </w:pPr>
            <w:r w:rsidRPr="00AC4886">
              <w:rPr>
                <w:color w:val="22313A"/>
                <w:sz w:val="20"/>
                <w:szCs w:val="20"/>
              </w:rPr>
              <w:t>The requested capability must be enabled for the tenant and satisfy any supported client-specific rule.</w:t>
            </w:r>
          </w:p>
        </w:tc>
      </w:tr>
    </w:tbl>
    <w:p w14:paraId="14529FE0" w14:textId="77777777" w:rsidR="002F533A" w:rsidRPr="00AC4886" w:rsidRDefault="002F533A">
      <w:pPr>
        <w:spacing w:after="20"/>
        <w:rPr>
          <w:sz w:val="20"/>
          <w:szCs w:val="20"/>
        </w:rPr>
      </w:pPr>
    </w:p>
    <w:p w14:paraId="40CC23BA" w14:textId="77777777" w:rsidR="002F533A" w:rsidRPr="00CE6BE0" w:rsidRDefault="00000000">
      <w:pPr>
        <w:pStyle w:val="Heading1"/>
        <w:spacing w:after="80"/>
        <w:rPr>
          <w:rFonts w:ascii="Times New Roman" w:hAnsi="Times New Roman" w:cs="Times New Roman"/>
          <w:sz w:val="24"/>
          <w:szCs w:val="24"/>
        </w:rPr>
      </w:pPr>
      <w:r w:rsidRPr="00CE6BE0">
        <w:rPr>
          <w:rFonts w:ascii="Times New Roman" w:hAnsi="Times New Roman" w:cs="Times New Roman"/>
          <w:color w:val="123B5D"/>
          <w:sz w:val="24"/>
          <w:szCs w:val="24"/>
        </w:rPr>
        <w:t>6. Advisor–Client and Household Access</w:t>
      </w:r>
    </w:p>
    <w:p w14:paraId="72836EC2"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Advisor access requires same tenant + active advisor role + active AdvisorClientAssignment (or another explicitly approved path).</w:t>
      </w:r>
    </w:p>
    <w:p w14:paraId="373D00AA"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Use one active primary advisor per client/household where applicable; additional advisor assignments remain explicit rather than inferred from firm membership.</w:t>
      </w:r>
    </w:p>
    <w:p w14:paraId="3A4F3AB9"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Reassignment ends the prior authorization period instead of overwriting history.</w:t>
      </w:r>
    </w:p>
    <w:p w14:paraId="0C8C9132"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Former advisors should not automatically retain active access after reassignment; historical visibility requires an explicit business rule.</w:t>
      </w:r>
    </w:p>
    <w:p w14:paraId="07AAD14E"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Household support should not imply that either spouse/partner can automatically read or edit every individual record.</w:t>
      </w:r>
    </w:p>
    <w:p w14:paraId="3F2C6245"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Classify household information as individual/private, household-shared or advisor-only where relevant.</w:t>
      </w:r>
    </w:p>
    <w:p w14:paraId="24C2CF1A" w14:textId="77777777" w:rsidR="002F533A" w:rsidRPr="00CE6BE0" w:rsidRDefault="00000000">
      <w:pPr>
        <w:pStyle w:val="Heading1"/>
        <w:spacing w:after="80"/>
        <w:rPr>
          <w:rFonts w:ascii="Times New Roman" w:hAnsi="Times New Roman" w:cs="Times New Roman"/>
          <w:sz w:val="24"/>
          <w:szCs w:val="24"/>
        </w:rPr>
      </w:pPr>
      <w:r w:rsidRPr="00CE6BE0">
        <w:rPr>
          <w:rFonts w:ascii="Times New Roman" w:hAnsi="Times New Roman" w:cs="Times New Roman"/>
          <w:color w:val="123B5D"/>
          <w:sz w:val="24"/>
          <w:szCs w:val="24"/>
        </w:rPr>
        <w:t>7. Firm Administrator and Platform Support Boundaries</w:t>
      </w:r>
    </w:p>
    <w:tbl>
      <w:tblPr>
        <w:tblStyle w:val="TableGrid"/>
        <w:tblW w:w="0" w:type="auto"/>
        <w:jc w:val="center"/>
        <w:tblLayout w:type="fixed"/>
        <w:tblLook w:val="04A0" w:firstRow="1" w:lastRow="0" w:firstColumn="1" w:lastColumn="0" w:noHBand="0" w:noVBand="1"/>
      </w:tblPr>
      <w:tblGrid>
        <w:gridCol w:w="2880"/>
        <w:gridCol w:w="7920"/>
      </w:tblGrid>
      <w:tr w:rsidR="002F533A" w:rsidRPr="00AC4886" w14:paraId="1269FD7D" w14:textId="77777777">
        <w:trPr>
          <w:jc w:val="center"/>
        </w:trPr>
        <w:tc>
          <w:tcPr>
            <w:tcW w:w="2880" w:type="dxa"/>
            <w:shd w:val="clear" w:color="auto" w:fill="123B5D"/>
            <w:tcMar>
              <w:top w:w="90" w:type="dxa"/>
              <w:left w:w="100" w:type="dxa"/>
              <w:bottom w:w="90" w:type="dxa"/>
              <w:right w:w="100" w:type="dxa"/>
            </w:tcMar>
            <w:vAlign w:val="center"/>
          </w:tcPr>
          <w:p w14:paraId="608FF0B6" w14:textId="77777777" w:rsidR="002F533A" w:rsidRPr="00AC4886" w:rsidRDefault="00000000">
            <w:pPr>
              <w:rPr>
                <w:sz w:val="20"/>
                <w:szCs w:val="20"/>
              </w:rPr>
            </w:pPr>
            <w:r w:rsidRPr="00AC4886">
              <w:rPr>
                <w:b/>
                <w:color w:val="FFFFFF"/>
                <w:sz w:val="20"/>
                <w:szCs w:val="20"/>
              </w:rPr>
              <w:t>Area</w:t>
            </w:r>
          </w:p>
        </w:tc>
        <w:tc>
          <w:tcPr>
            <w:tcW w:w="7920" w:type="dxa"/>
            <w:shd w:val="clear" w:color="auto" w:fill="123B5D"/>
            <w:tcMar>
              <w:top w:w="90" w:type="dxa"/>
              <w:left w:w="100" w:type="dxa"/>
              <w:bottom w:w="90" w:type="dxa"/>
              <w:right w:w="100" w:type="dxa"/>
            </w:tcMar>
            <w:vAlign w:val="center"/>
          </w:tcPr>
          <w:p w14:paraId="0D124EE9" w14:textId="77777777" w:rsidR="002F533A" w:rsidRPr="00AC4886" w:rsidRDefault="00000000">
            <w:pPr>
              <w:rPr>
                <w:sz w:val="20"/>
                <w:szCs w:val="20"/>
              </w:rPr>
            </w:pPr>
            <w:r w:rsidRPr="00AC4886">
              <w:rPr>
                <w:b/>
                <w:color w:val="FFFFFF"/>
                <w:sz w:val="20"/>
                <w:szCs w:val="20"/>
              </w:rPr>
              <w:t>Recommended Boundary</w:t>
            </w:r>
          </w:p>
        </w:tc>
      </w:tr>
      <w:tr w:rsidR="002F533A" w:rsidRPr="00AC4886" w14:paraId="3EC7618D" w14:textId="77777777">
        <w:trPr>
          <w:jc w:val="center"/>
        </w:trPr>
        <w:tc>
          <w:tcPr>
            <w:tcW w:w="2880" w:type="dxa"/>
            <w:tcMar>
              <w:top w:w="80" w:type="dxa"/>
              <w:left w:w="100" w:type="dxa"/>
              <w:bottom w:w="80" w:type="dxa"/>
              <w:right w:w="100" w:type="dxa"/>
            </w:tcMar>
            <w:vAlign w:val="center"/>
          </w:tcPr>
          <w:p w14:paraId="072E6AC6" w14:textId="77777777" w:rsidR="002F533A" w:rsidRPr="00AC4886" w:rsidRDefault="00000000">
            <w:pPr>
              <w:spacing w:after="0"/>
              <w:rPr>
                <w:sz w:val="20"/>
                <w:szCs w:val="20"/>
              </w:rPr>
            </w:pPr>
            <w:r w:rsidRPr="00AC4886">
              <w:rPr>
                <w:color w:val="22313A"/>
                <w:sz w:val="20"/>
                <w:szCs w:val="20"/>
              </w:rPr>
              <w:t>Firm Administrator baseline</w:t>
            </w:r>
          </w:p>
        </w:tc>
        <w:tc>
          <w:tcPr>
            <w:tcW w:w="7920" w:type="dxa"/>
            <w:tcMar>
              <w:top w:w="80" w:type="dxa"/>
              <w:left w:w="100" w:type="dxa"/>
              <w:bottom w:w="80" w:type="dxa"/>
              <w:right w:w="100" w:type="dxa"/>
            </w:tcMar>
            <w:vAlign w:val="center"/>
          </w:tcPr>
          <w:p w14:paraId="1AC2D08D" w14:textId="77777777" w:rsidR="002F533A" w:rsidRPr="00AC4886" w:rsidRDefault="00000000">
            <w:pPr>
              <w:spacing w:after="0"/>
              <w:rPr>
                <w:sz w:val="20"/>
                <w:szCs w:val="20"/>
              </w:rPr>
            </w:pPr>
            <w:r w:rsidRPr="00AC4886">
              <w:rPr>
                <w:color w:val="22313A"/>
                <w:sz w:val="20"/>
                <w:szCs w:val="20"/>
              </w:rPr>
              <w:t>Manage users/advisors, assignments, branding, enabled features, content availability and communication settings.</w:t>
            </w:r>
          </w:p>
        </w:tc>
      </w:tr>
      <w:tr w:rsidR="002F533A" w:rsidRPr="00AC4886" w14:paraId="2FC1E295" w14:textId="77777777">
        <w:trPr>
          <w:jc w:val="center"/>
        </w:trPr>
        <w:tc>
          <w:tcPr>
            <w:tcW w:w="2880" w:type="dxa"/>
            <w:shd w:val="clear" w:color="auto" w:fill="F7F9FA"/>
            <w:tcMar>
              <w:top w:w="80" w:type="dxa"/>
              <w:left w:w="100" w:type="dxa"/>
              <w:bottom w:w="80" w:type="dxa"/>
              <w:right w:w="100" w:type="dxa"/>
            </w:tcMar>
            <w:vAlign w:val="center"/>
          </w:tcPr>
          <w:p w14:paraId="01F63E23" w14:textId="77777777" w:rsidR="002F533A" w:rsidRPr="00AC4886" w:rsidRDefault="00000000">
            <w:pPr>
              <w:spacing w:after="0"/>
              <w:rPr>
                <w:sz w:val="20"/>
                <w:szCs w:val="20"/>
              </w:rPr>
            </w:pPr>
            <w:r w:rsidRPr="00AC4886">
              <w:rPr>
                <w:color w:val="22313A"/>
                <w:sz w:val="20"/>
                <w:szCs w:val="20"/>
              </w:rPr>
              <w:t>Sensitive client data</w:t>
            </w:r>
          </w:p>
        </w:tc>
        <w:tc>
          <w:tcPr>
            <w:tcW w:w="7920" w:type="dxa"/>
            <w:shd w:val="clear" w:color="auto" w:fill="F7F9FA"/>
            <w:tcMar>
              <w:top w:w="80" w:type="dxa"/>
              <w:left w:w="100" w:type="dxa"/>
              <w:bottom w:w="80" w:type="dxa"/>
              <w:right w:w="100" w:type="dxa"/>
            </w:tcMar>
            <w:vAlign w:val="center"/>
          </w:tcPr>
          <w:p w14:paraId="5EBA6502" w14:textId="77777777" w:rsidR="002F533A" w:rsidRPr="00AC4886" w:rsidRDefault="00000000">
            <w:pPr>
              <w:spacing w:after="0"/>
              <w:rPr>
                <w:sz w:val="20"/>
                <w:szCs w:val="20"/>
              </w:rPr>
            </w:pPr>
            <w:r w:rsidRPr="00AC4886">
              <w:rPr>
                <w:color w:val="22313A"/>
                <w:sz w:val="20"/>
                <w:szCs w:val="20"/>
              </w:rPr>
              <w:t>Administrative role alone should not grant unrestricted financial, assessment or Planning Update detail.</w:t>
            </w:r>
          </w:p>
        </w:tc>
      </w:tr>
      <w:tr w:rsidR="002F533A" w:rsidRPr="00AC4886" w14:paraId="5125C3AC" w14:textId="77777777">
        <w:trPr>
          <w:jc w:val="center"/>
        </w:trPr>
        <w:tc>
          <w:tcPr>
            <w:tcW w:w="2880" w:type="dxa"/>
            <w:tcMar>
              <w:top w:w="80" w:type="dxa"/>
              <w:left w:w="100" w:type="dxa"/>
              <w:bottom w:w="80" w:type="dxa"/>
              <w:right w:w="100" w:type="dxa"/>
            </w:tcMar>
            <w:vAlign w:val="center"/>
          </w:tcPr>
          <w:p w14:paraId="3C1E4B57" w14:textId="77777777" w:rsidR="002F533A" w:rsidRPr="00AC4886" w:rsidRDefault="00000000">
            <w:pPr>
              <w:spacing w:after="0"/>
              <w:rPr>
                <w:sz w:val="20"/>
                <w:szCs w:val="20"/>
              </w:rPr>
            </w:pPr>
            <w:r w:rsidRPr="00AC4886">
              <w:rPr>
                <w:color w:val="22313A"/>
                <w:sz w:val="20"/>
                <w:szCs w:val="20"/>
              </w:rPr>
              <w:t>Platform Administrator baseline</w:t>
            </w:r>
          </w:p>
        </w:tc>
        <w:tc>
          <w:tcPr>
            <w:tcW w:w="7920" w:type="dxa"/>
            <w:tcMar>
              <w:top w:w="80" w:type="dxa"/>
              <w:left w:w="100" w:type="dxa"/>
              <w:bottom w:w="80" w:type="dxa"/>
              <w:right w:w="100" w:type="dxa"/>
            </w:tcMar>
            <w:vAlign w:val="center"/>
          </w:tcPr>
          <w:p w14:paraId="713D20F1" w14:textId="77777777" w:rsidR="002F533A" w:rsidRPr="00AC4886" w:rsidRDefault="00000000">
            <w:pPr>
              <w:spacing w:after="0"/>
              <w:rPr>
                <w:sz w:val="20"/>
                <w:szCs w:val="20"/>
              </w:rPr>
            </w:pPr>
            <w:r w:rsidRPr="00AC4886">
              <w:rPr>
                <w:color w:val="22313A"/>
                <w:sz w:val="20"/>
                <w:szCs w:val="20"/>
              </w:rPr>
              <w:t>Manage tenant setup/status, shared content/configuration and operational support.</w:t>
            </w:r>
          </w:p>
        </w:tc>
      </w:tr>
      <w:tr w:rsidR="002F533A" w:rsidRPr="00AC4886" w14:paraId="3B554C2C" w14:textId="77777777">
        <w:trPr>
          <w:jc w:val="center"/>
        </w:trPr>
        <w:tc>
          <w:tcPr>
            <w:tcW w:w="2880" w:type="dxa"/>
            <w:shd w:val="clear" w:color="auto" w:fill="F7F9FA"/>
            <w:tcMar>
              <w:top w:w="80" w:type="dxa"/>
              <w:left w:w="100" w:type="dxa"/>
              <w:bottom w:w="80" w:type="dxa"/>
              <w:right w:w="100" w:type="dxa"/>
            </w:tcMar>
            <w:vAlign w:val="center"/>
          </w:tcPr>
          <w:p w14:paraId="30D07CB8" w14:textId="77777777" w:rsidR="002F533A" w:rsidRPr="00AC4886" w:rsidRDefault="00000000">
            <w:pPr>
              <w:spacing w:after="0"/>
              <w:rPr>
                <w:sz w:val="20"/>
                <w:szCs w:val="20"/>
              </w:rPr>
            </w:pPr>
            <w:r w:rsidRPr="00AC4886">
              <w:rPr>
                <w:color w:val="22313A"/>
                <w:sz w:val="20"/>
                <w:szCs w:val="20"/>
              </w:rPr>
              <w:t>Support access</w:t>
            </w:r>
          </w:p>
        </w:tc>
        <w:tc>
          <w:tcPr>
            <w:tcW w:w="7920" w:type="dxa"/>
            <w:shd w:val="clear" w:color="auto" w:fill="F7F9FA"/>
            <w:tcMar>
              <w:top w:w="80" w:type="dxa"/>
              <w:left w:w="100" w:type="dxa"/>
              <w:bottom w:w="80" w:type="dxa"/>
              <w:right w:w="100" w:type="dxa"/>
            </w:tcMar>
            <w:vAlign w:val="center"/>
          </w:tcPr>
          <w:p w14:paraId="494D7383" w14:textId="77777777" w:rsidR="002F533A" w:rsidRPr="00AC4886" w:rsidRDefault="00000000">
            <w:pPr>
              <w:spacing w:after="0"/>
              <w:rPr>
                <w:sz w:val="20"/>
                <w:szCs w:val="20"/>
              </w:rPr>
            </w:pPr>
            <w:r w:rsidRPr="00AC4886">
              <w:rPr>
                <w:color w:val="22313A"/>
                <w:sz w:val="20"/>
                <w:szCs w:val="20"/>
              </w:rPr>
              <w:t>If client-specific access is required for troubleshooting, use reason-coded, time-bounded and audited access where practical.</w:t>
            </w:r>
          </w:p>
        </w:tc>
      </w:tr>
      <w:tr w:rsidR="002F533A" w:rsidRPr="00AC4886" w14:paraId="3028321C" w14:textId="77777777">
        <w:trPr>
          <w:jc w:val="center"/>
        </w:trPr>
        <w:tc>
          <w:tcPr>
            <w:tcW w:w="2880" w:type="dxa"/>
            <w:tcMar>
              <w:top w:w="80" w:type="dxa"/>
              <w:left w:w="100" w:type="dxa"/>
              <w:bottom w:w="80" w:type="dxa"/>
              <w:right w:w="100" w:type="dxa"/>
            </w:tcMar>
            <w:vAlign w:val="center"/>
          </w:tcPr>
          <w:p w14:paraId="5257F6D2" w14:textId="77777777" w:rsidR="002F533A" w:rsidRPr="00AC4886" w:rsidRDefault="00000000">
            <w:pPr>
              <w:spacing w:after="0"/>
              <w:rPr>
                <w:sz w:val="20"/>
                <w:szCs w:val="20"/>
              </w:rPr>
            </w:pPr>
            <w:r w:rsidRPr="00AC4886">
              <w:rPr>
                <w:color w:val="22313A"/>
                <w:sz w:val="20"/>
                <w:szCs w:val="20"/>
              </w:rPr>
              <w:lastRenderedPageBreak/>
              <w:t>Impersonation</w:t>
            </w:r>
          </w:p>
        </w:tc>
        <w:tc>
          <w:tcPr>
            <w:tcW w:w="7920" w:type="dxa"/>
            <w:tcMar>
              <w:top w:w="80" w:type="dxa"/>
              <w:left w:w="100" w:type="dxa"/>
              <w:bottom w:w="80" w:type="dxa"/>
              <w:right w:w="100" w:type="dxa"/>
            </w:tcMar>
            <w:vAlign w:val="center"/>
          </w:tcPr>
          <w:p w14:paraId="13A4B108" w14:textId="77777777" w:rsidR="002F533A" w:rsidRPr="00AC4886" w:rsidRDefault="00000000">
            <w:pPr>
              <w:spacing w:after="0"/>
              <w:rPr>
                <w:sz w:val="20"/>
                <w:szCs w:val="20"/>
              </w:rPr>
            </w:pPr>
            <w:r w:rsidRPr="00AC4886">
              <w:rPr>
                <w:color w:val="22313A"/>
                <w:sz w:val="20"/>
                <w:szCs w:val="20"/>
              </w:rPr>
              <w:t>Do not include unrestricted impersonation in the MVP. If later required, it needs explicit authorization, visible indication and audit history.</w:t>
            </w:r>
          </w:p>
        </w:tc>
      </w:tr>
      <w:tr w:rsidR="002F533A" w:rsidRPr="00AC4886" w14:paraId="68CF7911" w14:textId="77777777">
        <w:trPr>
          <w:jc w:val="center"/>
        </w:trPr>
        <w:tc>
          <w:tcPr>
            <w:tcW w:w="2880" w:type="dxa"/>
            <w:shd w:val="clear" w:color="auto" w:fill="F7F9FA"/>
            <w:tcMar>
              <w:top w:w="80" w:type="dxa"/>
              <w:left w:w="100" w:type="dxa"/>
              <w:bottom w:w="80" w:type="dxa"/>
              <w:right w:w="100" w:type="dxa"/>
            </w:tcMar>
            <w:vAlign w:val="center"/>
          </w:tcPr>
          <w:p w14:paraId="11172A7A" w14:textId="77777777" w:rsidR="002F533A" w:rsidRPr="00AC4886" w:rsidRDefault="00000000">
            <w:pPr>
              <w:spacing w:after="0"/>
              <w:rPr>
                <w:sz w:val="20"/>
                <w:szCs w:val="20"/>
              </w:rPr>
            </w:pPr>
            <w:r w:rsidRPr="00AC4886">
              <w:rPr>
                <w:color w:val="22313A"/>
                <w:sz w:val="20"/>
                <w:szCs w:val="20"/>
              </w:rPr>
              <w:t>Break-glass access</w:t>
            </w:r>
          </w:p>
        </w:tc>
        <w:tc>
          <w:tcPr>
            <w:tcW w:w="7920" w:type="dxa"/>
            <w:shd w:val="clear" w:color="auto" w:fill="F7F9FA"/>
            <w:tcMar>
              <w:top w:w="80" w:type="dxa"/>
              <w:left w:w="100" w:type="dxa"/>
              <w:bottom w:w="80" w:type="dxa"/>
              <w:right w:w="100" w:type="dxa"/>
            </w:tcMar>
            <w:vAlign w:val="center"/>
          </w:tcPr>
          <w:p w14:paraId="40C536AE" w14:textId="77777777" w:rsidR="002F533A" w:rsidRPr="00AC4886" w:rsidRDefault="00000000">
            <w:pPr>
              <w:spacing w:after="0"/>
              <w:rPr>
                <w:sz w:val="20"/>
                <w:szCs w:val="20"/>
              </w:rPr>
            </w:pPr>
            <w:r w:rsidRPr="00AC4886">
              <w:rPr>
                <w:color w:val="22313A"/>
                <w:sz w:val="20"/>
                <w:szCs w:val="20"/>
              </w:rPr>
              <w:t>Only if operationally required; tightly limited, logged and reviewable.</w:t>
            </w:r>
          </w:p>
        </w:tc>
      </w:tr>
    </w:tbl>
    <w:p w14:paraId="7A64626E" w14:textId="77777777" w:rsidR="002F533A" w:rsidRPr="00AC4886" w:rsidRDefault="002F533A">
      <w:pPr>
        <w:spacing w:after="20"/>
        <w:rPr>
          <w:sz w:val="20"/>
          <w:szCs w:val="20"/>
        </w:rPr>
      </w:pPr>
    </w:p>
    <w:p w14:paraId="78210D52" w14:textId="77777777" w:rsidR="002F533A" w:rsidRPr="00CE6BE0" w:rsidRDefault="00000000">
      <w:pPr>
        <w:pStyle w:val="Heading1"/>
        <w:spacing w:after="80"/>
        <w:rPr>
          <w:rFonts w:ascii="Times New Roman" w:hAnsi="Times New Roman" w:cs="Times New Roman"/>
          <w:sz w:val="24"/>
          <w:szCs w:val="24"/>
        </w:rPr>
      </w:pPr>
      <w:r w:rsidRPr="00CE6BE0">
        <w:rPr>
          <w:rFonts w:ascii="Times New Roman" w:hAnsi="Times New Roman" w:cs="Times New Roman"/>
          <w:color w:val="123B5D"/>
          <w:sz w:val="24"/>
          <w:szCs w:val="24"/>
        </w:rPr>
        <w:t>8. Sensitive Data Classification and Handling</w:t>
      </w:r>
    </w:p>
    <w:tbl>
      <w:tblPr>
        <w:tblStyle w:val="TableGrid"/>
        <w:tblW w:w="0" w:type="auto"/>
        <w:jc w:val="center"/>
        <w:tblLayout w:type="fixed"/>
        <w:tblLook w:val="04A0" w:firstRow="1" w:lastRow="0" w:firstColumn="1" w:lastColumn="0" w:noHBand="0" w:noVBand="1"/>
      </w:tblPr>
      <w:tblGrid>
        <w:gridCol w:w="2880"/>
        <w:gridCol w:w="7920"/>
      </w:tblGrid>
      <w:tr w:rsidR="002F533A" w:rsidRPr="00AC4886" w14:paraId="2DDDCC42" w14:textId="77777777">
        <w:trPr>
          <w:jc w:val="center"/>
        </w:trPr>
        <w:tc>
          <w:tcPr>
            <w:tcW w:w="2880" w:type="dxa"/>
            <w:shd w:val="clear" w:color="auto" w:fill="123B5D"/>
            <w:tcMar>
              <w:top w:w="90" w:type="dxa"/>
              <w:left w:w="100" w:type="dxa"/>
              <w:bottom w:w="90" w:type="dxa"/>
              <w:right w:w="100" w:type="dxa"/>
            </w:tcMar>
            <w:vAlign w:val="center"/>
          </w:tcPr>
          <w:p w14:paraId="2708EA44" w14:textId="77777777" w:rsidR="002F533A" w:rsidRPr="00AC4886" w:rsidRDefault="00000000">
            <w:pPr>
              <w:rPr>
                <w:sz w:val="20"/>
                <w:szCs w:val="20"/>
              </w:rPr>
            </w:pPr>
            <w:r w:rsidRPr="00AC4886">
              <w:rPr>
                <w:b/>
                <w:color w:val="FFFFFF"/>
                <w:sz w:val="20"/>
                <w:szCs w:val="20"/>
              </w:rPr>
              <w:t>Classification</w:t>
            </w:r>
          </w:p>
        </w:tc>
        <w:tc>
          <w:tcPr>
            <w:tcW w:w="7920" w:type="dxa"/>
            <w:shd w:val="clear" w:color="auto" w:fill="123B5D"/>
            <w:tcMar>
              <w:top w:w="90" w:type="dxa"/>
              <w:left w:w="100" w:type="dxa"/>
              <w:bottom w:w="90" w:type="dxa"/>
              <w:right w:w="100" w:type="dxa"/>
            </w:tcMar>
            <w:vAlign w:val="center"/>
          </w:tcPr>
          <w:p w14:paraId="1C1006B3" w14:textId="77777777" w:rsidR="002F533A" w:rsidRPr="00AC4886" w:rsidRDefault="00000000">
            <w:pPr>
              <w:rPr>
                <w:sz w:val="20"/>
                <w:szCs w:val="20"/>
              </w:rPr>
            </w:pPr>
            <w:r w:rsidRPr="00AC4886">
              <w:rPr>
                <w:b/>
                <w:color w:val="FFFFFF"/>
                <w:sz w:val="20"/>
                <w:szCs w:val="20"/>
              </w:rPr>
              <w:t>Handling Direction</w:t>
            </w:r>
          </w:p>
        </w:tc>
      </w:tr>
      <w:tr w:rsidR="002F533A" w:rsidRPr="00AC4886" w14:paraId="5858DA65" w14:textId="77777777">
        <w:trPr>
          <w:jc w:val="center"/>
        </w:trPr>
        <w:tc>
          <w:tcPr>
            <w:tcW w:w="2880" w:type="dxa"/>
            <w:tcMar>
              <w:top w:w="80" w:type="dxa"/>
              <w:left w:w="100" w:type="dxa"/>
              <w:bottom w:w="80" w:type="dxa"/>
              <w:right w:w="100" w:type="dxa"/>
            </w:tcMar>
            <w:vAlign w:val="center"/>
          </w:tcPr>
          <w:p w14:paraId="30F1C18A" w14:textId="77777777" w:rsidR="002F533A" w:rsidRPr="00AC4886" w:rsidRDefault="00000000">
            <w:pPr>
              <w:spacing w:after="0"/>
              <w:rPr>
                <w:sz w:val="20"/>
                <w:szCs w:val="20"/>
              </w:rPr>
            </w:pPr>
            <w:r w:rsidRPr="00AC4886">
              <w:rPr>
                <w:color w:val="22313A"/>
                <w:sz w:val="20"/>
                <w:szCs w:val="20"/>
              </w:rPr>
              <w:t>Operational</w:t>
            </w:r>
          </w:p>
        </w:tc>
        <w:tc>
          <w:tcPr>
            <w:tcW w:w="7920" w:type="dxa"/>
            <w:tcMar>
              <w:top w:w="80" w:type="dxa"/>
              <w:left w:w="100" w:type="dxa"/>
              <w:bottom w:w="80" w:type="dxa"/>
              <w:right w:w="100" w:type="dxa"/>
            </w:tcMar>
            <w:vAlign w:val="center"/>
          </w:tcPr>
          <w:p w14:paraId="459AA280" w14:textId="77777777" w:rsidR="002F533A" w:rsidRPr="00AC4886" w:rsidRDefault="00000000">
            <w:pPr>
              <w:spacing w:after="0"/>
              <w:rPr>
                <w:sz w:val="20"/>
                <w:szCs w:val="20"/>
              </w:rPr>
            </w:pPr>
            <w:r w:rsidRPr="00AC4886">
              <w:rPr>
                <w:color w:val="22313A"/>
                <w:sz w:val="20"/>
                <w:szCs w:val="20"/>
              </w:rPr>
              <w:t>Firm identity, branding, feature configuration, content metadata. Standard protected application data.</w:t>
            </w:r>
          </w:p>
        </w:tc>
      </w:tr>
      <w:tr w:rsidR="002F533A" w:rsidRPr="00AC4886" w14:paraId="44D969CE" w14:textId="77777777">
        <w:trPr>
          <w:jc w:val="center"/>
        </w:trPr>
        <w:tc>
          <w:tcPr>
            <w:tcW w:w="2880" w:type="dxa"/>
            <w:shd w:val="clear" w:color="auto" w:fill="F7F9FA"/>
            <w:tcMar>
              <w:top w:w="80" w:type="dxa"/>
              <w:left w:w="100" w:type="dxa"/>
              <w:bottom w:w="80" w:type="dxa"/>
              <w:right w:w="100" w:type="dxa"/>
            </w:tcMar>
            <w:vAlign w:val="center"/>
          </w:tcPr>
          <w:p w14:paraId="63BF42FC" w14:textId="77777777" w:rsidR="002F533A" w:rsidRPr="00AC4886" w:rsidRDefault="00000000">
            <w:pPr>
              <w:spacing w:after="0"/>
              <w:rPr>
                <w:sz w:val="20"/>
                <w:szCs w:val="20"/>
              </w:rPr>
            </w:pPr>
            <w:r w:rsidRPr="00AC4886">
              <w:rPr>
                <w:color w:val="22313A"/>
                <w:sz w:val="20"/>
                <w:szCs w:val="20"/>
              </w:rPr>
              <w:t>Personal</w:t>
            </w:r>
          </w:p>
        </w:tc>
        <w:tc>
          <w:tcPr>
            <w:tcW w:w="7920" w:type="dxa"/>
            <w:shd w:val="clear" w:color="auto" w:fill="F7F9FA"/>
            <w:tcMar>
              <w:top w:w="80" w:type="dxa"/>
              <w:left w:w="100" w:type="dxa"/>
              <w:bottom w:w="80" w:type="dxa"/>
              <w:right w:w="100" w:type="dxa"/>
            </w:tcMar>
            <w:vAlign w:val="center"/>
          </w:tcPr>
          <w:p w14:paraId="3B79A5C6" w14:textId="77777777" w:rsidR="002F533A" w:rsidRPr="00AC4886" w:rsidRDefault="00000000">
            <w:pPr>
              <w:spacing w:after="0"/>
              <w:rPr>
                <w:sz w:val="20"/>
                <w:szCs w:val="20"/>
              </w:rPr>
            </w:pPr>
            <w:r w:rsidRPr="00AC4886">
              <w:rPr>
                <w:color w:val="22313A"/>
                <w:sz w:val="20"/>
                <w:szCs w:val="20"/>
              </w:rPr>
              <w:t>Name, email, phone, date of birth, household relationships. Limit exposure to authorized workflows.</w:t>
            </w:r>
          </w:p>
        </w:tc>
      </w:tr>
      <w:tr w:rsidR="002F533A" w:rsidRPr="00AC4886" w14:paraId="7903425E" w14:textId="77777777">
        <w:trPr>
          <w:jc w:val="center"/>
        </w:trPr>
        <w:tc>
          <w:tcPr>
            <w:tcW w:w="2880" w:type="dxa"/>
            <w:tcMar>
              <w:top w:w="80" w:type="dxa"/>
              <w:left w:w="100" w:type="dxa"/>
              <w:bottom w:w="80" w:type="dxa"/>
              <w:right w:w="100" w:type="dxa"/>
            </w:tcMar>
            <w:vAlign w:val="center"/>
          </w:tcPr>
          <w:p w14:paraId="63BCEB9C" w14:textId="77777777" w:rsidR="002F533A" w:rsidRPr="00AC4886" w:rsidRDefault="00000000">
            <w:pPr>
              <w:spacing w:after="0"/>
              <w:rPr>
                <w:sz w:val="20"/>
                <w:szCs w:val="20"/>
              </w:rPr>
            </w:pPr>
            <w:r w:rsidRPr="00AC4886">
              <w:rPr>
                <w:color w:val="22313A"/>
                <w:sz w:val="20"/>
                <w:szCs w:val="20"/>
              </w:rPr>
              <w:t>Sensitive financial/planning</w:t>
            </w:r>
          </w:p>
        </w:tc>
        <w:tc>
          <w:tcPr>
            <w:tcW w:w="7920" w:type="dxa"/>
            <w:tcMar>
              <w:top w:w="80" w:type="dxa"/>
              <w:left w:w="100" w:type="dxa"/>
              <w:bottom w:w="80" w:type="dxa"/>
              <w:right w:w="100" w:type="dxa"/>
            </w:tcMar>
            <w:vAlign w:val="center"/>
          </w:tcPr>
          <w:p w14:paraId="61A7AF77" w14:textId="77777777" w:rsidR="002F533A" w:rsidRPr="00AC4886" w:rsidRDefault="00000000">
            <w:pPr>
              <w:spacing w:after="0"/>
              <w:rPr>
                <w:sz w:val="20"/>
                <w:szCs w:val="20"/>
              </w:rPr>
            </w:pPr>
            <w:r w:rsidRPr="00AC4886">
              <w:rPr>
                <w:color w:val="22313A"/>
                <w:sz w:val="20"/>
                <w:szCs w:val="20"/>
              </w:rPr>
              <w:t>Income, savings, net worth, retirement data, assessment responses, Planning Update responses and benchmark inputs. Strong access controls and minimal exposure.</w:t>
            </w:r>
          </w:p>
        </w:tc>
      </w:tr>
      <w:tr w:rsidR="002F533A" w:rsidRPr="00AC4886" w14:paraId="18E89682" w14:textId="77777777">
        <w:trPr>
          <w:jc w:val="center"/>
        </w:trPr>
        <w:tc>
          <w:tcPr>
            <w:tcW w:w="2880" w:type="dxa"/>
            <w:shd w:val="clear" w:color="auto" w:fill="F7F9FA"/>
            <w:tcMar>
              <w:top w:w="80" w:type="dxa"/>
              <w:left w:w="100" w:type="dxa"/>
              <w:bottom w:w="80" w:type="dxa"/>
              <w:right w:w="100" w:type="dxa"/>
            </w:tcMar>
            <w:vAlign w:val="center"/>
          </w:tcPr>
          <w:p w14:paraId="0D15FDB2" w14:textId="77777777" w:rsidR="002F533A" w:rsidRPr="00AC4886" w:rsidRDefault="00000000">
            <w:pPr>
              <w:spacing w:after="0"/>
              <w:rPr>
                <w:sz w:val="20"/>
                <w:szCs w:val="20"/>
              </w:rPr>
            </w:pPr>
            <w:r w:rsidRPr="00AC4886">
              <w:rPr>
                <w:color w:val="22313A"/>
                <w:sz w:val="20"/>
                <w:szCs w:val="20"/>
              </w:rPr>
              <w:t>Privileged/security</w:t>
            </w:r>
          </w:p>
        </w:tc>
        <w:tc>
          <w:tcPr>
            <w:tcW w:w="7920" w:type="dxa"/>
            <w:shd w:val="clear" w:color="auto" w:fill="F7F9FA"/>
            <w:tcMar>
              <w:top w:w="80" w:type="dxa"/>
              <w:left w:w="100" w:type="dxa"/>
              <w:bottom w:w="80" w:type="dxa"/>
              <w:right w:w="100" w:type="dxa"/>
            </w:tcMar>
            <w:vAlign w:val="center"/>
          </w:tcPr>
          <w:p w14:paraId="1FB25EB9" w14:textId="77777777" w:rsidR="002F533A" w:rsidRPr="00AC4886" w:rsidRDefault="00000000">
            <w:pPr>
              <w:spacing w:after="0"/>
              <w:rPr>
                <w:sz w:val="20"/>
                <w:szCs w:val="20"/>
              </w:rPr>
            </w:pPr>
            <w:r w:rsidRPr="00AC4886">
              <w:rPr>
                <w:color w:val="22313A"/>
                <w:sz w:val="20"/>
                <w:szCs w:val="20"/>
              </w:rPr>
              <w:t>Role assignments, support access, identity/security metadata, audit events. Restricted and monitored.</w:t>
            </w:r>
          </w:p>
        </w:tc>
      </w:tr>
      <w:tr w:rsidR="002F533A" w:rsidRPr="00AC4886" w14:paraId="47C1CB5C" w14:textId="77777777">
        <w:trPr>
          <w:jc w:val="center"/>
        </w:trPr>
        <w:tc>
          <w:tcPr>
            <w:tcW w:w="2880" w:type="dxa"/>
            <w:tcMar>
              <w:top w:w="80" w:type="dxa"/>
              <w:left w:w="100" w:type="dxa"/>
              <w:bottom w:w="80" w:type="dxa"/>
              <w:right w:w="100" w:type="dxa"/>
            </w:tcMar>
            <w:vAlign w:val="center"/>
          </w:tcPr>
          <w:p w14:paraId="2DE2AEA7" w14:textId="77777777" w:rsidR="002F533A" w:rsidRPr="00AC4886" w:rsidRDefault="00000000">
            <w:pPr>
              <w:spacing w:after="0"/>
              <w:rPr>
                <w:sz w:val="20"/>
                <w:szCs w:val="20"/>
              </w:rPr>
            </w:pPr>
            <w:r w:rsidRPr="00AC4886">
              <w:rPr>
                <w:color w:val="22313A"/>
                <w:sz w:val="20"/>
                <w:szCs w:val="20"/>
              </w:rPr>
              <w:t>Logging rule</w:t>
            </w:r>
          </w:p>
        </w:tc>
        <w:tc>
          <w:tcPr>
            <w:tcW w:w="7920" w:type="dxa"/>
            <w:tcMar>
              <w:top w:w="80" w:type="dxa"/>
              <w:left w:w="100" w:type="dxa"/>
              <w:bottom w:w="80" w:type="dxa"/>
              <w:right w:w="100" w:type="dxa"/>
            </w:tcMar>
            <w:vAlign w:val="center"/>
          </w:tcPr>
          <w:p w14:paraId="6C5303B3" w14:textId="77777777" w:rsidR="002F533A" w:rsidRPr="00AC4886" w:rsidRDefault="00000000">
            <w:pPr>
              <w:spacing w:after="0"/>
              <w:rPr>
                <w:sz w:val="20"/>
                <w:szCs w:val="20"/>
              </w:rPr>
            </w:pPr>
            <w:r w:rsidRPr="00AC4886">
              <w:rPr>
                <w:color w:val="22313A"/>
                <w:sz w:val="20"/>
                <w:szCs w:val="20"/>
              </w:rPr>
              <w:t>Do not log raw assessment answers, financial values, Planning Update details, tokens, secrets or full sensitive communication bodies.</w:t>
            </w:r>
          </w:p>
        </w:tc>
      </w:tr>
      <w:tr w:rsidR="002F533A" w:rsidRPr="00AC4886" w14:paraId="2E0B3D41" w14:textId="77777777">
        <w:trPr>
          <w:jc w:val="center"/>
        </w:trPr>
        <w:tc>
          <w:tcPr>
            <w:tcW w:w="2880" w:type="dxa"/>
            <w:shd w:val="clear" w:color="auto" w:fill="F7F9FA"/>
            <w:tcMar>
              <w:top w:w="80" w:type="dxa"/>
              <w:left w:w="100" w:type="dxa"/>
              <w:bottom w:w="80" w:type="dxa"/>
              <w:right w:w="100" w:type="dxa"/>
            </w:tcMar>
            <w:vAlign w:val="center"/>
          </w:tcPr>
          <w:p w14:paraId="70A36076" w14:textId="77777777" w:rsidR="002F533A" w:rsidRPr="00AC4886" w:rsidRDefault="00000000">
            <w:pPr>
              <w:spacing w:after="0"/>
              <w:rPr>
                <w:sz w:val="20"/>
                <w:szCs w:val="20"/>
              </w:rPr>
            </w:pPr>
            <w:r w:rsidRPr="00AC4886">
              <w:rPr>
                <w:color w:val="22313A"/>
                <w:sz w:val="20"/>
                <w:szCs w:val="20"/>
              </w:rPr>
              <w:t>UI/support rule</w:t>
            </w:r>
          </w:p>
        </w:tc>
        <w:tc>
          <w:tcPr>
            <w:tcW w:w="7920" w:type="dxa"/>
            <w:shd w:val="clear" w:color="auto" w:fill="F7F9FA"/>
            <w:tcMar>
              <w:top w:w="80" w:type="dxa"/>
              <w:left w:w="100" w:type="dxa"/>
              <w:bottom w:w="80" w:type="dxa"/>
              <w:right w:w="100" w:type="dxa"/>
            </w:tcMar>
            <w:vAlign w:val="center"/>
          </w:tcPr>
          <w:p w14:paraId="46B8791E" w14:textId="77777777" w:rsidR="002F533A" w:rsidRPr="00AC4886" w:rsidRDefault="00000000">
            <w:pPr>
              <w:spacing w:after="0"/>
              <w:rPr>
                <w:sz w:val="20"/>
                <w:szCs w:val="20"/>
              </w:rPr>
            </w:pPr>
            <w:r w:rsidRPr="00AC4886">
              <w:rPr>
                <w:color w:val="22313A"/>
                <w:sz w:val="20"/>
                <w:szCs w:val="20"/>
              </w:rPr>
              <w:t>Prefer status/reason summaries over raw sensitive values when broader surfaces only need to signal that attention is required.</w:t>
            </w:r>
          </w:p>
        </w:tc>
      </w:tr>
    </w:tbl>
    <w:p w14:paraId="0039B9CA" w14:textId="77777777" w:rsidR="002F533A" w:rsidRPr="00AC4886" w:rsidRDefault="002F533A">
      <w:pPr>
        <w:spacing w:after="20"/>
        <w:rPr>
          <w:sz w:val="20"/>
          <w:szCs w:val="20"/>
        </w:rPr>
      </w:pPr>
    </w:p>
    <w:p w14:paraId="41991F53" w14:textId="77777777" w:rsidR="002F533A" w:rsidRPr="00CE6BE0" w:rsidRDefault="00000000">
      <w:pPr>
        <w:pStyle w:val="Heading1"/>
        <w:spacing w:after="80"/>
        <w:rPr>
          <w:rFonts w:ascii="Times New Roman" w:hAnsi="Times New Roman" w:cs="Times New Roman"/>
          <w:sz w:val="24"/>
          <w:szCs w:val="24"/>
        </w:rPr>
      </w:pPr>
      <w:r w:rsidRPr="00CE6BE0">
        <w:rPr>
          <w:rFonts w:ascii="Times New Roman" w:hAnsi="Times New Roman" w:cs="Times New Roman"/>
          <w:color w:val="123B5D"/>
          <w:sz w:val="24"/>
          <w:szCs w:val="24"/>
        </w:rPr>
        <w:t>9. Encryption, Secrets and Credentials</w:t>
      </w:r>
    </w:p>
    <w:p w14:paraId="2A537BB0"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HTTPS/TLS for all application traffic.</w:t>
      </w:r>
    </w:p>
    <w:p w14:paraId="5FBCCA34"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Azure SQL, Azure Storage and backups encrypted at rest using platform encryption capabilities.</w:t>
      </w:r>
    </w:p>
    <w:p w14:paraId="68A620BA"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Use Azure Key Vault for secrets/certificates that cannot be replaced by managed identity.</w:t>
      </w:r>
    </w:p>
    <w:p w14:paraId="484278BB"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Prefer Managed Identity for application-to-Azure-service authentication.</w:t>
      </w:r>
    </w:p>
    <w:p w14:paraId="391E6CC2"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Do not commit production connection strings, API keys, storage keys or communication-provider secrets to source control.</w:t>
      </w:r>
    </w:p>
    <w:p w14:paraId="5F3F2B9C"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Separate credentials/configuration by environment and ensure production assets are controlled by RetirementTrack.</w:t>
      </w:r>
    </w:p>
    <w:p w14:paraId="1578F769" w14:textId="77777777" w:rsidR="002F533A" w:rsidRPr="00CE6BE0" w:rsidRDefault="00000000">
      <w:pPr>
        <w:pStyle w:val="Heading1"/>
        <w:spacing w:after="80"/>
        <w:rPr>
          <w:rFonts w:ascii="Times New Roman" w:hAnsi="Times New Roman" w:cs="Times New Roman"/>
          <w:sz w:val="24"/>
          <w:szCs w:val="24"/>
        </w:rPr>
      </w:pPr>
      <w:r w:rsidRPr="00CE6BE0">
        <w:rPr>
          <w:rFonts w:ascii="Times New Roman" w:hAnsi="Times New Roman" w:cs="Times New Roman"/>
          <w:color w:val="123B5D"/>
          <w:sz w:val="24"/>
          <w:szCs w:val="24"/>
        </w:rPr>
        <w:t>10. Auditability and Application Logging</w:t>
      </w:r>
    </w:p>
    <w:tbl>
      <w:tblPr>
        <w:tblStyle w:val="TableGrid"/>
        <w:tblW w:w="0" w:type="auto"/>
        <w:jc w:val="center"/>
        <w:tblLayout w:type="fixed"/>
        <w:tblLook w:val="04A0" w:firstRow="1" w:lastRow="0" w:firstColumn="1" w:lastColumn="0" w:noHBand="0" w:noVBand="1"/>
      </w:tblPr>
      <w:tblGrid>
        <w:gridCol w:w="2592"/>
        <w:gridCol w:w="8208"/>
      </w:tblGrid>
      <w:tr w:rsidR="002F533A" w:rsidRPr="00AC4886" w14:paraId="3A61D410" w14:textId="77777777">
        <w:trPr>
          <w:jc w:val="center"/>
        </w:trPr>
        <w:tc>
          <w:tcPr>
            <w:tcW w:w="2592" w:type="dxa"/>
            <w:shd w:val="clear" w:color="auto" w:fill="123B5D"/>
            <w:tcMar>
              <w:top w:w="90" w:type="dxa"/>
              <w:left w:w="100" w:type="dxa"/>
              <w:bottom w:w="90" w:type="dxa"/>
              <w:right w:w="100" w:type="dxa"/>
            </w:tcMar>
            <w:vAlign w:val="center"/>
          </w:tcPr>
          <w:p w14:paraId="5CB834A9" w14:textId="77777777" w:rsidR="002F533A" w:rsidRPr="00AC4886" w:rsidRDefault="00000000">
            <w:pPr>
              <w:rPr>
                <w:sz w:val="20"/>
                <w:szCs w:val="20"/>
              </w:rPr>
            </w:pPr>
            <w:r w:rsidRPr="00AC4886">
              <w:rPr>
                <w:b/>
                <w:color w:val="FFFFFF"/>
                <w:sz w:val="20"/>
                <w:szCs w:val="20"/>
              </w:rPr>
              <w:t>Area</w:t>
            </w:r>
          </w:p>
        </w:tc>
        <w:tc>
          <w:tcPr>
            <w:tcW w:w="8208" w:type="dxa"/>
            <w:shd w:val="clear" w:color="auto" w:fill="123B5D"/>
            <w:tcMar>
              <w:top w:w="90" w:type="dxa"/>
              <w:left w:w="100" w:type="dxa"/>
              <w:bottom w:w="90" w:type="dxa"/>
              <w:right w:w="100" w:type="dxa"/>
            </w:tcMar>
            <w:vAlign w:val="center"/>
          </w:tcPr>
          <w:p w14:paraId="21C9161B" w14:textId="77777777" w:rsidR="002F533A" w:rsidRPr="00AC4886" w:rsidRDefault="00000000">
            <w:pPr>
              <w:rPr>
                <w:sz w:val="20"/>
                <w:szCs w:val="20"/>
              </w:rPr>
            </w:pPr>
            <w:r w:rsidRPr="00AC4886">
              <w:rPr>
                <w:b/>
                <w:color w:val="FFFFFF"/>
                <w:sz w:val="20"/>
                <w:szCs w:val="20"/>
              </w:rPr>
              <w:t>Recommended MVP Requirement</w:t>
            </w:r>
          </w:p>
        </w:tc>
      </w:tr>
      <w:tr w:rsidR="002F533A" w:rsidRPr="00AC4886" w14:paraId="2FC133AB" w14:textId="77777777">
        <w:trPr>
          <w:jc w:val="center"/>
        </w:trPr>
        <w:tc>
          <w:tcPr>
            <w:tcW w:w="2592" w:type="dxa"/>
            <w:tcMar>
              <w:top w:w="80" w:type="dxa"/>
              <w:left w:w="100" w:type="dxa"/>
              <w:bottom w:w="80" w:type="dxa"/>
              <w:right w:w="100" w:type="dxa"/>
            </w:tcMar>
            <w:vAlign w:val="center"/>
          </w:tcPr>
          <w:p w14:paraId="561143E0" w14:textId="77777777" w:rsidR="002F533A" w:rsidRPr="00AC4886" w:rsidRDefault="00000000">
            <w:pPr>
              <w:spacing w:after="0"/>
              <w:rPr>
                <w:sz w:val="20"/>
                <w:szCs w:val="20"/>
              </w:rPr>
            </w:pPr>
            <w:r w:rsidRPr="00AC4886">
              <w:rPr>
                <w:color w:val="22313A"/>
                <w:sz w:val="20"/>
                <w:szCs w:val="20"/>
              </w:rPr>
              <w:t>Audit events</w:t>
            </w:r>
          </w:p>
        </w:tc>
        <w:tc>
          <w:tcPr>
            <w:tcW w:w="8208" w:type="dxa"/>
            <w:tcMar>
              <w:top w:w="80" w:type="dxa"/>
              <w:left w:w="100" w:type="dxa"/>
              <w:bottom w:w="80" w:type="dxa"/>
              <w:right w:w="100" w:type="dxa"/>
            </w:tcMar>
            <w:vAlign w:val="center"/>
          </w:tcPr>
          <w:p w14:paraId="6F65CEF3" w14:textId="77777777" w:rsidR="002F533A" w:rsidRPr="00AC4886" w:rsidRDefault="00000000">
            <w:pPr>
              <w:spacing w:after="0"/>
              <w:rPr>
                <w:sz w:val="20"/>
                <w:szCs w:val="20"/>
              </w:rPr>
            </w:pPr>
            <w:r w:rsidRPr="00AC4886">
              <w:rPr>
                <w:color w:val="22313A"/>
                <w:sz w:val="20"/>
                <w:szCs w:val="20"/>
              </w:rPr>
              <w:t>Role/membership changes, advisor reassignment, tenant configuration changes, privileged support access, assessment/Planning Update completion, meaningful-change detection, communication approval, follow-up resolution and deletion/archive actions.</w:t>
            </w:r>
          </w:p>
        </w:tc>
      </w:tr>
      <w:tr w:rsidR="002F533A" w:rsidRPr="00AC4886" w14:paraId="74BB0354" w14:textId="77777777">
        <w:trPr>
          <w:jc w:val="center"/>
        </w:trPr>
        <w:tc>
          <w:tcPr>
            <w:tcW w:w="2592" w:type="dxa"/>
            <w:shd w:val="clear" w:color="auto" w:fill="F7F9FA"/>
            <w:tcMar>
              <w:top w:w="80" w:type="dxa"/>
              <w:left w:w="100" w:type="dxa"/>
              <w:bottom w:w="80" w:type="dxa"/>
              <w:right w:w="100" w:type="dxa"/>
            </w:tcMar>
            <w:vAlign w:val="center"/>
          </w:tcPr>
          <w:p w14:paraId="21E7F679" w14:textId="77777777" w:rsidR="002F533A" w:rsidRPr="00AC4886" w:rsidRDefault="00000000">
            <w:pPr>
              <w:spacing w:after="0"/>
              <w:rPr>
                <w:sz w:val="20"/>
                <w:szCs w:val="20"/>
              </w:rPr>
            </w:pPr>
            <w:r w:rsidRPr="00AC4886">
              <w:rPr>
                <w:color w:val="22313A"/>
                <w:sz w:val="20"/>
                <w:szCs w:val="20"/>
              </w:rPr>
              <w:t>Audit metadata</w:t>
            </w:r>
          </w:p>
        </w:tc>
        <w:tc>
          <w:tcPr>
            <w:tcW w:w="8208" w:type="dxa"/>
            <w:shd w:val="clear" w:color="auto" w:fill="F7F9FA"/>
            <w:tcMar>
              <w:top w:w="80" w:type="dxa"/>
              <w:left w:w="100" w:type="dxa"/>
              <w:bottom w:w="80" w:type="dxa"/>
              <w:right w:w="100" w:type="dxa"/>
            </w:tcMar>
            <w:vAlign w:val="center"/>
          </w:tcPr>
          <w:p w14:paraId="5AE74125" w14:textId="77777777" w:rsidR="002F533A" w:rsidRPr="00AC4886" w:rsidRDefault="00000000">
            <w:pPr>
              <w:spacing w:after="0"/>
              <w:rPr>
                <w:sz w:val="20"/>
                <w:szCs w:val="20"/>
              </w:rPr>
            </w:pPr>
            <w:r w:rsidRPr="00AC4886">
              <w:rPr>
                <w:color w:val="22313A"/>
                <w:sz w:val="20"/>
                <w:szCs w:val="20"/>
              </w:rPr>
              <w:t>TenantId, actor, action, entity type/id, timestamp and reason/context where relevant.</w:t>
            </w:r>
          </w:p>
        </w:tc>
      </w:tr>
      <w:tr w:rsidR="002F533A" w:rsidRPr="00AC4886" w14:paraId="2720E9D9" w14:textId="77777777">
        <w:trPr>
          <w:jc w:val="center"/>
        </w:trPr>
        <w:tc>
          <w:tcPr>
            <w:tcW w:w="2592" w:type="dxa"/>
            <w:tcMar>
              <w:top w:w="80" w:type="dxa"/>
              <w:left w:w="100" w:type="dxa"/>
              <w:bottom w:w="80" w:type="dxa"/>
              <w:right w:w="100" w:type="dxa"/>
            </w:tcMar>
            <w:vAlign w:val="center"/>
          </w:tcPr>
          <w:p w14:paraId="457B9404" w14:textId="77777777" w:rsidR="002F533A" w:rsidRPr="00AC4886" w:rsidRDefault="00000000">
            <w:pPr>
              <w:spacing w:after="0"/>
              <w:rPr>
                <w:sz w:val="20"/>
                <w:szCs w:val="20"/>
              </w:rPr>
            </w:pPr>
            <w:r w:rsidRPr="00AC4886">
              <w:rPr>
                <w:color w:val="22313A"/>
                <w:sz w:val="20"/>
                <w:szCs w:val="20"/>
              </w:rPr>
              <w:t>Operational logs</w:t>
            </w:r>
          </w:p>
        </w:tc>
        <w:tc>
          <w:tcPr>
            <w:tcW w:w="8208" w:type="dxa"/>
            <w:tcMar>
              <w:top w:w="80" w:type="dxa"/>
              <w:left w:w="100" w:type="dxa"/>
              <w:bottom w:w="80" w:type="dxa"/>
              <w:right w:w="100" w:type="dxa"/>
            </w:tcMar>
            <w:vAlign w:val="center"/>
          </w:tcPr>
          <w:p w14:paraId="30EA49E0" w14:textId="77777777" w:rsidR="002F533A" w:rsidRPr="00AC4886" w:rsidRDefault="00000000">
            <w:pPr>
              <w:spacing w:after="0"/>
              <w:rPr>
                <w:sz w:val="20"/>
                <w:szCs w:val="20"/>
              </w:rPr>
            </w:pPr>
            <w:r w:rsidRPr="00AC4886">
              <w:rPr>
                <w:color w:val="22313A"/>
                <w:sz w:val="20"/>
                <w:szCs w:val="20"/>
              </w:rPr>
              <w:t>CorrelationId, TenantId, safe UserId/reference, operation, status/error category and technical diagnostics.</w:t>
            </w:r>
          </w:p>
        </w:tc>
      </w:tr>
      <w:tr w:rsidR="002F533A" w:rsidRPr="00AC4886" w14:paraId="4E7B4370" w14:textId="77777777">
        <w:trPr>
          <w:jc w:val="center"/>
        </w:trPr>
        <w:tc>
          <w:tcPr>
            <w:tcW w:w="2592" w:type="dxa"/>
            <w:shd w:val="clear" w:color="auto" w:fill="F7F9FA"/>
            <w:tcMar>
              <w:top w:w="80" w:type="dxa"/>
              <w:left w:w="100" w:type="dxa"/>
              <w:bottom w:w="80" w:type="dxa"/>
              <w:right w:w="100" w:type="dxa"/>
            </w:tcMar>
            <w:vAlign w:val="center"/>
          </w:tcPr>
          <w:p w14:paraId="34B7EAA5" w14:textId="77777777" w:rsidR="002F533A" w:rsidRPr="00AC4886" w:rsidRDefault="00000000">
            <w:pPr>
              <w:spacing w:after="0"/>
              <w:rPr>
                <w:sz w:val="20"/>
                <w:szCs w:val="20"/>
              </w:rPr>
            </w:pPr>
            <w:r w:rsidRPr="00AC4886">
              <w:rPr>
                <w:color w:val="22313A"/>
                <w:sz w:val="20"/>
                <w:szCs w:val="20"/>
              </w:rPr>
              <w:t>Do not log</w:t>
            </w:r>
          </w:p>
        </w:tc>
        <w:tc>
          <w:tcPr>
            <w:tcW w:w="8208" w:type="dxa"/>
            <w:shd w:val="clear" w:color="auto" w:fill="F7F9FA"/>
            <w:tcMar>
              <w:top w:w="80" w:type="dxa"/>
              <w:left w:w="100" w:type="dxa"/>
              <w:bottom w:w="80" w:type="dxa"/>
              <w:right w:w="100" w:type="dxa"/>
            </w:tcMar>
            <w:vAlign w:val="center"/>
          </w:tcPr>
          <w:p w14:paraId="0EB19A5B" w14:textId="77777777" w:rsidR="002F533A" w:rsidRPr="00AC4886" w:rsidRDefault="00000000">
            <w:pPr>
              <w:spacing w:after="0"/>
              <w:rPr>
                <w:sz w:val="20"/>
                <w:szCs w:val="20"/>
              </w:rPr>
            </w:pPr>
            <w:r w:rsidRPr="00AC4886">
              <w:rPr>
                <w:color w:val="22313A"/>
                <w:sz w:val="20"/>
                <w:szCs w:val="20"/>
              </w:rPr>
              <w:t>Passwords/tokens, raw financial values, assessment answers, detailed Planning Update responses or unnecessary PII.</w:t>
            </w:r>
          </w:p>
        </w:tc>
      </w:tr>
      <w:tr w:rsidR="002F533A" w:rsidRPr="00AC4886" w14:paraId="03E6607E" w14:textId="77777777">
        <w:trPr>
          <w:jc w:val="center"/>
        </w:trPr>
        <w:tc>
          <w:tcPr>
            <w:tcW w:w="2592" w:type="dxa"/>
            <w:tcMar>
              <w:top w:w="80" w:type="dxa"/>
              <w:left w:w="100" w:type="dxa"/>
              <w:bottom w:w="80" w:type="dxa"/>
              <w:right w:w="100" w:type="dxa"/>
            </w:tcMar>
            <w:vAlign w:val="center"/>
          </w:tcPr>
          <w:p w14:paraId="69D70A3C" w14:textId="77777777" w:rsidR="002F533A" w:rsidRPr="00AC4886" w:rsidRDefault="00000000">
            <w:pPr>
              <w:spacing w:after="0"/>
              <w:rPr>
                <w:sz w:val="20"/>
                <w:szCs w:val="20"/>
              </w:rPr>
            </w:pPr>
            <w:r w:rsidRPr="00AC4886">
              <w:rPr>
                <w:color w:val="22313A"/>
                <w:sz w:val="20"/>
                <w:szCs w:val="20"/>
              </w:rPr>
              <w:t>Separation</w:t>
            </w:r>
          </w:p>
        </w:tc>
        <w:tc>
          <w:tcPr>
            <w:tcW w:w="8208" w:type="dxa"/>
            <w:tcMar>
              <w:top w:w="80" w:type="dxa"/>
              <w:left w:w="100" w:type="dxa"/>
              <w:bottom w:w="80" w:type="dxa"/>
              <w:right w:w="100" w:type="dxa"/>
            </w:tcMar>
            <w:vAlign w:val="center"/>
          </w:tcPr>
          <w:p w14:paraId="79B084DF" w14:textId="77777777" w:rsidR="002F533A" w:rsidRPr="00AC4886" w:rsidRDefault="00000000">
            <w:pPr>
              <w:spacing w:after="0"/>
              <w:rPr>
                <w:sz w:val="20"/>
                <w:szCs w:val="20"/>
              </w:rPr>
            </w:pPr>
            <w:r w:rsidRPr="00AC4886">
              <w:rPr>
                <w:color w:val="22313A"/>
                <w:sz w:val="20"/>
                <w:szCs w:val="20"/>
              </w:rPr>
              <w:t>Operational logs and immutable/controlled business audit history should be distinct concerns.</w:t>
            </w:r>
          </w:p>
        </w:tc>
      </w:tr>
      <w:tr w:rsidR="002F533A" w:rsidRPr="00AC4886" w14:paraId="2A76631F" w14:textId="77777777">
        <w:trPr>
          <w:jc w:val="center"/>
        </w:trPr>
        <w:tc>
          <w:tcPr>
            <w:tcW w:w="2592" w:type="dxa"/>
            <w:shd w:val="clear" w:color="auto" w:fill="F7F9FA"/>
            <w:tcMar>
              <w:top w:w="80" w:type="dxa"/>
              <w:left w:w="100" w:type="dxa"/>
              <w:bottom w:w="80" w:type="dxa"/>
              <w:right w:w="100" w:type="dxa"/>
            </w:tcMar>
            <w:vAlign w:val="center"/>
          </w:tcPr>
          <w:p w14:paraId="38107074" w14:textId="77777777" w:rsidR="002F533A" w:rsidRPr="00AC4886" w:rsidRDefault="00000000">
            <w:pPr>
              <w:spacing w:after="0"/>
              <w:rPr>
                <w:sz w:val="20"/>
                <w:szCs w:val="20"/>
              </w:rPr>
            </w:pPr>
            <w:r w:rsidRPr="00AC4886">
              <w:rPr>
                <w:color w:val="22313A"/>
                <w:sz w:val="20"/>
                <w:szCs w:val="20"/>
              </w:rPr>
              <w:t>Access</w:t>
            </w:r>
          </w:p>
        </w:tc>
        <w:tc>
          <w:tcPr>
            <w:tcW w:w="8208" w:type="dxa"/>
            <w:shd w:val="clear" w:color="auto" w:fill="F7F9FA"/>
            <w:tcMar>
              <w:top w:w="80" w:type="dxa"/>
              <w:left w:w="100" w:type="dxa"/>
              <w:bottom w:w="80" w:type="dxa"/>
              <w:right w:w="100" w:type="dxa"/>
            </w:tcMar>
            <w:vAlign w:val="center"/>
          </w:tcPr>
          <w:p w14:paraId="69B6F232" w14:textId="77777777" w:rsidR="002F533A" w:rsidRPr="00AC4886" w:rsidRDefault="00000000">
            <w:pPr>
              <w:spacing w:after="0"/>
              <w:rPr>
                <w:sz w:val="20"/>
                <w:szCs w:val="20"/>
              </w:rPr>
            </w:pPr>
            <w:r w:rsidRPr="00AC4886">
              <w:rPr>
                <w:color w:val="22313A"/>
                <w:sz w:val="20"/>
                <w:szCs w:val="20"/>
              </w:rPr>
              <w:t>Restrict logs/audits to authorized operational roles and retain according to policy.</w:t>
            </w:r>
          </w:p>
        </w:tc>
      </w:tr>
    </w:tbl>
    <w:p w14:paraId="1AC578E0" w14:textId="77777777" w:rsidR="002F533A" w:rsidRPr="00AC4886" w:rsidRDefault="002F533A">
      <w:pPr>
        <w:spacing w:after="20"/>
        <w:rPr>
          <w:sz w:val="20"/>
          <w:szCs w:val="20"/>
        </w:rPr>
      </w:pPr>
    </w:p>
    <w:p w14:paraId="24BAF056" w14:textId="77777777" w:rsidR="002F533A" w:rsidRPr="00CE6BE0" w:rsidRDefault="00000000">
      <w:pPr>
        <w:pStyle w:val="Heading1"/>
        <w:spacing w:after="80"/>
        <w:rPr>
          <w:rFonts w:ascii="Times New Roman" w:hAnsi="Times New Roman" w:cs="Times New Roman"/>
          <w:sz w:val="24"/>
          <w:szCs w:val="24"/>
        </w:rPr>
      </w:pPr>
      <w:r w:rsidRPr="00CE6BE0">
        <w:rPr>
          <w:rFonts w:ascii="Times New Roman" w:hAnsi="Times New Roman" w:cs="Times New Roman"/>
          <w:color w:val="123B5D"/>
          <w:sz w:val="24"/>
          <w:szCs w:val="24"/>
        </w:rPr>
        <w:t>11. Workflow-Specific Privacy Boundaries</w:t>
      </w:r>
    </w:p>
    <w:tbl>
      <w:tblPr>
        <w:tblStyle w:val="TableGrid"/>
        <w:tblW w:w="0" w:type="auto"/>
        <w:jc w:val="center"/>
        <w:tblLayout w:type="fixed"/>
        <w:tblLook w:val="04A0" w:firstRow="1" w:lastRow="0" w:firstColumn="1" w:lastColumn="0" w:noHBand="0" w:noVBand="1"/>
      </w:tblPr>
      <w:tblGrid>
        <w:gridCol w:w="2592"/>
        <w:gridCol w:w="8208"/>
      </w:tblGrid>
      <w:tr w:rsidR="002F533A" w:rsidRPr="00AC4886" w14:paraId="238D5094" w14:textId="77777777">
        <w:trPr>
          <w:jc w:val="center"/>
        </w:trPr>
        <w:tc>
          <w:tcPr>
            <w:tcW w:w="2592" w:type="dxa"/>
            <w:shd w:val="clear" w:color="auto" w:fill="123B5D"/>
            <w:tcMar>
              <w:top w:w="90" w:type="dxa"/>
              <w:left w:w="100" w:type="dxa"/>
              <w:bottom w:w="90" w:type="dxa"/>
              <w:right w:w="100" w:type="dxa"/>
            </w:tcMar>
            <w:vAlign w:val="center"/>
          </w:tcPr>
          <w:p w14:paraId="32A2C73E" w14:textId="77777777" w:rsidR="002F533A" w:rsidRPr="00AC4886" w:rsidRDefault="00000000">
            <w:pPr>
              <w:rPr>
                <w:sz w:val="20"/>
                <w:szCs w:val="20"/>
              </w:rPr>
            </w:pPr>
            <w:r w:rsidRPr="00AC4886">
              <w:rPr>
                <w:b/>
                <w:color w:val="FFFFFF"/>
                <w:sz w:val="20"/>
                <w:szCs w:val="20"/>
              </w:rPr>
              <w:t>Workflow</w:t>
            </w:r>
          </w:p>
        </w:tc>
        <w:tc>
          <w:tcPr>
            <w:tcW w:w="8208" w:type="dxa"/>
            <w:shd w:val="clear" w:color="auto" w:fill="123B5D"/>
            <w:tcMar>
              <w:top w:w="90" w:type="dxa"/>
              <w:left w:w="100" w:type="dxa"/>
              <w:bottom w:w="90" w:type="dxa"/>
              <w:right w:w="100" w:type="dxa"/>
            </w:tcMar>
            <w:vAlign w:val="center"/>
          </w:tcPr>
          <w:p w14:paraId="29C2719D" w14:textId="77777777" w:rsidR="002F533A" w:rsidRPr="00AC4886" w:rsidRDefault="00000000">
            <w:pPr>
              <w:rPr>
                <w:sz w:val="20"/>
                <w:szCs w:val="20"/>
              </w:rPr>
            </w:pPr>
            <w:r w:rsidRPr="00AC4886">
              <w:rPr>
                <w:b/>
                <w:color w:val="FFFFFF"/>
                <w:sz w:val="20"/>
                <w:szCs w:val="20"/>
              </w:rPr>
              <w:t>Privacy / Security Boundary</w:t>
            </w:r>
          </w:p>
        </w:tc>
      </w:tr>
      <w:tr w:rsidR="002F533A" w:rsidRPr="00AC4886" w14:paraId="0BD8E1D9" w14:textId="77777777">
        <w:trPr>
          <w:jc w:val="center"/>
        </w:trPr>
        <w:tc>
          <w:tcPr>
            <w:tcW w:w="2592" w:type="dxa"/>
            <w:tcMar>
              <w:top w:w="80" w:type="dxa"/>
              <w:left w:w="100" w:type="dxa"/>
              <w:bottom w:w="80" w:type="dxa"/>
              <w:right w:w="100" w:type="dxa"/>
            </w:tcMar>
            <w:vAlign w:val="center"/>
          </w:tcPr>
          <w:p w14:paraId="7F590E9C" w14:textId="77777777" w:rsidR="002F533A" w:rsidRPr="00AC4886" w:rsidRDefault="00000000">
            <w:pPr>
              <w:spacing w:after="0"/>
              <w:rPr>
                <w:sz w:val="20"/>
                <w:szCs w:val="20"/>
              </w:rPr>
            </w:pPr>
            <w:r w:rsidRPr="00AC4886">
              <w:rPr>
                <w:color w:val="22313A"/>
                <w:sz w:val="20"/>
                <w:szCs w:val="20"/>
              </w:rPr>
              <w:lastRenderedPageBreak/>
              <w:t>Planning Updates</w:t>
            </w:r>
          </w:p>
        </w:tc>
        <w:tc>
          <w:tcPr>
            <w:tcW w:w="8208" w:type="dxa"/>
            <w:tcMar>
              <w:top w:w="80" w:type="dxa"/>
              <w:left w:w="100" w:type="dxa"/>
              <w:bottom w:w="80" w:type="dxa"/>
              <w:right w:w="100" w:type="dxa"/>
            </w:tcMar>
            <w:vAlign w:val="center"/>
          </w:tcPr>
          <w:p w14:paraId="16927681" w14:textId="77777777" w:rsidR="002F533A" w:rsidRPr="00AC4886" w:rsidRDefault="00000000">
            <w:pPr>
              <w:spacing w:after="0"/>
              <w:rPr>
                <w:sz w:val="20"/>
                <w:szCs w:val="20"/>
              </w:rPr>
            </w:pPr>
            <w:r w:rsidRPr="00AC4886">
              <w:rPr>
                <w:color w:val="22313A"/>
                <w:sz w:val="20"/>
                <w:szCs w:val="20"/>
              </w:rPr>
              <w:t>Client sees own submission; assigned advisor sees approved review detail. Meaningful changes may create an exception, but every completion must not automatically create advisor work.</w:t>
            </w:r>
          </w:p>
        </w:tc>
      </w:tr>
      <w:tr w:rsidR="002F533A" w:rsidRPr="00AC4886" w14:paraId="2D2FE723" w14:textId="77777777">
        <w:trPr>
          <w:jc w:val="center"/>
        </w:trPr>
        <w:tc>
          <w:tcPr>
            <w:tcW w:w="2592" w:type="dxa"/>
            <w:shd w:val="clear" w:color="auto" w:fill="F7F9FA"/>
            <w:tcMar>
              <w:top w:w="80" w:type="dxa"/>
              <w:left w:w="100" w:type="dxa"/>
              <w:bottom w:w="80" w:type="dxa"/>
              <w:right w:w="100" w:type="dxa"/>
            </w:tcMar>
            <w:vAlign w:val="center"/>
          </w:tcPr>
          <w:p w14:paraId="1A5CF10A" w14:textId="77777777" w:rsidR="002F533A" w:rsidRPr="00AC4886" w:rsidRDefault="00000000">
            <w:pPr>
              <w:spacing w:after="0"/>
              <w:rPr>
                <w:sz w:val="20"/>
                <w:szCs w:val="20"/>
              </w:rPr>
            </w:pPr>
            <w:r w:rsidRPr="00AC4886">
              <w:rPr>
                <w:color w:val="22313A"/>
                <w:sz w:val="20"/>
                <w:szCs w:val="20"/>
              </w:rPr>
              <w:t>Assessments</w:t>
            </w:r>
          </w:p>
        </w:tc>
        <w:tc>
          <w:tcPr>
            <w:tcW w:w="8208" w:type="dxa"/>
            <w:shd w:val="clear" w:color="auto" w:fill="F7F9FA"/>
            <w:tcMar>
              <w:top w:w="80" w:type="dxa"/>
              <w:left w:w="100" w:type="dxa"/>
              <w:bottom w:w="80" w:type="dxa"/>
              <w:right w:w="100" w:type="dxa"/>
            </w:tcMar>
            <w:vAlign w:val="center"/>
          </w:tcPr>
          <w:p w14:paraId="7A97D0BD" w14:textId="77777777" w:rsidR="002F533A" w:rsidRPr="00AC4886" w:rsidRDefault="00000000">
            <w:pPr>
              <w:spacing w:after="0"/>
              <w:rPr>
                <w:sz w:val="20"/>
                <w:szCs w:val="20"/>
              </w:rPr>
            </w:pPr>
            <w:r w:rsidRPr="00AC4886">
              <w:rPr>
                <w:color w:val="22313A"/>
                <w:sz w:val="20"/>
                <w:szCs w:val="20"/>
              </w:rPr>
              <w:t>Client sees approved result/context; assigned advisor sees result/detail required for review. Firm/platform admins do not receive detailed access automatically.</w:t>
            </w:r>
          </w:p>
        </w:tc>
      </w:tr>
      <w:tr w:rsidR="002F533A" w:rsidRPr="00AC4886" w14:paraId="357E2D7A" w14:textId="77777777">
        <w:trPr>
          <w:jc w:val="center"/>
        </w:trPr>
        <w:tc>
          <w:tcPr>
            <w:tcW w:w="2592" w:type="dxa"/>
            <w:tcMar>
              <w:top w:w="80" w:type="dxa"/>
              <w:left w:w="100" w:type="dxa"/>
              <w:bottom w:w="80" w:type="dxa"/>
              <w:right w:w="100" w:type="dxa"/>
            </w:tcMar>
            <w:vAlign w:val="center"/>
          </w:tcPr>
          <w:p w14:paraId="21C2E296" w14:textId="77777777" w:rsidR="002F533A" w:rsidRPr="00AC4886" w:rsidRDefault="00000000">
            <w:pPr>
              <w:spacing w:after="0"/>
              <w:rPr>
                <w:sz w:val="20"/>
                <w:szCs w:val="20"/>
              </w:rPr>
            </w:pPr>
            <w:r w:rsidRPr="00AC4886">
              <w:rPr>
                <w:color w:val="22313A"/>
                <w:sz w:val="20"/>
                <w:szCs w:val="20"/>
              </w:rPr>
              <w:t>Reminders / Email</w:t>
            </w:r>
          </w:p>
        </w:tc>
        <w:tc>
          <w:tcPr>
            <w:tcW w:w="8208" w:type="dxa"/>
            <w:tcMar>
              <w:top w:w="80" w:type="dxa"/>
              <w:left w:w="100" w:type="dxa"/>
              <w:bottom w:w="80" w:type="dxa"/>
              <w:right w:w="100" w:type="dxa"/>
            </w:tcMar>
            <w:vAlign w:val="center"/>
          </w:tcPr>
          <w:p w14:paraId="4C7B6929" w14:textId="77777777" w:rsidR="002F533A" w:rsidRPr="00AC4886" w:rsidRDefault="00000000">
            <w:pPr>
              <w:spacing w:after="0"/>
              <w:rPr>
                <w:sz w:val="20"/>
                <w:szCs w:val="20"/>
              </w:rPr>
            </w:pPr>
            <w:r w:rsidRPr="00AC4886">
              <w:rPr>
                <w:color w:val="22313A"/>
                <w:sz w:val="20"/>
                <w:szCs w:val="20"/>
              </w:rPr>
              <w:t>Use minimal sensitive detail in outbound messages. Prefer authenticated links back to RetirementTrack for sensitive information.</w:t>
            </w:r>
          </w:p>
        </w:tc>
      </w:tr>
      <w:tr w:rsidR="002F533A" w:rsidRPr="00AC4886" w14:paraId="5E4388A1" w14:textId="77777777">
        <w:trPr>
          <w:jc w:val="center"/>
        </w:trPr>
        <w:tc>
          <w:tcPr>
            <w:tcW w:w="2592" w:type="dxa"/>
            <w:shd w:val="clear" w:color="auto" w:fill="F7F9FA"/>
            <w:tcMar>
              <w:top w:w="80" w:type="dxa"/>
              <w:left w:w="100" w:type="dxa"/>
              <w:bottom w:w="80" w:type="dxa"/>
              <w:right w:w="100" w:type="dxa"/>
            </w:tcMar>
            <w:vAlign w:val="center"/>
          </w:tcPr>
          <w:p w14:paraId="44A36428" w14:textId="77777777" w:rsidR="002F533A" w:rsidRPr="00AC4886" w:rsidRDefault="00000000">
            <w:pPr>
              <w:spacing w:after="0"/>
              <w:rPr>
                <w:sz w:val="20"/>
                <w:szCs w:val="20"/>
              </w:rPr>
            </w:pPr>
            <w:r w:rsidRPr="00AC4886">
              <w:rPr>
                <w:color w:val="22313A"/>
                <w:sz w:val="20"/>
                <w:szCs w:val="20"/>
              </w:rPr>
              <w:t>Benchmarking</w:t>
            </w:r>
          </w:p>
        </w:tc>
        <w:tc>
          <w:tcPr>
            <w:tcW w:w="8208" w:type="dxa"/>
            <w:shd w:val="clear" w:color="auto" w:fill="F7F9FA"/>
            <w:tcMar>
              <w:top w:w="80" w:type="dxa"/>
              <w:left w:w="100" w:type="dxa"/>
              <w:bottom w:w="80" w:type="dxa"/>
              <w:right w:w="100" w:type="dxa"/>
            </w:tcMar>
            <w:vAlign w:val="center"/>
          </w:tcPr>
          <w:p w14:paraId="4B462D45" w14:textId="77777777" w:rsidR="002F533A" w:rsidRPr="00AC4886" w:rsidRDefault="00000000">
            <w:pPr>
              <w:spacing w:after="0"/>
              <w:rPr>
                <w:sz w:val="20"/>
                <w:szCs w:val="20"/>
              </w:rPr>
            </w:pPr>
            <w:r w:rsidRPr="00AC4886">
              <w:rPr>
                <w:color w:val="22313A"/>
                <w:sz w:val="20"/>
                <w:szCs w:val="20"/>
              </w:rPr>
              <w:t>Prefer curated external/reference data for MVP rather than peer calculations from RetirementTrack clients. Show methodology/source/caveat where appropriate.</w:t>
            </w:r>
          </w:p>
        </w:tc>
      </w:tr>
      <w:tr w:rsidR="002F533A" w:rsidRPr="00AC4886" w14:paraId="4362D9AF" w14:textId="77777777">
        <w:trPr>
          <w:jc w:val="center"/>
        </w:trPr>
        <w:tc>
          <w:tcPr>
            <w:tcW w:w="2592" w:type="dxa"/>
            <w:tcMar>
              <w:top w:w="80" w:type="dxa"/>
              <w:left w:w="100" w:type="dxa"/>
              <w:bottom w:w="80" w:type="dxa"/>
              <w:right w:w="100" w:type="dxa"/>
            </w:tcMar>
            <w:vAlign w:val="center"/>
          </w:tcPr>
          <w:p w14:paraId="5FDD7D26" w14:textId="77777777" w:rsidR="002F533A" w:rsidRPr="00AC4886" w:rsidRDefault="00000000">
            <w:pPr>
              <w:spacing w:after="0"/>
              <w:rPr>
                <w:sz w:val="20"/>
                <w:szCs w:val="20"/>
              </w:rPr>
            </w:pPr>
            <w:r w:rsidRPr="00AC4886">
              <w:rPr>
                <w:color w:val="22313A"/>
                <w:sz w:val="20"/>
                <w:szCs w:val="20"/>
              </w:rPr>
              <w:t>Education</w:t>
            </w:r>
          </w:p>
        </w:tc>
        <w:tc>
          <w:tcPr>
            <w:tcW w:w="8208" w:type="dxa"/>
            <w:tcMar>
              <w:top w:w="80" w:type="dxa"/>
              <w:left w:w="100" w:type="dxa"/>
              <w:bottom w:w="80" w:type="dxa"/>
              <w:right w:w="100" w:type="dxa"/>
            </w:tcMar>
            <w:vAlign w:val="center"/>
          </w:tcPr>
          <w:p w14:paraId="4F1713E3" w14:textId="77777777" w:rsidR="002F533A" w:rsidRPr="00AC4886" w:rsidRDefault="00000000">
            <w:pPr>
              <w:spacing w:after="0"/>
              <w:rPr>
                <w:sz w:val="20"/>
                <w:szCs w:val="20"/>
              </w:rPr>
            </w:pPr>
            <w:r w:rsidRPr="00AC4886">
              <w:rPr>
                <w:color w:val="22313A"/>
                <w:sz w:val="20"/>
                <w:szCs w:val="20"/>
              </w:rPr>
              <w:t>Platform content may be broadly available according to tenant settings; client-specific relevance state remains tenant/client scoped.</w:t>
            </w:r>
          </w:p>
        </w:tc>
      </w:tr>
      <w:tr w:rsidR="002F533A" w:rsidRPr="00AC4886" w14:paraId="199F3D47" w14:textId="77777777">
        <w:trPr>
          <w:jc w:val="center"/>
        </w:trPr>
        <w:tc>
          <w:tcPr>
            <w:tcW w:w="2592" w:type="dxa"/>
            <w:shd w:val="clear" w:color="auto" w:fill="F7F9FA"/>
            <w:tcMar>
              <w:top w:w="80" w:type="dxa"/>
              <w:left w:w="100" w:type="dxa"/>
              <w:bottom w:w="80" w:type="dxa"/>
              <w:right w:w="100" w:type="dxa"/>
            </w:tcMar>
            <w:vAlign w:val="center"/>
          </w:tcPr>
          <w:p w14:paraId="4245EFD5" w14:textId="77777777" w:rsidR="002F533A" w:rsidRPr="00AC4886" w:rsidRDefault="00000000">
            <w:pPr>
              <w:spacing w:after="0"/>
              <w:rPr>
                <w:sz w:val="20"/>
                <w:szCs w:val="20"/>
              </w:rPr>
            </w:pPr>
            <w:r w:rsidRPr="00AC4886">
              <w:rPr>
                <w:color w:val="22313A"/>
                <w:sz w:val="20"/>
                <w:szCs w:val="20"/>
              </w:rPr>
              <w:t>Advisor exceptions</w:t>
            </w:r>
          </w:p>
        </w:tc>
        <w:tc>
          <w:tcPr>
            <w:tcW w:w="8208" w:type="dxa"/>
            <w:shd w:val="clear" w:color="auto" w:fill="F7F9FA"/>
            <w:tcMar>
              <w:top w:w="80" w:type="dxa"/>
              <w:left w:w="100" w:type="dxa"/>
              <w:bottom w:w="80" w:type="dxa"/>
              <w:right w:w="100" w:type="dxa"/>
            </w:tcMar>
            <w:vAlign w:val="center"/>
          </w:tcPr>
          <w:p w14:paraId="100E8F61" w14:textId="77777777" w:rsidR="002F533A" w:rsidRPr="00AC4886" w:rsidRDefault="00000000">
            <w:pPr>
              <w:spacing w:after="0"/>
              <w:rPr>
                <w:sz w:val="20"/>
                <w:szCs w:val="20"/>
              </w:rPr>
            </w:pPr>
            <w:r w:rsidRPr="00AC4886">
              <w:rPr>
                <w:color w:val="22313A"/>
                <w:sz w:val="20"/>
                <w:szCs w:val="20"/>
              </w:rPr>
              <w:t>Expose the reason attention is required without unnecessarily exposing detailed financial values in cross-client lists.</w:t>
            </w:r>
          </w:p>
        </w:tc>
      </w:tr>
    </w:tbl>
    <w:p w14:paraId="0CFE99BF" w14:textId="77777777" w:rsidR="002F533A" w:rsidRPr="00AC4886" w:rsidRDefault="002F533A">
      <w:pPr>
        <w:spacing w:after="20"/>
        <w:rPr>
          <w:sz w:val="20"/>
          <w:szCs w:val="20"/>
        </w:rPr>
      </w:pPr>
    </w:p>
    <w:p w14:paraId="1E5CFCC5" w14:textId="77777777" w:rsidR="002F533A" w:rsidRPr="00CE6BE0" w:rsidRDefault="00000000">
      <w:pPr>
        <w:pStyle w:val="Heading1"/>
        <w:spacing w:after="80"/>
        <w:rPr>
          <w:rFonts w:ascii="Times New Roman" w:hAnsi="Times New Roman" w:cs="Times New Roman"/>
          <w:sz w:val="24"/>
          <w:szCs w:val="24"/>
        </w:rPr>
      </w:pPr>
      <w:r w:rsidRPr="00CE6BE0">
        <w:rPr>
          <w:rFonts w:ascii="Times New Roman" w:hAnsi="Times New Roman" w:cs="Times New Roman"/>
          <w:color w:val="123B5D"/>
          <w:sz w:val="24"/>
          <w:szCs w:val="24"/>
        </w:rPr>
        <w:t>12. Retention, Deactivation and Deletion</w:t>
      </w:r>
    </w:p>
    <w:p w14:paraId="7059D6DF" w14:textId="77777777" w:rsidR="002F533A" w:rsidRPr="00AC4886" w:rsidRDefault="00000000">
      <w:pPr>
        <w:spacing w:line="259" w:lineRule="auto"/>
        <w:rPr>
          <w:sz w:val="20"/>
          <w:szCs w:val="20"/>
        </w:rPr>
      </w:pPr>
      <w:r w:rsidRPr="00AC4886">
        <w:rPr>
          <w:color w:val="22313A"/>
          <w:sz w:val="20"/>
          <w:szCs w:val="20"/>
        </w:rPr>
        <w:t>The MVP should support lifecycle control without prematurely hard-deleting historical planning records. Exact retention periods remain a business/legal decision.</w:t>
      </w:r>
    </w:p>
    <w:tbl>
      <w:tblPr>
        <w:tblStyle w:val="TableGrid"/>
        <w:tblW w:w="0" w:type="auto"/>
        <w:jc w:val="center"/>
        <w:tblLayout w:type="fixed"/>
        <w:tblLook w:val="04A0" w:firstRow="1" w:lastRow="0" w:firstColumn="1" w:lastColumn="0" w:noHBand="0" w:noVBand="1"/>
      </w:tblPr>
      <w:tblGrid>
        <w:gridCol w:w="2448"/>
        <w:gridCol w:w="8352"/>
      </w:tblGrid>
      <w:tr w:rsidR="002F533A" w:rsidRPr="00AC4886" w14:paraId="26E23D13" w14:textId="77777777">
        <w:trPr>
          <w:jc w:val="center"/>
        </w:trPr>
        <w:tc>
          <w:tcPr>
            <w:tcW w:w="2448" w:type="dxa"/>
            <w:shd w:val="clear" w:color="auto" w:fill="123B5D"/>
            <w:tcMar>
              <w:top w:w="90" w:type="dxa"/>
              <w:left w:w="100" w:type="dxa"/>
              <w:bottom w:w="90" w:type="dxa"/>
              <w:right w:w="100" w:type="dxa"/>
            </w:tcMar>
            <w:vAlign w:val="center"/>
          </w:tcPr>
          <w:p w14:paraId="419529E3" w14:textId="77777777" w:rsidR="002F533A" w:rsidRPr="00AC4886" w:rsidRDefault="00000000">
            <w:pPr>
              <w:rPr>
                <w:sz w:val="20"/>
                <w:szCs w:val="20"/>
              </w:rPr>
            </w:pPr>
            <w:r w:rsidRPr="00AC4886">
              <w:rPr>
                <w:b/>
                <w:color w:val="FFFFFF"/>
                <w:sz w:val="20"/>
                <w:szCs w:val="20"/>
              </w:rPr>
              <w:t>Scenario</w:t>
            </w:r>
          </w:p>
        </w:tc>
        <w:tc>
          <w:tcPr>
            <w:tcW w:w="8352" w:type="dxa"/>
            <w:shd w:val="clear" w:color="auto" w:fill="123B5D"/>
            <w:tcMar>
              <w:top w:w="90" w:type="dxa"/>
              <w:left w:w="100" w:type="dxa"/>
              <w:bottom w:w="90" w:type="dxa"/>
              <w:right w:w="100" w:type="dxa"/>
            </w:tcMar>
            <w:vAlign w:val="center"/>
          </w:tcPr>
          <w:p w14:paraId="1274D37E" w14:textId="77777777" w:rsidR="002F533A" w:rsidRPr="00AC4886" w:rsidRDefault="00000000">
            <w:pPr>
              <w:rPr>
                <w:sz w:val="20"/>
                <w:szCs w:val="20"/>
              </w:rPr>
            </w:pPr>
            <w:r w:rsidRPr="00AC4886">
              <w:rPr>
                <w:b/>
                <w:color w:val="FFFFFF"/>
                <w:sz w:val="20"/>
                <w:szCs w:val="20"/>
              </w:rPr>
              <w:t>Recommended Direction</w:t>
            </w:r>
          </w:p>
        </w:tc>
      </w:tr>
      <w:tr w:rsidR="002F533A" w:rsidRPr="00AC4886" w14:paraId="24B1DB15" w14:textId="77777777">
        <w:trPr>
          <w:jc w:val="center"/>
        </w:trPr>
        <w:tc>
          <w:tcPr>
            <w:tcW w:w="2448" w:type="dxa"/>
            <w:tcMar>
              <w:top w:w="80" w:type="dxa"/>
              <w:left w:w="100" w:type="dxa"/>
              <w:bottom w:w="80" w:type="dxa"/>
              <w:right w:w="100" w:type="dxa"/>
            </w:tcMar>
            <w:vAlign w:val="center"/>
          </w:tcPr>
          <w:p w14:paraId="504DD380" w14:textId="77777777" w:rsidR="002F533A" w:rsidRPr="00AC4886" w:rsidRDefault="00000000">
            <w:pPr>
              <w:spacing w:after="0"/>
              <w:rPr>
                <w:sz w:val="20"/>
                <w:szCs w:val="20"/>
              </w:rPr>
            </w:pPr>
            <w:r w:rsidRPr="00AC4886">
              <w:rPr>
                <w:color w:val="22313A"/>
                <w:sz w:val="20"/>
                <w:szCs w:val="20"/>
              </w:rPr>
              <w:t>Client departure</w:t>
            </w:r>
          </w:p>
        </w:tc>
        <w:tc>
          <w:tcPr>
            <w:tcW w:w="8352" w:type="dxa"/>
            <w:tcMar>
              <w:top w:w="80" w:type="dxa"/>
              <w:left w:w="100" w:type="dxa"/>
              <w:bottom w:w="80" w:type="dxa"/>
              <w:right w:w="100" w:type="dxa"/>
            </w:tcMar>
            <w:vAlign w:val="center"/>
          </w:tcPr>
          <w:p w14:paraId="54B7A7EC" w14:textId="77777777" w:rsidR="002F533A" w:rsidRPr="00AC4886" w:rsidRDefault="00000000">
            <w:pPr>
              <w:spacing w:after="0"/>
              <w:rPr>
                <w:sz w:val="20"/>
                <w:szCs w:val="20"/>
              </w:rPr>
            </w:pPr>
            <w:r w:rsidRPr="00AC4886">
              <w:rPr>
                <w:color w:val="22313A"/>
                <w:sz w:val="20"/>
                <w:szCs w:val="20"/>
              </w:rPr>
              <w:t>Deactivate access immediately; preserve required assessment, Planning Update, assignment, communication and audit history until retention/deletion policy permits removal.</w:t>
            </w:r>
          </w:p>
        </w:tc>
      </w:tr>
      <w:tr w:rsidR="002F533A" w:rsidRPr="00AC4886" w14:paraId="60032C31" w14:textId="77777777">
        <w:trPr>
          <w:jc w:val="center"/>
        </w:trPr>
        <w:tc>
          <w:tcPr>
            <w:tcW w:w="2448" w:type="dxa"/>
            <w:shd w:val="clear" w:color="auto" w:fill="F7F9FA"/>
            <w:tcMar>
              <w:top w:w="80" w:type="dxa"/>
              <w:left w:w="100" w:type="dxa"/>
              <w:bottom w:w="80" w:type="dxa"/>
              <w:right w:w="100" w:type="dxa"/>
            </w:tcMar>
            <w:vAlign w:val="center"/>
          </w:tcPr>
          <w:p w14:paraId="562E8001" w14:textId="77777777" w:rsidR="002F533A" w:rsidRPr="00AC4886" w:rsidRDefault="00000000">
            <w:pPr>
              <w:spacing w:after="0"/>
              <w:rPr>
                <w:sz w:val="20"/>
                <w:szCs w:val="20"/>
              </w:rPr>
            </w:pPr>
            <w:r w:rsidRPr="00AC4886">
              <w:rPr>
                <w:color w:val="22313A"/>
                <w:sz w:val="20"/>
                <w:szCs w:val="20"/>
              </w:rPr>
              <w:t>Advisor departure</w:t>
            </w:r>
          </w:p>
        </w:tc>
        <w:tc>
          <w:tcPr>
            <w:tcW w:w="8352" w:type="dxa"/>
            <w:shd w:val="clear" w:color="auto" w:fill="F7F9FA"/>
            <w:tcMar>
              <w:top w:w="80" w:type="dxa"/>
              <w:left w:w="100" w:type="dxa"/>
              <w:bottom w:w="80" w:type="dxa"/>
              <w:right w:w="100" w:type="dxa"/>
            </w:tcMar>
            <w:vAlign w:val="center"/>
          </w:tcPr>
          <w:p w14:paraId="50F19C3A" w14:textId="77777777" w:rsidR="002F533A" w:rsidRPr="00AC4886" w:rsidRDefault="00000000">
            <w:pPr>
              <w:spacing w:after="0"/>
              <w:rPr>
                <w:sz w:val="20"/>
                <w:szCs w:val="20"/>
              </w:rPr>
            </w:pPr>
            <w:r w:rsidRPr="00AC4886">
              <w:rPr>
                <w:color w:val="22313A"/>
                <w:sz w:val="20"/>
                <w:szCs w:val="20"/>
              </w:rPr>
              <w:t>Deactivate membership/role, end assignments, reassign open work as defined and preserve historical attribution.</w:t>
            </w:r>
          </w:p>
        </w:tc>
      </w:tr>
      <w:tr w:rsidR="002F533A" w:rsidRPr="00AC4886" w14:paraId="0F8D894F" w14:textId="77777777">
        <w:trPr>
          <w:jc w:val="center"/>
        </w:trPr>
        <w:tc>
          <w:tcPr>
            <w:tcW w:w="2448" w:type="dxa"/>
            <w:tcMar>
              <w:top w:w="80" w:type="dxa"/>
              <w:left w:w="100" w:type="dxa"/>
              <w:bottom w:w="80" w:type="dxa"/>
              <w:right w:w="100" w:type="dxa"/>
            </w:tcMar>
            <w:vAlign w:val="center"/>
          </w:tcPr>
          <w:p w14:paraId="74C34CCF" w14:textId="77777777" w:rsidR="002F533A" w:rsidRPr="00AC4886" w:rsidRDefault="00000000">
            <w:pPr>
              <w:spacing w:after="0"/>
              <w:rPr>
                <w:sz w:val="20"/>
                <w:szCs w:val="20"/>
              </w:rPr>
            </w:pPr>
            <w:r w:rsidRPr="00AC4886">
              <w:rPr>
                <w:color w:val="22313A"/>
                <w:sz w:val="20"/>
                <w:szCs w:val="20"/>
              </w:rPr>
              <w:t>Tenant suspension</w:t>
            </w:r>
          </w:p>
        </w:tc>
        <w:tc>
          <w:tcPr>
            <w:tcW w:w="8352" w:type="dxa"/>
            <w:tcMar>
              <w:top w:w="80" w:type="dxa"/>
              <w:left w:w="100" w:type="dxa"/>
              <w:bottom w:w="80" w:type="dxa"/>
              <w:right w:w="100" w:type="dxa"/>
            </w:tcMar>
            <w:vAlign w:val="center"/>
          </w:tcPr>
          <w:p w14:paraId="03668874" w14:textId="77777777" w:rsidR="002F533A" w:rsidRPr="00AC4886" w:rsidRDefault="00000000">
            <w:pPr>
              <w:spacing w:after="0"/>
              <w:rPr>
                <w:sz w:val="20"/>
                <w:szCs w:val="20"/>
              </w:rPr>
            </w:pPr>
            <w:r w:rsidRPr="00AC4886">
              <w:rPr>
                <w:color w:val="22313A"/>
                <w:sz w:val="20"/>
                <w:szCs w:val="20"/>
              </w:rPr>
              <w:t>Block normal tenant access and outbound recurring workflows while preserving data according to policy.</w:t>
            </w:r>
          </w:p>
        </w:tc>
      </w:tr>
      <w:tr w:rsidR="002F533A" w:rsidRPr="00AC4886" w14:paraId="21CEFF52" w14:textId="77777777">
        <w:trPr>
          <w:jc w:val="center"/>
        </w:trPr>
        <w:tc>
          <w:tcPr>
            <w:tcW w:w="2448" w:type="dxa"/>
            <w:shd w:val="clear" w:color="auto" w:fill="F7F9FA"/>
            <w:tcMar>
              <w:top w:w="80" w:type="dxa"/>
              <w:left w:w="100" w:type="dxa"/>
              <w:bottom w:w="80" w:type="dxa"/>
              <w:right w:w="100" w:type="dxa"/>
            </w:tcMar>
            <w:vAlign w:val="center"/>
          </w:tcPr>
          <w:p w14:paraId="43D953E5" w14:textId="77777777" w:rsidR="002F533A" w:rsidRPr="00AC4886" w:rsidRDefault="00000000">
            <w:pPr>
              <w:spacing w:after="0"/>
              <w:rPr>
                <w:sz w:val="20"/>
                <w:szCs w:val="20"/>
              </w:rPr>
            </w:pPr>
            <w:r w:rsidRPr="00AC4886">
              <w:rPr>
                <w:color w:val="22313A"/>
                <w:sz w:val="20"/>
                <w:szCs w:val="20"/>
              </w:rPr>
              <w:t>Tenant closure</w:t>
            </w:r>
          </w:p>
        </w:tc>
        <w:tc>
          <w:tcPr>
            <w:tcW w:w="8352" w:type="dxa"/>
            <w:shd w:val="clear" w:color="auto" w:fill="F7F9FA"/>
            <w:tcMar>
              <w:top w:w="80" w:type="dxa"/>
              <w:left w:w="100" w:type="dxa"/>
              <w:bottom w:w="80" w:type="dxa"/>
              <w:right w:w="100" w:type="dxa"/>
            </w:tcMar>
            <w:vAlign w:val="center"/>
          </w:tcPr>
          <w:p w14:paraId="03745AE0" w14:textId="77777777" w:rsidR="002F533A" w:rsidRPr="00AC4886" w:rsidRDefault="00000000">
            <w:pPr>
              <w:spacing w:after="0"/>
              <w:rPr>
                <w:sz w:val="20"/>
                <w:szCs w:val="20"/>
              </w:rPr>
            </w:pPr>
            <w:r w:rsidRPr="00AC4886">
              <w:rPr>
                <w:color w:val="22313A"/>
                <w:sz w:val="20"/>
                <w:szCs w:val="20"/>
              </w:rPr>
              <w:t>Archive/retain/export/delete according to confirmed policy and applicable obligations.</w:t>
            </w:r>
          </w:p>
        </w:tc>
      </w:tr>
      <w:tr w:rsidR="002F533A" w:rsidRPr="00AC4886" w14:paraId="526FC4C5" w14:textId="77777777">
        <w:trPr>
          <w:jc w:val="center"/>
        </w:trPr>
        <w:tc>
          <w:tcPr>
            <w:tcW w:w="2448" w:type="dxa"/>
            <w:tcMar>
              <w:top w:w="80" w:type="dxa"/>
              <w:left w:w="100" w:type="dxa"/>
              <w:bottom w:w="80" w:type="dxa"/>
              <w:right w:w="100" w:type="dxa"/>
            </w:tcMar>
            <w:vAlign w:val="center"/>
          </w:tcPr>
          <w:p w14:paraId="1D25AC41" w14:textId="77777777" w:rsidR="002F533A" w:rsidRPr="00AC4886" w:rsidRDefault="00000000">
            <w:pPr>
              <w:spacing w:after="0"/>
              <w:rPr>
                <w:sz w:val="20"/>
                <w:szCs w:val="20"/>
              </w:rPr>
            </w:pPr>
            <w:r w:rsidRPr="00AC4886">
              <w:rPr>
                <w:color w:val="22313A"/>
                <w:sz w:val="20"/>
                <w:szCs w:val="20"/>
              </w:rPr>
              <w:t>Deletion</w:t>
            </w:r>
          </w:p>
        </w:tc>
        <w:tc>
          <w:tcPr>
            <w:tcW w:w="8352" w:type="dxa"/>
            <w:tcMar>
              <w:top w:w="80" w:type="dxa"/>
              <w:left w:w="100" w:type="dxa"/>
              <w:bottom w:w="80" w:type="dxa"/>
              <w:right w:w="100" w:type="dxa"/>
            </w:tcMar>
            <w:vAlign w:val="center"/>
          </w:tcPr>
          <w:p w14:paraId="494E0DAF" w14:textId="77777777" w:rsidR="002F533A" w:rsidRPr="00AC4886" w:rsidRDefault="00000000">
            <w:pPr>
              <w:spacing w:after="0"/>
              <w:rPr>
                <w:sz w:val="20"/>
                <w:szCs w:val="20"/>
              </w:rPr>
            </w:pPr>
            <w:r w:rsidRPr="00AC4886">
              <w:rPr>
                <w:color w:val="22313A"/>
                <w:sz w:val="20"/>
                <w:szCs w:val="20"/>
              </w:rPr>
              <w:t>Use soft-delete/status/end-date patterns where continuity/audit is required; hard deletion should follow an explicit retention/privacy process.</w:t>
            </w:r>
          </w:p>
        </w:tc>
      </w:tr>
      <w:tr w:rsidR="002F533A" w:rsidRPr="00AC4886" w14:paraId="6D0514FC" w14:textId="77777777">
        <w:trPr>
          <w:jc w:val="center"/>
        </w:trPr>
        <w:tc>
          <w:tcPr>
            <w:tcW w:w="2448" w:type="dxa"/>
            <w:shd w:val="clear" w:color="auto" w:fill="F7F9FA"/>
            <w:tcMar>
              <w:top w:w="80" w:type="dxa"/>
              <w:left w:w="100" w:type="dxa"/>
              <w:bottom w:w="80" w:type="dxa"/>
              <w:right w:w="100" w:type="dxa"/>
            </w:tcMar>
            <w:vAlign w:val="center"/>
          </w:tcPr>
          <w:p w14:paraId="24DC9D5F" w14:textId="77777777" w:rsidR="002F533A" w:rsidRPr="00AC4886" w:rsidRDefault="00000000">
            <w:pPr>
              <w:spacing w:after="0"/>
              <w:rPr>
                <w:sz w:val="20"/>
                <w:szCs w:val="20"/>
              </w:rPr>
            </w:pPr>
            <w:r w:rsidRPr="00AC4886">
              <w:rPr>
                <w:color w:val="22313A"/>
                <w:sz w:val="20"/>
                <w:szCs w:val="20"/>
              </w:rPr>
              <w:t>Export</w:t>
            </w:r>
          </w:p>
        </w:tc>
        <w:tc>
          <w:tcPr>
            <w:tcW w:w="8352" w:type="dxa"/>
            <w:shd w:val="clear" w:color="auto" w:fill="F7F9FA"/>
            <w:tcMar>
              <w:top w:w="80" w:type="dxa"/>
              <w:left w:w="100" w:type="dxa"/>
              <w:bottom w:w="80" w:type="dxa"/>
              <w:right w:w="100" w:type="dxa"/>
            </w:tcMar>
            <w:vAlign w:val="center"/>
          </w:tcPr>
          <w:p w14:paraId="3E8E1D41" w14:textId="77777777" w:rsidR="002F533A" w:rsidRPr="00AC4886" w:rsidRDefault="00000000">
            <w:pPr>
              <w:spacing w:after="0"/>
              <w:rPr>
                <w:sz w:val="20"/>
                <w:szCs w:val="20"/>
              </w:rPr>
            </w:pPr>
            <w:r w:rsidRPr="00AC4886">
              <w:rPr>
                <w:color w:val="22313A"/>
                <w:sz w:val="20"/>
                <w:szCs w:val="20"/>
              </w:rPr>
              <w:t>Add only if policy/commercial need requires it; avoid creating a generalized export platform in MVP.</w:t>
            </w:r>
          </w:p>
        </w:tc>
      </w:tr>
    </w:tbl>
    <w:p w14:paraId="77030799" w14:textId="77777777" w:rsidR="002F533A" w:rsidRPr="00AC4886" w:rsidRDefault="002F533A">
      <w:pPr>
        <w:spacing w:after="20"/>
        <w:rPr>
          <w:sz w:val="20"/>
          <w:szCs w:val="20"/>
        </w:rPr>
      </w:pPr>
    </w:p>
    <w:p w14:paraId="4A4762C1" w14:textId="77777777" w:rsidR="002F533A" w:rsidRPr="00CE6BE0" w:rsidRDefault="00000000">
      <w:pPr>
        <w:pStyle w:val="Heading1"/>
        <w:spacing w:after="80"/>
        <w:rPr>
          <w:rFonts w:ascii="Times New Roman" w:hAnsi="Times New Roman" w:cs="Times New Roman"/>
          <w:sz w:val="24"/>
          <w:szCs w:val="24"/>
        </w:rPr>
      </w:pPr>
      <w:r w:rsidRPr="00CE6BE0">
        <w:rPr>
          <w:rFonts w:ascii="Times New Roman" w:hAnsi="Times New Roman" w:cs="Times New Roman"/>
          <w:color w:val="123B5D"/>
          <w:sz w:val="24"/>
          <w:szCs w:val="24"/>
        </w:rPr>
        <w:t>13. API, Background Jobs and Environment Security</w:t>
      </w:r>
    </w:p>
    <w:p w14:paraId="2FA46ECA"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Every API must enforce tenant ownership and object-level authorization server-side; changing an ID in a URL must never bypass access checks.</w:t>
      </w:r>
    </w:p>
    <w:p w14:paraId="523B0BB5"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Scheduled reminders, milestones, Planning Updates and communications should carry explicit tenant context and use idempotent/retry-safe processing.</w:t>
      </w:r>
    </w:p>
    <w:p w14:paraId="3E3CEDCE"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Dev, Test/Staging and Production must use separate secrets/configuration and appropriate access controls.</w:t>
      </w:r>
    </w:p>
    <w:p w14:paraId="427BC384"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Production client data should not be copied into lower environments for routine development or demos; use synthetic test data.</w:t>
      </w:r>
    </w:p>
    <w:p w14:paraId="210863F7"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Errors returned to clients should be useful without exposing stack traces, secrets, SQL or internal implementation details.</w:t>
      </w:r>
    </w:p>
    <w:p w14:paraId="59EFB95F"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Rate limiting / abuse controls should be added where appropriate for public authentication, invitation and API endpoints.</w:t>
      </w:r>
    </w:p>
    <w:p w14:paraId="5CA745A8" w14:textId="77777777" w:rsidR="002F533A" w:rsidRPr="00CE6BE0" w:rsidRDefault="00000000">
      <w:pPr>
        <w:pStyle w:val="Heading1"/>
        <w:spacing w:after="80"/>
        <w:rPr>
          <w:rFonts w:ascii="Times New Roman" w:hAnsi="Times New Roman" w:cs="Times New Roman"/>
          <w:sz w:val="24"/>
          <w:szCs w:val="24"/>
        </w:rPr>
      </w:pPr>
      <w:r w:rsidRPr="00CE6BE0">
        <w:rPr>
          <w:rFonts w:ascii="Times New Roman" w:hAnsi="Times New Roman" w:cs="Times New Roman"/>
          <w:color w:val="123B5D"/>
          <w:sz w:val="24"/>
          <w:szCs w:val="24"/>
        </w:rPr>
        <w:t>14. Security Acceptance Criteria</w:t>
      </w:r>
    </w:p>
    <w:p w14:paraId="18281733"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A tenant user cannot access records owned by another tenant.</w:t>
      </w:r>
    </w:p>
    <w:p w14:paraId="550EB8D9"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An advisor cannot access a client solely because both belong to the same firm; an active authorized relationship is required.</w:t>
      </w:r>
    </w:p>
    <w:p w14:paraId="30D634F3"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Clients can access only their permitted individual/household context.</w:t>
      </w:r>
    </w:p>
    <w:p w14:paraId="24BA1922"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Firm Administrator sensitive-data access follows explicit permissions rather than the admin role alone.</w:t>
      </w:r>
    </w:p>
    <w:p w14:paraId="1262F270"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Platform/support access to client-specific data is restricted and auditable.</w:t>
      </w:r>
    </w:p>
    <w:p w14:paraId="78FB784B"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lastRenderedPageBreak/>
        <w:t>Sensitive data is encrypted in transit and at rest and secrets are kept outside source control.</w:t>
      </w:r>
    </w:p>
    <w:p w14:paraId="6242CBA2"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Security-critical administrative and business events are auditable.</w:t>
      </w:r>
    </w:p>
    <w:p w14:paraId="378ADF64"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Operational logs exclude defined sensitive values.</w:t>
      </w:r>
    </w:p>
    <w:p w14:paraId="65A8DB7D" w14:textId="77777777" w:rsidR="002F533A" w:rsidRPr="00AC4886" w:rsidRDefault="00000000">
      <w:pPr>
        <w:pStyle w:val="ListBullet"/>
        <w:spacing w:after="40" w:line="252" w:lineRule="auto"/>
        <w:ind w:left="259" w:hanging="144"/>
        <w:rPr>
          <w:sz w:val="20"/>
          <w:szCs w:val="20"/>
        </w:rPr>
      </w:pPr>
      <w:r w:rsidRPr="00AC4886">
        <w:rPr>
          <w:color w:val="22313A"/>
          <w:sz w:val="20"/>
          <w:szCs w:val="20"/>
        </w:rPr>
        <w:t>Suspended/deactivated accounts and tenants lose effective application access and recurring communications are stopped as defined.</w:t>
      </w:r>
    </w:p>
    <w:p w14:paraId="7B2E1357" w14:textId="4FBE1748" w:rsidR="002F533A" w:rsidRPr="00AC4886" w:rsidRDefault="00000000">
      <w:pPr>
        <w:pStyle w:val="Heading1"/>
        <w:spacing w:after="80"/>
        <w:rPr>
          <w:rFonts w:ascii="Times New Roman" w:hAnsi="Times New Roman" w:cs="Times New Roman"/>
          <w:sz w:val="20"/>
          <w:szCs w:val="20"/>
        </w:rPr>
      </w:pPr>
      <w:r w:rsidRPr="00AC4886">
        <w:rPr>
          <w:rFonts w:ascii="Times New Roman" w:hAnsi="Times New Roman" w:cs="Times New Roman"/>
          <w:color w:val="123B5D"/>
          <w:sz w:val="20"/>
          <w:szCs w:val="20"/>
        </w:rPr>
        <w:t>1</w:t>
      </w:r>
      <w:r w:rsidR="005B2C13">
        <w:rPr>
          <w:rFonts w:ascii="Times New Roman" w:hAnsi="Times New Roman" w:cs="Times New Roman"/>
          <w:color w:val="123B5D"/>
          <w:sz w:val="20"/>
          <w:szCs w:val="20"/>
        </w:rPr>
        <w:t>5</w:t>
      </w:r>
      <w:r w:rsidRPr="00AC4886">
        <w:rPr>
          <w:rFonts w:ascii="Times New Roman" w:hAnsi="Times New Roman" w:cs="Times New Roman"/>
          <w:color w:val="123B5D"/>
          <w:sz w:val="20"/>
          <w:szCs w:val="20"/>
        </w:rPr>
        <w:t>. Final Recommended Security Boundary</w:t>
      </w:r>
    </w:p>
    <w:tbl>
      <w:tblPr>
        <w:tblW w:w="0" w:type="auto"/>
        <w:jc w:val="center"/>
        <w:tblLook w:val="04A0" w:firstRow="1" w:lastRow="0" w:firstColumn="1" w:lastColumn="0" w:noHBand="0" w:noVBand="1"/>
      </w:tblPr>
      <w:tblGrid>
        <w:gridCol w:w="10368"/>
      </w:tblGrid>
      <w:tr w:rsidR="002F533A" w:rsidRPr="00AC4886" w14:paraId="5EAA2B78" w14:textId="77777777">
        <w:trPr>
          <w:jc w:val="center"/>
        </w:trPr>
        <w:tc>
          <w:tcPr>
            <w:tcW w:w="10368" w:type="dxa"/>
            <w:shd w:val="clear" w:color="auto" w:fill="EAF2F5"/>
            <w:tcMar>
              <w:top w:w="130" w:type="dxa"/>
              <w:left w:w="150" w:type="dxa"/>
              <w:bottom w:w="130" w:type="dxa"/>
              <w:right w:w="150" w:type="dxa"/>
            </w:tcMar>
            <w:vAlign w:val="center"/>
          </w:tcPr>
          <w:p w14:paraId="31A8E100" w14:textId="77777777" w:rsidR="002F533A" w:rsidRPr="00AC4886" w:rsidRDefault="00000000">
            <w:pPr>
              <w:spacing w:after="40"/>
              <w:rPr>
                <w:sz w:val="20"/>
                <w:szCs w:val="20"/>
              </w:rPr>
            </w:pPr>
            <w:r w:rsidRPr="00AC4886">
              <w:rPr>
                <w:b/>
                <w:color w:val="123B5D"/>
                <w:sz w:val="20"/>
                <w:szCs w:val="20"/>
              </w:rPr>
              <w:t>Recommended first-build boundary</w:t>
            </w:r>
          </w:p>
          <w:p w14:paraId="36CC8229" w14:textId="77777777" w:rsidR="002F533A" w:rsidRPr="00AC4886" w:rsidRDefault="00000000">
            <w:pPr>
              <w:spacing w:after="0" w:line="252" w:lineRule="auto"/>
              <w:rPr>
                <w:sz w:val="20"/>
                <w:szCs w:val="20"/>
              </w:rPr>
            </w:pPr>
            <w:r w:rsidRPr="00AC4886">
              <w:rPr>
                <w:color w:val="22313A"/>
                <w:sz w:val="20"/>
                <w:szCs w:val="20"/>
              </w:rPr>
              <w:t>Shared multi-tenant Azure SaaS + strict TenantId isolation + managed authentication + tenant membership and role checks + explicit advisor/client/household relationship authorization + least-privilege Firm/Platform administration + encrypted storage/secrets + minimal sensitive logging + auditable privileged actions + policy-driven retention/deletion.</w:t>
            </w:r>
          </w:p>
        </w:tc>
      </w:tr>
    </w:tbl>
    <w:p w14:paraId="16F2ADD7" w14:textId="047576A5" w:rsidR="002F533A" w:rsidRPr="00AC4886" w:rsidRDefault="002F533A">
      <w:pPr>
        <w:spacing w:after="0"/>
        <w:rPr>
          <w:sz w:val="20"/>
          <w:szCs w:val="20"/>
        </w:rPr>
      </w:pPr>
    </w:p>
    <w:sectPr w:rsidR="002F533A" w:rsidRPr="00AC4886" w:rsidSect="00034616">
      <w:headerReference w:type="default" r:id="rId9"/>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00161" w14:textId="77777777" w:rsidR="006F75F2" w:rsidRDefault="006F75F2">
      <w:pPr>
        <w:spacing w:after="0"/>
      </w:pPr>
      <w:r>
        <w:separator/>
      </w:r>
    </w:p>
  </w:endnote>
  <w:endnote w:type="continuationSeparator" w:id="0">
    <w:p w14:paraId="2C0BA287" w14:textId="77777777" w:rsidR="006F75F2" w:rsidRDefault="006F75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7FD6" w14:textId="77777777" w:rsidR="00264834" w:rsidRDefault="00264834">
    <w:pPr>
      <w:pStyle w:val="Footer"/>
      <w:jc w:val="center"/>
    </w:pPr>
    <w:r>
      <w:rPr>
        <w:color w:val="5A5A5A"/>
        <w:sz w:val="16"/>
      </w:rPr>
      <w:t>RetirementTrack | Domain &amp; Data Model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91294" w14:textId="77777777" w:rsidR="006F75F2" w:rsidRDefault="006F75F2">
      <w:pPr>
        <w:spacing w:after="0"/>
      </w:pPr>
      <w:r>
        <w:separator/>
      </w:r>
    </w:p>
  </w:footnote>
  <w:footnote w:type="continuationSeparator" w:id="0">
    <w:p w14:paraId="288E7CC0" w14:textId="77777777" w:rsidR="006F75F2" w:rsidRDefault="006F75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75BAB" w14:textId="77777777" w:rsidR="00264834" w:rsidRDefault="0026483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86BFB"/>
    <w:multiLevelType w:val="hybridMultilevel"/>
    <w:tmpl w:val="746E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833B5D"/>
    <w:multiLevelType w:val="hybridMultilevel"/>
    <w:tmpl w:val="3384DA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047E5B"/>
    <w:multiLevelType w:val="hybridMultilevel"/>
    <w:tmpl w:val="917227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1845E0"/>
    <w:multiLevelType w:val="hybridMultilevel"/>
    <w:tmpl w:val="AAB43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4A0344"/>
    <w:multiLevelType w:val="hybridMultilevel"/>
    <w:tmpl w:val="F84865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61A3A9E"/>
    <w:multiLevelType w:val="hybridMultilevel"/>
    <w:tmpl w:val="EC9A775C"/>
    <w:lvl w:ilvl="0" w:tplc="23F601E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AF6E7C"/>
    <w:multiLevelType w:val="hybridMultilevel"/>
    <w:tmpl w:val="770C9E0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96151439">
    <w:abstractNumId w:val="8"/>
  </w:num>
  <w:num w:numId="2" w16cid:durableId="274530635">
    <w:abstractNumId w:val="6"/>
  </w:num>
  <w:num w:numId="3" w16cid:durableId="1631983628">
    <w:abstractNumId w:val="5"/>
  </w:num>
  <w:num w:numId="4" w16cid:durableId="185875355">
    <w:abstractNumId w:val="4"/>
  </w:num>
  <w:num w:numId="5" w16cid:durableId="2103841685">
    <w:abstractNumId w:val="7"/>
  </w:num>
  <w:num w:numId="6" w16cid:durableId="1189105345">
    <w:abstractNumId w:val="3"/>
  </w:num>
  <w:num w:numId="7" w16cid:durableId="1903246472">
    <w:abstractNumId w:val="2"/>
  </w:num>
  <w:num w:numId="8" w16cid:durableId="1561398470">
    <w:abstractNumId w:val="1"/>
  </w:num>
  <w:num w:numId="9" w16cid:durableId="231627690">
    <w:abstractNumId w:val="0"/>
  </w:num>
  <w:num w:numId="10" w16cid:durableId="1270312026">
    <w:abstractNumId w:val="9"/>
  </w:num>
  <w:num w:numId="11" w16cid:durableId="1546871304">
    <w:abstractNumId w:val="14"/>
  </w:num>
  <w:num w:numId="12" w16cid:durableId="460542849">
    <w:abstractNumId w:val="12"/>
  </w:num>
  <w:num w:numId="13" w16cid:durableId="1197548340">
    <w:abstractNumId w:val="15"/>
  </w:num>
  <w:num w:numId="14" w16cid:durableId="1690135976">
    <w:abstractNumId w:val="10"/>
  </w:num>
  <w:num w:numId="15" w16cid:durableId="1278103622">
    <w:abstractNumId w:val="13"/>
  </w:num>
  <w:num w:numId="16" w16cid:durableId="7948327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3C"/>
    <w:rsid w:val="00014DD5"/>
    <w:rsid w:val="00032F76"/>
    <w:rsid w:val="00034616"/>
    <w:rsid w:val="0006063C"/>
    <w:rsid w:val="000713FE"/>
    <w:rsid w:val="00082BC3"/>
    <w:rsid w:val="00087A6B"/>
    <w:rsid w:val="000A66F8"/>
    <w:rsid w:val="000F7D11"/>
    <w:rsid w:val="0010687D"/>
    <w:rsid w:val="00121A9B"/>
    <w:rsid w:val="0013112B"/>
    <w:rsid w:val="0015074B"/>
    <w:rsid w:val="00154DA8"/>
    <w:rsid w:val="00156525"/>
    <w:rsid w:val="001B67DF"/>
    <w:rsid w:val="001F7034"/>
    <w:rsid w:val="002510D2"/>
    <w:rsid w:val="00264834"/>
    <w:rsid w:val="00282D1F"/>
    <w:rsid w:val="0029639D"/>
    <w:rsid w:val="002C52DB"/>
    <w:rsid w:val="002E3642"/>
    <w:rsid w:val="002F533A"/>
    <w:rsid w:val="00326F90"/>
    <w:rsid w:val="00330DC2"/>
    <w:rsid w:val="00332C13"/>
    <w:rsid w:val="0036685D"/>
    <w:rsid w:val="0038206F"/>
    <w:rsid w:val="00395DAE"/>
    <w:rsid w:val="003A0867"/>
    <w:rsid w:val="003A1110"/>
    <w:rsid w:val="003A3697"/>
    <w:rsid w:val="003A5076"/>
    <w:rsid w:val="003A58DD"/>
    <w:rsid w:val="003F3EAB"/>
    <w:rsid w:val="004116C2"/>
    <w:rsid w:val="00423CEE"/>
    <w:rsid w:val="004330DB"/>
    <w:rsid w:val="00433B56"/>
    <w:rsid w:val="00472F03"/>
    <w:rsid w:val="0047697D"/>
    <w:rsid w:val="00493CE9"/>
    <w:rsid w:val="004D3B23"/>
    <w:rsid w:val="00511C53"/>
    <w:rsid w:val="00551CD1"/>
    <w:rsid w:val="005538D5"/>
    <w:rsid w:val="00571020"/>
    <w:rsid w:val="00580302"/>
    <w:rsid w:val="005B04C0"/>
    <w:rsid w:val="005B2C13"/>
    <w:rsid w:val="005B638D"/>
    <w:rsid w:val="005E16DB"/>
    <w:rsid w:val="0060436A"/>
    <w:rsid w:val="0060627B"/>
    <w:rsid w:val="00614844"/>
    <w:rsid w:val="00623A24"/>
    <w:rsid w:val="00630572"/>
    <w:rsid w:val="0065137B"/>
    <w:rsid w:val="00661240"/>
    <w:rsid w:val="006A604A"/>
    <w:rsid w:val="006A7392"/>
    <w:rsid w:val="006D234D"/>
    <w:rsid w:val="006F4D74"/>
    <w:rsid w:val="006F75F2"/>
    <w:rsid w:val="00724FBE"/>
    <w:rsid w:val="007F3326"/>
    <w:rsid w:val="008243E5"/>
    <w:rsid w:val="008254E1"/>
    <w:rsid w:val="0083277A"/>
    <w:rsid w:val="00835766"/>
    <w:rsid w:val="00875636"/>
    <w:rsid w:val="008B0492"/>
    <w:rsid w:val="008C187B"/>
    <w:rsid w:val="008E064E"/>
    <w:rsid w:val="00903FA1"/>
    <w:rsid w:val="00932D9C"/>
    <w:rsid w:val="00935577"/>
    <w:rsid w:val="009422B7"/>
    <w:rsid w:val="009525AC"/>
    <w:rsid w:val="009650C4"/>
    <w:rsid w:val="0097243F"/>
    <w:rsid w:val="00981B88"/>
    <w:rsid w:val="009841AE"/>
    <w:rsid w:val="00994592"/>
    <w:rsid w:val="009A0140"/>
    <w:rsid w:val="009F5E75"/>
    <w:rsid w:val="00A260F1"/>
    <w:rsid w:val="00A34E69"/>
    <w:rsid w:val="00A40A8F"/>
    <w:rsid w:val="00A46CC7"/>
    <w:rsid w:val="00A52B0D"/>
    <w:rsid w:val="00AA1D8D"/>
    <w:rsid w:val="00AB5995"/>
    <w:rsid w:val="00AC4886"/>
    <w:rsid w:val="00AE72F8"/>
    <w:rsid w:val="00B00C2E"/>
    <w:rsid w:val="00B42745"/>
    <w:rsid w:val="00B47730"/>
    <w:rsid w:val="00B57F58"/>
    <w:rsid w:val="00C02CE4"/>
    <w:rsid w:val="00C339C4"/>
    <w:rsid w:val="00C5524E"/>
    <w:rsid w:val="00C74459"/>
    <w:rsid w:val="00CB0664"/>
    <w:rsid w:val="00CE6BE0"/>
    <w:rsid w:val="00D37637"/>
    <w:rsid w:val="00D716A3"/>
    <w:rsid w:val="00DC4846"/>
    <w:rsid w:val="00DD60AE"/>
    <w:rsid w:val="00E0533A"/>
    <w:rsid w:val="00E1532D"/>
    <w:rsid w:val="00E22ACA"/>
    <w:rsid w:val="00E314FA"/>
    <w:rsid w:val="00E71D59"/>
    <w:rsid w:val="00E809D5"/>
    <w:rsid w:val="00E979B9"/>
    <w:rsid w:val="00F0037D"/>
    <w:rsid w:val="00F015C4"/>
    <w:rsid w:val="00F23A54"/>
    <w:rsid w:val="00F40720"/>
    <w:rsid w:val="00F76659"/>
    <w:rsid w:val="00F93D83"/>
    <w:rsid w:val="00FC2D1D"/>
    <w:rsid w:val="00FC693F"/>
    <w:rsid w:val="00FF2D6C"/>
    <w:rsid w:val="00FF6F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DA9E6"/>
  <w14:defaultImageDpi w14:val="300"/>
  <w15:docId w15:val="{E7AE14AA-87C5-46B5-8980-4838B831D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32D"/>
    <w:pPr>
      <w:spacing w:after="80" w:line="240" w:lineRule="auto"/>
    </w:pPr>
    <w:rPr>
      <w:rFonts w:ascii="Times New Roman" w:eastAsia="Times New Roman" w:hAnsi="Times New Roman" w:cs="Times New Roman"/>
      <w:color w:val="1F2933"/>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2C7A7B"/>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7324D"/>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3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contextualSpacing/>
    </w:pPr>
    <w:rPr>
      <w:rFonts w:asciiTheme="majorHAnsi" w:eastAsiaTheme="majorEastAsia" w:hAnsiTheme="majorHAnsi" w:cstheme="majorBidi"/>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59" w:lineRule="auto"/>
    </w:pPr>
    <w:rPr>
      <w:rFonts w:ascii="Aptos" w:hAnsi="Aptos"/>
      <w:color w:val="5A657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erk.com/pric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6</Pages>
  <Words>2528</Words>
  <Characters>14415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RetirementTrack - MVP Boundary &amp; Prioritization</vt:lpstr>
    </vt:vector>
  </TitlesOfParts>
  <Manager/>
  <Company/>
  <LinksUpToDate>false</LinksUpToDate>
  <CharactersWithSpaces>16910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RetirementTrack - MVP Boundary &amp; Prioritization</dc:title>
  <dc:subject>Discovery Task 3</dc:subject>
  <dc:creator>Mayur Kasidariya / Discovery Team</dc:creator>
  <cp:keywords/>
  <dc:description/>
  <cp:lastModifiedBy>Potenza</cp:lastModifiedBy>
  <cp:revision>109</cp:revision>
  <dcterms:created xsi:type="dcterms:W3CDTF">2013-12-23T23:15:00Z</dcterms:created>
  <dcterms:modified xsi:type="dcterms:W3CDTF">2026-09-14T13:56:00Z</dcterms:modified>
  <cp:category/>
</cp:coreProperties>
</file>