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2A283" w14:textId="77777777" w:rsidR="00000000" w:rsidRDefault="00000000">
      <w:pPr>
        <w:pStyle w:val="del1starts"/>
      </w:pPr>
      <w:r>
        <w:t>[start del]</w:t>
      </w:r>
    </w:p>
    <w:p w14:paraId="4F8170A1" w14:textId="77777777" w:rsidR="00000000" w:rsidRDefault="00000000">
      <w:pPr>
        <w:pStyle w:val="del1nums"/>
      </w:pPr>
      <w:r>
        <w:t>Del 4</w:t>
      </w:r>
    </w:p>
    <w:p w14:paraId="33CA9FB0" w14:textId="77777777" w:rsidR="00000000" w:rsidRDefault="00000000">
      <w:pPr>
        <w:pStyle w:val="del1titts"/>
      </w:pPr>
      <w:r>
        <w:t>Bestemmelser om emballering og tanker</w:t>
      </w:r>
    </w:p>
    <w:p w14:paraId="7F5CFC8C" w14:textId="77777777" w:rsidR="00000000" w:rsidRDefault="00000000">
      <w:pPr>
        <w:pStyle w:val="kap1starts"/>
      </w:pPr>
      <w:r>
        <w:t>[start kap]</w:t>
      </w:r>
    </w:p>
    <w:p w14:paraId="2D51905B" w14:textId="77777777" w:rsidR="00000000" w:rsidRDefault="00000000">
      <w:pPr>
        <w:pStyle w:val="kap1nums"/>
      </w:pPr>
      <w:r>
        <w:t>Kapittel 4.1</w:t>
      </w:r>
    </w:p>
    <w:p w14:paraId="2D1BB286" w14:textId="77777777" w:rsidR="00000000" w:rsidRDefault="00000000">
      <w:pPr>
        <w:pStyle w:val="kap1titts"/>
      </w:pPr>
      <w:r>
        <w:t>Bruk av emballasje, inklusive mellomstore bulkcontainere (IBCer) og storemballasje</w:t>
      </w:r>
    </w:p>
    <w:p w14:paraId="1A9C92C0" w14:textId="77777777" w:rsidR="00000000" w:rsidRDefault="00000000">
      <w:pPr>
        <w:pStyle w:val="b1af"/>
      </w:pPr>
      <w:r>
        <w:rPr>
          <w:rStyle w:val="LS2Fet"/>
        </w:rPr>
        <w:t>ANM:</w:t>
      </w:r>
      <w:r>
        <w:t xml:space="preserve"> Emballasjer, inkludert IBCer og storemballasjer, merket i samsvar med 6.1.3, 6.2.2.7, 6.2.2.8, 6.2.2.9, 6.2.2.10, 6.3.4, 6.5.2 eller 6.6.3, som er godkjent i et land som ikke er kontraherende part til ADR/RID kan benyttes for transport under ADR/RID.</w:t>
      </w:r>
    </w:p>
    <w:p w14:paraId="03B6A1F3" w14:textId="77777777" w:rsidR="00000000" w:rsidRDefault="00000000">
      <w:pPr>
        <w:pStyle w:val="m2tnt"/>
      </w:pPr>
      <w:r>
        <w:t>4.1.1</w:t>
      </w:r>
      <w:r>
        <w:tab/>
        <w:t>Alminnelige bestemmelser om emballering av farlig gods i emballasje inklusive IBCer og storemballasje</w:t>
      </w:r>
    </w:p>
    <w:p w14:paraId="106FA4B9" w14:textId="77777777" w:rsidR="00000000" w:rsidRDefault="00000000">
      <w:pPr>
        <w:pStyle w:val="b1af-f"/>
      </w:pPr>
      <w:r>
        <w:rPr>
          <w:rStyle w:val="LS2Fet"/>
        </w:rPr>
        <w:t>ANM:</w:t>
      </w:r>
      <w:r>
        <w:t xml:space="preserve"> For emballering av gods av klassene 2, 6.2 og 7 får de alminnelige bestemmelsene i dette avsnittet bare anvendelse når det er angitt i 4.1.8.2 (klasse 6.2, UN nr. 2814 og 2900), 4.1.9.1.5 (klasse 7) og i de aktuelle emballeringsbestemmelsene i 4.1.4 (P201, P207 og LP200 for klasse 2 og P620, P621, P622, IBC620, LP621 og LP622 for klasse 6.2).</w:t>
      </w:r>
    </w:p>
    <w:p w14:paraId="260EFE96" w14:textId="77777777" w:rsidR="00000000" w:rsidRDefault="00000000">
      <w:pPr>
        <w:pStyle w:val="m3tntnrimarg"/>
      </w:pPr>
      <w:r>
        <w:t>4.1.1.1</w:t>
      </w:r>
    </w:p>
    <w:p w14:paraId="28498EDE" w14:textId="77777777" w:rsidR="00000000" w:rsidRDefault="00000000">
      <w:pPr>
        <w:pStyle w:val="b1af-f"/>
      </w:pPr>
      <w:r>
        <w:t>Farlig gods skal emballeres i emballasje, inklusive IBCer og storemballasje, av god kvalitet som er solid nok til å motstå støt og belastninger som normalt forekommer under transport, inkludert omlastinger mellom lasteenheter og mellom lasteenheter og varelager samt når kolli fjernes fra pall eller overpakning for videre manuell eller mekanisk håndtering. Emballasje, inklusive IBCer og storemballasje, skal være utført og lukket på en slik måte at den forhindrer at noe av innholdet kommer ut når den er klargjort for transport under normale transportforhold som følge av vibrasjoner eller endringer i temperatur, fuktighet eller trykk (f.eks. som følge av høydeforskjell). Emballasje, inklusiv IBCer og storemballasje, skal være lukket i samsvar med informasjonen fra produsenten. Under transporten skal det ikke finnes farlige rester på utsiden av emballasje, IBCer og storemballasje. Disse bestemmelsene gjelder i den utstrekning de får anvendelse på ny, gjenbrukt, reparert eller gjenoppbygget IBCer og ny, gjenbrukt eller gjenoppbygget storemballasje.</w:t>
      </w:r>
    </w:p>
    <w:p w14:paraId="28FAB457" w14:textId="77777777" w:rsidR="00000000" w:rsidRDefault="00000000">
      <w:pPr>
        <w:pStyle w:val="m3tntnrimarg"/>
      </w:pPr>
      <w:r>
        <w:t>4.1.1.2</w:t>
      </w:r>
    </w:p>
    <w:p w14:paraId="34E53157" w14:textId="77777777" w:rsidR="00000000" w:rsidRDefault="00000000">
      <w:pPr>
        <w:pStyle w:val="b1af-f"/>
      </w:pPr>
      <w:r>
        <w:t>Deler av emballasje, inklusive IBCer og storemballasje, som er i direkte kontakt med farlig gods:</w:t>
      </w:r>
    </w:p>
    <w:p w14:paraId="57A2B83C" w14:textId="77777777" w:rsidR="00000000" w:rsidRDefault="00000000">
      <w:pPr>
        <w:pStyle w:val="b1lff"/>
      </w:pPr>
      <w:r>
        <w:t>a)</w:t>
      </w:r>
      <w:r>
        <w:tab/>
        <w:t>skal ikke bli påvirket eller merkbart svekket av dette farlige godset;</w:t>
      </w:r>
    </w:p>
    <w:p w14:paraId="1882C9A4" w14:textId="77777777" w:rsidR="00000000" w:rsidRDefault="00000000">
      <w:pPr>
        <w:pStyle w:val="b1lf"/>
      </w:pPr>
      <w:r>
        <w:t>b)</w:t>
      </w:r>
      <w:r>
        <w:tab/>
        <w:t>skal ikke forårsake farlig reaksjon, f.eks. ved å virke som katalysator eller reagere med det farlige godset; og</w:t>
      </w:r>
    </w:p>
    <w:p w14:paraId="6C7E4502" w14:textId="77777777" w:rsidR="00000000" w:rsidRDefault="00000000">
      <w:pPr>
        <w:pStyle w:val="b1lf"/>
      </w:pPr>
      <w:r>
        <w:t>c)</w:t>
      </w:r>
      <w:r>
        <w:tab/>
        <w:t>skal ikke tillate permeasjon av farlig gods som kan utgjøre en fare under normale transportforhold</w:t>
      </w:r>
    </w:p>
    <w:p w14:paraId="432A52EA" w14:textId="77777777" w:rsidR="00000000" w:rsidRDefault="00000000">
      <w:pPr>
        <w:pStyle w:val="b1af"/>
      </w:pPr>
      <w:r>
        <w:t>Om nødvendig skal det være egnet innvendig belegg eller overflatebehandling.</w:t>
      </w:r>
    </w:p>
    <w:p w14:paraId="49BBB825" w14:textId="77777777" w:rsidR="00000000" w:rsidRDefault="00000000">
      <w:pPr>
        <w:pStyle w:val="b1af"/>
      </w:pPr>
      <w:r>
        <w:rPr>
          <w:rStyle w:val="LS2Fet"/>
        </w:rPr>
        <w:t>ANM:</w:t>
      </w:r>
      <w:r>
        <w:t xml:space="preserve"> For kjemisk forenlighet for emballasje av plast, inklusiv IBCer, fremstilt av polyetylen se 4.1.1.21.</w:t>
      </w:r>
    </w:p>
    <w:p w14:paraId="419434D0" w14:textId="77777777" w:rsidR="00000000" w:rsidRDefault="00000000">
      <w:pPr>
        <w:pStyle w:val="m3tnt"/>
      </w:pPr>
      <w:r>
        <w:t>4.1.1.3</w:t>
      </w:r>
      <w:r>
        <w:tab/>
        <w:t>Designtype</w:t>
      </w:r>
    </w:p>
    <w:p w14:paraId="6DBAF370" w14:textId="77777777" w:rsidR="00000000" w:rsidRDefault="00000000">
      <w:pPr>
        <w:pStyle w:val="m4tntnrimarg"/>
      </w:pPr>
      <w:r>
        <w:t>4.1.1.3.1</w:t>
      </w:r>
    </w:p>
    <w:p w14:paraId="381A14C3" w14:textId="77777777" w:rsidR="00000000" w:rsidRDefault="00000000">
      <w:pPr>
        <w:pStyle w:val="b1af-f"/>
      </w:pPr>
      <w:r>
        <w:t xml:space="preserve">Om ikke annet er fastsatt i ADR eller RID, skal all emballasje, inklusive IBCer og storemballasje, unntatt inneremballasjer, være i samsvar med en prototyp som er prøvet med tilfredsstillende resultat i samsvar med aktuelle krav i 6.1.5, 6.3.5, 6.5.6 eller 6.6.5. </w:t>
      </w:r>
    </w:p>
    <w:p w14:paraId="5B9B4718" w14:textId="77777777" w:rsidR="00000000" w:rsidRDefault="00000000">
      <w:pPr>
        <w:pStyle w:val="m4tntnrimarg"/>
      </w:pPr>
      <w:r>
        <w:t>4.1.1.3.2</w:t>
      </w:r>
    </w:p>
    <w:p w14:paraId="6F033DC8" w14:textId="77777777" w:rsidR="00000000" w:rsidRDefault="00000000">
      <w:pPr>
        <w:pStyle w:val="b1af-f"/>
      </w:pPr>
      <w:r>
        <w:t>Emballasjer, inkludert IBCer og storemballasjer, kan samsvare med en, eller flere enn en, designtype som har bestått prøvene, og kan være påført mer enn ett merke.</w:t>
      </w:r>
    </w:p>
    <w:p w14:paraId="6A66083B" w14:textId="77777777" w:rsidR="00000000" w:rsidRDefault="00000000">
      <w:pPr>
        <w:pStyle w:val="m3tntnrimarg"/>
      </w:pPr>
      <w:r>
        <w:t>4.1.1.4</w:t>
      </w:r>
    </w:p>
    <w:p w14:paraId="6756B2E5" w14:textId="77777777" w:rsidR="00000000" w:rsidRDefault="00000000">
      <w:pPr>
        <w:pStyle w:val="b1af-f"/>
      </w:pPr>
      <w:r>
        <w:t>Når emballasje, inklusive IBCer og storemballasje, fylles med væske, skal det være tilstrekkelig tomt rom til å sikre at det ikke inntreffer lekkasje og heller ikke varig deformasjon av emballasjen som følge av væskeutvidelse forårsaket av temperaturer som er sannsynlige under transporten. Når spesifikke krav ikke er fastsatt, er kravet at væsken ikke skal fylle emballasjen fullstendig ved en temperatur på 55 °C. Ved påfyllingstemperatur 15 °C skal en IBC likevel ha tilstrekkelig tomt rom til å sikre at den ikke er fylt til mer enn 98 % av sitt volum som bestemt for vann når innholdets gjennomsnittstemperatur er 50 °C. Ved påfyllingstemperatur 15 °C skal fyllingsgraden bestemmes på følgende måte, med mindre noe annet er fastsatt enten:</w:t>
      </w:r>
    </w:p>
    <w:p w14:paraId="0419F7E0" w14:textId="77777777" w:rsidR="00000000" w:rsidRDefault="00000000">
      <w:pPr>
        <w:pStyle w:val="b1lff"/>
      </w:pPr>
      <w:r>
        <w:t>a)</w:t>
      </w:r>
      <w:r>
        <w:tab/>
        <w:t xml:space="preserve"> </w:t>
      </w:r>
    </w:p>
    <w:tbl>
      <w:tblPr>
        <w:tblW w:w="0" w:type="auto"/>
        <w:tblInd w:w="57" w:type="dxa"/>
        <w:tblLayout w:type="fixed"/>
        <w:tblCellMar>
          <w:left w:w="0" w:type="dxa"/>
          <w:right w:w="0" w:type="dxa"/>
        </w:tblCellMar>
        <w:tblLook w:val="0000" w:firstRow="0" w:lastRow="0" w:firstColumn="0" w:lastColumn="0" w:noHBand="0" w:noVBand="0"/>
      </w:tblPr>
      <w:tblGrid>
        <w:gridCol w:w="3430"/>
        <w:gridCol w:w="797"/>
        <w:gridCol w:w="798"/>
        <w:gridCol w:w="797"/>
        <w:gridCol w:w="798"/>
        <w:gridCol w:w="798"/>
      </w:tblGrid>
      <w:tr w:rsidR="00000000" w14:paraId="4C45384E" w14:textId="77777777">
        <w:tblPrEx>
          <w:tblCellMar>
            <w:top w:w="0" w:type="dxa"/>
            <w:left w:w="0" w:type="dxa"/>
            <w:bottom w:w="0" w:type="dxa"/>
            <w:right w:w="0" w:type="dxa"/>
          </w:tblCellMar>
        </w:tblPrEx>
        <w:trPr>
          <w:trHeight w:val="60"/>
        </w:trPr>
        <w:tc>
          <w:tcPr>
            <w:tcW w:w="34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470970" w14:textId="77777777" w:rsidR="00000000" w:rsidRDefault="00000000">
            <w:pPr>
              <w:pStyle w:val="tk1af-f"/>
            </w:pPr>
            <w:r>
              <w:t>Stoffets kokepunkt (begynnende kokepunkt) i °C</w:t>
            </w:r>
          </w:p>
        </w:tc>
        <w:tc>
          <w:tcPr>
            <w:tcW w:w="7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20F51" w14:textId="77777777" w:rsidR="00000000" w:rsidRDefault="00000000">
            <w:pPr>
              <w:pStyle w:val="tk1sf"/>
            </w:pPr>
            <w:r>
              <w:rPr>
                <w:rStyle w:val="LS2TegnSymbol"/>
              </w:rPr>
              <w:t>&lt;</w:t>
            </w:r>
            <w:r>
              <w:t>60</w:t>
            </w:r>
          </w:p>
        </w:tc>
        <w:tc>
          <w:tcPr>
            <w:tcW w:w="7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2530C" w14:textId="77777777" w:rsidR="00000000" w:rsidRDefault="00000000">
            <w:pPr>
              <w:pStyle w:val="tk1sf"/>
            </w:pPr>
            <w:r>
              <w:rPr>
                <w:rStyle w:val="LS2TegnSymbol"/>
              </w:rPr>
              <w:t>³</w:t>
            </w:r>
            <w:r>
              <w:t xml:space="preserve"> 60</w:t>
            </w:r>
            <w:r>
              <w:rPr>
                <w:rStyle w:val="LS2TegnSymbol"/>
              </w:rPr>
              <w:t>&lt;</w:t>
            </w:r>
            <w:r>
              <w:t>100</w:t>
            </w:r>
          </w:p>
        </w:tc>
        <w:tc>
          <w:tcPr>
            <w:tcW w:w="7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8A4D0" w14:textId="77777777" w:rsidR="00000000" w:rsidRDefault="00000000">
            <w:pPr>
              <w:pStyle w:val="tk1sf"/>
            </w:pPr>
            <w:r>
              <w:t>1</w:t>
            </w:r>
            <w:r>
              <w:rPr>
                <w:rStyle w:val="LS2TegnSymbol"/>
              </w:rPr>
              <w:t>³</w:t>
            </w:r>
            <w:r>
              <w:t xml:space="preserve">00 </w:t>
            </w:r>
            <w:r>
              <w:rPr>
                <w:rStyle w:val="LS2TegnSymbol"/>
              </w:rPr>
              <w:t>&lt;</w:t>
            </w:r>
            <w:r>
              <w:t>200</w:t>
            </w:r>
          </w:p>
        </w:tc>
        <w:tc>
          <w:tcPr>
            <w:tcW w:w="7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794E7" w14:textId="77777777" w:rsidR="00000000" w:rsidRDefault="00000000">
            <w:pPr>
              <w:pStyle w:val="tk1sf"/>
            </w:pPr>
            <w:r>
              <w:rPr>
                <w:rStyle w:val="LS2TegnSymbol"/>
              </w:rPr>
              <w:t>³</w:t>
            </w:r>
            <w:r>
              <w:t xml:space="preserve">200 </w:t>
            </w:r>
            <w:r>
              <w:rPr>
                <w:rStyle w:val="LS2TegnSymbol"/>
              </w:rPr>
              <w:t>&lt;</w:t>
            </w:r>
            <w:r>
              <w:t>300</w:t>
            </w:r>
          </w:p>
        </w:tc>
        <w:tc>
          <w:tcPr>
            <w:tcW w:w="7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85DDA" w14:textId="77777777" w:rsidR="00000000" w:rsidRDefault="00000000">
            <w:pPr>
              <w:pStyle w:val="tk1sf"/>
            </w:pPr>
            <w:r>
              <w:rPr>
                <w:rStyle w:val="LS2TegnSymbol"/>
              </w:rPr>
              <w:t>³</w:t>
            </w:r>
            <w:r>
              <w:t>300</w:t>
            </w:r>
          </w:p>
        </w:tc>
      </w:tr>
      <w:tr w:rsidR="00000000" w14:paraId="5AB8E155" w14:textId="77777777">
        <w:tblPrEx>
          <w:tblCellMar>
            <w:top w:w="0" w:type="dxa"/>
            <w:left w:w="0" w:type="dxa"/>
            <w:bottom w:w="0" w:type="dxa"/>
            <w:right w:w="0" w:type="dxa"/>
          </w:tblCellMar>
        </w:tblPrEx>
        <w:trPr>
          <w:trHeight w:val="60"/>
        </w:trPr>
        <w:tc>
          <w:tcPr>
            <w:tcW w:w="343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8DE673" w14:textId="77777777" w:rsidR="00000000" w:rsidRDefault="00000000">
            <w:pPr>
              <w:pStyle w:val="tk1af-f"/>
            </w:pPr>
            <w:r>
              <w:t>Fyllingsgrad i % av emballasjens volum</w:t>
            </w:r>
          </w:p>
        </w:tc>
        <w:tc>
          <w:tcPr>
            <w:tcW w:w="7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E82A6" w14:textId="77777777" w:rsidR="00000000" w:rsidRDefault="00000000">
            <w:pPr>
              <w:pStyle w:val="tk1sf"/>
            </w:pPr>
            <w:r>
              <w:t>90</w:t>
            </w:r>
          </w:p>
        </w:tc>
        <w:tc>
          <w:tcPr>
            <w:tcW w:w="7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6EEF8" w14:textId="77777777" w:rsidR="00000000" w:rsidRDefault="00000000">
            <w:pPr>
              <w:pStyle w:val="tk1sf"/>
            </w:pPr>
            <w:r>
              <w:t>92</w:t>
            </w:r>
          </w:p>
        </w:tc>
        <w:tc>
          <w:tcPr>
            <w:tcW w:w="7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AAA09" w14:textId="77777777" w:rsidR="00000000" w:rsidRDefault="00000000">
            <w:pPr>
              <w:pStyle w:val="tk1sf"/>
            </w:pPr>
            <w:r>
              <w:t>94</w:t>
            </w:r>
          </w:p>
        </w:tc>
        <w:tc>
          <w:tcPr>
            <w:tcW w:w="7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A048C" w14:textId="77777777" w:rsidR="00000000" w:rsidRDefault="00000000">
            <w:pPr>
              <w:pStyle w:val="tk1sf"/>
            </w:pPr>
            <w:r>
              <w:t>96</w:t>
            </w:r>
          </w:p>
        </w:tc>
        <w:tc>
          <w:tcPr>
            <w:tcW w:w="79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2D2A34" w14:textId="77777777" w:rsidR="00000000" w:rsidRDefault="00000000">
            <w:pPr>
              <w:pStyle w:val="tk1sf"/>
            </w:pPr>
            <w:r>
              <w:t>98</w:t>
            </w:r>
          </w:p>
        </w:tc>
      </w:tr>
    </w:tbl>
    <w:p w14:paraId="01A96EEC" w14:textId="77777777" w:rsidR="00000000" w:rsidRDefault="00000000">
      <w:pPr>
        <w:pStyle w:val="x1tbdinnrykk"/>
      </w:pPr>
    </w:p>
    <w:p w14:paraId="5C10FC92" w14:textId="77777777" w:rsidR="00000000" w:rsidRDefault="00000000">
      <w:pPr>
        <w:pStyle w:val="b2af"/>
      </w:pPr>
      <w:r>
        <w:t>eller</w:t>
      </w:r>
    </w:p>
    <w:p w14:paraId="12B646A8" w14:textId="77777777" w:rsidR="00000000" w:rsidRPr="00453534" w:rsidRDefault="00000000">
      <w:pPr>
        <w:pStyle w:val="b1lf"/>
        <w:spacing w:before="113" w:after="57"/>
        <w:rPr>
          <w:lang w:val="en-US"/>
        </w:rPr>
      </w:pPr>
      <w:r w:rsidRPr="00453534">
        <w:rPr>
          <w:lang w:val="en-US"/>
        </w:rPr>
        <w:t>b)</w:t>
      </w:r>
      <w:r w:rsidRPr="00453534">
        <w:rPr>
          <w:lang w:val="en-US"/>
        </w:rPr>
        <w:tab/>
        <w:t>{{{IMG CLASS="«class PDF »" REF="1855.ai"/}}}</w:t>
      </w:r>
    </w:p>
    <w:p w14:paraId="75C16342" w14:textId="77777777" w:rsidR="00000000" w:rsidRDefault="00000000">
      <w:pPr>
        <w:pStyle w:val="b2af"/>
      </w:pPr>
      <w:r>
        <w:t xml:space="preserve">I denne formelen betyr </w:t>
      </w:r>
      <w:r>
        <w:rPr>
          <w:rStyle w:val="LS2TegnSymbol"/>
        </w:rPr>
        <w:t>a</w:t>
      </w:r>
      <w:r>
        <w:t xml:space="preserve"> den midlere volumutvidelseskoeffisient for væsken mellom 15 °C og 50 °C; d.v.s. for en maksimal temperaturstigning på 35 °C, og beregnes med formelen</w:t>
      </w:r>
    </w:p>
    <w:p w14:paraId="1709DF14" w14:textId="77777777" w:rsidR="00000000" w:rsidRPr="00453534" w:rsidRDefault="00000000">
      <w:pPr>
        <w:pStyle w:val="b1lf"/>
        <w:spacing w:before="113" w:after="57"/>
        <w:rPr>
          <w:lang w:val="en-US"/>
        </w:rPr>
      </w:pPr>
      <w:r w:rsidRPr="00453534">
        <w:rPr>
          <w:lang w:val="en-US"/>
        </w:rPr>
        <w:t>c)</w:t>
      </w:r>
      <w:r w:rsidRPr="00453534">
        <w:rPr>
          <w:lang w:val="en-US"/>
        </w:rPr>
        <w:tab/>
        <w:t>{{{IMG CLASS="«class PDF »" REF="1863.ai"/}}}</w:t>
      </w:r>
    </w:p>
    <w:p w14:paraId="70BFBEBB" w14:textId="77777777" w:rsidR="00000000" w:rsidRDefault="00000000">
      <w:pPr>
        <w:pStyle w:val="b2af"/>
      </w:pPr>
      <w:r>
        <w:rPr>
          <w:rStyle w:val="LS2Kursiv"/>
        </w:rPr>
        <w:t>d</w:t>
      </w:r>
      <w:r>
        <w:rPr>
          <w:rStyle w:val="LS2Senket"/>
        </w:rPr>
        <w:t>15</w:t>
      </w:r>
      <w:r>
        <w:t xml:space="preserve"> og </w:t>
      </w:r>
      <w:r>
        <w:rPr>
          <w:rStyle w:val="LS2Kursiv"/>
        </w:rPr>
        <w:t>d</w:t>
      </w:r>
      <w:r>
        <w:rPr>
          <w:rStyle w:val="LS2Senket"/>
        </w:rPr>
        <w:t>50</w:t>
      </w:r>
      <w:r>
        <w:t xml:space="preserve"> er væskens relative densitet</w:t>
      </w:r>
      <w:r>
        <w:rPr>
          <w:rFonts w:cstheme="minorBidi"/>
          <w:color w:val="auto"/>
          <w:sz w:val="24"/>
          <w:szCs w:val="24"/>
          <w:lang w:val="en-GB"/>
        </w:rPr>
        <w:footnoteReference w:id="1"/>
      </w:r>
      <w:r>
        <w:t xml:space="preserve"> ved 15 °C og 50 °C og </w:t>
      </w:r>
      <w:r>
        <w:rPr>
          <w:rStyle w:val="LS2Kursiv"/>
        </w:rPr>
        <w:t>t</w:t>
      </w:r>
      <w:r>
        <w:rPr>
          <w:rStyle w:val="LS2SenketKursiv"/>
        </w:rPr>
        <w:t>F</w:t>
      </w:r>
      <w:r>
        <w:t xml:space="preserve"> er væskens gjennomsnittstemperatur ved påfyllingen.</w:t>
      </w:r>
    </w:p>
    <w:p w14:paraId="0704FC2E" w14:textId="77777777" w:rsidR="00000000" w:rsidRDefault="00000000">
      <w:pPr>
        <w:pStyle w:val="m3tntnrimarg"/>
      </w:pPr>
      <w:r>
        <w:t>4.1.1.5</w:t>
      </w:r>
    </w:p>
    <w:p w14:paraId="654B27EE" w14:textId="77777777" w:rsidR="00000000" w:rsidRDefault="00000000">
      <w:pPr>
        <w:pStyle w:val="b1af-f"/>
      </w:pPr>
      <w:r>
        <w:t>Inneremballasje skal pakkes i ytteremballasje på en slik måte at den under normale transportforhold ikke blir utsatt for brekkasje eller punktering, og heller ikke lekke innholdet ut i ytteremballasjen. Inneremballasje som inneholder væsker skal emballeres slik at lukkeinnretningene er rettet oppover og plassert i ytteremballasjen i overensstemmelse med orienteringsretningen beskrevet i 5.2.1.10. Inneremballasje hvor det lett kan oppstå brekkasje eller punktering, som emballasje av glass, porselen eller steintøy eller av visse typer plast, skal sikres i ytteremballasjen med hensiktsmessig støtdempende materiale. Innhold som eventuelt lekker ut, må ikke kunne forårsake vesentlig reduksjon i det støtdempende materialets eller ytteremballasjens beskyttende egenskaper.</w:t>
      </w:r>
    </w:p>
    <w:p w14:paraId="0F47D0A5" w14:textId="77777777" w:rsidR="00000000" w:rsidRDefault="00000000">
      <w:pPr>
        <w:pStyle w:val="m4tntnrimarg"/>
      </w:pPr>
      <w:r>
        <w:t>4.1.1.5.1</w:t>
      </w:r>
    </w:p>
    <w:p w14:paraId="511C1518" w14:textId="77777777" w:rsidR="00000000" w:rsidRDefault="00000000">
      <w:pPr>
        <w:pStyle w:val="b1af-f"/>
      </w:pPr>
      <w:r>
        <w:t xml:space="preserve">Når en ytteremballasje til en sammensatt emballasje eller storemballasje er prøvet med tilfredsstillende resultat med forskjellige typer inneremballasje, er det også tillatt å samle flere forskjellige av disse inneremballasjene i denne ytteremballasjen eller storemballasjen. Dessuten er følgende variasjoner med hensyn til inneremballasje tillatt uten ytterligere prøving, forutsatt styrke på likeverdig nivå: </w:t>
      </w:r>
    </w:p>
    <w:p w14:paraId="3D621AAD" w14:textId="77777777" w:rsidR="00000000" w:rsidRDefault="00000000">
      <w:pPr>
        <w:pStyle w:val="b1lf"/>
      </w:pPr>
      <w:r>
        <w:t>a)</w:t>
      </w:r>
      <w:r>
        <w:tab/>
        <w:t xml:space="preserve">Inneremballasje av samme eller mindre størrelse får benyttes, forutsatt: </w:t>
      </w:r>
    </w:p>
    <w:p w14:paraId="77A63A55" w14:textId="77777777" w:rsidR="00000000" w:rsidRDefault="00000000">
      <w:pPr>
        <w:pStyle w:val="b2lf"/>
      </w:pPr>
      <w:r>
        <w:t>i)</w:t>
      </w:r>
      <w:r>
        <w:tab/>
        <w:t>inneremballasjen er av lignende konstruksjon som den inneremballasjen som er prøvet (f.eks. form – rund, firkantet, etc.);</w:t>
      </w:r>
    </w:p>
    <w:p w14:paraId="3F18C6C4" w14:textId="77777777" w:rsidR="00000000" w:rsidRDefault="00000000">
      <w:pPr>
        <w:pStyle w:val="b2lf"/>
      </w:pPr>
      <w:r>
        <w:t>ii)</w:t>
      </w:r>
      <w:r>
        <w:tab/>
        <w:t>materialene som inneremballasjen er fremstilt av (glass, plast, metall etc.) er i stand til å motstå støt og belastning fra stabling like bra eller bedre enn den inneremballasjen som opprinnelig ble prøvet;</w:t>
      </w:r>
    </w:p>
    <w:p w14:paraId="348E18A8" w14:textId="77777777" w:rsidR="00000000" w:rsidRDefault="00000000">
      <w:pPr>
        <w:pStyle w:val="b2lf"/>
      </w:pPr>
      <w:r>
        <w:t>iii)</w:t>
      </w:r>
      <w:r>
        <w:tab/>
        <w:t>inneremballasjens åpninger er av samme størrelse eller mindre og lukkeinnretningen er av lignende konstruksjon (f.eks. skrulokk, friksjonslokk etc.);</w:t>
      </w:r>
    </w:p>
    <w:p w14:paraId="4A54BB80" w14:textId="77777777" w:rsidR="00000000" w:rsidRDefault="00000000">
      <w:pPr>
        <w:pStyle w:val="b2lf"/>
      </w:pPr>
      <w:r>
        <w:t>iv)</w:t>
      </w:r>
      <w:r>
        <w:tab/>
        <w:t>støtdempende materiale blir brukt i tilstrekkelig mengde til å fylle opp alt tomrom og forhindre vesentlig bevegelse av inneremballasjen; og</w:t>
      </w:r>
    </w:p>
    <w:p w14:paraId="2FA9E881" w14:textId="77777777" w:rsidR="00000000" w:rsidRDefault="00000000">
      <w:pPr>
        <w:pStyle w:val="b2lf"/>
      </w:pPr>
      <w:r>
        <w:rPr>
          <w:spacing w:val="-1"/>
        </w:rPr>
        <w:t>v)</w:t>
      </w:r>
      <w:r>
        <w:rPr>
          <w:spacing w:val="-1"/>
        </w:rPr>
        <w:tab/>
        <w:t>inneremballasjen plasseres i ytteremballasjen orientert på samme måte som i det kolliet som er prøvet;</w:t>
      </w:r>
    </w:p>
    <w:p w14:paraId="24496FE3" w14:textId="77777777" w:rsidR="00000000" w:rsidRDefault="00000000">
      <w:pPr>
        <w:pStyle w:val="b1lf"/>
      </w:pPr>
      <w:r>
        <w:t>b)</w:t>
      </w:r>
      <w:r>
        <w:tab/>
        <w:t>Det kan benyttes færre inneremballasjer, enten av den prøvede typen eller en av de alternative typene som er beskrevet i (a), forutsatt at det benyttes tilstrekkelig støtdempende materiale til å fylle opp eventuelt tomt rom og forhindre vesentlig bevegelse av inneremballasjen.</w:t>
      </w:r>
    </w:p>
    <w:p w14:paraId="305614D5" w14:textId="77777777" w:rsidR="00000000" w:rsidRDefault="00000000">
      <w:pPr>
        <w:pStyle w:val="m4tntnrimarg"/>
      </w:pPr>
      <w:r>
        <w:t>4.1.1.5.2</w:t>
      </w:r>
    </w:p>
    <w:p w14:paraId="716A0026" w14:textId="77777777" w:rsidR="00000000" w:rsidRDefault="00000000">
      <w:pPr>
        <w:pStyle w:val="b1af-f"/>
      </w:pPr>
      <w:r>
        <w:t>Bruk av ekstra emballasje i ytteremballasjen (f.eks. en mellomemballasje eller en beholder inne i en påkrevd inneremballasje) ut over det som kreves i emballeringsbestemmelsen er tillatt forutsatt at alle relevante krav oppfylles, inkludert de i 4.1.1.3. Når det er hensiktsmessig skal støtdempende materiale benyttes for å forhindre bevegelse i emballasjen.</w:t>
      </w:r>
    </w:p>
    <w:p w14:paraId="0A94AAAB" w14:textId="77777777" w:rsidR="00000000" w:rsidRDefault="00000000">
      <w:pPr>
        <w:pStyle w:val="m4tntnrimarg"/>
      </w:pPr>
      <w:r>
        <w:t>4.1.1.5.3</w:t>
      </w:r>
    </w:p>
    <w:p w14:paraId="04641527" w14:textId="77777777" w:rsidR="00000000" w:rsidRDefault="00000000">
      <w:pPr>
        <w:pStyle w:val="b1af-f"/>
      </w:pPr>
      <w:r>
        <w:t xml:space="preserve">For transport av avfall, bortsett fra gjenstander, kan inneremballasje av forskjellig størrelse og form, som inneholder væsker eller faste stoffer, pakkes sammen i en ytteremballasje, forutsatt at følgende vilkår er oppfylt: </w:t>
      </w:r>
    </w:p>
    <w:p w14:paraId="0E8C2108" w14:textId="77777777" w:rsidR="00000000" w:rsidRDefault="00000000">
      <w:pPr>
        <w:pStyle w:val="b1lf"/>
      </w:pPr>
      <w:r>
        <w:t>(a)</w:t>
      </w:r>
      <w:r>
        <w:tab/>
        <w:t>Avfallet som fraktes i hver inneremballasje er ikke klassifisert som klasse 1, 2, 6.2 eller 7;</w:t>
      </w:r>
    </w:p>
    <w:p w14:paraId="30DBFBA9" w14:textId="77777777" w:rsidR="00000000" w:rsidRDefault="00000000">
      <w:pPr>
        <w:pStyle w:val="b1lf"/>
      </w:pPr>
      <w:r>
        <w:t>(b)</w:t>
      </w:r>
      <w:r>
        <w:tab/>
        <w:t>Avvikende fra 4.1.1.5, 4.1.1.5.1, 4.1.1.5.2, 4.1.1.21, 4.1.3.1 til 4.1.3.5, 4.1.3.7, 4.1.4, 6.1.5.2.1, 6.5.6.1.2 og 6.6.5.2.1:</w:t>
      </w:r>
    </w:p>
    <w:p w14:paraId="02524E60" w14:textId="77777777" w:rsidR="00000000" w:rsidRDefault="00000000">
      <w:pPr>
        <w:pStyle w:val="b2lf"/>
      </w:pPr>
      <w:r>
        <w:t>(i)</w:t>
      </w:r>
      <w:r>
        <w:tab/>
        <w:t xml:space="preserve">Ytteremballasjen er en av følgende typer: </w:t>
      </w:r>
    </w:p>
    <w:p w14:paraId="2A957365" w14:textId="77777777" w:rsidR="00000000" w:rsidRPr="00453534" w:rsidRDefault="00000000">
      <w:pPr>
        <w:pStyle w:val="b3lf"/>
        <w:rPr>
          <w:lang w:val="en-US"/>
        </w:rPr>
      </w:pPr>
      <w:r w:rsidRPr="00453534">
        <w:rPr>
          <w:lang w:val="en-US"/>
        </w:rPr>
        <w:t>–</w:t>
      </w:r>
      <w:r w:rsidRPr="00453534">
        <w:rPr>
          <w:lang w:val="en-US"/>
        </w:rPr>
        <w:tab/>
        <w:t xml:space="preserve">1H2, 1A2, 3A2, 3H1, 3H2, 4A eller 4H2; </w:t>
      </w:r>
    </w:p>
    <w:p w14:paraId="4278BE37" w14:textId="77777777" w:rsidR="00000000" w:rsidRDefault="00000000">
      <w:pPr>
        <w:pStyle w:val="b3lf"/>
      </w:pPr>
      <w:r>
        <w:t>–</w:t>
      </w:r>
      <w:r>
        <w:tab/>
        <w:t xml:space="preserve">11A, 11H1 eller 11H2; </w:t>
      </w:r>
    </w:p>
    <w:p w14:paraId="2D260A44" w14:textId="77777777" w:rsidR="00000000" w:rsidRDefault="00000000">
      <w:pPr>
        <w:pStyle w:val="b3lf"/>
      </w:pPr>
      <w:r>
        <w:t>–</w:t>
      </w:r>
      <w:r>
        <w:tab/>
        <w:t>50A eller 50H;</w:t>
      </w:r>
    </w:p>
    <w:p w14:paraId="276494B7" w14:textId="77777777" w:rsidR="00000000" w:rsidRDefault="00000000">
      <w:pPr>
        <w:pStyle w:val="b2lf"/>
      </w:pPr>
      <w:r>
        <w:t>(ii)</w:t>
      </w:r>
      <w:r>
        <w:tab/>
        <w:t>Ytteremballasjen er testet for emballasjegruppe 1;</w:t>
      </w:r>
    </w:p>
    <w:p w14:paraId="58AA0B4B" w14:textId="77777777" w:rsidR="00000000" w:rsidRDefault="00000000">
      <w:pPr>
        <w:pStyle w:val="b2lf"/>
      </w:pPr>
      <w:r>
        <w:t>(iii)</w:t>
      </w:r>
      <w:r>
        <w:tab/>
        <w:t xml:space="preserve">Ytteremballasjen trenger ikke testes i henhold til testene som kreves for emballasje beregnet på å inneholde væske, men den skal kunne holde på væske under normale transportforhold. </w:t>
      </w:r>
    </w:p>
    <w:p w14:paraId="0E801BC8" w14:textId="77777777" w:rsidR="00000000" w:rsidRDefault="00000000">
      <w:pPr>
        <w:pStyle w:val="b2lf"/>
      </w:pPr>
      <w:r>
        <w:t>(iv)</w:t>
      </w:r>
      <w:r>
        <w:tab/>
        <w:t>Tilstrekkelig støtdempende materiale brukes til å forhindre betydelig bevegelse av inneremballasjen under normale transportforhold</w:t>
      </w:r>
    </w:p>
    <w:p w14:paraId="63B691D5" w14:textId="77777777" w:rsidR="00000000" w:rsidRDefault="00000000">
      <w:pPr>
        <w:pStyle w:val="b2lf"/>
      </w:pPr>
      <w:r>
        <w:t>(v)</w:t>
      </w:r>
      <w:r>
        <w:tab/>
        <w:t>Hvis  ytteremballasjen inneholder inneremballasje som lett kan bli knust, for eksempel av glass, porselen eller steintøy eller inneremballasjer som ikke er lekkasjesikre, må ytteremballasjen være i stand til å holde på væske som kan lekke fra inneremballasjen under transport, for eksempel ved hjelp av absorberende materiale eller en annen effektiv måte å holde på væsken.</w:t>
      </w:r>
    </w:p>
    <w:p w14:paraId="6E0591D6" w14:textId="77777777" w:rsidR="00000000" w:rsidRDefault="00000000">
      <w:pPr>
        <w:pStyle w:val="b2lf"/>
      </w:pPr>
      <w:r>
        <w:t>(vi)</w:t>
      </w:r>
      <w:r>
        <w:tab/>
        <w:t xml:space="preserve">For ytteremballasje av polyetylen, vil dokumentasjon på forenlighet anses tilstrekkelig når det aktuelle materialet er prøvet mot standardvæskene beskrevet i 6.1.6.1 i forbindelse med typeprøving og godkjenning gjennomført på emballasje av samme materiale som har kode 1H1 og 3H1. </w:t>
      </w:r>
    </w:p>
    <w:p w14:paraId="66B8A970" w14:textId="77777777" w:rsidR="00000000" w:rsidRDefault="00000000">
      <w:pPr>
        <w:pStyle w:val="b1lf"/>
      </w:pPr>
      <w:r>
        <w:t>(c)</w:t>
      </w:r>
      <w:r>
        <w:tab/>
        <w:t>Avhengig av hvilket avfall hver inneremballasje inneholder, samemballeres inneremballasje i en passende ytteremballasje kun av opplært og kompetent personell i samsvar med 1.3.2.2 ved bruk av instruksjoner eller prosedyrer for å sikre samsvar med 4.1.1.6 og bestemmelsene for samemballering i 4.1.10.4.</w:t>
      </w:r>
    </w:p>
    <w:p w14:paraId="554920B4" w14:textId="77777777" w:rsidR="00000000" w:rsidRDefault="00000000">
      <w:pPr>
        <w:pStyle w:val="b1lf"/>
      </w:pPr>
      <w:r>
        <w:t>(d)</w:t>
      </w:r>
      <w:r>
        <w:tab/>
        <w:t xml:space="preserve">Avfallet i én ytteremballasje tilordnes den mest passende oppføringen. Mer enn en oppføring kan benyttes dersom nødvendig. Avvikende fra 5.1.4, skal merkingen på emballasjen kun samsvare med den eller de oppføringene som ytteremballasjen er tilordnet. </w:t>
      </w:r>
    </w:p>
    <w:p w14:paraId="71786C42" w14:textId="77777777" w:rsidR="00000000" w:rsidRDefault="00000000">
      <w:pPr>
        <w:pStyle w:val="m3tntnrimarg"/>
      </w:pPr>
      <w:r>
        <w:t>4.1.1.6</w:t>
      </w:r>
    </w:p>
    <w:p w14:paraId="33DE1C22" w14:textId="77777777" w:rsidR="00000000" w:rsidRDefault="00000000">
      <w:pPr>
        <w:pStyle w:val="b1af-f"/>
      </w:pPr>
      <w:r>
        <w:t>Farlig gods skal ikke samemballeres med farlig gods eller annet gods i samme ytteremballasje eller storemballasje dersom godsslagene kan reagere med hverandre på en farlig måte og bli årsak til:</w:t>
      </w:r>
    </w:p>
    <w:p w14:paraId="6AEA1D70" w14:textId="77777777" w:rsidR="00000000" w:rsidRDefault="00000000">
      <w:pPr>
        <w:pStyle w:val="b1lf"/>
      </w:pPr>
      <w:r>
        <w:t>a)</w:t>
      </w:r>
      <w:r>
        <w:tab/>
        <w:t>forbrenning og/eller sterk varmeutvikling;</w:t>
      </w:r>
    </w:p>
    <w:p w14:paraId="327850C4" w14:textId="77777777" w:rsidR="00000000" w:rsidRDefault="00000000">
      <w:pPr>
        <w:pStyle w:val="b1lf"/>
      </w:pPr>
      <w:r>
        <w:t>b)</w:t>
      </w:r>
      <w:r>
        <w:tab/>
        <w:t>utvikling av brannfarlige, kvelende, oksiderende eller giftige gasser;</w:t>
      </w:r>
    </w:p>
    <w:p w14:paraId="4CBF4B70" w14:textId="77777777" w:rsidR="00000000" w:rsidRDefault="00000000">
      <w:pPr>
        <w:pStyle w:val="b1lf"/>
      </w:pPr>
      <w:r>
        <w:t>c)</w:t>
      </w:r>
      <w:r>
        <w:tab/>
        <w:t>dannelse av etsende stoffer; eller</w:t>
      </w:r>
    </w:p>
    <w:p w14:paraId="61BDF887" w14:textId="77777777" w:rsidR="00000000" w:rsidRDefault="00000000">
      <w:pPr>
        <w:pStyle w:val="b1lf"/>
      </w:pPr>
      <w:r>
        <w:t>d)</w:t>
      </w:r>
      <w:r>
        <w:tab/>
        <w:t>dannelse av ustabile stoffer.</w:t>
      </w:r>
    </w:p>
    <w:p w14:paraId="4FF44203" w14:textId="77777777" w:rsidR="00000000" w:rsidRDefault="00000000">
      <w:pPr>
        <w:pStyle w:val="b1af"/>
      </w:pPr>
      <w:r>
        <w:rPr>
          <w:rStyle w:val="LS2Fet"/>
        </w:rPr>
        <w:t xml:space="preserve">ANM: </w:t>
      </w:r>
      <w:r>
        <w:t>For bestemmelser om samemballering, se 4.1.10</w:t>
      </w:r>
    </w:p>
    <w:p w14:paraId="6895474D" w14:textId="77777777" w:rsidR="00000000" w:rsidRDefault="00000000">
      <w:pPr>
        <w:pStyle w:val="m3tntnrimarg"/>
      </w:pPr>
      <w:r>
        <w:t>4.1.1.7</w:t>
      </w:r>
    </w:p>
    <w:p w14:paraId="41DD497D" w14:textId="77777777" w:rsidR="00000000" w:rsidRDefault="00000000">
      <w:pPr>
        <w:pStyle w:val="b1af-f"/>
      </w:pPr>
      <w:r>
        <w:t>Lukkeinnretning på emballasje som inneholder fuktede eller fortynnede stoffer, skal være slik at prosentandelen av væske (vann, løsningsmiddel eller flegmatiseringsmiddel) ikke faller lavere enn de foreskrevne grenser i løpet av transporten.</w:t>
      </w:r>
    </w:p>
    <w:p w14:paraId="61590531" w14:textId="77777777" w:rsidR="00000000" w:rsidRDefault="00000000">
      <w:pPr>
        <w:pStyle w:val="m4tntnrimarg"/>
      </w:pPr>
      <w:r>
        <w:t>4.1.1.7.1</w:t>
      </w:r>
    </w:p>
    <w:p w14:paraId="2F291F44" w14:textId="77777777" w:rsidR="00000000" w:rsidRDefault="00000000">
      <w:pPr>
        <w:pStyle w:val="b1af-f"/>
      </w:pPr>
      <w:r>
        <w:t>Når det er to eller flere lukkeinnretninger montert i serie på en IBC, skal den som er nærmest det transporterte stoffet stenges først.</w:t>
      </w:r>
    </w:p>
    <w:p w14:paraId="57A12DD9" w14:textId="77777777" w:rsidR="00000000" w:rsidRDefault="00000000">
      <w:pPr>
        <w:pStyle w:val="m3tntnrimarg"/>
      </w:pPr>
      <w:r>
        <w:t>4.1.1.8</w:t>
      </w:r>
    </w:p>
    <w:p w14:paraId="5D68B5DF" w14:textId="77777777" w:rsidR="00000000" w:rsidRDefault="00000000">
      <w:pPr>
        <w:pStyle w:val="b1af-f"/>
      </w:pPr>
      <w:r>
        <w:t>Dersom det fra innholdet i et kolli utvikles gass (ved temperaturøkning eller av andre årsaker) og det derved oppstår et overtrykk kan emballasjen eller IBCen utstyres med lufteanordning under forutsetningen av at gassen som slippes ut ikke forårsaker fare, på grunn av sin giftighet, brannfarlighet eller på grunn av den utslipte mengden.</w:t>
      </w:r>
    </w:p>
    <w:p w14:paraId="15161643" w14:textId="77777777" w:rsidR="00000000" w:rsidRDefault="00000000">
      <w:pPr>
        <w:pStyle w:val="b1af"/>
      </w:pPr>
      <w:r>
        <w:t>En lufteanordning skal finnes om det kan dannes et farlig overtrykk på grunn av stoffenes normale dekomponering. Lufteanordningen skal være utformet slik at emballasjen eller IBCen under normale transportforhold hindrer at innholdet lekker ut eller at fremmede stoffer trenger inn.</w:t>
      </w:r>
    </w:p>
    <w:p w14:paraId="0B60D18C" w14:textId="77777777" w:rsidR="00000000" w:rsidRDefault="00000000">
      <w:pPr>
        <w:pStyle w:val="b1af"/>
      </w:pPr>
      <w:r>
        <w:rPr>
          <w:rStyle w:val="LS2Fet"/>
        </w:rPr>
        <w:t xml:space="preserve">ANM: </w:t>
      </w:r>
      <w:r>
        <w:t>Lufteanordning er ikke tillatt ved lufttransport.</w:t>
      </w:r>
    </w:p>
    <w:p w14:paraId="1C53AD18" w14:textId="77777777" w:rsidR="00000000" w:rsidRDefault="00000000">
      <w:pPr>
        <w:pStyle w:val="m4tntnrimarg"/>
      </w:pPr>
      <w:r>
        <w:t>4.1.1.8.1</w:t>
      </w:r>
    </w:p>
    <w:p w14:paraId="51244543" w14:textId="77777777" w:rsidR="00000000" w:rsidRDefault="00000000">
      <w:pPr>
        <w:pStyle w:val="b1af-f"/>
      </w:pPr>
      <w:r>
        <w:t>Væsker tillates bare fylt i inneremballasjer som har tilstrekkelig styrke mot det innvendige trykket som kan oppstå under normale transportforhold.</w:t>
      </w:r>
    </w:p>
    <w:p w14:paraId="7782097B" w14:textId="77777777" w:rsidR="00000000" w:rsidRDefault="00000000">
      <w:pPr>
        <w:pStyle w:val="m3tntnrimarg"/>
      </w:pPr>
      <w:r>
        <w:t>4.1.1.9</w:t>
      </w:r>
    </w:p>
    <w:p w14:paraId="52B2B456" w14:textId="77777777" w:rsidR="00000000" w:rsidRDefault="00000000">
      <w:pPr>
        <w:pStyle w:val="b1af-f"/>
      </w:pPr>
      <w:r>
        <w:t>Ny, gjenoppbygget eller gjenbrukt emballasje, inklusive IBCer og storemballasje, eller rekondisjonert emballasje samt IBCer som har vært gjenstand for reparasjon, skal kunne klare aktuelle prøver foreskrevet i 6.1.5, 6.3.5, 6.5.4 eller 6.6.5. All emballasje, inklusive IBCer og storemballasje, skal inspiseres for å sikre at den er fri for korrosjon, forurensning eller annen skade før den fylles og leveres for transport, og alle IBCer skal inspiseres med hensyn til at eventuelt driftsutstyr fungerer som det skal. En emballasje som viser tegn på nedsatt styrke i forhold til den godkjente prototyp, skal ikke lenger brukes, eller den skal rekondisjoneres slik at den kan tilfredsstille kravene for prøving av prototyp. En IBC som viser tegn på nedsatt styrke i forhold til den prøvede prototyp, skal ikke lenger brukes, eller den skal settes i stand slik at den kan oppfylle kravene for prøving av prototyp.</w:t>
      </w:r>
    </w:p>
    <w:p w14:paraId="2CBD1C70" w14:textId="77777777" w:rsidR="00000000" w:rsidRDefault="00000000">
      <w:pPr>
        <w:pStyle w:val="m3tntnrimarg"/>
      </w:pPr>
      <w:r>
        <w:t>4.1.1.10</w:t>
      </w:r>
    </w:p>
    <w:p w14:paraId="6DF8BC51" w14:textId="77777777" w:rsidR="00000000" w:rsidRDefault="00000000">
      <w:pPr>
        <w:pStyle w:val="b1af-f"/>
      </w:pPr>
      <w:r>
        <w:t>Væsker skal bare fylles på emballasje, inklusive IBCer, som har styrke til å motstå innvendig trykk som kan dannes under normale transportforhold. Emballasje og IBCer som er merket med det hydrauliske prøvetrykket som er fastsatt i henholdsvis 6.1.3.1(d) og 6.5.2.2.1, skal bare fylles med væsker som har damptrykk:</w:t>
      </w:r>
    </w:p>
    <w:p w14:paraId="7A5D6223" w14:textId="77777777" w:rsidR="00000000" w:rsidRDefault="00000000">
      <w:pPr>
        <w:pStyle w:val="b1lf"/>
      </w:pPr>
      <w:r>
        <w:t>a)</w:t>
      </w:r>
      <w:r>
        <w:tab/>
        <w:t>slik at det samlede overtrykket i emballasjen eller IBCen (dvs. det påfylte stoffets damptrykk pluss partialtrykket av luften eller annen inert gass minus 100 kPa) ved 55 °C, bestemt på grunnlag av største fyllingsgrad i samsvar med 4.1.1.4 og en påfyllingstemperatur på 15 °C, ikke overstiger 2/3 av det prøvetrykket som merkingen viser; eller</w:t>
      </w:r>
    </w:p>
    <w:p w14:paraId="6B8ADC83" w14:textId="77777777" w:rsidR="00000000" w:rsidRDefault="00000000">
      <w:pPr>
        <w:pStyle w:val="b1lf"/>
      </w:pPr>
      <w:r>
        <w:t>b)</w:t>
      </w:r>
      <w:r>
        <w:tab/>
        <w:t>ved 50 °C som er lavere enn 4/7 av det prøvetrykket som merkingen viser pluss 100 kPa; eller</w:t>
      </w:r>
    </w:p>
    <w:p w14:paraId="493A7AE9" w14:textId="77777777" w:rsidR="00000000" w:rsidRDefault="00000000">
      <w:pPr>
        <w:pStyle w:val="b1lf"/>
      </w:pPr>
      <w:r>
        <w:t>c)</w:t>
      </w:r>
      <w:r>
        <w:tab/>
        <w:t>ved 55 °C som er lavere enn 2/3 av det prøvetrykket som merkingen viser pluss 100 kPa.</w:t>
      </w:r>
    </w:p>
    <w:p w14:paraId="638A1715" w14:textId="77777777" w:rsidR="00000000" w:rsidRDefault="00000000">
      <w:pPr>
        <w:pStyle w:val="b1af"/>
      </w:pPr>
      <w:r>
        <w:t>IBCer som er beregnet for transport av væsker, skal ikke brukes for væsker med høyere damptrykk enn 110 kPa (1,1 bar) ved 50 °C eller 130 kPa (1,3 bar) ved 55 °C.</w:t>
      </w:r>
    </w:p>
    <w:p w14:paraId="43A463AF" w14:textId="77777777" w:rsidR="00000000" w:rsidRDefault="00000000">
      <w:pPr>
        <w:pStyle w:val="th1fm1tt"/>
      </w:pPr>
      <w:r>
        <w:t>Eksempeler på krav til prøvetrykk som skal være angitt ved merking av emballasjen, inklusive IBCer, beregnet som I4.1.1.10 (c)</w:t>
      </w:r>
    </w:p>
    <w:tbl>
      <w:tblPr>
        <w:tblW w:w="0" w:type="auto"/>
        <w:tblInd w:w="57" w:type="dxa"/>
        <w:tblLayout w:type="fixed"/>
        <w:tblCellMar>
          <w:left w:w="0" w:type="dxa"/>
          <w:right w:w="0" w:type="dxa"/>
        </w:tblCellMar>
        <w:tblLook w:val="0000" w:firstRow="0" w:lastRow="0" w:firstColumn="0" w:lastColumn="0" w:noHBand="0" w:noVBand="0"/>
      </w:tblPr>
      <w:tblGrid>
        <w:gridCol w:w="510"/>
        <w:gridCol w:w="1191"/>
        <w:gridCol w:w="567"/>
        <w:gridCol w:w="907"/>
        <w:gridCol w:w="600"/>
        <w:gridCol w:w="820"/>
        <w:gridCol w:w="940"/>
        <w:gridCol w:w="940"/>
        <w:gridCol w:w="940"/>
      </w:tblGrid>
      <w:tr w:rsidR="00000000" w14:paraId="7BC53961" w14:textId="77777777">
        <w:tblPrEx>
          <w:tblCellMar>
            <w:top w:w="0" w:type="dxa"/>
            <w:left w:w="0" w:type="dxa"/>
            <w:bottom w:w="0" w:type="dxa"/>
            <w:right w:w="0" w:type="dxa"/>
          </w:tblCellMar>
        </w:tblPrEx>
        <w:trPr>
          <w:trHeight w:val="60"/>
          <w:tblHeader/>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10F5D" w14:textId="77777777" w:rsidR="00000000" w:rsidRDefault="00000000">
            <w:pPr>
              <w:pStyle w:val="th1af-f"/>
            </w:pPr>
            <w:r>
              <w:t>UN nr.</w:t>
            </w:r>
          </w:p>
        </w:tc>
        <w:tc>
          <w:tcPr>
            <w:tcW w:w="119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070DA6" w14:textId="77777777" w:rsidR="00000000" w:rsidRDefault="00000000">
            <w:pPr>
              <w:pStyle w:val="th1af-f"/>
            </w:pPr>
            <w:r>
              <w:t>Navn</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348E2" w14:textId="77777777" w:rsidR="00000000" w:rsidRDefault="00000000">
            <w:pPr>
              <w:pStyle w:val="th1sf"/>
            </w:pPr>
            <w:r>
              <w:t>Klasse</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FED0D" w14:textId="77777777" w:rsidR="00000000" w:rsidRDefault="00000000">
            <w:pPr>
              <w:pStyle w:val="th1sf"/>
            </w:pPr>
            <w:r>
              <w:t>Emballasjegruppe</w:t>
            </w:r>
          </w:p>
        </w:tc>
        <w:tc>
          <w:tcPr>
            <w:tcW w:w="6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5FB97" w14:textId="77777777" w:rsidR="00000000" w:rsidRDefault="00000000">
            <w:pPr>
              <w:pStyle w:val="th1sf"/>
            </w:pPr>
            <w:r>
              <w:t>Vp</w:t>
            </w:r>
            <w:r>
              <w:rPr>
                <w:rStyle w:val="LS2Senket"/>
              </w:rPr>
              <w:t>55</w:t>
            </w:r>
            <w:r>
              <w:t xml:space="preserve"> </w:t>
            </w:r>
            <w:r>
              <w:br/>
              <w:t>( kPa)</w:t>
            </w:r>
          </w:p>
        </w:tc>
        <w:tc>
          <w:tcPr>
            <w:tcW w:w="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1B10A" w14:textId="77777777" w:rsidR="00000000" w:rsidRDefault="00000000">
            <w:pPr>
              <w:pStyle w:val="th1sf"/>
            </w:pPr>
            <w:r>
              <w:t>Vp</w:t>
            </w:r>
            <w:r>
              <w:rPr>
                <w:rStyle w:val="LS2Senket"/>
              </w:rPr>
              <w:t>55</w:t>
            </w:r>
            <w:r>
              <w:t xml:space="preserve"> </w:t>
            </w:r>
            <w:r>
              <w:rPr>
                <w:rStyle w:val="LS2TegnSymbol"/>
                <w:b w:val="0"/>
                <w:bCs w:val="0"/>
              </w:rPr>
              <w:t>´</w:t>
            </w:r>
            <w:r>
              <w:t xml:space="preserve"> 1,5</w:t>
            </w:r>
            <w:r>
              <w:br/>
              <w:t>( kPa)</w:t>
            </w:r>
          </w:p>
        </w:tc>
        <w:tc>
          <w:tcPr>
            <w:tcW w:w="9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196BD" w14:textId="77777777" w:rsidR="00000000" w:rsidRDefault="00000000">
            <w:pPr>
              <w:pStyle w:val="th1sf"/>
            </w:pPr>
            <w:r>
              <w:t>(Vp</w:t>
            </w:r>
            <w:r>
              <w:rPr>
                <w:rStyle w:val="LS2Senket"/>
              </w:rPr>
              <w:t>55</w:t>
            </w:r>
            <w:r>
              <w:t xml:space="preserve"> </w:t>
            </w:r>
            <w:r>
              <w:rPr>
                <w:rStyle w:val="LS2TegnSymbol"/>
                <w:b w:val="0"/>
                <w:bCs w:val="0"/>
              </w:rPr>
              <w:t>´</w:t>
            </w:r>
            <w:r>
              <w:t xml:space="preserve"> 1,5) minus 100 </w:t>
            </w:r>
            <w:r>
              <w:br/>
              <w:t>( kPa)</w:t>
            </w:r>
          </w:p>
        </w:tc>
        <w:tc>
          <w:tcPr>
            <w:tcW w:w="9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09CCA" w14:textId="77777777" w:rsidR="00000000" w:rsidRDefault="00000000">
            <w:pPr>
              <w:pStyle w:val="th1sf"/>
            </w:pPr>
            <w:r>
              <w:t>Krav til minste prøvetrykk (overtrykk) ifølge 6.1.5.5.4 (c)</w:t>
            </w:r>
            <w:r>
              <w:br/>
              <w:t>( kPa)</w:t>
            </w:r>
          </w:p>
        </w:tc>
        <w:tc>
          <w:tcPr>
            <w:tcW w:w="9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BB9D6" w14:textId="77777777" w:rsidR="00000000" w:rsidRDefault="00000000">
            <w:pPr>
              <w:pStyle w:val="th1sf"/>
            </w:pPr>
            <w:r>
              <w:t xml:space="preserve">Minste prøvetrykk (overtrykk) som skal merkes på emballasjen </w:t>
            </w:r>
            <w:r>
              <w:br/>
              <w:t>( kPa)</w:t>
            </w:r>
          </w:p>
        </w:tc>
      </w:tr>
      <w:tr w:rsidR="00000000" w14:paraId="61A411C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373AFE" w14:textId="77777777" w:rsidR="00000000" w:rsidRDefault="00000000">
            <w:pPr>
              <w:pStyle w:val="tk1af-f"/>
            </w:pPr>
            <w:r>
              <w:t>2056</w:t>
            </w:r>
          </w:p>
        </w:tc>
        <w:tc>
          <w:tcPr>
            <w:tcW w:w="119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DF0CBF" w14:textId="77777777" w:rsidR="00000000" w:rsidRDefault="00000000">
            <w:pPr>
              <w:pStyle w:val="tk1af-f"/>
            </w:pPr>
            <w:r>
              <w:t>Tetrahydrofuran</w:t>
            </w:r>
          </w:p>
        </w:tc>
        <w:tc>
          <w:tcPr>
            <w:tcW w:w="5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F8D97F" w14:textId="77777777" w:rsidR="00000000" w:rsidRDefault="00000000">
            <w:pPr>
              <w:pStyle w:val="tk1sf"/>
            </w:pPr>
            <w:r>
              <w:t>3</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BCBC5F" w14:textId="77777777" w:rsidR="00000000" w:rsidRDefault="00000000">
            <w:pPr>
              <w:pStyle w:val="tk1sf"/>
            </w:pPr>
            <w:r>
              <w:t>II</w:t>
            </w:r>
          </w:p>
        </w:tc>
        <w:tc>
          <w:tcPr>
            <w:tcW w:w="6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935D2E" w14:textId="77777777" w:rsidR="00000000" w:rsidRDefault="00000000">
            <w:pPr>
              <w:pStyle w:val="tk1sf"/>
            </w:pPr>
            <w:r>
              <w:t>70</w:t>
            </w:r>
          </w:p>
        </w:tc>
        <w:tc>
          <w:tcPr>
            <w:tcW w:w="8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6A914A" w14:textId="77777777" w:rsidR="00000000" w:rsidRDefault="00000000">
            <w:pPr>
              <w:pStyle w:val="tk1sf"/>
            </w:pPr>
            <w:r>
              <w:t>105</w:t>
            </w:r>
          </w:p>
        </w:tc>
        <w:tc>
          <w:tcPr>
            <w:tcW w:w="94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54AD15" w14:textId="77777777" w:rsidR="00000000" w:rsidRDefault="00000000">
            <w:pPr>
              <w:pStyle w:val="tk1sf"/>
            </w:pPr>
            <w:r>
              <w:t>5</w:t>
            </w:r>
          </w:p>
        </w:tc>
        <w:tc>
          <w:tcPr>
            <w:tcW w:w="94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80D95D" w14:textId="77777777" w:rsidR="00000000" w:rsidRDefault="00000000">
            <w:pPr>
              <w:pStyle w:val="tk1sf"/>
            </w:pPr>
            <w:r>
              <w:t>100</w:t>
            </w:r>
          </w:p>
        </w:tc>
        <w:tc>
          <w:tcPr>
            <w:tcW w:w="94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1FC3B6" w14:textId="77777777" w:rsidR="00000000" w:rsidRDefault="00000000">
            <w:pPr>
              <w:pStyle w:val="tk1sf"/>
            </w:pPr>
            <w:r>
              <w:t>100</w:t>
            </w:r>
          </w:p>
        </w:tc>
      </w:tr>
      <w:tr w:rsidR="00000000" w14:paraId="6DA44972" w14:textId="77777777">
        <w:tblPrEx>
          <w:tblCellMar>
            <w:top w:w="0" w:type="dxa"/>
            <w:left w:w="0" w:type="dxa"/>
            <w:bottom w:w="0" w:type="dxa"/>
            <w:right w:w="0" w:type="dxa"/>
          </w:tblCellMar>
        </w:tblPrEx>
        <w:trPr>
          <w:trHeight w:val="60"/>
        </w:trPr>
        <w:tc>
          <w:tcPr>
            <w:tcW w:w="51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4AF860" w14:textId="77777777" w:rsidR="00000000" w:rsidRDefault="00000000">
            <w:pPr>
              <w:pStyle w:val="tk1af-f"/>
            </w:pPr>
            <w:r>
              <w:t>2247</w:t>
            </w:r>
          </w:p>
        </w:tc>
        <w:tc>
          <w:tcPr>
            <w:tcW w:w="119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276918" w14:textId="77777777" w:rsidR="00000000" w:rsidRDefault="00000000">
            <w:pPr>
              <w:pStyle w:val="tk1af-f"/>
            </w:pPr>
            <w:r>
              <w:t>n-Dekan</w:t>
            </w:r>
          </w:p>
        </w:tc>
        <w:tc>
          <w:tcPr>
            <w:tcW w:w="5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F79F0C" w14:textId="77777777" w:rsidR="00000000" w:rsidRDefault="00000000">
            <w:pPr>
              <w:pStyle w:val="tk1sf"/>
            </w:pPr>
            <w:r>
              <w:t>3</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9D8DB0" w14:textId="77777777" w:rsidR="00000000" w:rsidRDefault="00000000">
            <w:pPr>
              <w:pStyle w:val="tk1sf"/>
            </w:pPr>
            <w:r>
              <w:t>III</w:t>
            </w:r>
          </w:p>
        </w:tc>
        <w:tc>
          <w:tcPr>
            <w:tcW w:w="6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517C37" w14:textId="77777777" w:rsidR="00000000" w:rsidRDefault="00000000">
            <w:pPr>
              <w:pStyle w:val="tk1sf"/>
            </w:pPr>
            <w:r>
              <w:t>1,4</w:t>
            </w:r>
          </w:p>
        </w:tc>
        <w:tc>
          <w:tcPr>
            <w:tcW w:w="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173DAC" w14:textId="77777777" w:rsidR="00000000" w:rsidRDefault="00000000">
            <w:pPr>
              <w:pStyle w:val="tk1sf"/>
            </w:pPr>
            <w:r>
              <w:t>2,1</w:t>
            </w:r>
          </w:p>
        </w:tc>
        <w:tc>
          <w:tcPr>
            <w:tcW w:w="9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A5B458" w14:textId="77777777" w:rsidR="00000000" w:rsidRDefault="00000000">
            <w:pPr>
              <w:pStyle w:val="tk1sf"/>
            </w:pPr>
            <w:r>
              <w:t>–97,9</w:t>
            </w:r>
          </w:p>
        </w:tc>
        <w:tc>
          <w:tcPr>
            <w:tcW w:w="9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046B0A" w14:textId="77777777" w:rsidR="00000000" w:rsidRDefault="00000000">
            <w:pPr>
              <w:pStyle w:val="tk1sf"/>
            </w:pPr>
            <w:r>
              <w:t>100</w:t>
            </w:r>
          </w:p>
        </w:tc>
        <w:tc>
          <w:tcPr>
            <w:tcW w:w="9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8B14A8" w14:textId="77777777" w:rsidR="00000000" w:rsidRDefault="00000000">
            <w:pPr>
              <w:pStyle w:val="tk1sf"/>
            </w:pPr>
            <w:r>
              <w:t>100</w:t>
            </w:r>
          </w:p>
        </w:tc>
      </w:tr>
      <w:tr w:rsidR="00000000" w14:paraId="550CF7FB" w14:textId="77777777">
        <w:tblPrEx>
          <w:tblCellMar>
            <w:top w:w="0" w:type="dxa"/>
            <w:left w:w="0" w:type="dxa"/>
            <w:bottom w:w="0" w:type="dxa"/>
            <w:right w:w="0" w:type="dxa"/>
          </w:tblCellMar>
        </w:tblPrEx>
        <w:trPr>
          <w:trHeight w:val="60"/>
        </w:trPr>
        <w:tc>
          <w:tcPr>
            <w:tcW w:w="51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A28124" w14:textId="77777777" w:rsidR="00000000" w:rsidRDefault="00000000">
            <w:pPr>
              <w:pStyle w:val="tk1af-f"/>
            </w:pPr>
            <w:r>
              <w:t>1593</w:t>
            </w:r>
          </w:p>
        </w:tc>
        <w:tc>
          <w:tcPr>
            <w:tcW w:w="119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411D1E" w14:textId="77777777" w:rsidR="00000000" w:rsidRDefault="00000000">
            <w:pPr>
              <w:pStyle w:val="tk1af-f"/>
            </w:pPr>
            <w:r>
              <w:t>Diklormetan</w:t>
            </w:r>
          </w:p>
        </w:tc>
        <w:tc>
          <w:tcPr>
            <w:tcW w:w="5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06D5F9" w14:textId="77777777" w:rsidR="00000000" w:rsidRDefault="00000000">
            <w:pPr>
              <w:pStyle w:val="tk1sf"/>
            </w:pPr>
            <w:r>
              <w:t>6.1</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4B95A2" w14:textId="77777777" w:rsidR="00000000" w:rsidRDefault="00000000">
            <w:pPr>
              <w:pStyle w:val="tk1sf"/>
            </w:pPr>
            <w:r>
              <w:t>III</w:t>
            </w:r>
          </w:p>
        </w:tc>
        <w:tc>
          <w:tcPr>
            <w:tcW w:w="6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B86270" w14:textId="77777777" w:rsidR="00000000" w:rsidRDefault="00000000">
            <w:pPr>
              <w:pStyle w:val="tk1sf"/>
            </w:pPr>
            <w:r>
              <w:t>164</w:t>
            </w:r>
          </w:p>
        </w:tc>
        <w:tc>
          <w:tcPr>
            <w:tcW w:w="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A51C75" w14:textId="77777777" w:rsidR="00000000" w:rsidRDefault="00000000">
            <w:pPr>
              <w:pStyle w:val="tk1sf"/>
            </w:pPr>
            <w:r>
              <w:t>246</w:t>
            </w:r>
          </w:p>
        </w:tc>
        <w:tc>
          <w:tcPr>
            <w:tcW w:w="9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419010" w14:textId="77777777" w:rsidR="00000000" w:rsidRDefault="00000000">
            <w:pPr>
              <w:pStyle w:val="tk1sf"/>
            </w:pPr>
            <w:r>
              <w:t>146</w:t>
            </w:r>
          </w:p>
        </w:tc>
        <w:tc>
          <w:tcPr>
            <w:tcW w:w="9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40B4AB" w14:textId="77777777" w:rsidR="00000000" w:rsidRDefault="00000000">
            <w:pPr>
              <w:pStyle w:val="tk1sf"/>
            </w:pPr>
            <w:r>
              <w:t>146</w:t>
            </w:r>
          </w:p>
        </w:tc>
        <w:tc>
          <w:tcPr>
            <w:tcW w:w="9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5FCB73" w14:textId="77777777" w:rsidR="00000000" w:rsidRDefault="00000000">
            <w:pPr>
              <w:pStyle w:val="tk1sf"/>
            </w:pPr>
            <w:r>
              <w:t>150</w:t>
            </w:r>
          </w:p>
        </w:tc>
      </w:tr>
      <w:tr w:rsidR="00000000" w14:paraId="7556CAE8" w14:textId="77777777">
        <w:tblPrEx>
          <w:tblCellMar>
            <w:top w:w="0" w:type="dxa"/>
            <w:left w:w="0" w:type="dxa"/>
            <w:bottom w:w="0" w:type="dxa"/>
            <w:right w:w="0" w:type="dxa"/>
          </w:tblCellMar>
        </w:tblPrEx>
        <w:trPr>
          <w:trHeight w:val="60"/>
        </w:trPr>
        <w:tc>
          <w:tcPr>
            <w:tcW w:w="51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2461A" w14:textId="77777777" w:rsidR="00000000" w:rsidRDefault="00000000">
            <w:pPr>
              <w:pStyle w:val="tk1af-f"/>
            </w:pPr>
            <w:r>
              <w:t>1155</w:t>
            </w:r>
          </w:p>
        </w:tc>
        <w:tc>
          <w:tcPr>
            <w:tcW w:w="119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83F32" w14:textId="77777777" w:rsidR="00000000" w:rsidRDefault="00000000">
            <w:pPr>
              <w:pStyle w:val="tk1af-f"/>
            </w:pPr>
            <w:r>
              <w:t>Dietyleter</w:t>
            </w:r>
          </w:p>
        </w:tc>
        <w:tc>
          <w:tcPr>
            <w:tcW w:w="5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D1C49" w14:textId="77777777" w:rsidR="00000000" w:rsidRDefault="00000000">
            <w:pPr>
              <w:pStyle w:val="tk1sf"/>
            </w:pPr>
            <w:r>
              <w:t>3</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F2DC0F" w14:textId="77777777" w:rsidR="00000000" w:rsidRDefault="00000000">
            <w:pPr>
              <w:pStyle w:val="tk1sf"/>
            </w:pPr>
            <w:r>
              <w:t>I</w:t>
            </w:r>
          </w:p>
        </w:tc>
        <w:tc>
          <w:tcPr>
            <w:tcW w:w="6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1067D" w14:textId="77777777" w:rsidR="00000000" w:rsidRDefault="00000000">
            <w:pPr>
              <w:pStyle w:val="tk1sf"/>
            </w:pPr>
            <w:r>
              <w:t>199</w:t>
            </w:r>
          </w:p>
        </w:tc>
        <w:tc>
          <w:tcPr>
            <w:tcW w:w="8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92B77B" w14:textId="77777777" w:rsidR="00000000" w:rsidRDefault="00000000">
            <w:pPr>
              <w:pStyle w:val="tk1sf"/>
            </w:pPr>
            <w:r>
              <w:t>299</w:t>
            </w:r>
          </w:p>
        </w:tc>
        <w:tc>
          <w:tcPr>
            <w:tcW w:w="94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5F43A" w14:textId="77777777" w:rsidR="00000000" w:rsidRDefault="00000000">
            <w:pPr>
              <w:pStyle w:val="tk1sf"/>
            </w:pPr>
            <w:r>
              <w:t>199</w:t>
            </w:r>
          </w:p>
        </w:tc>
        <w:tc>
          <w:tcPr>
            <w:tcW w:w="94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7295E" w14:textId="77777777" w:rsidR="00000000" w:rsidRDefault="00000000">
            <w:pPr>
              <w:pStyle w:val="tk1sf"/>
            </w:pPr>
            <w:r>
              <w:t>199</w:t>
            </w:r>
          </w:p>
        </w:tc>
        <w:tc>
          <w:tcPr>
            <w:tcW w:w="94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8ABBE3" w14:textId="77777777" w:rsidR="00000000" w:rsidRDefault="00000000">
            <w:pPr>
              <w:pStyle w:val="tk1sf"/>
            </w:pPr>
            <w:r>
              <w:t>250</w:t>
            </w:r>
          </w:p>
        </w:tc>
      </w:tr>
    </w:tbl>
    <w:p w14:paraId="1DB31627" w14:textId="77777777" w:rsidR="00000000" w:rsidRDefault="00000000">
      <w:pPr>
        <w:pStyle w:val="x1tbdinnrykk"/>
        <w:rPr>
          <w:sz w:val="16"/>
          <w:szCs w:val="16"/>
        </w:rPr>
      </w:pPr>
    </w:p>
    <w:p w14:paraId="7A6590FC" w14:textId="77777777" w:rsidR="00000000" w:rsidRDefault="00000000">
      <w:pPr>
        <w:pStyle w:val="b1aff"/>
      </w:pPr>
      <w:r>
        <w:rPr>
          <w:rStyle w:val="LS2Fet"/>
        </w:rPr>
        <w:t>ANM 1:</w:t>
      </w:r>
      <w:r>
        <w:t xml:space="preserve"> For rene væsker kan damptrykket ved 55 °C (Vp55) ofte finnes i vitenskapelige tabeller.</w:t>
      </w:r>
    </w:p>
    <w:p w14:paraId="257803F1" w14:textId="77777777" w:rsidR="00000000" w:rsidRDefault="00000000">
      <w:pPr>
        <w:pStyle w:val="b1af"/>
      </w:pPr>
      <w:r>
        <w:rPr>
          <w:rStyle w:val="LS2Fet"/>
        </w:rPr>
        <w:t>ANM 2:</w:t>
      </w:r>
      <w:r>
        <w:t xml:space="preserve"> Tabellen viser bare til bruk av 4.1.1.10 (c), hvilket innebærer at det prøvetrykket som emballasjen er merket med skal være høyere enn 1,5 ganger damptrykket ved 55 °C minus 100 kPa. Når f.eks. prøvetrykket for n-dekan blir bestemt i samsvar med 6.1.5.5.4 (a), kan det være at det minste prøvetrykket ifølge merkingen er lavere.</w:t>
      </w:r>
    </w:p>
    <w:p w14:paraId="083BF9B7" w14:textId="77777777" w:rsidR="00000000" w:rsidRDefault="00000000">
      <w:pPr>
        <w:pStyle w:val="b1af"/>
      </w:pPr>
      <w:r>
        <w:rPr>
          <w:rStyle w:val="LS2Fet"/>
        </w:rPr>
        <w:t>ANM 3:</w:t>
      </w:r>
      <w:r>
        <w:t xml:space="preserve"> For dietyleter er kravet til laveste prøvetrykk ifølge 6.1.5.5.5: 250 kPa.</w:t>
      </w:r>
    </w:p>
    <w:p w14:paraId="7FE787B1" w14:textId="77777777" w:rsidR="00000000" w:rsidRDefault="00000000">
      <w:pPr>
        <w:pStyle w:val="m3tntnrimarg"/>
      </w:pPr>
      <w:r>
        <w:t>4.1.1.11</w:t>
      </w:r>
    </w:p>
    <w:p w14:paraId="704D8390" w14:textId="77777777" w:rsidR="00000000" w:rsidRDefault="00000000">
      <w:pPr>
        <w:pStyle w:val="b1af-f"/>
      </w:pPr>
      <w:r>
        <w:rPr>
          <w:spacing w:val="-1"/>
        </w:rPr>
        <w:t>Tom emballasje, inkludert IBCer og storemballasje, som har inneholdt et farlig stoff, er underlagt de samme bestemmelsene som fylt emballasje, med mindre det er truffet tilstrekkelige tiltak for å eliminere mulig risiko.</w:t>
      </w:r>
    </w:p>
    <w:p w14:paraId="68BD2BAA" w14:textId="77777777" w:rsidR="00000000" w:rsidRDefault="00000000">
      <w:pPr>
        <w:pStyle w:val="b1af"/>
      </w:pPr>
      <w:r>
        <w:rPr>
          <w:rStyle w:val="LS2Fet"/>
        </w:rPr>
        <w:t>ANM:</w:t>
      </w:r>
      <w:r>
        <w:t xml:space="preserve"> Når slike emballasjer blir transportert for avhending, resirkulering eller til materialgjenvinning kan de også transporteres under UN 3509 dersom betingelsene i spesiell bestemmelse 663 i kapittel 3.3 er oppfylt.</w:t>
      </w:r>
    </w:p>
    <w:p w14:paraId="3C40F871" w14:textId="77777777" w:rsidR="00000000" w:rsidRDefault="00000000">
      <w:pPr>
        <w:pStyle w:val="m3tntnrimarg"/>
      </w:pPr>
      <w:r>
        <w:t>4.1.1.12</w:t>
      </w:r>
    </w:p>
    <w:p w14:paraId="2387DF2B" w14:textId="77777777" w:rsidR="00000000" w:rsidRDefault="00000000">
      <w:pPr>
        <w:pStyle w:val="b1af-f"/>
      </w:pPr>
      <w:r>
        <w:t>Enhver emballasje spesifisert i kapittel 6.1, som er beregnet på å inneholde væsker, skal gjennomgå og bestå en egnet tetthetsprøve. Denne prøven er en del av et kvalitetssikringsprogram som fastsatt i 6.1.1.4, som viser evnen til å klare det aktuelle prøvenivået som fremgår av 6.1.5.4.3:</w:t>
      </w:r>
    </w:p>
    <w:p w14:paraId="2E893F7A" w14:textId="77777777" w:rsidR="00000000" w:rsidRDefault="00000000">
      <w:pPr>
        <w:pStyle w:val="b1lf"/>
      </w:pPr>
      <w:r>
        <w:t>a)</w:t>
      </w:r>
      <w:r>
        <w:tab/>
        <w:t>før den første gang benyttes til transport;</w:t>
      </w:r>
    </w:p>
    <w:p w14:paraId="6254F067" w14:textId="77777777" w:rsidR="00000000" w:rsidRDefault="00000000">
      <w:pPr>
        <w:pStyle w:val="b1lf"/>
      </w:pPr>
      <w:r>
        <w:t>b)</w:t>
      </w:r>
      <w:r>
        <w:tab/>
        <w:t>etter gjenoppbygging eller rekondisjonering, før den igjen benyttes til transport (gjelder all emballasje);</w:t>
      </w:r>
    </w:p>
    <w:p w14:paraId="6F978B63" w14:textId="77777777" w:rsidR="00000000" w:rsidRDefault="00000000">
      <w:pPr>
        <w:pStyle w:val="b1af"/>
      </w:pPr>
      <w:r>
        <w:t>Ved denne prøven er det ikke nødvendig at emballasjen har lukkeinnretningene montert. Innerbeholderen i komposittemballasje kan prøves uten ytteremballasje, forutsatt at dette ikke påvirker resultatet. Denne prøven er ikke nødvendig for:</w:t>
      </w:r>
    </w:p>
    <w:p w14:paraId="23CB4B5B" w14:textId="77777777" w:rsidR="00000000" w:rsidRDefault="00000000">
      <w:pPr>
        <w:pStyle w:val="b1lf"/>
      </w:pPr>
      <w:r>
        <w:t>–</w:t>
      </w:r>
      <w:r>
        <w:tab/>
        <w:t>inneremballasjen i sammensatt emballasje eller storemballasje;</w:t>
      </w:r>
    </w:p>
    <w:p w14:paraId="4916953C" w14:textId="77777777" w:rsidR="00000000" w:rsidRDefault="00000000">
      <w:pPr>
        <w:pStyle w:val="b1lf"/>
      </w:pPr>
      <w:r>
        <w:t>–</w:t>
      </w:r>
      <w:r>
        <w:tab/>
        <w:t>innerbeholdere i komposittemballasje (glass, porselen eller steintøy) merket med symbolet «ADR/RID» i samsvar med 6.1.3.1 (a) (ii);</w:t>
      </w:r>
    </w:p>
    <w:p w14:paraId="0267FAF6" w14:textId="77777777" w:rsidR="00000000" w:rsidRDefault="00000000">
      <w:pPr>
        <w:pStyle w:val="b1lf"/>
      </w:pPr>
      <w:r>
        <w:t>–</w:t>
      </w:r>
      <w:r>
        <w:tab/>
        <w:t>tynnplateemballasje merket med symbolet «ADR/RID» i samsvar med 6.1.3.1 (a) (ii).</w:t>
      </w:r>
    </w:p>
    <w:p w14:paraId="6A1372E0" w14:textId="77777777" w:rsidR="00000000" w:rsidRDefault="00000000">
      <w:pPr>
        <w:pStyle w:val="m3tntnrimarg"/>
      </w:pPr>
      <w:r>
        <w:t>4.1.1.13</w:t>
      </w:r>
    </w:p>
    <w:p w14:paraId="072AEE79" w14:textId="77777777" w:rsidR="00000000" w:rsidRDefault="00000000">
      <w:pPr>
        <w:pStyle w:val="b1af-f"/>
      </w:pPr>
      <w:r>
        <w:t>Emballasje, inklusive IBCer, for faste stoffer som kan bli flytende ved temperaturer som må forventes under transport, må også være i stand til å holde på innholdet i væskeform.</w:t>
      </w:r>
    </w:p>
    <w:p w14:paraId="150B3C13" w14:textId="77777777" w:rsidR="00000000" w:rsidRDefault="00000000">
      <w:pPr>
        <w:pStyle w:val="m3tntnrimarg"/>
      </w:pPr>
      <w:r>
        <w:t>4.1.1.14</w:t>
      </w:r>
    </w:p>
    <w:p w14:paraId="6B0C6D81" w14:textId="77777777" w:rsidR="00000000" w:rsidRDefault="00000000">
      <w:pPr>
        <w:pStyle w:val="b1af-f"/>
      </w:pPr>
      <w:r>
        <w:t>Emballasje, inklusive IBCer, som anvendes til stoffer i pulverform eller granulater, skal være støvtett eller ha innvendig foring.</w:t>
      </w:r>
    </w:p>
    <w:p w14:paraId="56D1EE70" w14:textId="77777777" w:rsidR="00000000" w:rsidRDefault="00000000">
      <w:pPr>
        <w:pStyle w:val="m3tntnrimarg"/>
      </w:pPr>
      <w:r>
        <w:t>4.1.1.15</w:t>
      </w:r>
    </w:p>
    <w:p w14:paraId="4EB53333" w14:textId="77777777" w:rsidR="00000000" w:rsidRDefault="00000000">
      <w:pPr>
        <w:pStyle w:val="b1af-f"/>
      </w:pPr>
      <w:r>
        <w:t>For fat og kanner av plast, IBCer av stiv plast samt kompositt IBCer med innerbeholder av plast skal perioden de tillates brukt til transport av farlige stoffer, med mindre annet er godkjent av vedkommende myndighet, være 5 år fra produksjonsdatoen til beholderne, bortsett fra tilfeller der en kortere bruksperiode er bestemt på grunn av karakteren til stoffet som skal transporteres.</w:t>
      </w:r>
    </w:p>
    <w:p w14:paraId="187A16AD" w14:textId="77777777" w:rsidR="00000000" w:rsidRDefault="00000000">
      <w:pPr>
        <w:pStyle w:val="b1af"/>
      </w:pPr>
      <w:r>
        <w:rPr>
          <w:rStyle w:val="LS2Fet"/>
        </w:rPr>
        <w:t>ANM:</w:t>
      </w:r>
      <w:r>
        <w:t xml:space="preserve"> Bruksperioden for kompositt IBCer gjelder fra innerbeholderens produksjonsdato. </w:t>
      </w:r>
    </w:p>
    <w:p w14:paraId="1EC4BAF3" w14:textId="77777777" w:rsidR="00000000" w:rsidRDefault="00000000">
      <w:pPr>
        <w:pStyle w:val="m3tntnrimarg"/>
      </w:pPr>
      <w:r>
        <w:t>4.1.1.16</w:t>
      </w:r>
    </w:p>
    <w:p w14:paraId="7C44B66B" w14:textId="77777777" w:rsidR="00000000" w:rsidRDefault="00000000">
      <w:pPr>
        <w:pStyle w:val="b1af-f"/>
      </w:pPr>
      <w:r>
        <w:t>Når is benyttes som kjølemiddel skal dette ikke påvirke emballasjens styrke.</w:t>
      </w:r>
    </w:p>
    <w:p w14:paraId="73172546" w14:textId="77777777" w:rsidR="00000000" w:rsidRDefault="00000000">
      <w:pPr>
        <w:pStyle w:val="m3tntnrimarg"/>
      </w:pPr>
      <w:r>
        <w:t>4.1.1.17</w:t>
      </w:r>
    </w:p>
    <w:p w14:paraId="59FDD8C0" w14:textId="77777777" w:rsidR="00000000" w:rsidRDefault="00000000">
      <w:pPr>
        <w:pStyle w:val="b1af-f"/>
      </w:pPr>
      <w:r>
        <w:t>(Slettet)</w:t>
      </w:r>
    </w:p>
    <w:p w14:paraId="7A71345C" w14:textId="77777777" w:rsidR="00000000" w:rsidRDefault="00000000">
      <w:pPr>
        <w:pStyle w:val="m3tnt"/>
      </w:pPr>
      <w:r>
        <w:t>4.1.1.18</w:t>
      </w:r>
      <w:r>
        <w:tab/>
        <w:t>Eksplosiver, selvreaktive stoffer og organiske peroksider</w:t>
      </w:r>
    </w:p>
    <w:p w14:paraId="63F29BDD" w14:textId="77777777" w:rsidR="00000000" w:rsidRDefault="00000000">
      <w:pPr>
        <w:pStyle w:val="b1af-f"/>
      </w:pPr>
      <w:r>
        <w:t>Dersom det ikke er spesielle bestemmelser angitt i ADR/RID skal emballasje inklusive IBCer og storemballasje som benyttes for klasse 1, selvreaktive stoffer av klasse 4.1 og organiske peroksider av klasse 5.2 oppfylle bestemmelsene for middels farlige stoffer (emballasjegruppe II).</w:t>
      </w:r>
    </w:p>
    <w:p w14:paraId="6D526372" w14:textId="77777777" w:rsidR="00000000" w:rsidRDefault="00000000">
      <w:pPr>
        <w:pStyle w:val="m3tnt"/>
      </w:pPr>
      <w:r>
        <w:t>4.1.1.19</w:t>
      </w:r>
      <w:r>
        <w:tab/>
        <w:t>Bruk av redningsemballasje og stor redningsemballasje</w:t>
      </w:r>
    </w:p>
    <w:p w14:paraId="0CBDF76A" w14:textId="77777777" w:rsidR="00000000" w:rsidRDefault="00000000">
      <w:pPr>
        <w:pStyle w:val="m4tntnrimarg"/>
      </w:pPr>
      <w:r>
        <w:t>4.1.1.19.1</w:t>
      </w:r>
    </w:p>
    <w:p w14:paraId="6EC95FAB" w14:textId="77777777" w:rsidR="00000000" w:rsidRDefault="00000000">
      <w:pPr>
        <w:pStyle w:val="b1af-f"/>
      </w:pPr>
      <w:r>
        <w:t>Emballasje som er skadet, defekt, lekker eller som ikke er i henhold til bestemmelsene, eller farlig gods som er sølt eller lekket ut, kan transporteres i redningsemballasje som nevnt i 6.1.5.1.11 og i stor redningsemballasje som nevnt i 6.6.5.1.9. Dette forhindrer ikke bruk av en større emballasje, en IBC av type 11A eller en storemballasje av egnet type og styrkegrad under betingelsene i 4.1.1.19.2 og 4.1.1.19.3.</w:t>
      </w:r>
    </w:p>
    <w:p w14:paraId="3E680BDF" w14:textId="77777777" w:rsidR="00000000" w:rsidRDefault="00000000">
      <w:pPr>
        <w:pStyle w:val="m4tntnrimarg"/>
      </w:pPr>
      <w:r>
        <w:t>4.1.1.19.2</w:t>
      </w:r>
    </w:p>
    <w:p w14:paraId="389C414E" w14:textId="77777777" w:rsidR="00000000" w:rsidRDefault="00000000">
      <w:pPr>
        <w:pStyle w:val="b1af-f"/>
      </w:pPr>
      <w:r>
        <w:t>Det skal treffes egnede tiltak for å hindre at emballasje som er ødelagt eller som lekker kan få for stor bevegelse inne i en redningsemballasje eller stor redningsemballasje. Når redningsemballasjen eller den store redningsemballasjen inneholder væsker, skal det være tilsatt så meget inert, absorberende materiale at det ikke kan forekomme fri væske.</w:t>
      </w:r>
    </w:p>
    <w:p w14:paraId="5D821843" w14:textId="77777777" w:rsidR="00000000" w:rsidRDefault="00000000">
      <w:pPr>
        <w:pStyle w:val="m4tntnrimarg"/>
      </w:pPr>
      <w:r>
        <w:t>4.1.1.19.3</w:t>
      </w:r>
    </w:p>
    <w:p w14:paraId="62E9B4C1" w14:textId="77777777" w:rsidR="00000000" w:rsidRDefault="00000000">
      <w:pPr>
        <w:pStyle w:val="b1af-f"/>
      </w:pPr>
      <w:r>
        <w:t>Egnede tiltak skal gjennomføres for å forebygge farlig trykkøkning.</w:t>
      </w:r>
    </w:p>
    <w:p w14:paraId="3AC837F7" w14:textId="77777777" w:rsidR="00000000" w:rsidRDefault="00000000">
      <w:pPr>
        <w:pStyle w:val="m3tnt"/>
      </w:pPr>
      <w:r>
        <w:t>4.1.1.20</w:t>
      </w:r>
      <w:r>
        <w:tab/>
        <w:t>Bruk av redningstrykkbeholder</w:t>
      </w:r>
    </w:p>
    <w:p w14:paraId="2E17CF21" w14:textId="77777777" w:rsidR="00000000" w:rsidRDefault="00000000">
      <w:pPr>
        <w:pStyle w:val="m4tntnrimarg"/>
      </w:pPr>
      <w:r>
        <w:t>4.1.1.20.1</w:t>
      </w:r>
    </w:p>
    <w:p w14:paraId="6271FB01" w14:textId="77777777" w:rsidR="00000000" w:rsidRDefault="00000000">
      <w:pPr>
        <w:pStyle w:val="b1af-f"/>
      </w:pPr>
      <w:r>
        <w:t xml:space="preserve">Trykkbeholdere som er skadet, defekt, lekker eller som ikke er i henhold til bestemmelsene kan transporteres i redningstrykkbeholder som nevnt i 6.2.3.11. </w:t>
      </w:r>
    </w:p>
    <w:p w14:paraId="49B74348" w14:textId="77777777" w:rsidR="00000000" w:rsidRDefault="00000000">
      <w:pPr>
        <w:pStyle w:val="b1af"/>
      </w:pPr>
      <w:r>
        <w:rPr>
          <w:rStyle w:val="LS2Fet"/>
        </w:rPr>
        <w:t>ANM:</w:t>
      </w:r>
      <w:r>
        <w:t xml:space="preserve"> En redningstrykkbeholder kan benyttes som overpakning i samsvar med 5.1.2. Når den benyttes som overpakning skal merkingen være i samsvar med 5.1.2.1 i stedet for 5.2.1.3.</w:t>
      </w:r>
    </w:p>
    <w:p w14:paraId="169D0CE8" w14:textId="77777777" w:rsidR="00000000" w:rsidRDefault="00000000">
      <w:pPr>
        <w:pStyle w:val="m4tntnrimarg"/>
      </w:pPr>
      <w:r>
        <w:t>4.1.1.20.2</w:t>
      </w:r>
    </w:p>
    <w:p w14:paraId="2204DB67" w14:textId="77777777" w:rsidR="00000000" w:rsidRDefault="00000000">
      <w:pPr>
        <w:pStyle w:val="b1af-f"/>
      </w:pPr>
      <w:r>
        <w:t xml:space="preserve">Trykkbeholdere skal plasseres i redningstrykkbeholdere av passende størrelse. Flere trykkbeholdere får kun plasseres i samme redningstrykkbeholder dersom innholdet er kjent og ikke reagerer med hverandre på en farlig måte (se 4.1.1.6). I dette tilfellet skal den totale summen av vannkapasiteten til de plasserte trykkbeholderne ikke overstige 3000 liter. Passende tiltak skal gjøres for å forhindre bevegelse av trykkbeholderne i redningstrykkbeholderen ved f.eks. delevegger, fastspenning eller støtdempende materiale. </w:t>
      </w:r>
    </w:p>
    <w:p w14:paraId="2F61BDF5" w14:textId="77777777" w:rsidR="00000000" w:rsidRDefault="00000000">
      <w:pPr>
        <w:pStyle w:val="m4tntnrimarg"/>
      </w:pPr>
      <w:r>
        <w:t>4.1.1.20.3</w:t>
      </w:r>
    </w:p>
    <w:p w14:paraId="53C13B0A" w14:textId="77777777" w:rsidR="00000000" w:rsidRDefault="00000000">
      <w:pPr>
        <w:pStyle w:val="b1af-f"/>
      </w:pPr>
      <w:r>
        <w:t xml:space="preserve">En trykkbeholder får bare plasseres i en </w:t>
      </w:r>
      <w:r>
        <w:rPr>
          <w:rStyle w:val="LS2Fet"/>
        </w:rPr>
        <w:t>redningstrykkbeholder</w:t>
      </w:r>
      <w:r>
        <w:t xml:space="preserve"> dersom:</w:t>
      </w:r>
    </w:p>
    <w:p w14:paraId="3702E312" w14:textId="77777777" w:rsidR="00000000" w:rsidRDefault="00000000">
      <w:pPr>
        <w:pStyle w:val="b1lf"/>
      </w:pPr>
      <w:r>
        <w:rPr>
          <w:spacing w:val="-1"/>
        </w:rPr>
        <w:t>a)</w:t>
      </w:r>
      <w:r>
        <w:rPr>
          <w:spacing w:val="-1"/>
        </w:rPr>
        <w:tab/>
        <w:t>Redningstrykkbeholderen er i samsvar med 6.2.3.11 og en kopi av godkjenningssertifikatet er tilgjengelig;</w:t>
      </w:r>
    </w:p>
    <w:p w14:paraId="04CE0DB9" w14:textId="77777777" w:rsidR="00000000" w:rsidRDefault="00000000">
      <w:pPr>
        <w:pStyle w:val="b1lf"/>
      </w:pPr>
      <w:r>
        <w:t>b)</w:t>
      </w:r>
      <w:r>
        <w:tab/>
        <w:t>De deler av redningstrykkbeholderen som er, eller kan antas å komme i direkte kontakt med det farlige godset, ikke vil bli påvirket eller svekket av det farlige godset eller forårsake en farlig hendelse (f.eks. en katalytisk reaksjon eller en reaksjon med det farlige godset); og</w:t>
      </w:r>
    </w:p>
    <w:p w14:paraId="6FF12010" w14:textId="77777777" w:rsidR="00000000" w:rsidRDefault="00000000">
      <w:pPr>
        <w:pStyle w:val="b1lf"/>
      </w:pPr>
      <w:r>
        <w:rPr>
          <w:spacing w:val="-1"/>
        </w:rPr>
        <w:t>c)</w:t>
      </w:r>
      <w:r>
        <w:rPr>
          <w:spacing w:val="-1"/>
        </w:rPr>
        <w:tab/>
        <w:t>Innholdet i trykkbeholderen(e) har et begrenset trykk og volum slik at selv en total utløsing av innholdet ut i redningstrykkbeholderen, ikke vil medføre at trykket i redningstrykkbeholderen ved en temperatur på 65 °C vil overstige prøvetrykket for redningstrykkbeholderen (for gasser, se emballeringsbestemmelsen P 200 (3) i 4.1.4.). Det skal tas hensyn til reduksjonen av tilgjengelig vannkapasitet i redningstrykkbeholderen forårsaket av f.eks. eventuelt utstyr eller støtdempende materiale i beholderen.</w:t>
      </w:r>
    </w:p>
    <w:p w14:paraId="1067E5F3" w14:textId="77777777" w:rsidR="00000000" w:rsidRDefault="00000000">
      <w:pPr>
        <w:pStyle w:val="m4tntnrimarg"/>
      </w:pPr>
      <w:r>
        <w:t>4.1.1.20.4</w:t>
      </w:r>
    </w:p>
    <w:p w14:paraId="7CED508C" w14:textId="77777777" w:rsidR="00000000" w:rsidRDefault="00000000">
      <w:pPr>
        <w:pStyle w:val="b1af-f"/>
      </w:pPr>
      <w:r>
        <w:t>Varenavnet, bokstavene «UN» etterfulgt av UN- nummeret og faresedler krevet i kapittel 5.2 for det farlige godset i trykkbeholderen(e) skal påføres redningstrykkbeholderen under transporten.</w:t>
      </w:r>
    </w:p>
    <w:p w14:paraId="373810AF" w14:textId="77777777" w:rsidR="00000000" w:rsidRDefault="00000000">
      <w:pPr>
        <w:pStyle w:val="m4tntnrimarg"/>
      </w:pPr>
      <w:r>
        <w:t>4.1.1.20.5</w:t>
      </w:r>
    </w:p>
    <w:p w14:paraId="7CE4CCC8" w14:textId="77777777" w:rsidR="00000000" w:rsidRDefault="00000000">
      <w:pPr>
        <w:pStyle w:val="b1af-f"/>
      </w:pPr>
      <w:r>
        <w:t>Redningstrykkbeholdere skal rengjøres, avgasses og gjennomgå innvendig og utvendig visuell inspeksjon etter hver bruk. Periodisk kontroll og prøving skal utføres i samsvar med 6.2.3.5 minst hvert 5. år.</w:t>
      </w:r>
    </w:p>
    <w:p w14:paraId="7091123C" w14:textId="77777777" w:rsidR="00000000" w:rsidRDefault="00000000">
      <w:pPr>
        <w:pStyle w:val="m3tnt"/>
      </w:pPr>
      <w:r>
        <w:t>4.1.1.21</w:t>
      </w:r>
      <w:r>
        <w:tab/>
        <w:t>Verifikasjon av kjemisk forenlighet for emballasje av plast, inklusiv IBCer, ved tilordning av påfyllingsstoffer til standardvæsker</w:t>
      </w:r>
    </w:p>
    <w:p w14:paraId="08757220" w14:textId="77777777" w:rsidR="00000000" w:rsidRDefault="00000000">
      <w:pPr>
        <w:pStyle w:val="m4tntnrimarg"/>
      </w:pPr>
      <w:r>
        <w:t>4.1.1.21.1</w:t>
      </w:r>
      <w:r>
        <w:tab/>
        <w:t>Omfang</w:t>
      </w:r>
    </w:p>
    <w:p w14:paraId="1CA7DF83" w14:textId="77777777" w:rsidR="00000000" w:rsidRDefault="00000000">
      <w:pPr>
        <w:pStyle w:val="b1af"/>
      </w:pPr>
      <w:r>
        <w:t>For emballasje av plast fremstilt av polyetylen som spesifisert i 6.1.5.2.6, og for IBCer fremstilt av polyetylensom spesifisert i 6.5.6.3.5, kan kjemisk forenlighet med påfyllingsstoffer verifiseres ved tilordning til standardvæsker. Det skal benyttes fremgangsmåten i 4.1.1.21.3 til 4.1.1.21.5 og listen i tabell 4.1.1.21.6, forutsetningen er at den spesielle konstruksjonstypen har blitt prøvet med disse standardvæsker i samsvar med 6.1.5 eller 6.5.4, og at det er tatt hensyn til 6.1.6 og at forholdene i 4.1.1.21.2 er oppfylt. Når tilordning i samsvar med dette avsnitt ikke er mulig, må kjemisk forenlighet verifiseres ved prøving av konstruksjonstypen i samsvar med 6.1.5.2.5 eller ved laboratorieprøving i samsvar med 6.1.5.2.7 for emballasje, og i samsvar med 6.5.4.3.3 eller 6.5.4.3.6 for IBCer.</w:t>
      </w:r>
    </w:p>
    <w:p w14:paraId="6F366CAB" w14:textId="77777777" w:rsidR="00000000" w:rsidRDefault="00000000">
      <w:pPr>
        <w:pStyle w:val="b1af"/>
      </w:pPr>
      <w:r>
        <w:rPr>
          <w:rStyle w:val="LS2Fet"/>
        </w:rPr>
        <w:t>ANM:</w:t>
      </w:r>
      <w:r>
        <w:t xml:space="preserve"> Uavhengig av bestemmelsene i dette underavsnittet, er bruk av emballasje inklusiv IBCer, for et spesielt påfyllingsstoff underlagt begrensningene i tabell A i kapittel 3.2, og emballeringsbestemmelsene i kapittel 4.1.</w:t>
      </w:r>
    </w:p>
    <w:p w14:paraId="15F3D249" w14:textId="77777777" w:rsidR="00000000" w:rsidRDefault="00000000">
      <w:pPr>
        <w:pStyle w:val="m4tntnrimarg"/>
      </w:pPr>
      <w:r>
        <w:t>4.1.1.21.2</w:t>
      </w:r>
      <w:r>
        <w:tab/>
        <w:t>Forutsetninger</w:t>
      </w:r>
    </w:p>
    <w:p w14:paraId="45D6FF3B" w14:textId="77777777" w:rsidR="00000000" w:rsidRDefault="00000000">
      <w:pPr>
        <w:pStyle w:val="b1af"/>
      </w:pPr>
      <w:r>
        <w:t>Den relative densitet til påfyllingsstoffet skal ikke overskride den som brukes til å bestemme fallhøyde for fallprøven når denne er gjennomført med tilfredsstillende resultat i henhold til 6.1.5.3.5 eller 6.5.6.9.4 og massen for stableprøven når denne er gjennomført med tilfredsstillende resultat i henhold til 6.1.5.6 eller når det er nødvendig i henhold til 6.5.6.6 med tilordnede standardvæske(r). Damptrykket til påfyllingsstoffet ved 50 °C eller 55 °C skal ikke overskride damptrykket som er benyttet for å bestemme trykket ved den innvendige (hydrauliske) trykkprøven når denne er gjennomført med tilfredsstillende resultat i henhold til 6.1.5.5.4 eller 6.5.6.8.4.2 med den tilordnede standardvæske(r). I de tilfellene som påfyllingsstoffer er tilordnet en kombinasjon av standardvæsker, skal den tilsvarende verdi av påfyllingsstoffene ikke overskride minimumsverdiene avledet av den benyttede fallhøyde, massen ved stableprøven og innvendig prøvetrykk.</w:t>
      </w:r>
    </w:p>
    <w:p w14:paraId="640A4390" w14:textId="77777777" w:rsidR="00000000" w:rsidRDefault="00000000">
      <w:pPr>
        <w:pStyle w:val="b1af"/>
        <w:spacing w:before="113"/>
        <w:rPr>
          <w:rStyle w:val="LS2Kursiv"/>
        </w:rPr>
      </w:pPr>
      <w:r>
        <w:rPr>
          <w:rStyle w:val="LS2Kursiv"/>
        </w:rPr>
        <w:t>Eksempel: UN 1736 BENZOYLKLORID er tilordnet en kombinasjon av standardvæsker «blanding av hydrokarboner og fuktemiddelløsning» (Mixture of hydrocarbons and wetting solution). Stoffet har et damptrykk på 0,34 kPa ved 50 °C og en relativ densitet på tilnærmet 1,2. Prøving av konstruksjonstype for fat og kanner av plast ble ofte utført ved minimum påbudt prøvenivå. I praksis betydde dette at stableprøven vanligvis ble utført med stablelast som bare tok i betraktning den relative densiteten på 1,0 for en blanding av hydrokarboner (Mixture of hydrocarbons) og en relativ densitet på 1,2 for fuktemiddelløsning (Wetting solution) (se definisjon på standardvæsker i 6.1.6). Som en konsekvens av dette vil kjemisk forenlighet for en slik kontruksjonstype ikke bli verifisert for benzoylklorid fordi det blir et utilstrekkelig prøvenivå med standardvæsken «blanding av hydrokarboner». (På grunn av kjensgjerningen av at det i flertallet av tilfellene anvendes et indre hydrauliske prøvetrykket som ikke er mindre enn 100 kPa, vil damptrykket til benzoylklorid bli omfattet av et slikt prøvenivå i henhold til 4.1.1.10).</w:t>
      </w:r>
    </w:p>
    <w:p w14:paraId="78CECFF0" w14:textId="77777777" w:rsidR="00000000" w:rsidRDefault="00000000">
      <w:pPr>
        <w:pStyle w:val="b1af"/>
      </w:pPr>
      <w:r>
        <w:t>Alle bestanddeler i et påfyllingsstoff som kan være en løsning, blanding eller preparat, slik som f.eks. fuktemiddel i vaskemidler og desinfeksjonsmiddel, uansett om de er farlig eller ikke, skal inkluderes i tilordningsprosedyren.</w:t>
      </w:r>
    </w:p>
    <w:p w14:paraId="310C2838" w14:textId="77777777" w:rsidR="00000000" w:rsidRDefault="00000000">
      <w:pPr>
        <w:pStyle w:val="m4tntnrimarg"/>
      </w:pPr>
      <w:r>
        <w:t>4.1.1.21.3</w:t>
      </w:r>
      <w:r>
        <w:tab/>
        <w:t>Tilordningsprosedyre</w:t>
      </w:r>
    </w:p>
    <w:p w14:paraId="3A6FB3C0" w14:textId="77777777" w:rsidR="00000000" w:rsidRDefault="00000000">
      <w:pPr>
        <w:pStyle w:val="b1af"/>
      </w:pPr>
      <w:r>
        <w:t>De følgende skritt skal tas for å tilordne påfyllingsstoffer til stoffer eller stoffgrupper som er oppført i tabell 4.1.1.21.6 (se også flytskjema i figur 4.1.1.21.1):</w:t>
      </w:r>
    </w:p>
    <w:p w14:paraId="6A4FAA8F" w14:textId="77777777" w:rsidR="00000000" w:rsidRDefault="00000000">
      <w:pPr>
        <w:pStyle w:val="b1lf"/>
      </w:pPr>
      <w:r>
        <w:t>a)</w:t>
      </w:r>
      <w:r>
        <w:tab/>
        <w:t>Klassifiser påfyllingsstoffet i samsvar med prosedyrene og kriteriene i del 2 (bestemmelse av UN-nummer og emballasjegruppe);</w:t>
      </w:r>
    </w:p>
    <w:p w14:paraId="0D4F19AD" w14:textId="77777777" w:rsidR="00000000" w:rsidRDefault="00000000">
      <w:pPr>
        <w:pStyle w:val="b1lf"/>
      </w:pPr>
      <w:r>
        <w:t>b)</w:t>
      </w:r>
      <w:r>
        <w:tab/>
        <w:t>Gå til UN-nummeret i kolonne (1) i tabell 4.1.1.21.6, hvis nummeret er oppført;</w:t>
      </w:r>
    </w:p>
    <w:p w14:paraId="2E98C0A4" w14:textId="77777777" w:rsidR="00000000" w:rsidRDefault="00000000">
      <w:pPr>
        <w:pStyle w:val="b1lf"/>
      </w:pPr>
      <w:r>
        <w:t>c)</w:t>
      </w:r>
      <w:r>
        <w:tab/>
        <w:t>Hvis det er mer enn en oppføring av UN-nummer, velg raden som samsvarer med emballasjegruppe, konsentrasjon, flammepunkt, innhold av komponenter som ikke er farlig gods osv. ved hjelp av informasjonen i kolonnene (2a), (2b) og (4);</w:t>
      </w:r>
    </w:p>
    <w:p w14:paraId="35230F4C" w14:textId="77777777" w:rsidR="00000000" w:rsidRDefault="00000000">
      <w:pPr>
        <w:pStyle w:val="b2af"/>
      </w:pPr>
      <w:r>
        <w:t>Hvis dette ikke er mulig, skal den kjemiske forenligheten verifiseres i samsvar med 6.1.5.2.5 eller 6.1.5.2.7 for emballasje, og i samsvar med 6.5.6.3.3 eller 6.5.6.3.6 for IBCer (se imidlertid 4.1.1.21.4 for vannløsninger);</w:t>
      </w:r>
    </w:p>
    <w:p w14:paraId="1D0EA789" w14:textId="77777777" w:rsidR="00000000" w:rsidRDefault="00000000">
      <w:pPr>
        <w:pStyle w:val="b1lff"/>
      </w:pPr>
      <w:r>
        <w:t>d)</w:t>
      </w:r>
      <w:r>
        <w:tab/>
        <w:t>Hvis UN-nummeret og emballasjegruppen for påfyllingsstoffet bestemt i henhold til (a) ikke finnes i tabell 4.1.1.19.6, skal den kjemiske forenligheten bestemmes i samsvar med 6.1.5.2.5 eller 6.1.5.2.7 for emballasje og i samsvar med 6.5.6.3.3 eller 6.5.6.3.6 for IBCer;</w:t>
      </w:r>
    </w:p>
    <w:p w14:paraId="563DECD7" w14:textId="77777777" w:rsidR="00000000" w:rsidRDefault="00000000">
      <w:pPr>
        <w:pStyle w:val="b1lf"/>
      </w:pPr>
      <w:r>
        <w:t>e)</w:t>
      </w:r>
      <w:r>
        <w:tab/>
        <w:t>Bruk bestemmelsene for samleposisjoner (Rule for collective entries) slik det er beskrevet i 4.1.1.21.5, hvis dette er indikert i kolonne (5) i den valgte raden;</w:t>
      </w:r>
    </w:p>
    <w:p w14:paraId="20B3C52E" w14:textId="77777777" w:rsidR="00000000" w:rsidRDefault="00000000">
      <w:pPr>
        <w:pStyle w:val="b1lf"/>
      </w:pPr>
      <w:r>
        <w:t>f)</w:t>
      </w:r>
      <w:r>
        <w:tab/>
        <w:t>Den kjemiske forenlighet for påfyllingsstoffet kan regnes som verifisert når det er tatt hensyn til 4.1.1.21.1 og 4.1.1.21.2, hvis en standardvæske eller en kombinasjon av standardvæsker blir tilordnet i kolonne (5) og konstruksjonstypen er godkjent for den/de standardvæsken(e).</w:t>
      </w:r>
    </w:p>
    <w:p w14:paraId="2BA03DB8" w14:textId="77777777" w:rsidR="00000000" w:rsidRPr="00453534" w:rsidRDefault="00000000">
      <w:pPr>
        <w:pStyle w:val="x1tbdinnrykk"/>
        <w:ind w:left="1191"/>
        <w:rPr>
          <w:lang w:val="en-US"/>
        </w:rPr>
      </w:pPr>
      <w:r w:rsidRPr="00453534">
        <w:rPr>
          <w:lang w:val="en-US"/>
        </w:rPr>
        <w:t>{{{IMG CLASS="«class imag»" REF="2122.jpg"/}}}</w:t>
      </w:r>
    </w:p>
    <w:p w14:paraId="3D6C84AD" w14:textId="77777777" w:rsidR="00000000" w:rsidRDefault="00000000">
      <w:pPr>
        <w:pStyle w:val="m4tntnrimarg"/>
      </w:pPr>
      <w:r>
        <w:t>4.1.1.21.4</w:t>
      </w:r>
      <w:r>
        <w:tab/>
        <w:t>Vannløsning</w:t>
      </w:r>
    </w:p>
    <w:p w14:paraId="072AA99B" w14:textId="77777777" w:rsidR="00000000" w:rsidRDefault="00000000">
      <w:pPr>
        <w:pStyle w:val="b1af"/>
      </w:pPr>
      <w:r>
        <w:t>Vannløsninger av stoffer og grupper av stoffer som er tilordnet til spesifikk(e) standardløsning(er) i samsvar med 4.1.1.21.3 kan også bli tilordnet til den (de) standardvæsken(e) forutsatt at de følgende forutsetninger er oppfylt:</w:t>
      </w:r>
    </w:p>
    <w:p w14:paraId="0AB96119" w14:textId="77777777" w:rsidR="00000000" w:rsidRDefault="00000000">
      <w:pPr>
        <w:pStyle w:val="b1lf"/>
      </w:pPr>
      <w:r>
        <w:t>a)</w:t>
      </w:r>
      <w:r>
        <w:tab/>
        <w:t>vannløsningen kan tilordnes til det samme UN-nummeret som stoffet som er oppført i samsvar med kriteriene i 2.1.3.3, og</w:t>
      </w:r>
    </w:p>
    <w:p w14:paraId="04CEC1FE" w14:textId="77777777" w:rsidR="00000000" w:rsidRDefault="00000000">
      <w:pPr>
        <w:pStyle w:val="b1lf"/>
      </w:pPr>
      <w:r>
        <w:t>b)</w:t>
      </w:r>
      <w:r>
        <w:tab/>
        <w:t>vannløsningen er ikke spesielt nevnt ved navn på en annen måte i tilordningslisten i 4.1.1.21.6, og</w:t>
      </w:r>
    </w:p>
    <w:p w14:paraId="0AF4F2CF" w14:textId="77777777" w:rsidR="00000000" w:rsidRDefault="00000000">
      <w:pPr>
        <w:pStyle w:val="b1lf"/>
      </w:pPr>
      <w:r>
        <w:t>c)</w:t>
      </w:r>
      <w:r>
        <w:tab/>
        <w:t>det skjer ingen kjemisk reaksjon mellom det farlige stoffet og vannet i løsningen.</w:t>
      </w:r>
    </w:p>
    <w:p w14:paraId="7213B840" w14:textId="77777777" w:rsidR="00000000" w:rsidRDefault="00000000">
      <w:pPr>
        <w:pStyle w:val="b1af"/>
        <w:rPr>
          <w:rStyle w:val="LS2Kursiv"/>
        </w:rPr>
      </w:pPr>
      <w:r>
        <w:rPr>
          <w:rStyle w:val="LS2Kursiv"/>
        </w:rPr>
        <w:t>Eksempel: Vannholdig løsning av UN 1120 tert-Butanol</w:t>
      </w:r>
    </w:p>
    <w:p w14:paraId="79907345" w14:textId="77777777" w:rsidR="00000000" w:rsidRDefault="00000000">
      <w:pPr>
        <w:pStyle w:val="b1lf"/>
        <w:rPr>
          <w:rStyle w:val="LS2Kursiv"/>
        </w:rPr>
      </w:pPr>
      <w:r>
        <w:rPr>
          <w:rStyle w:val="LS2Kursiv"/>
        </w:rPr>
        <w:t>–</w:t>
      </w:r>
      <w:r>
        <w:rPr>
          <w:rStyle w:val="LS2Kursiv"/>
        </w:rPr>
        <w:tab/>
        <w:t>Ren tert-butanol er tilordnet til standardvæsken eddiksyre i tilordningslisten.</w:t>
      </w:r>
    </w:p>
    <w:p w14:paraId="35A32038" w14:textId="77777777" w:rsidR="00000000" w:rsidRDefault="00000000">
      <w:pPr>
        <w:pStyle w:val="b1lf"/>
        <w:rPr>
          <w:rStyle w:val="LS2Kursiv"/>
        </w:rPr>
      </w:pPr>
      <w:r>
        <w:rPr>
          <w:rStyle w:val="LS2Kursiv"/>
        </w:rPr>
        <w:t>–</w:t>
      </w:r>
      <w:r>
        <w:rPr>
          <w:rStyle w:val="LS2Kursiv"/>
        </w:rPr>
        <w:tab/>
        <w:t>Vannholdige løsninger av tert-butanol kan klassifiseres under UN 1120 BUTANOLER i samsvar med 2.1.3.3 fordi løsningen ikke avviker fra det rene stoffet angående klasse, emballasjegruppe og fysisk tilstand. Dessuten er ikke oppføringen av «UN 1120 BUTANOLER» uttrykkelig begrenset til rene stoffer, og vannholdige løsninger av disse stoffene er ikke spesielt nevnt med navn på annet sted i tabell A i kapittel 3.2 eller i tilordningslisten.</w:t>
      </w:r>
    </w:p>
    <w:p w14:paraId="4E17CB73" w14:textId="77777777" w:rsidR="00000000" w:rsidRDefault="00000000">
      <w:pPr>
        <w:pStyle w:val="b1lf"/>
        <w:rPr>
          <w:rStyle w:val="LS2Kursiv"/>
        </w:rPr>
      </w:pPr>
      <w:r>
        <w:rPr>
          <w:rStyle w:val="LS2Kursiv"/>
        </w:rPr>
        <w:t>–</w:t>
      </w:r>
      <w:r>
        <w:rPr>
          <w:rStyle w:val="LS2Kursiv"/>
        </w:rPr>
        <w:tab/>
        <w:t>UN 1120 BUTANOLER reagerer ikke med vann under normale transportforhold.</w:t>
      </w:r>
    </w:p>
    <w:p w14:paraId="01E4E315" w14:textId="77777777" w:rsidR="00000000" w:rsidRDefault="00000000">
      <w:pPr>
        <w:pStyle w:val="b1af"/>
        <w:rPr>
          <w:rStyle w:val="LS2Kursiv"/>
        </w:rPr>
      </w:pPr>
      <w:r>
        <w:rPr>
          <w:rStyle w:val="LS2Kursiv"/>
        </w:rPr>
        <w:t>Som en følge av dette kan en vannløsning av UN 1120 tert-butanol tilordnes standardvæsken eddiksyre (acetic acid).</w:t>
      </w:r>
    </w:p>
    <w:p w14:paraId="44E84A1C" w14:textId="77777777" w:rsidR="00000000" w:rsidRDefault="00000000">
      <w:pPr>
        <w:pStyle w:val="m4tntnrimarg"/>
      </w:pPr>
      <w:r>
        <w:t>4.1.1.21.5</w:t>
      </w:r>
      <w:r>
        <w:tab/>
        <w:t xml:space="preserve">Bestemmelser for samleposisjoner (Rule for collective entries) </w:t>
      </w:r>
    </w:p>
    <w:p w14:paraId="1E6FF7D5" w14:textId="77777777" w:rsidR="00000000" w:rsidRDefault="00000000">
      <w:pPr>
        <w:pStyle w:val="b1af"/>
      </w:pPr>
      <w:r>
        <w:t>For tilordning av påfyllingsstoffer hvor «Bestemmelser for samleposisjoner» (Rule for collective entries) er oppført i kolonne (5), skal de følgene skritt og forutsetninger legges til grunn (se også flytskjema i figur 4.1.1.21.2):</w:t>
      </w:r>
    </w:p>
    <w:p w14:paraId="488360D3" w14:textId="77777777" w:rsidR="00000000" w:rsidRDefault="00000000">
      <w:pPr>
        <w:pStyle w:val="b1lf"/>
      </w:pPr>
      <w:r>
        <w:t>a)</w:t>
      </w:r>
      <w:r>
        <w:tab/>
        <w:t>Utfør tilordningsprosedyren for hver farlig komponent i løsningen, blandingen eller preparatet i samsvar med 4.1.1.21.3 og ta hensyn til forutsetningene i 4.1.1.21.2. For samlebetegnelser kan det ses bort fra komponenter som er kjent for ikke å ha skadelig effekt på polyetylen med høy densitet (f.eks. pigmenter i fast form i UN 1263 MALING eller MALINGRELATERT STOFF);</w:t>
      </w:r>
    </w:p>
    <w:p w14:paraId="73264C33" w14:textId="77777777" w:rsidR="00000000" w:rsidRDefault="00000000">
      <w:pPr>
        <w:pStyle w:val="b1lf"/>
      </w:pPr>
      <w:r>
        <w:t>b)</w:t>
      </w:r>
      <w:r>
        <w:tab/>
        <w:t>En løsning, blanding eller et preparat kan ikke tilordnes en standardvæske hvis:</w:t>
      </w:r>
    </w:p>
    <w:p w14:paraId="1F4640A8" w14:textId="77777777" w:rsidR="00000000" w:rsidRDefault="00000000">
      <w:pPr>
        <w:pStyle w:val="b2lf"/>
      </w:pPr>
      <w:r>
        <w:t>i)</w:t>
      </w:r>
      <w:r>
        <w:tab/>
        <w:t>UN-nummeret og emballasjegruppen til et eller flere av de farlige komponentene ikke finnes i tilordningslisten; eller</w:t>
      </w:r>
    </w:p>
    <w:p w14:paraId="652B37BC" w14:textId="77777777" w:rsidR="00000000" w:rsidRDefault="00000000">
      <w:pPr>
        <w:pStyle w:val="b2lf"/>
      </w:pPr>
      <w:r>
        <w:t>ii)</w:t>
      </w:r>
      <w:r>
        <w:tab/>
        <w:t xml:space="preserve">«Bestemmelser for samleposisjoner» (Rule for collective entries) er oppført i kolonne (5) for et eller flere av komponentene; eller </w:t>
      </w:r>
    </w:p>
    <w:p w14:paraId="460604CF" w14:textId="77777777" w:rsidR="00000000" w:rsidRDefault="00000000">
      <w:pPr>
        <w:pStyle w:val="b2lf"/>
      </w:pPr>
      <w:r>
        <w:t>iii)</w:t>
      </w:r>
      <w:r>
        <w:tab/>
        <w:t>(med unntak for UN 2059 NITROCELLULOSE LØSNING, BRANNFARLIG) klassifiseringskoden for et eller flere av de farlige komponentene avviker fra den til løsningen, blandingen eller preparatet.</w:t>
      </w:r>
    </w:p>
    <w:p w14:paraId="6FF3470C" w14:textId="77777777" w:rsidR="00000000" w:rsidRDefault="00000000">
      <w:pPr>
        <w:pStyle w:val="b1lf"/>
      </w:pPr>
      <w:r>
        <w:t>c)</w:t>
      </w:r>
      <w:r>
        <w:tab/>
        <w:t>Hvis alle de farlige komponentene er oppført i tilordningslisten, og disses klassifiseringskode er i samsvar med klassifiseringskode til løsningen, blandingen eller preparatet, og alle de farlige komponentene er tilordnet til den samme standardløsning eller kombinasjon av standardløsninger i kolonne (5), kan den kjemiske forenligheten til løsningen, blandingen eller preparatet betraktes som verifisert når det er tatt hensyn til 4.1.1.21.1 og 4.1.1.21.2;</w:t>
      </w:r>
    </w:p>
    <w:p w14:paraId="62F98CFF" w14:textId="77777777" w:rsidR="00000000" w:rsidRDefault="00000000">
      <w:pPr>
        <w:pStyle w:val="b1lf"/>
      </w:pPr>
      <w:r>
        <w:rPr>
          <w:spacing w:val="-1"/>
        </w:rPr>
        <w:t>d)</w:t>
      </w:r>
      <w:r>
        <w:rPr>
          <w:spacing w:val="-1"/>
        </w:rPr>
        <w:tab/>
        <w:t>Hvis alle de farlige komponentene er oppført i tilordningslisten og disses klassifiseringskode er i samsvar med klassifiseringskoden for løsningen, blandingen eller preparatet, men forskjellige standardløsninger er oppført i kolonne (5), kan den kjemiske forenligheten bare regnes som verifisert for de følgende kombinasjoner av standardvæsker, under forutsetning av at det er tatt hensyn til 4.1.1.21.1 og 4.1.1.21.2:</w:t>
      </w:r>
    </w:p>
    <w:p w14:paraId="1AA2F339" w14:textId="77777777" w:rsidR="00000000" w:rsidRDefault="00000000">
      <w:pPr>
        <w:pStyle w:val="b2lf"/>
      </w:pPr>
      <w:r>
        <w:t>i)</w:t>
      </w:r>
      <w:r>
        <w:tab/>
        <w:t>vann/salpetersyre 55 %; med unntak for uorganiske syrer med klassifiseringskoden C1, som er tilordnet standardvæsken «vann»;</w:t>
      </w:r>
    </w:p>
    <w:p w14:paraId="78598A5A" w14:textId="77777777" w:rsidR="00000000" w:rsidRDefault="00000000">
      <w:pPr>
        <w:pStyle w:val="b2lf"/>
      </w:pPr>
      <w:r>
        <w:t>ii)</w:t>
      </w:r>
      <w:r>
        <w:tab/>
        <w:t>vann/fuktemiddelløsning;</w:t>
      </w:r>
    </w:p>
    <w:p w14:paraId="1E1D84D3" w14:textId="77777777" w:rsidR="00000000" w:rsidRDefault="00000000">
      <w:pPr>
        <w:pStyle w:val="b2lf"/>
      </w:pPr>
      <w:r>
        <w:t>iii)</w:t>
      </w:r>
      <w:r>
        <w:tab/>
        <w:t>vann/eddiksyre;</w:t>
      </w:r>
    </w:p>
    <w:p w14:paraId="6D7D5C4E" w14:textId="77777777" w:rsidR="00000000" w:rsidRDefault="00000000">
      <w:pPr>
        <w:pStyle w:val="b2lf"/>
      </w:pPr>
      <w:r>
        <w:t>iv)</w:t>
      </w:r>
      <w:r>
        <w:tab/>
        <w:t>vann/blanding av hydrokarboner;</w:t>
      </w:r>
    </w:p>
    <w:p w14:paraId="7D4B0B60" w14:textId="77777777" w:rsidR="00000000" w:rsidRDefault="00000000">
      <w:pPr>
        <w:pStyle w:val="b2lf"/>
      </w:pPr>
      <w:r>
        <w:t>v)</w:t>
      </w:r>
      <w:r>
        <w:tab/>
        <w:t>vann/n-butylacetat-n-butylacetat mettet fuktemiddelløsning</w:t>
      </w:r>
    </w:p>
    <w:p w14:paraId="4300696C" w14:textId="77777777" w:rsidR="00000000" w:rsidRDefault="00000000">
      <w:pPr>
        <w:pStyle w:val="b1lf"/>
      </w:pPr>
      <w:r>
        <w:t>e)</w:t>
      </w:r>
      <w:r>
        <w:tab/>
        <w:t>Med bakgrunn i formålet med denne bestemmelsen regnes ikke kjemisk forenlighet som verifisert for andre kombinasjoner av standardvæsker enn de som er spesifisert i (d). For tilfellene spesifisert i (b) skal kjemisk forenlighet verifiseres på andre måter (se 4.1.1.21.3 (d)).</w:t>
      </w:r>
    </w:p>
    <w:p w14:paraId="01D91E58" w14:textId="77777777" w:rsidR="00000000" w:rsidRPr="00453534" w:rsidRDefault="00000000">
      <w:pPr>
        <w:pStyle w:val="x1tbdinnrykk"/>
        <w:ind w:left="1191"/>
        <w:rPr>
          <w:rStyle w:val="LS2Kursiv"/>
          <w:b w:val="0"/>
          <w:bCs w:val="0"/>
          <w:i/>
          <w:iCs/>
          <w:lang w:val="en-US"/>
        </w:rPr>
      </w:pPr>
      <w:r w:rsidRPr="00453534">
        <w:rPr>
          <w:rStyle w:val="LS2Kursiv"/>
          <w:b w:val="0"/>
          <w:bCs w:val="0"/>
          <w:i/>
          <w:iCs/>
          <w:lang w:val="en-US"/>
        </w:rPr>
        <w:t>{{{IMG CLASS="«class imag»" REF="2123.jpg"/}}}</w:t>
      </w:r>
    </w:p>
    <w:p w14:paraId="016DBBBD" w14:textId="77777777" w:rsidR="00000000" w:rsidRDefault="00000000">
      <w:pPr>
        <w:pStyle w:val="b1af"/>
        <w:rPr>
          <w:rStyle w:val="LS2Kursiv"/>
        </w:rPr>
      </w:pPr>
      <w:r>
        <w:rPr>
          <w:rStyle w:val="LS2Kursiv"/>
        </w:rPr>
        <w:t>Eksempel 1: Blanding av UN 1940 TRIGLYKOLSYRE (50%) og UN 2531 METAKRYLSYRE, STABILISERT (50 %); klassifisering av blandingen: UN 3265 ETSENDE VÆSKE, SUR, ORGANISK, N.O.S.</w:t>
      </w:r>
    </w:p>
    <w:p w14:paraId="69C7E3C1" w14:textId="77777777" w:rsidR="00000000" w:rsidRDefault="00000000">
      <w:pPr>
        <w:pStyle w:val="b1lf"/>
        <w:rPr>
          <w:rStyle w:val="LS2Kursiv"/>
        </w:rPr>
      </w:pPr>
      <w:r>
        <w:rPr>
          <w:rStyle w:val="LS2Kursiv"/>
        </w:rPr>
        <w:t>–</w:t>
      </w:r>
      <w:r>
        <w:rPr>
          <w:rStyle w:val="LS2Kursiv"/>
        </w:rPr>
        <w:tab/>
        <w:t>Begge UN-numrene til komponentene ag UN-nummeret til blandingen finnes i tilordningslisten;</w:t>
      </w:r>
    </w:p>
    <w:p w14:paraId="34794663" w14:textId="77777777" w:rsidR="00000000" w:rsidRDefault="00000000">
      <w:pPr>
        <w:pStyle w:val="b1lf"/>
        <w:rPr>
          <w:rStyle w:val="LS2Kursiv"/>
        </w:rPr>
      </w:pPr>
      <w:r>
        <w:rPr>
          <w:rStyle w:val="LS2Kursiv"/>
        </w:rPr>
        <w:t>–</w:t>
      </w:r>
      <w:r>
        <w:rPr>
          <w:rStyle w:val="LS2Kursiv"/>
        </w:rPr>
        <w:tab/>
        <w:t>Begge komponentene og blandingen har den samme klassifiseringskoden: C3;</w:t>
      </w:r>
    </w:p>
    <w:p w14:paraId="2B8E248D" w14:textId="77777777" w:rsidR="00000000" w:rsidRDefault="00000000">
      <w:pPr>
        <w:pStyle w:val="b1lf"/>
        <w:rPr>
          <w:rStyle w:val="LS2Kursiv"/>
        </w:rPr>
      </w:pPr>
      <w:r>
        <w:rPr>
          <w:rStyle w:val="LS2Kursiv"/>
        </w:rPr>
        <w:t>–</w:t>
      </w:r>
      <w:r>
        <w:rPr>
          <w:rStyle w:val="LS2Kursiv"/>
        </w:rPr>
        <w:tab/>
        <w:t>UN 1940 TRIGLYKOLSYRE er tilordnet standardvæsken «eddiksyre» (acetic acid), og UN 2531 METAKRYLSYRE, STABILISERT er tilordnet standardvæsken «n-butylacetat/n-butylacetat mettet fuktemiddelløsning». I henhold til punkt (d) er dette ikke en akseptabel kombinasjon av standardvæsker. Den kjemiske forenligheten må derfor verifiseres på andre måter.</w:t>
      </w:r>
    </w:p>
    <w:p w14:paraId="071CEDDF" w14:textId="77777777" w:rsidR="00000000" w:rsidRDefault="00000000">
      <w:pPr>
        <w:pStyle w:val="b1af"/>
        <w:rPr>
          <w:rStyle w:val="LS2Kursiv"/>
        </w:rPr>
      </w:pPr>
      <w:r>
        <w:rPr>
          <w:rStyle w:val="LS2Kursiv"/>
        </w:rPr>
        <w:t>Eksempel 2: Blanding av UN 1793 ISOPROPYLSYREFOSFAT (50%) og UN 1803 FENOLSULFONSYRE, FLYTENDE (50%); klassifisering av blandingen: UN 3265 ETSENDE VÆSKE, SUR, ORGANISK, N.O.S.</w:t>
      </w:r>
    </w:p>
    <w:p w14:paraId="7BDE43C6" w14:textId="77777777" w:rsidR="00000000" w:rsidRDefault="00000000">
      <w:pPr>
        <w:pStyle w:val="b1lf"/>
        <w:rPr>
          <w:rStyle w:val="LS2Kursiv"/>
        </w:rPr>
      </w:pPr>
      <w:r>
        <w:rPr>
          <w:rStyle w:val="LS2Kursiv"/>
        </w:rPr>
        <w:t>–</w:t>
      </w:r>
      <w:r>
        <w:rPr>
          <w:rStyle w:val="LS2Kursiv"/>
        </w:rPr>
        <w:tab/>
        <w:t>Begge UN-numrene til komponentene og UN-nummeret til blandingen finnes i tilordningslisten;</w:t>
      </w:r>
    </w:p>
    <w:p w14:paraId="18DAF2E0" w14:textId="77777777" w:rsidR="00000000" w:rsidRDefault="00000000">
      <w:pPr>
        <w:pStyle w:val="b1lf"/>
        <w:rPr>
          <w:rStyle w:val="LS2Kursiv"/>
        </w:rPr>
      </w:pPr>
      <w:r>
        <w:rPr>
          <w:rStyle w:val="LS2Kursiv"/>
        </w:rPr>
        <w:t>–</w:t>
      </w:r>
      <w:r>
        <w:rPr>
          <w:rStyle w:val="LS2Kursiv"/>
        </w:rPr>
        <w:tab/>
        <w:t>Begge komponentene og blandingen har den samme klassifiseringskoden: C3;</w:t>
      </w:r>
    </w:p>
    <w:p w14:paraId="22A43D17" w14:textId="77777777" w:rsidR="00000000" w:rsidRDefault="00000000">
      <w:pPr>
        <w:pStyle w:val="b1lf"/>
        <w:rPr>
          <w:rStyle w:val="LS2Kursiv"/>
        </w:rPr>
      </w:pPr>
      <w:r>
        <w:rPr>
          <w:rStyle w:val="LS2Kursiv"/>
        </w:rPr>
        <w:t>–</w:t>
      </w:r>
      <w:r>
        <w:rPr>
          <w:rStyle w:val="LS2Kursiv"/>
        </w:rPr>
        <w:tab/>
        <w:t>UN 1793 ISOPROPYLSYREFOSFAT er tilordnet standardløsningen «fuktemiddelløsning» (wetting solution), og UN 1803 FENOLSULFONSYRE, FLYTENDE er tilordnet standardvæsken «vann». I henhold til punkt (d) er dette en av de akseptable kombinasjoner av standardvæsker. Den kjemiske forenligheten kan derfor regnes som verifisert for denne blandingen, forutsatt at emballasje konstruksjonstypen er godkjent for standardvæskene «fuktemiddelløsning»og «vann».</w:t>
      </w:r>
    </w:p>
    <w:p w14:paraId="11C85A4C" w14:textId="77777777" w:rsidR="00000000" w:rsidRDefault="00000000">
      <w:pPr>
        <w:pStyle w:val="m4tntnrimarg"/>
      </w:pPr>
      <w:r>
        <w:t>4.1.1.21.6</w:t>
      </w:r>
      <w:r>
        <w:tab/>
        <w:t>Tilordningsliste (Assimilation list)</w:t>
      </w:r>
    </w:p>
    <w:p w14:paraId="4E3CDF43" w14:textId="77777777" w:rsidR="00000000" w:rsidRDefault="00000000">
      <w:pPr>
        <w:pStyle w:val="b1af"/>
      </w:pPr>
      <w:r>
        <w:t>I den følgende tabell (tilordningsliste) er farlige stoffer oppført i numerisk rekkefølge med hensyn på UN-nummer. Som en regel inneholder hver rad et farlig stoff, enkelposisjoner og samleposisjoner dekket av et spesielt UN-nummer. Imidlertid kan flere etterfølgende rader bli benyttet for det samme UN-nummeret. Hvis stoffer som hører til det samme UN-nummeret har forskjellige navn (f.eks. enkelte isomere forbindelse for en gruppe stoffer), forskjellige kjemiske egenskaper, forskjellige fysiske egenskaper og/eller forskjellige transportbetingelser er enkeltposisjoner eller samleposisjoner innen hver spesiell emballasjegruppe den siste av de etterfølgende rader.</w:t>
      </w:r>
    </w:p>
    <w:p w14:paraId="104DFC63" w14:textId="77777777" w:rsidR="00000000" w:rsidRDefault="00000000">
      <w:pPr>
        <w:pStyle w:val="b1af"/>
      </w:pPr>
      <w:r>
        <w:t>Kolonne (1) til (4) i tabell 4.1.1.21.6 følger samme struktur som tabell A i kapittel 3.2, og brukes for å identifisere stoffene for dette underavsnittets formål. Den siste kolonnen angir standardvæsken(e) som stoffet kan tilordnes.</w:t>
      </w:r>
    </w:p>
    <w:p w14:paraId="1AD81CC9" w14:textId="77777777" w:rsidR="00000000" w:rsidRDefault="00000000">
      <w:pPr>
        <w:pStyle w:val="b1af"/>
        <w:spacing w:before="170"/>
      </w:pPr>
      <w:r>
        <w:t>Forklaring til de enkelte kolonnene:</w:t>
      </w:r>
    </w:p>
    <w:p w14:paraId="6FD5150C" w14:textId="77777777" w:rsidR="00000000" w:rsidRDefault="00000000">
      <w:pPr>
        <w:pStyle w:val="b1fm1tt"/>
        <w:spacing w:before="170"/>
        <w:rPr>
          <w:rStyle w:val="LS2Fet"/>
          <w:b/>
          <w:bCs/>
        </w:rPr>
      </w:pPr>
      <w:r>
        <w:rPr>
          <w:rStyle w:val="LS2Fet"/>
          <w:b/>
          <w:bCs/>
        </w:rPr>
        <w:t>Kolonne (1) UN-nummer</w:t>
      </w:r>
    </w:p>
    <w:p w14:paraId="5C9558E1" w14:textId="77777777" w:rsidR="00000000" w:rsidRDefault="00000000">
      <w:pPr>
        <w:pStyle w:val="b1af-f"/>
      </w:pPr>
      <w:r>
        <w:t>Inneholder UN-nummer:</w:t>
      </w:r>
    </w:p>
    <w:p w14:paraId="687FA2C0" w14:textId="77777777" w:rsidR="00000000" w:rsidRDefault="00000000">
      <w:pPr>
        <w:pStyle w:val="b1lf"/>
      </w:pPr>
      <w:r>
        <w:t>–</w:t>
      </w:r>
      <w:r>
        <w:tab/>
        <w:t>til det farlige stoffet, hvis stoffet har blitt tilordnet et eget UN-nummer, eller</w:t>
      </w:r>
    </w:p>
    <w:p w14:paraId="039398FD" w14:textId="77777777" w:rsidR="00000000" w:rsidRDefault="00000000">
      <w:pPr>
        <w:pStyle w:val="b1lf"/>
      </w:pPr>
      <w:r>
        <w:t>–</w:t>
      </w:r>
      <w:r>
        <w:tab/>
        <w:t xml:space="preserve">til samleposisjoner hvor farlige stoffer uten navn har blitt tilordnet i samsvar med kriteriene i del 2. </w:t>
      </w:r>
    </w:p>
    <w:p w14:paraId="5060D157" w14:textId="77777777" w:rsidR="00000000" w:rsidRDefault="00000000">
      <w:pPr>
        <w:pStyle w:val="b1fm1tt"/>
        <w:spacing w:before="170"/>
        <w:rPr>
          <w:rStyle w:val="LS2Fet"/>
          <w:b/>
          <w:bCs/>
        </w:rPr>
      </w:pPr>
      <w:r>
        <w:rPr>
          <w:rStyle w:val="LS2Fet"/>
          <w:b/>
          <w:bCs/>
        </w:rPr>
        <w:t>Kolonne (2a) Varenavn eller teknisk navn</w:t>
      </w:r>
    </w:p>
    <w:p w14:paraId="2D4BCF9F" w14:textId="77777777" w:rsidR="00000000" w:rsidRDefault="00000000">
      <w:pPr>
        <w:pStyle w:val="b1af-f"/>
      </w:pPr>
      <w:r>
        <w:t>Inneholder navnet på stoffet, navnet på enkeltposisjon som kan omfatte forskjellige isomere forbindelse eller navnet på samleposisjonen.</w:t>
      </w:r>
    </w:p>
    <w:p w14:paraId="5068D882" w14:textId="77777777" w:rsidR="00000000" w:rsidRDefault="00000000">
      <w:pPr>
        <w:pStyle w:val="b1af"/>
      </w:pPr>
      <w:r>
        <w:t>Navnet som er oppgitt kan avvike fra gjeldene varenavn.</w:t>
      </w:r>
    </w:p>
    <w:p w14:paraId="6146D395" w14:textId="77777777" w:rsidR="00000000" w:rsidRDefault="00000000">
      <w:pPr>
        <w:pStyle w:val="b1fm1tt"/>
        <w:spacing w:before="170"/>
        <w:rPr>
          <w:rStyle w:val="LS2Fet"/>
          <w:b/>
          <w:bCs/>
        </w:rPr>
      </w:pPr>
      <w:r>
        <w:rPr>
          <w:rStyle w:val="LS2Fet"/>
          <w:b/>
          <w:bCs/>
        </w:rPr>
        <w:t>Kolonne (2b) Beskrivelse</w:t>
      </w:r>
    </w:p>
    <w:p w14:paraId="752FEB98" w14:textId="77777777" w:rsidR="00000000" w:rsidRDefault="00000000">
      <w:pPr>
        <w:pStyle w:val="b1af-f"/>
      </w:pPr>
      <w:r>
        <w:t>Inneholder en beskrivende tekst for å klargjøre omfanget av betegnelsen i de tilfellene hvor klassifiseringen, transportbetingelsene og/eller kjemisk forenlighet kan variere.</w:t>
      </w:r>
    </w:p>
    <w:p w14:paraId="4A6E18B5" w14:textId="77777777" w:rsidR="00000000" w:rsidRDefault="00000000">
      <w:pPr>
        <w:pStyle w:val="b1fm1tt"/>
        <w:spacing w:before="170"/>
        <w:rPr>
          <w:rStyle w:val="LS2Fet"/>
          <w:b/>
          <w:bCs/>
        </w:rPr>
      </w:pPr>
      <w:r>
        <w:rPr>
          <w:rStyle w:val="LS2Fet"/>
          <w:b/>
          <w:bCs/>
        </w:rPr>
        <w:t>Kolonne (3a) Klasse</w:t>
      </w:r>
    </w:p>
    <w:p w14:paraId="7CB6C692" w14:textId="77777777" w:rsidR="00000000" w:rsidRDefault="00000000">
      <w:pPr>
        <w:pStyle w:val="b1af-f"/>
      </w:pPr>
      <w:r>
        <w:t>Inneholde nummeret på klassen, hvis overskrift dekker det farlige stoffet. Dette nummeret på klassen er angitt i samsvar med prosedyrene og kriteriene i del 2.</w:t>
      </w:r>
    </w:p>
    <w:p w14:paraId="0AECC1AF" w14:textId="77777777" w:rsidR="00000000" w:rsidRDefault="00000000">
      <w:pPr>
        <w:pStyle w:val="b1fm1tt"/>
        <w:spacing w:before="170"/>
        <w:rPr>
          <w:rStyle w:val="LS2Fet"/>
          <w:b/>
          <w:bCs/>
        </w:rPr>
      </w:pPr>
      <w:r>
        <w:rPr>
          <w:rStyle w:val="LS2Fet"/>
          <w:b/>
          <w:bCs/>
        </w:rPr>
        <w:t>Kolonne 3 (b) Klassifiseringskode</w:t>
      </w:r>
    </w:p>
    <w:p w14:paraId="37CF069B" w14:textId="77777777" w:rsidR="00000000" w:rsidRDefault="00000000">
      <w:pPr>
        <w:pStyle w:val="b1af-f"/>
      </w:pPr>
      <w:r>
        <w:t>Inneholder klassifiseringskoden til det farlige stoffet i samsvar med prosedyrene og kriteriene i del 2.</w:t>
      </w:r>
    </w:p>
    <w:p w14:paraId="1C3D2C59" w14:textId="77777777" w:rsidR="00000000" w:rsidRDefault="00000000">
      <w:pPr>
        <w:pStyle w:val="b1fm1tt"/>
        <w:spacing w:before="170"/>
        <w:rPr>
          <w:rStyle w:val="LS2Fet"/>
          <w:b/>
          <w:bCs/>
        </w:rPr>
      </w:pPr>
      <w:r>
        <w:rPr>
          <w:rStyle w:val="LS2Fet"/>
          <w:b/>
          <w:bCs/>
        </w:rPr>
        <w:t>Kolonne (4) Emballasjegruppe</w:t>
      </w:r>
    </w:p>
    <w:p w14:paraId="71DB031C" w14:textId="77777777" w:rsidR="00000000" w:rsidRDefault="00000000">
      <w:pPr>
        <w:pStyle w:val="b1af-f"/>
      </w:pPr>
      <w:r>
        <w:t>Inneholder emballasjegruppen(e) (I, II eller III) som er tildelt stoffet i samsvar med prosedyrene og kriteriene i del 2. Visse stoffer er ikke tildelt emballasjegruppe.</w:t>
      </w:r>
    </w:p>
    <w:p w14:paraId="7A132C86" w14:textId="77777777" w:rsidR="00000000" w:rsidRDefault="00000000">
      <w:pPr>
        <w:pStyle w:val="b1fm1tt"/>
        <w:rPr>
          <w:rStyle w:val="LS2Fet"/>
          <w:b/>
          <w:bCs/>
        </w:rPr>
      </w:pPr>
      <w:r>
        <w:rPr>
          <w:rStyle w:val="LS2Fet"/>
          <w:b/>
          <w:bCs/>
        </w:rPr>
        <w:t>Kolonne (5) Standardvæske</w:t>
      </w:r>
    </w:p>
    <w:p w14:paraId="4CA00B56" w14:textId="77777777" w:rsidR="00000000" w:rsidRDefault="00000000">
      <w:pPr>
        <w:pStyle w:val="b1af-f"/>
      </w:pPr>
      <w:r>
        <w:t>Denne kolonnen indikerer, som entydig informasjon, enten en standardvæske eller en kombinasjon av standardvæsker som stoffet kan tilordnes, eller en referanse til bestemmelsene for samleposisjoner i 4.1.1.21.5.</w:t>
      </w:r>
    </w:p>
    <w:p w14:paraId="32DFC96B" w14:textId="77777777" w:rsidR="00000000" w:rsidRDefault="00000000">
      <w:pPr>
        <w:pStyle w:val="th1fm1tt"/>
      </w:pPr>
      <w:r>
        <w:t>Tabell 4.1.1.21.6 Tilordningsliste (Assimilation list)</w:t>
      </w:r>
    </w:p>
    <w:p w14:paraId="4E3EEC48" w14:textId="77777777" w:rsidR="00000000" w:rsidRDefault="00000000">
      <w:pPr>
        <w:pStyle w:val="b1aff"/>
        <w:keepNext/>
      </w:pPr>
      <w:r>
        <w:rPr>
          <w:rStyle w:val="LS2Fet"/>
        </w:rPr>
        <w:t>ANM:</w:t>
      </w:r>
      <w:r>
        <w:t xml:space="preserve"> Tilordningslisten finnes kun på engelsk.</w:t>
      </w:r>
    </w:p>
    <w:tbl>
      <w:tblPr>
        <w:tblW w:w="0" w:type="auto"/>
        <w:tblInd w:w="57" w:type="dxa"/>
        <w:tblLayout w:type="fixed"/>
        <w:tblCellMar>
          <w:left w:w="0" w:type="dxa"/>
          <w:right w:w="0" w:type="dxa"/>
        </w:tblCellMar>
        <w:tblLook w:val="0000" w:firstRow="0" w:lastRow="0" w:firstColumn="0" w:lastColumn="0" w:noHBand="0" w:noVBand="0"/>
      </w:tblPr>
      <w:tblGrid>
        <w:gridCol w:w="510"/>
        <w:gridCol w:w="1701"/>
        <w:gridCol w:w="1814"/>
        <w:gridCol w:w="510"/>
        <w:gridCol w:w="964"/>
        <w:gridCol w:w="681"/>
        <w:gridCol w:w="2211"/>
      </w:tblGrid>
      <w:tr w:rsidR="00000000" w14:paraId="242886CB" w14:textId="77777777">
        <w:tblPrEx>
          <w:tblCellMar>
            <w:top w:w="0" w:type="dxa"/>
            <w:left w:w="0" w:type="dxa"/>
            <w:bottom w:w="0" w:type="dxa"/>
            <w:right w:w="0" w:type="dxa"/>
          </w:tblCellMar>
        </w:tblPrEx>
        <w:trPr>
          <w:trHeight w:val="60"/>
          <w:tblHeader/>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B5AE6" w14:textId="77777777" w:rsidR="00000000" w:rsidRDefault="00000000">
            <w:pPr>
              <w:pStyle w:val="th1af-f"/>
            </w:pPr>
            <w:r>
              <w:rPr>
                <w:rStyle w:val="LS2Fet"/>
                <w:b/>
                <w:bCs/>
              </w:rPr>
              <w:t>UN No.</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B141A" w14:textId="77777777" w:rsidR="00000000" w:rsidRPr="00453534" w:rsidRDefault="00000000">
            <w:pPr>
              <w:pStyle w:val="th1af-f"/>
              <w:rPr>
                <w:lang w:val="en-US"/>
              </w:rPr>
            </w:pPr>
            <w:r w:rsidRPr="00453534">
              <w:rPr>
                <w:rStyle w:val="LS2Fet"/>
                <w:b/>
                <w:bCs/>
                <w:lang w:val="en-US"/>
              </w:rPr>
              <w:t>Proper shipping name or technical name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F0E86" w14:textId="77777777" w:rsidR="00000000" w:rsidRDefault="00000000">
            <w:pPr>
              <w:pStyle w:val="th1af-f"/>
            </w:pPr>
            <w:r>
              <w:rPr>
                <w:rStyle w:val="LS2Fet"/>
                <w:b/>
                <w:bCs/>
              </w:rPr>
              <w:t>Description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D05DE" w14:textId="77777777" w:rsidR="00000000" w:rsidRDefault="00000000">
            <w:pPr>
              <w:pStyle w:val="th1af-f"/>
            </w:pPr>
            <w:r>
              <w:rPr>
                <w:rStyle w:val="LS2Fet"/>
                <w:b/>
                <w:bCs/>
              </w:rPr>
              <w:t>Class</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6F1A8" w14:textId="77777777" w:rsidR="00000000" w:rsidRDefault="00000000">
            <w:pPr>
              <w:pStyle w:val="th1af-f"/>
            </w:pPr>
            <w:r>
              <w:rPr>
                <w:rStyle w:val="LS2Fet"/>
                <w:b/>
                <w:bCs/>
              </w:rPr>
              <w:t>Classifi-cation Code</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1BC56" w14:textId="77777777" w:rsidR="00000000" w:rsidRDefault="00000000">
            <w:pPr>
              <w:pStyle w:val="th1af-f"/>
            </w:pPr>
            <w:r>
              <w:rPr>
                <w:rStyle w:val="LS2Fet"/>
                <w:b/>
                <w:bCs/>
              </w:rPr>
              <w:t>Packing group</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2DDED" w14:textId="77777777" w:rsidR="00000000" w:rsidRDefault="00000000">
            <w:pPr>
              <w:pStyle w:val="th1af-f"/>
            </w:pPr>
            <w:r>
              <w:rPr>
                <w:rStyle w:val="LS2Fet"/>
                <w:b/>
                <w:bCs/>
              </w:rPr>
              <w:t>Standard liquid</w:t>
            </w:r>
          </w:p>
        </w:tc>
      </w:tr>
      <w:tr w:rsidR="00000000" w14:paraId="3E392A2B" w14:textId="77777777">
        <w:tblPrEx>
          <w:tblCellMar>
            <w:top w:w="0" w:type="dxa"/>
            <w:left w:w="0" w:type="dxa"/>
            <w:bottom w:w="0" w:type="dxa"/>
            <w:right w:w="0" w:type="dxa"/>
          </w:tblCellMar>
        </w:tblPrEx>
        <w:trPr>
          <w:trHeight w:val="60"/>
          <w:tblHeader/>
        </w:trPr>
        <w:tc>
          <w:tcPr>
            <w:tcW w:w="510" w:type="dxa"/>
            <w:vMerge/>
            <w:tcBorders>
              <w:top w:val="single" w:sz="2" w:space="0" w:color="000000"/>
              <w:left w:val="single" w:sz="2" w:space="0" w:color="000000"/>
              <w:bottom w:val="single" w:sz="2" w:space="0" w:color="000000"/>
              <w:right w:val="single" w:sz="2" w:space="0" w:color="000000"/>
            </w:tcBorders>
          </w:tcPr>
          <w:p w14:paraId="41C7EE57" w14:textId="77777777" w:rsidR="00000000" w:rsidRDefault="00000000">
            <w:pPr>
              <w:pStyle w:val="NoParagraphStyle"/>
              <w:spacing w:line="240" w:lineRule="auto"/>
              <w:textAlignment w:val="auto"/>
              <w:rPr>
                <w:rFonts w:ascii="Minion Pro" w:hAnsi="Minion Pro" w:cstheme="minorBidi"/>
                <w:color w:val="auto"/>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F5C38" w14:textId="77777777" w:rsidR="00000000" w:rsidRDefault="00000000">
            <w:pPr>
              <w:pStyle w:val="th1af-f"/>
            </w:pPr>
            <w:r>
              <w:rPr>
                <w:rStyle w:val="LS2Fet"/>
                <w:b/>
                <w:bCs/>
              </w:rPr>
              <w:t>3.1.2</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1974E" w14:textId="77777777" w:rsidR="00000000" w:rsidRDefault="00000000">
            <w:pPr>
              <w:pStyle w:val="th1af-f"/>
            </w:pPr>
            <w:r>
              <w:rPr>
                <w:rStyle w:val="LS2Fet"/>
                <w:b/>
                <w:bCs/>
              </w:rPr>
              <w:t>3.1.2</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63F56" w14:textId="77777777" w:rsidR="00000000" w:rsidRDefault="00000000">
            <w:pPr>
              <w:pStyle w:val="th1af-f"/>
            </w:pPr>
            <w:r>
              <w:rPr>
                <w:rStyle w:val="LS2Fet"/>
                <w:b/>
                <w:bCs/>
              </w:rPr>
              <w:t>2.2</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8A254" w14:textId="77777777" w:rsidR="00000000" w:rsidRDefault="00000000">
            <w:pPr>
              <w:pStyle w:val="th1af-f"/>
            </w:pPr>
            <w:r>
              <w:rPr>
                <w:rStyle w:val="LS2Fet"/>
                <w:b/>
                <w:bCs/>
              </w:rPr>
              <w:t>2.2</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8536B" w14:textId="77777777" w:rsidR="00000000" w:rsidRDefault="00000000">
            <w:pPr>
              <w:pStyle w:val="th1af-f"/>
            </w:pPr>
            <w:r>
              <w:rPr>
                <w:rStyle w:val="LS2Fet"/>
                <w:b/>
                <w:bCs/>
              </w:rPr>
              <w:t>2.1.1.3</w:t>
            </w:r>
          </w:p>
        </w:tc>
        <w:tc>
          <w:tcPr>
            <w:tcW w:w="2211" w:type="dxa"/>
            <w:vMerge/>
            <w:tcBorders>
              <w:top w:val="single" w:sz="2" w:space="0" w:color="000000"/>
              <w:left w:val="single" w:sz="2" w:space="0" w:color="000000"/>
              <w:bottom w:val="single" w:sz="2" w:space="0" w:color="000000"/>
              <w:right w:val="single" w:sz="2" w:space="0" w:color="000000"/>
            </w:tcBorders>
          </w:tcPr>
          <w:p w14:paraId="7B852714" w14:textId="77777777" w:rsidR="00000000" w:rsidRDefault="00000000">
            <w:pPr>
              <w:pStyle w:val="NoParagraphStyle"/>
              <w:spacing w:line="240" w:lineRule="auto"/>
              <w:textAlignment w:val="auto"/>
              <w:rPr>
                <w:rFonts w:ascii="Minion Pro" w:hAnsi="Minion Pro" w:cstheme="minorBidi"/>
                <w:color w:val="auto"/>
              </w:rPr>
            </w:pPr>
          </w:p>
        </w:tc>
      </w:tr>
      <w:tr w:rsidR="00000000" w14:paraId="0127CFA1" w14:textId="77777777">
        <w:tblPrEx>
          <w:tblCellMar>
            <w:top w:w="0" w:type="dxa"/>
            <w:left w:w="0" w:type="dxa"/>
            <w:bottom w:w="0" w:type="dxa"/>
            <w:right w:w="0" w:type="dxa"/>
          </w:tblCellMar>
        </w:tblPrEx>
        <w:trPr>
          <w:trHeight w:val="60"/>
          <w:tblHeader/>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38FDC" w14:textId="77777777" w:rsidR="00000000" w:rsidRDefault="00000000">
            <w:pPr>
              <w:pStyle w:val="th1af-f"/>
            </w:pPr>
            <w:r>
              <w:rPr>
                <w:rStyle w:val="LS2Fet"/>
                <w:b/>
                <w:bCs/>
              </w:rPr>
              <w:t xml:space="preserve"> (1)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2B567" w14:textId="77777777" w:rsidR="00000000" w:rsidRDefault="00000000">
            <w:pPr>
              <w:pStyle w:val="th1af-f"/>
            </w:pPr>
            <w:r>
              <w:rPr>
                <w:rStyle w:val="LS2Fet"/>
                <w:b/>
                <w:bCs/>
              </w:rPr>
              <w:t>(2a)</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75F906" w14:textId="77777777" w:rsidR="00000000" w:rsidRDefault="00000000">
            <w:pPr>
              <w:pStyle w:val="th1af-f"/>
            </w:pPr>
            <w:r>
              <w:rPr>
                <w:rStyle w:val="LS2Fet"/>
                <w:b/>
                <w:bCs/>
              </w:rPr>
              <w:t>(2b)</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F3565" w14:textId="77777777" w:rsidR="00000000" w:rsidRDefault="00000000">
            <w:pPr>
              <w:pStyle w:val="th1af-f"/>
            </w:pPr>
            <w:r>
              <w:rPr>
                <w:rStyle w:val="LS2Fet"/>
                <w:b/>
                <w:bCs/>
              </w:rPr>
              <w:t>(3a)</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031D8" w14:textId="77777777" w:rsidR="00000000" w:rsidRDefault="00000000">
            <w:pPr>
              <w:pStyle w:val="th1af-f"/>
            </w:pPr>
            <w:r>
              <w:rPr>
                <w:rStyle w:val="LS2Fet"/>
                <w:b/>
                <w:bCs/>
              </w:rPr>
              <w:t>(3b)</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4F041" w14:textId="77777777" w:rsidR="00000000" w:rsidRDefault="00000000">
            <w:pPr>
              <w:pStyle w:val="th1af-f"/>
            </w:pPr>
            <w:r>
              <w:rPr>
                <w:rStyle w:val="LS2Fet"/>
                <w:b/>
                <w:bCs/>
              </w:rPr>
              <w:t>(4)</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91BDB6" w14:textId="77777777" w:rsidR="00000000" w:rsidRDefault="00000000">
            <w:pPr>
              <w:pStyle w:val="th1af-f"/>
            </w:pPr>
            <w:r>
              <w:rPr>
                <w:rStyle w:val="LS2Fet"/>
                <w:b/>
                <w:bCs/>
              </w:rPr>
              <w:t>(5)</w:t>
            </w:r>
          </w:p>
        </w:tc>
      </w:tr>
      <w:tr w:rsidR="00000000" w14:paraId="35E54BD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5052A" w14:textId="77777777" w:rsidR="00000000" w:rsidRDefault="00000000">
            <w:pPr>
              <w:pStyle w:val="tk1af-f"/>
            </w:pPr>
            <w:r>
              <w:t>1090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B40682" w14:textId="77777777" w:rsidR="00000000" w:rsidRDefault="00000000">
            <w:pPr>
              <w:pStyle w:val="tk1af-f"/>
            </w:pPr>
            <w:r>
              <w:t>Acetone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A7DF9"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6F7DA4"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33E1A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4C53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EED16F" w14:textId="77777777" w:rsidR="00000000" w:rsidRPr="00453534" w:rsidRDefault="00000000">
            <w:pPr>
              <w:pStyle w:val="tk1af-f"/>
              <w:rPr>
                <w:lang w:val="en-US"/>
              </w:rPr>
            </w:pPr>
            <w:r w:rsidRPr="00453534">
              <w:rPr>
                <w:lang w:val="en-US"/>
              </w:rPr>
              <w:t>Mixture of hydrocarbons</w:t>
            </w:r>
            <w:r w:rsidRPr="00453534">
              <w:rPr>
                <w:lang w:val="en-US"/>
              </w:rPr>
              <w:br/>
              <w:t>Remark: applicable only, if it is proved that the permeability of the substance out of the package intended for carriage has an acceptable level</w:t>
            </w:r>
          </w:p>
        </w:tc>
      </w:tr>
      <w:tr w:rsidR="00000000" w14:paraId="420AC6C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9C547F" w14:textId="77777777" w:rsidR="00000000" w:rsidRDefault="00000000">
            <w:pPr>
              <w:pStyle w:val="tk1af-f"/>
            </w:pPr>
            <w:r>
              <w:t>1093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26599" w14:textId="77777777" w:rsidR="00000000" w:rsidRDefault="00000000">
            <w:pPr>
              <w:pStyle w:val="tk1af-f"/>
            </w:pPr>
            <w:r>
              <w:t>Acrylonitrile,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09A2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61EB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4F878"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CF107"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4786C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499BAA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8A081" w14:textId="77777777" w:rsidR="00000000" w:rsidRDefault="00000000">
            <w:pPr>
              <w:pStyle w:val="tk1af-f"/>
            </w:pPr>
            <w:r>
              <w:t>1104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23108" w14:textId="77777777" w:rsidR="00000000" w:rsidRDefault="00000000">
            <w:pPr>
              <w:pStyle w:val="tk1af-f"/>
            </w:pPr>
            <w:r>
              <w:t>Amyl acetates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0FD447"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F6F8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554D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3D588"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382B2"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CB4A95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9AB0A0" w14:textId="77777777" w:rsidR="00000000" w:rsidRDefault="00000000">
            <w:pPr>
              <w:pStyle w:val="tk1af-f"/>
            </w:pPr>
            <w:r>
              <w:t>1105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6ABB0" w14:textId="77777777" w:rsidR="00000000" w:rsidRDefault="00000000">
            <w:pPr>
              <w:pStyle w:val="tk1af-f"/>
            </w:pPr>
            <w:r>
              <w:t>Pentanols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5564D"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CC03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9785B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218CB"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E16FC"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4A5FC1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09E95" w14:textId="77777777" w:rsidR="00000000" w:rsidRDefault="00000000">
            <w:pPr>
              <w:pStyle w:val="tk1af-f"/>
            </w:pPr>
            <w:r>
              <w:t>1106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09444" w14:textId="77777777" w:rsidR="00000000" w:rsidRDefault="00000000">
            <w:pPr>
              <w:pStyle w:val="tk1af-f"/>
            </w:pPr>
            <w:r>
              <w:t>Amylamines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24E240"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87A2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32041"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941A4"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981D39"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5F51B2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48C85" w14:textId="77777777" w:rsidR="00000000" w:rsidRDefault="00000000">
            <w:pPr>
              <w:pStyle w:val="tk1af-f"/>
            </w:pPr>
            <w:r>
              <w:t>1109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F8A74" w14:textId="77777777" w:rsidR="00000000" w:rsidRDefault="00000000">
            <w:pPr>
              <w:pStyle w:val="tk1af-f"/>
            </w:pPr>
            <w:r>
              <w:t>Amyl formates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F7091"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0E17C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33AD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E4DBCA"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0A921"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19E6C58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04C11" w14:textId="77777777" w:rsidR="00000000" w:rsidRDefault="00000000">
            <w:pPr>
              <w:pStyle w:val="tk1af-f"/>
            </w:pPr>
            <w:r>
              <w:t>1120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2DCEC" w14:textId="77777777" w:rsidR="00000000" w:rsidRDefault="00000000">
            <w:pPr>
              <w:pStyle w:val="tk1af-f"/>
            </w:pPr>
            <w:r>
              <w:t>Butanols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24524"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3563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F312F"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E8A34"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8B43A" w14:textId="77777777" w:rsidR="00000000" w:rsidRDefault="00000000">
            <w:pPr>
              <w:pStyle w:val="tk1af-f"/>
            </w:pPr>
            <w:r>
              <w:t>Acetic acid</w:t>
            </w:r>
          </w:p>
        </w:tc>
      </w:tr>
      <w:tr w:rsidR="00000000" w14:paraId="52D96CC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579B4" w14:textId="77777777" w:rsidR="00000000" w:rsidRDefault="00000000">
            <w:pPr>
              <w:pStyle w:val="tk1af-f"/>
            </w:pPr>
            <w:r>
              <w:t>1123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AD32C" w14:textId="77777777" w:rsidR="00000000" w:rsidRDefault="00000000">
            <w:pPr>
              <w:pStyle w:val="tk1af-f"/>
            </w:pPr>
            <w:r>
              <w:t>Butyl acetates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3FE38"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CB63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7FA6E"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F379C"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9539DC"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36C913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E4562" w14:textId="77777777" w:rsidR="00000000" w:rsidRDefault="00000000">
            <w:pPr>
              <w:pStyle w:val="tk1af-f"/>
            </w:pPr>
            <w:r>
              <w:t>1125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8CAEB" w14:textId="77777777" w:rsidR="00000000" w:rsidRDefault="00000000">
            <w:pPr>
              <w:pStyle w:val="tk1af-f"/>
            </w:pPr>
            <w:r>
              <w:t>n-Butylamine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D7F0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FDBD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23AFF"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E2BB2"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9F0416"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0B7500A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BC0EC" w14:textId="77777777" w:rsidR="00000000" w:rsidRDefault="00000000">
            <w:pPr>
              <w:pStyle w:val="tk1af-f"/>
            </w:pPr>
            <w:r>
              <w:t>1128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504B0" w14:textId="77777777" w:rsidR="00000000" w:rsidRDefault="00000000">
            <w:pPr>
              <w:pStyle w:val="tk1af-f"/>
            </w:pPr>
            <w:r>
              <w:t>n-Butyl formate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19D72"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1D92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B4BCF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1CC4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6D8B8"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66D4D4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A60F02" w14:textId="77777777" w:rsidR="00000000" w:rsidRDefault="00000000">
            <w:pPr>
              <w:pStyle w:val="tk1af-f"/>
            </w:pPr>
            <w:r>
              <w:t>1129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A967E" w14:textId="77777777" w:rsidR="00000000" w:rsidRDefault="00000000">
            <w:pPr>
              <w:pStyle w:val="tk1af-f"/>
            </w:pPr>
            <w:r>
              <w:t>Butyraldehyde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8C46A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F373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5AB1F"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3286F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6FF095" w14:textId="77777777" w:rsidR="00000000" w:rsidRDefault="00000000">
            <w:pPr>
              <w:pStyle w:val="tk1af-f"/>
            </w:pPr>
            <w:r>
              <w:t>Mixture of hydrocarbons</w:t>
            </w:r>
          </w:p>
        </w:tc>
      </w:tr>
      <w:tr w:rsidR="00000000" w14:paraId="257CB0A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9C19B" w14:textId="77777777" w:rsidR="00000000" w:rsidRDefault="00000000">
            <w:pPr>
              <w:pStyle w:val="tk1af-f"/>
            </w:pPr>
            <w:r>
              <w:t>1133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52F0C" w14:textId="77777777" w:rsidR="00000000" w:rsidRDefault="00000000">
            <w:pPr>
              <w:pStyle w:val="tk1af-f"/>
            </w:pPr>
            <w:r>
              <w:t xml:space="preserve">Adhesives </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AAD419" w14:textId="77777777" w:rsidR="00000000" w:rsidRDefault="00000000">
            <w:pPr>
              <w:pStyle w:val="tk1af-f"/>
            </w:pPr>
            <w:r>
              <w:t>containing flammable liquid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79CC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661BA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402A63"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70BCD" w14:textId="77777777" w:rsidR="00000000" w:rsidRDefault="00000000">
            <w:pPr>
              <w:pStyle w:val="tk1af-f"/>
            </w:pPr>
            <w:r>
              <w:t>Rule for collective entries</w:t>
            </w:r>
          </w:p>
        </w:tc>
      </w:tr>
      <w:tr w:rsidR="00000000" w14:paraId="187CDF3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105AD" w14:textId="77777777" w:rsidR="00000000" w:rsidRDefault="00000000">
            <w:pPr>
              <w:pStyle w:val="tk1af-f"/>
            </w:pPr>
            <w:r>
              <w:t>1139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39AFC" w14:textId="77777777" w:rsidR="00000000" w:rsidRDefault="00000000">
            <w:pPr>
              <w:pStyle w:val="tk1af-f"/>
            </w:pPr>
            <w:r>
              <w:t xml:space="preserve">Coating solution </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D86EB" w14:textId="77777777" w:rsidR="00000000" w:rsidRPr="00453534" w:rsidRDefault="00000000">
            <w:pPr>
              <w:pStyle w:val="tk1af-f"/>
              <w:rPr>
                <w:lang w:val="en-US"/>
              </w:rPr>
            </w:pPr>
            <w:r w:rsidRPr="00453534">
              <w:rPr>
                <w:lang w:val="en-US"/>
              </w:rPr>
              <w:t>includes surface treatments or coatings used for industrial or other purposes such as vehicle under coating, drum or barrel lining</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DC93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E7AF5"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FF99F"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822D3" w14:textId="77777777" w:rsidR="00000000" w:rsidRDefault="00000000">
            <w:pPr>
              <w:pStyle w:val="tk1af-f"/>
            </w:pPr>
            <w:r>
              <w:t>Rule for collective entries</w:t>
            </w:r>
          </w:p>
        </w:tc>
      </w:tr>
      <w:tr w:rsidR="00000000" w14:paraId="46F05F9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8CA777" w14:textId="77777777" w:rsidR="00000000" w:rsidRDefault="00000000">
            <w:pPr>
              <w:pStyle w:val="tk1af-f"/>
            </w:pPr>
            <w:r>
              <w:t>1145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12937" w14:textId="77777777" w:rsidR="00000000" w:rsidRDefault="00000000">
            <w:pPr>
              <w:pStyle w:val="tk1af-f"/>
            </w:pPr>
            <w:r>
              <w:t>Cyclohexane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970A8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7BDE4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BC9D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A70A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19290" w14:textId="77777777" w:rsidR="00000000" w:rsidRDefault="00000000">
            <w:pPr>
              <w:pStyle w:val="tk1af-f"/>
            </w:pPr>
            <w:r>
              <w:t>Mixture of hydrocarbons</w:t>
            </w:r>
          </w:p>
        </w:tc>
      </w:tr>
      <w:tr w:rsidR="00000000" w14:paraId="3832AF2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8F6C43" w14:textId="77777777" w:rsidR="00000000" w:rsidRDefault="00000000">
            <w:pPr>
              <w:pStyle w:val="tk1af-f"/>
            </w:pPr>
            <w:r>
              <w:t>1146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39025C" w14:textId="77777777" w:rsidR="00000000" w:rsidRDefault="00000000">
            <w:pPr>
              <w:pStyle w:val="tk1af-f"/>
            </w:pPr>
            <w:r>
              <w:t>Cyclopentane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C49D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A268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41BC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B416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882E8" w14:textId="77777777" w:rsidR="00000000" w:rsidRDefault="00000000">
            <w:pPr>
              <w:pStyle w:val="tk1af-f"/>
            </w:pPr>
            <w:r>
              <w:t>Mixture of hydrocarbons</w:t>
            </w:r>
          </w:p>
        </w:tc>
      </w:tr>
      <w:tr w:rsidR="00000000" w14:paraId="01A6D49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7595AE" w14:textId="77777777" w:rsidR="00000000" w:rsidRDefault="00000000">
            <w:pPr>
              <w:pStyle w:val="tk1af-f"/>
            </w:pPr>
            <w:r>
              <w:t>1153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BDE06" w14:textId="77777777" w:rsidR="00000000" w:rsidRDefault="00000000">
            <w:pPr>
              <w:pStyle w:val="tk1af-f"/>
            </w:pPr>
            <w:r>
              <w:t>Ethylene glycol diethyl ether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14D4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7F0A2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5D7E1"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27BEC8"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EFC03"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3D89BAB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63BA1" w14:textId="77777777" w:rsidR="00000000" w:rsidRDefault="00000000">
            <w:pPr>
              <w:pStyle w:val="tk1af-f"/>
            </w:pPr>
            <w:r>
              <w:t>1154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9A9815" w14:textId="77777777" w:rsidR="00000000" w:rsidRDefault="00000000">
            <w:pPr>
              <w:pStyle w:val="tk1af-f"/>
            </w:pPr>
            <w:r>
              <w:t>Diethylamine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947F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A2BD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CFB20A"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EDFD8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50050"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FCDBF2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D5E37" w14:textId="77777777" w:rsidR="00000000" w:rsidRDefault="00000000">
            <w:pPr>
              <w:pStyle w:val="tk1af-f"/>
            </w:pPr>
            <w:r>
              <w:t>1158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4635C" w14:textId="77777777" w:rsidR="00000000" w:rsidRDefault="00000000">
            <w:pPr>
              <w:pStyle w:val="tk1af-f"/>
            </w:pPr>
            <w:r>
              <w:t>Diisopropylamine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4922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85BF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D7649"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FC10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AC588B"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7BD0CFB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A781B" w14:textId="77777777" w:rsidR="00000000" w:rsidRDefault="00000000">
            <w:pPr>
              <w:pStyle w:val="tk1af-f"/>
            </w:pPr>
            <w:r>
              <w:t>1160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4E8E48" w14:textId="77777777" w:rsidR="00000000" w:rsidRDefault="00000000">
            <w:pPr>
              <w:pStyle w:val="tk1af-f"/>
            </w:pPr>
            <w:r>
              <w:t>Dimethylamine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53E45"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2295F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EECDB"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31712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E34EA"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4FB2985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EAAF4" w14:textId="77777777" w:rsidR="00000000" w:rsidRDefault="00000000">
            <w:pPr>
              <w:pStyle w:val="tk1af-f"/>
            </w:pPr>
            <w:r>
              <w:t>1165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120F0" w14:textId="77777777" w:rsidR="00000000" w:rsidRDefault="00000000">
            <w:pPr>
              <w:pStyle w:val="tk1af-f"/>
            </w:pPr>
            <w:r>
              <w:t>Dioxane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9904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0954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BF2C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FD8D4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2375C" w14:textId="77777777" w:rsidR="00000000" w:rsidRDefault="00000000">
            <w:pPr>
              <w:pStyle w:val="tk1af-f"/>
            </w:pPr>
            <w:r>
              <w:t>Mixture of hydrocarbons</w:t>
            </w:r>
          </w:p>
        </w:tc>
      </w:tr>
      <w:tr w:rsidR="00000000" w14:paraId="7FC168C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B2C3B" w14:textId="77777777" w:rsidR="00000000" w:rsidRDefault="00000000">
            <w:pPr>
              <w:pStyle w:val="tk1af-f"/>
            </w:pPr>
            <w:r>
              <w:t>1170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C991E" w14:textId="77777777" w:rsidR="00000000" w:rsidRDefault="00000000">
            <w:pPr>
              <w:pStyle w:val="tk1af-f"/>
            </w:pPr>
            <w:r>
              <w:t>Ethanol or Ethanol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FAEAE5" w14:textId="77777777" w:rsidR="00000000" w:rsidRDefault="00000000">
            <w:pPr>
              <w:pStyle w:val="tk1af-f"/>
            </w:pPr>
            <w:r>
              <w:t>aqueous solution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12023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D076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2AC17"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0B520" w14:textId="77777777" w:rsidR="00000000" w:rsidRDefault="00000000">
            <w:pPr>
              <w:pStyle w:val="tk1af-f"/>
            </w:pPr>
            <w:r>
              <w:t>Acetic acid</w:t>
            </w:r>
          </w:p>
        </w:tc>
      </w:tr>
      <w:tr w:rsidR="00000000" w14:paraId="6BD4312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DDD0E5" w14:textId="77777777" w:rsidR="00000000" w:rsidRDefault="00000000">
            <w:pPr>
              <w:pStyle w:val="tk1af-f"/>
            </w:pPr>
            <w:r>
              <w:t>1171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3ADFF" w14:textId="77777777" w:rsidR="00000000" w:rsidRDefault="00000000">
            <w:pPr>
              <w:pStyle w:val="tk1af-f"/>
            </w:pPr>
            <w:r>
              <w:t>Ethylene glycol monoethyl ether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6CA14"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93552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79F7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DD606"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3881B1"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359006C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E7471" w14:textId="77777777" w:rsidR="00000000" w:rsidRDefault="00000000">
            <w:pPr>
              <w:pStyle w:val="tk1af-f"/>
            </w:pPr>
            <w:r>
              <w:t>1172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5F3A3" w14:textId="77777777" w:rsidR="00000000" w:rsidRPr="00453534" w:rsidRDefault="00000000">
            <w:pPr>
              <w:pStyle w:val="tk1af-f"/>
              <w:rPr>
                <w:lang w:val="en-US"/>
              </w:rPr>
            </w:pPr>
            <w:r w:rsidRPr="00453534">
              <w:rPr>
                <w:lang w:val="en-US"/>
              </w:rPr>
              <w:t>Ethylene glycol monoethyl ether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106CDC"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D1A0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D2E4E"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F6280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B39AB"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28C2FC6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1AA5B" w14:textId="77777777" w:rsidR="00000000" w:rsidRDefault="00000000">
            <w:pPr>
              <w:pStyle w:val="tk1af-f"/>
            </w:pPr>
            <w:r>
              <w:t>1173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154A0" w14:textId="77777777" w:rsidR="00000000" w:rsidRDefault="00000000">
            <w:pPr>
              <w:pStyle w:val="tk1af-f"/>
            </w:pPr>
            <w:r>
              <w:t>Ethyl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A869C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F919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26AC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77BA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0BA2B"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FA19FE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9F420" w14:textId="77777777" w:rsidR="00000000" w:rsidRDefault="00000000">
            <w:pPr>
              <w:pStyle w:val="tk1af-f"/>
            </w:pPr>
            <w:r>
              <w:t>1177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F7615E" w14:textId="77777777" w:rsidR="00000000" w:rsidRDefault="00000000">
            <w:pPr>
              <w:pStyle w:val="tk1af-f"/>
            </w:pPr>
            <w:r>
              <w:t>2-Ethylbutyl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5F22A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C1096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93939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288A3"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909B47"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AE4ADF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8021BA" w14:textId="77777777" w:rsidR="00000000" w:rsidRDefault="00000000">
            <w:pPr>
              <w:pStyle w:val="tk1af-f"/>
            </w:pPr>
            <w:r>
              <w:t>1178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AE16B" w14:textId="77777777" w:rsidR="00000000" w:rsidRDefault="00000000">
            <w:pPr>
              <w:pStyle w:val="tk1af-f"/>
            </w:pPr>
            <w:r>
              <w:t>2-Ethylbutyraldehyde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C6A1A8"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4976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211EE"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6AF81"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7ABC0" w14:textId="77777777" w:rsidR="00000000" w:rsidRDefault="00000000">
            <w:pPr>
              <w:pStyle w:val="tk1af-f"/>
            </w:pPr>
            <w:r>
              <w:t>Mixture of hydrocarbons</w:t>
            </w:r>
          </w:p>
        </w:tc>
      </w:tr>
      <w:tr w:rsidR="00000000" w14:paraId="03A5C24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2553E" w14:textId="77777777" w:rsidR="00000000" w:rsidRDefault="00000000">
            <w:pPr>
              <w:pStyle w:val="tk1af-f"/>
            </w:pPr>
            <w:r>
              <w:t>1180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CD8B5" w14:textId="77777777" w:rsidR="00000000" w:rsidRDefault="00000000">
            <w:pPr>
              <w:pStyle w:val="tk1af-f"/>
            </w:pPr>
            <w:r>
              <w:t>Ethyl butyrate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25F8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7E50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B459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78B2B5"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C73DD"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734FB4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ABADE" w14:textId="77777777" w:rsidR="00000000" w:rsidRDefault="00000000">
            <w:pPr>
              <w:pStyle w:val="tk1af-f"/>
            </w:pPr>
            <w:r>
              <w:t>1188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7F9C68" w14:textId="77777777" w:rsidR="00000000" w:rsidRDefault="00000000">
            <w:pPr>
              <w:pStyle w:val="tk1af-f"/>
            </w:pPr>
            <w:r>
              <w:t>Ethylene glycol monomethyl ether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01FB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E8D5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05FC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718B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5C83B1"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78A33AB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980AA2" w14:textId="77777777" w:rsidR="00000000" w:rsidRDefault="00000000">
            <w:pPr>
              <w:pStyle w:val="tk1af-f"/>
            </w:pPr>
            <w:r>
              <w:t>1189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CEC20" w14:textId="77777777" w:rsidR="00000000" w:rsidRPr="00453534" w:rsidRDefault="00000000">
            <w:pPr>
              <w:pStyle w:val="tk1af-f"/>
              <w:rPr>
                <w:lang w:val="en-US"/>
              </w:rPr>
            </w:pPr>
            <w:r w:rsidRPr="00453534">
              <w:rPr>
                <w:lang w:val="en-US"/>
              </w:rPr>
              <w:t>Ethylene glycol monomethyl ether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5B6A74"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0FD46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53912F"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F5B355"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D9614"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06C5994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0097F" w14:textId="77777777" w:rsidR="00000000" w:rsidRDefault="00000000">
            <w:pPr>
              <w:pStyle w:val="tk1af-f"/>
            </w:pPr>
            <w:r>
              <w:t>1190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91B96" w14:textId="77777777" w:rsidR="00000000" w:rsidRDefault="00000000">
            <w:pPr>
              <w:pStyle w:val="tk1af-f"/>
            </w:pPr>
            <w:r>
              <w:t>Ethyl formate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42A2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1D9C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CCAFB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7EB6A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2326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0BB4F9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6012C" w14:textId="77777777" w:rsidR="00000000" w:rsidRDefault="00000000">
            <w:pPr>
              <w:pStyle w:val="tk1af-f"/>
            </w:pPr>
            <w:r>
              <w:t>1191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7E0A8" w14:textId="77777777" w:rsidR="00000000" w:rsidRDefault="00000000">
            <w:pPr>
              <w:pStyle w:val="tk1af-f"/>
            </w:pPr>
            <w:r>
              <w:t>Octyl aldehydes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32678C"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BB298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4ADF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347C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59614" w14:textId="77777777" w:rsidR="00000000" w:rsidRDefault="00000000">
            <w:pPr>
              <w:pStyle w:val="tk1af-f"/>
            </w:pPr>
            <w:r>
              <w:t>Mixture of hydrocarbons</w:t>
            </w:r>
          </w:p>
        </w:tc>
      </w:tr>
      <w:tr w:rsidR="00000000" w14:paraId="6E74909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A0569" w14:textId="77777777" w:rsidR="00000000" w:rsidRDefault="00000000">
            <w:pPr>
              <w:pStyle w:val="tk1af-f"/>
            </w:pPr>
            <w:r>
              <w:t>1192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DE8302" w14:textId="77777777" w:rsidR="00000000" w:rsidRDefault="00000000">
            <w:pPr>
              <w:pStyle w:val="tk1af-f"/>
            </w:pPr>
            <w:r>
              <w:t>Ethyl lactate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4B2D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E27D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2B4A5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06A7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901B4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A12D16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DD0566" w14:textId="77777777" w:rsidR="00000000" w:rsidRDefault="00000000">
            <w:pPr>
              <w:pStyle w:val="tk1af-f"/>
            </w:pPr>
            <w:r>
              <w:t>1195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4C13F" w14:textId="77777777" w:rsidR="00000000" w:rsidRDefault="00000000">
            <w:pPr>
              <w:pStyle w:val="tk1af-f"/>
            </w:pPr>
            <w:r>
              <w:t>Ethyl 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6414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D37E9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AC1E1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ABA16"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91A925"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40A027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8118A" w14:textId="77777777" w:rsidR="00000000" w:rsidRDefault="00000000">
            <w:pPr>
              <w:pStyle w:val="tk1af-f"/>
            </w:pPr>
            <w:r>
              <w:t>1197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C5D305" w14:textId="77777777" w:rsidR="00000000" w:rsidRPr="00453534" w:rsidRDefault="00000000">
            <w:pPr>
              <w:pStyle w:val="tk1af-f"/>
              <w:rPr>
                <w:lang w:val="en-US"/>
              </w:rPr>
            </w:pPr>
            <w:r w:rsidRPr="00453534">
              <w:rPr>
                <w:lang w:val="en-US"/>
              </w:rPr>
              <w:t>Extracts, liquid, for flavour or aroma</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D324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E578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30EDC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E97F3"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82901" w14:textId="77777777" w:rsidR="00000000" w:rsidRDefault="00000000">
            <w:pPr>
              <w:pStyle w:val="tk1af-f"/>
            </w:pPr>
            <w:r>
              <w:t>Rule for collective entries</w:t>
            </w:r>
          </w:p>
        </w:tc>
      </w:tr>
      <w:tr w:rsidR="00000000" w14:paraId="629EC52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EBAFE" w14:textId="77777777" w:rsidR="00000000" w:rsidRDefault="00000000">
            <w:pPr>
              <w:pStyle w:val="tk1af-f"/>
            </w:pPr>
            <w:r>
              <w:t>1198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8A1F4" w14:textId="77777777" w:rsidR="00000000" w:rsidRDefault="00000000">
            <w:pPr>
              <w:pStyle w:val="tk1af-f"/>
            </w:pPr>
            <w:r>
              <w:t>Formaldehyde solution, flammable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9D4E5" w14:textId="77777777" w:rsidR="00000000" w:rsidRPr="00453534" w:rsidRDefault="00000000">
            <w:pPr>
              <w:pStyle w:val="tk1af-f"/>
              <w:rPr>
                <w:lang w:val="en-US"/>
              </w:rPr>
            </w:pPr>
            <w:r w:rsidRPr="00453534">
              <w:rPr>
                <w:lang w:val="en-US"/>
              </w:rPr>
              <w:t>aqueous solution,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C94B6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5F8690"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A26B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C239B" w14:textId="77777777" w:rsidR="00000000" w:rsidRDefault="00000000">
            <w:pPr>
              <w:pStyle w:val="tk1af-f"/>
            </w:pPr>
            <w:r>
              <w:t>Acetic acid</w:t>
            </w:r>
          </w:p>
        </w:tc>
      </w:tr>
      <w:tr w:rsidR="00000000" w14:paraId="135606D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FE4CD2" w14:textId="77777777" w:rsidR="00000000" w:rsidRDefault="00000000">
            <w:pPr>
              <w:pStyle w:val="tk1af-f"/>
            </w:pPr>
            <w:r>
              <w:t>1202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60475" w14:textId="77777777" w:rsidR="00000000" w:rsidRDefault="00000000">
            <w:pPr>
              <w:pStyle w:val="tk1af-f"/>
            </w:pPr>
            <w:r>
              <w:t>Diesel fuel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5D333" w14:textId="77777777" w:rsidR="00000000" w:rsidRPr="00453534" w:rsidRDefault="00000000">
            <w:pPr>
              <w:pStyle w:val="tk1af-f"/>
              <w:rPr>
                <w:lang w:val="en-US"/>
              </w:rPr>
            </w:pPr>
            <w:r w:rsidRPr="00453534">
              <w:rPr>
                <w:lang w:val="en-US"/>
              </w:rPr>
              <w:t xml:space="preserve">complying with </w:t>
            </w:r>
            <w:r w:rsidRPr="00453534">
              <w:rPr>
                <w:lang w:val="en-US"/>
              </w:rPr>
              <w:br/>
              <w:t>EN 590:2013 + A1:2017 or with a flashpoint not more than 100°C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4051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37090"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219C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4D758" w14:textId="77777777" w:rsidR="00000000" w:rsidRDefault="00000000">
            <w:pPr>
              <w:pStyle w:val="tk1af-f"/>
            </w:pPr>
            <w:r>
              <w:t>Mixture of hydrocarbons</w:t>
            </w:r>
          </w:p>
        </w:tc>
      </w:tr>
      <w:tr w:rsidR="00000000" w14:paraId="1219635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511E99" w14:textId="77777777" w:rsidR="00000000" w:rsidRDefault="00000000">
            <w:pPr>
              <w:pStyle w:val="tk1af-f"/>
            </w:pPr>
            <w:r>
              <w:t>1202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0FD223" w14:textId="77777777" w:rsidR="00000000" w:rsidRDefault="00000000">
            <w:pPr>
              <w:pStyle w:val="tk1af-f"/>
            </w:pPr>
            <w:r>
              <w:t>Gas oil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D5A89" w14:textId="77777777" w:rsidR="00000000" w:rsidRPr="00453534" w:rsidRDefault="00000000">
            <w:pPr>
              <w:pStyle w:val="tk1af-f"/>
              <w:rPr>
                <w:lang w:val="en-US"/>
              </w:rPr>
            </w:pPr>
            <w:r w:rsidRPr="00453534">
              <w:rPr>
                <w:lang w:val="en-US"/>
              </w:rPr>
              <w:t>flashpoint not more than 100°C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7211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0D8210"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4392A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EE238" w14:textId="77777777" w:rsidR="00000000" w:rsidRDefault="00000000">
            <w:pPr>
              <w:pStyle w:val="tk1af-f"/>
            </w:pPr>
            <w:r>
              <w:t>Mixture of hydrocarbons</w:t>
            </w:r>
          </w:p>
        </w:tc>
      </w:tr>
      <w:tr w:rsidR="00000000" w14:paraId="28120BC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052179" w14:textId="77777777" w:rsidR="00000000" w:rsidRDefault="00000000">
            <w:pPr>
              <w:pStyle w:val="tk1af-f"/>
            </w:pPr>
            <w:r>
              <w:t>1202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E21E7D" w14:textId="77777777" w:rsidR="00000000" w:rsidRDefault="00000000">
            <w:pPr>
              <w:pStyle w:val="tk1af-f"/>
            </w:pPr>
            <w:r>
              <w:t>Heating oil, light</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B85ABB" w14:textId="77777777" w:rsidR="00000000" w:rsidRDefault="00000000">
            <w:pPr>
              <w:pStyle w:val="tk1af-f"/>
            </w:pPr>
            <w:r>
              <w:t>extra light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D900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0C0D9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1ABE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D6FAC" w14:textId="77777777" w:rsidR="00000000" w:rsidRDefault="00000000">
            <w:pPr>
              <w:pStyle w:val="tk1af-f"/>
            </w:pPr>
            <w:r>
              <w:t>Mixture of hydrocarbons</w:t>
            </w:r>
          </w:p>
        </w:tc>
      </w:tr>
      <w:tr w:rsidR="00000000" w14:paraId="3CDA22A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99EBD" w14:textId="77777777" w:rsidR="00000000" w:rsidRDefault="00000000">
            <w:pPr>
              <w:pStyle w:val="tk1af-f"/>
            </w:pPr>
            <w:r>
              <w:t>1202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B9845" w14:textId="77777777" w:rsidR="00000000" w:rsidRDefault="00000000">
            <w:pPr>
              <w:pStyle w:val="tk1af-f"/>
            </w:pPr>
            <w:r>
              <w:t>Heating oil, light</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D6037" w14:textId="77777777" w:rsidR="00000000" w:rsidRPr="00453534" w:rsidRDefault="00000000">
            <w:pPr>
              <w:pStyle w:val="tk1af-f"/>
              <w:rPr>
                <w:lang w:val="en-US"/>
              </w:rPr>
            </w:pPr>
            <w:r w:rsidRPr="00453534">
              <w:rPr>
                <w:lang w:val="en-US"/>
              </w:rPr>
              <w:t xml:space="preserve">complying with </w:t>
            </w:r>
            <w:r w:rsidRPr="00453534">
              <w:rPr>
                <w:lang w:val="en-US"/>
              </w:rPr>
              <w:br/>
              <w:t>EN 590:2013 + A1:2017 or with a flashpoint not more than 100°C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0ECF4"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F37B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9309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0AB54D" w14:textId="77777777" w:rsidR="00000000" w:rsidRDefault="00000000">
            <w:pPr>
              <w:pStyle w:val="tk1af-f"/>
            </w:pPr>
            <w:r>
              <w:t>Mixture of hydrocarbons</w:t>
            </w:r>
          </w:p>
        </w:tc>
      </w:tr>
      <w:tr w:rsidR="00000000" w14:paraId="7C15631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6FB4FD" w14:textId="77777777" w:rsidR="00000000" w:rsidRDefault="00000000">
            <w:pPr>
              <w:pStyle w:val="tk1af-f"/>
            </w:pPr>
            <w:r>
              <w:t>1203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7F055C" w14:textId="77777777" w:rsidR="00000000" w:rsidRPr="00453534" w:rsidRDefault="00000000">
            <w:pPr>
              <w:pStyle w:val="tk1af-f"/>
              <w:rPr>
                <w:lang w:val="en-US"/>
              </w:rPr>
            </w:pPr>
            <w:r w:rsidRPr="00453534">
              <w:rPr>
                <w:lang w:val="en-US"/>
              </w:rPr>
              <w:t>Motor spirit, or gasoline, or petrol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D5DC9"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3A6C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3354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BFDC1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ACBB2" w14:textId="77777777" w:rsidR="00000000" w:rsidRDefault="00000000">
            <w:pPr>
              <w:pStyle w:val="tk1af-f"/>
            </w:pPr>
            <w:r>
              <w:t>Mixture of hydrocarbons</w:t>
            </w:r>
          </w:p>
        </w:tc>
      </w:tr>
      <w:tr w:rsidR="00000000" w14:paraId="4554A4D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7A473" w14:textId="77777777" w:rsidR="00000000" w:rsidRDefault="00000000">
            <w:pPr>
              <w:pStyle w:val="tk1af-f"/>
            </w:pPr>
            <w:r>
              <w:t>1206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CBF0B" w14:textId="77777777" w:rsidR="00000000" w:rsidRDefault="00000000">
            <w:pPr>
              <w:pStyle w:val="tk1af-f"/>
            </w:pPr>
            <w:r>
              <w:t>Heptanes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F9FF15"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BBACA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DB95AE"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09F63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7C386" w14:textId="77777777" w:rsidR="00000000" w:rsidRDefault="00000000">
            <w:pPr>
              <w:pStyle w:val="tk1af-f"/>
            </w:pPr>
            <w:r>
              <w:t xml:space="preserve">Mixture of hydrocarbons </w:t>
            </w:r>
          </w:p>
        </w:tc>
      </w:tr>
      <w:tr w:rsidR="00000000" w14:paraId="39D36D5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5095F" w14:textId="77777777" w:rsidR="00000000" w:rsidRDefault="00000000">
            <w:pPr>
              <w:pStyle w:val="tk1af-f"/>
            </w:pPr>
            <w:r>
              <w:t>1207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57AF9" w14:textId="77777777" w:rsidR="00000000" w:rsidRDefault="00000000">
            <w:pPr>
              <w:pStyle w:val="tk1af-f"/>
            </w:pPr>
            <w:r>
              <w:t>Hexaldehyde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B66CA" w14:textId="77777777" w:rsidR="00000000" w:rsidRDefault="00000000">
            <w:pPr>
              <w:pStyle w:val="tk1af-f"/>
            </w:pPr>
            <w:r>
              <w:t>n-Hexaldehyde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33466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0A0EF"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A9743"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9C626" w14:textId="77777777" w:rsidR="00000000" w:rsidRDefault="00000000">
            <w:pPr>
              <w:pStyle w:val="tk1af-f"/>
            </w:pPr>
            <w:r>
              <w:t>Mixture of hydrocarbons</w:t>
            </w:r>
          </w:p>
        </w:tc>
      </w:tr>
      <w:tr w:rsidR="00000000" w14:paraId="2CED895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1715D2" w14:textId="77777777" w:rsidR="00000000" w:rsidRDefault="00000000">
            <w:pPr>
              <w:pStyle w:val="tk1af-f"/>
            </w:pPr>
            <w:r>
              <w:t>1208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D0A5B" w14:textId="77777777" w:rsidR="00000000" w:rsidRDefault="00000000">
            <w:pPr>
              <w:pStyle w:val="tk1af-f"/>
            </w:pPr>
            <w:r>
              <w:t>Hexanes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322A6"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4E8C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24BFE"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A303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922ED" w14:textId="77777777" w:rsidR="00000000" w:rsidRDefault="00000000">
            <w:pPr>
              <w:pStyle w:val="tk1af-f"/>
            </w:pPr>
            <w:r>
              <w:t xml:space="preserve">Mixture of hydrocarbons </w:t>
            </w:r>
          </w:p>
        </w:tc>
      </w:tr>
      <w:tr w:rsidR="00000000" w14:paraId="13779C1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A544D" w14:textId="77777777" w:rsidR="00000000" w:rsidRDefault="00000000">
            <w:pPr>
              <w:pStyle w:val="tk1af-f"/>
            </w:pPr>
            <w:r>
              <w:t>1210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0E052" w14:textId="77777777" w:rsidR="00000000" w:rsidRPr="00453534" w:rsidRDefault="00000000">
            <w:pPr>
              <w:pStyle w:val="tk1af-f"/>
              <w:rPr>
                <w:lang w:val="en-US"/>
              </w:rPr>
            </w:pPr>
            <w:r w:rsidRPr="00453534">
              <w:rPr>
                <w:lang w:val="en-US"/>
              </w:rPr>
              <w:t>Printing ink</w:t>
            </w:r>
            <w:r w:rsidRPr="00453534">
              <w:rPr>
                <w:lang w:val="en-US"/>
              </w:rPr>
              <w:br/>
              <w:t>or</w:t>
            </w:r>
            <w:r w:rsidRPr="00453534">
              <w:rPr>
                <w:lang w:val="en-US"/>
              </w:rPr>
              <w:br/>
              <w:t xml:space="preserve">Printing ink related material </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A752B" w14:textId="77777777" w:rsidR="00000000" w:rsidRPr="00453534" w:rsidRDefault="00000000">
            <w:pPr>
              <w:pStyle w:val="tk1af-f"/>
              <w:rPr>
                <w:lang w:val="en-US"/>
              </w:rPr>
            </w:pPr>
            <w:r w:rsidRPr="00453534">
              <w:rPr>
                <w:lang w:val="en-US"/>
              </w:rPr>
              <w:t>flammable, including printing ink thinning or reducing compound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DC21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CEE6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21E9C"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D2DEC" w14:textId="77777777" w:rsidR="00000000" w:rsidRDefault="00000000">
            <w:pPr>
              <w:pStyle w:val="tk1af-f"/>
            </w:pPr>
            <w:r>
              <w:t>Rule for collective entries</w:t>
            </w:r>
          </w:p>
        </w:tc>
      </w:tr>
      <w:tr w:rsidR="00000000" w14:paraId="17E67A0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CD53B" w14:textId="77777777" w:rsidR="00000000" w:rsidRDefault="00000000">
            <w:pPr>
              <w:pStyle w:val="tk1af-f"/>
            </w:pPr>
            <w:r>
              <w:t>1212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D2A52" w14:textId="77777777" w:rsidR="00000000" w:rsidRDefault="00000000">
            <w:pPr>
              <w:pStyle w:val="tk1af-f"/>
            </w:pPr>
            <w:r>
              <w:t>Isobutanol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D8F9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0A5AD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AB7E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7EDB2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B7CFB" w14:textId="77777777" w:rsidR="00000000" w:rsidRDefault="00000000">
            <w:pPr>
              <w:pStyle w:val="tk1af-f"/>
            </w:pPr>
            <w:r>
              <w:t>Acetic acid</w:t>
            </w:r>
          </w:p>
        </w:tc>
      </w:tr>
      <w:tr w:rsidR="00000000" w14:paraId="1F219DB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45E5E" w14:textId="77777777" w:rsidR="00000000" w:rsidRDefault="00000000">
            <w:pPr>
              <w:pStyle w:val="tk1af-f"/>
            </w:pPr>
            <w:r>
              <w:t>1213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537B4" w14:textId="77777777" w:rsidR="00000000" w:rsidRDefault="00000000">
            <w:pPr>
              <w:pStyle w:val="tk1af-f"/>
            </w:pPr>
            <w:r>
              <w:t>Isobutyl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6E27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A9C4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69968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15B6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BDFB3"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C34622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AD089D" w14:textId="77777777" w:rsidR="00000000" w:rsidRDefault="00000000">
            <w:pPr>
              <w:pStyle w:val="tk1af-f"/>
            </w:pPr>
            <w:r>
              <w:t>1214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306EA3" w14:textId="77777777" w:rsidR="00000000" w:rsidRDefault="00000000">
            <w:pPr>
              <w:pStyle w:val="tk1af-f"/>
            </w:pPr>
            <w:r>
              <w:t>Isobutylamine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1149D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B9DA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B8E2B"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B9FB0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E0E169"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1A1E43E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51C19" w14:textId="77777777" w:rsidR="00000000" w:rsidRDefault="00000000">
            <w:pPr>
              <w:pStyle w:val="tk1af-f"/>
            </w:pPr>
            <w:r>
              <w:t>1216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3C6F1" w14:textId="77777777" w:rsidR="00000000" w:rsidRDefault="00000000">
            <w:pPr>
              <w:pStyle w:val="tk1af-f"/>
            </w:pPr>
            <w:r>
              <w:t>Isooctenes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63FFEB"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5D913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98E9B1"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49D556"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A1A43" w14:textId="77777777" w:rsidR="00000000" w:rsidRDefault="00000000">
            <w:pPr>
              <w:pStyle w:val="tk1af-f"/>
            </w:pPr>
            <w:r>
              <w:t xml:space="preserve">Mixture of hydrocarbons </w:t>
            </w:r>
          </w:p>
        </w:tc>
      </w:tr>
      <w:tr w:rsidR="00000000" w14:paraId="46BB390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F93F1" w14:textId="77777777" w:rsidR="00000000" w:rsidRDefault="00000000">
            <w:pPr>
              <w:pStyle w:val="tk1af-f"/>
            </w:pPr>
            <w:r>
              <w:t>1219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7B3FAB" w14:textId="77777777" w:rsidR="00000000" w:rsidRDefault="00000000">
            <w:pPr>
              <w:pStyle w:val="tk1af-f"/>
            </w:pPr>
            <w:r>
              <w:t>Isopropanol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6690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37E63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7C06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DAD0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4B6F2" w14:textId="77777777" w:rsidR="00000000" w:rsidRDefault="00000000">
            <w:pPr>
              <w:pStyle w:val="tk1af-f"/>
            </w:pPr>
            <w:r>
              <w:t>Acetic acid</w:t>
            </w:r>
          </w:p>
        </w:tc>
      </w:tr>
      <w:tr w:rsidR="00000000" w14:paraId="1C3EE01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8B172" w14:textId="77777777" w:rsidR="00000000" w:rsidRDefault="00000000">
            <w:pPr>
              <w:pStyle w:val="tk1af-f"/>
            </w:pPr>
            <w:r>
              <w:t>1220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C1058" w14:textId="77777777" w:rsidR="00000000" w:rsidRDefault="00000000">
            <w:pPr>
              <w:pStyle w:val="tk1af-f"/>
            </w:pPr>
            <w:r>
              <w:t>Isopropyl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BE712"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3C74F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09A0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2A88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85202"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E2DEC1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758CD" w14:textId="77777777" w:rsidR="00000000" w:rsidRDefault="00000000">
            <w:pPr>
              <w:pStyle w:val="tk1af-f"/>
            </w:pPr>
            <w:r>
              <w:t>1221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67BC8" w14:textId="77777777" w:rsidR="00000000" w:rsidRDefault="00000000">
            <w:pPr>
              <w:pStyle w:val="tk1af-f"/>
            </w:pPr>
            <w:r>
              <w:t>Isopropylamine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749D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7F6E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F7A7D3"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E346D"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E0D38"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2C2506E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72AE4" w14:textId="77777777" w:rsidR="00000000" w:rsidRDefault="00000000">
            <w:pPr>
              <w:pStyle w:val="tk1af-f"/>
            </w:pPr>
            <w:r>
              <w:t>1223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C51BF4" w14:textId="77777777" w:rsidR="00000000" w:rsidRDefault="00000000">
            <w:pPr>
              <w:pStyle w:val="tk1af-f"/>
            </w:pPr>
            <w:r>
              <w:t>Kerosene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CE698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B2827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3A15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9244FA"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CFCA4" w14:textId="77777777" w:rsidR="00000000" w:rsidRDefault="00000000">
            <w:pPr>
              <w:pStyle w:val="tk1af-f"/>
            </w:pPr>
            <w:r>
              <w:t>Mixture of hydrocarbons</w:t>
            </w:r>
          </w:p>
        </w:tc>
      </w:tr>
      <w:tr w:rsidR="00000000" w14:paraId="6C8A1E4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6B857" w14:textId="77777777" w:rsidR="00000000" w:rsidRDefault="00000000">
            <w:pPr>
              <w:pStyle w:val="tk1af-f"/>
            </w:pPr>
            <w:r>
              <w:t>1224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AB514" w14:textId="77777777" w:rsidR="00000000" w:rsidRDefault="00000000">
            <w:pPr>
              <w:pStyle w:val="tk1af-f"/>
            </w:pPr>
            <w:r>
              <w:t>3,3-Dimethyl-2-butanone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18114"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1BAA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36A8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1A4AD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5910B" w14:textId="77777777" w:rsidR="00000000" w:rsidRDefault="00000000">
            <w:pPr>
              <w:pStyle w:val="tk1af-f"/>
            </w:pPr>
            <w:r>
              <w:t>Mixture of hydrocarbons</w:t>
            </w:r>
          </w:p>
        </w:tc>
      </w:tr>
      <w:tr w:rsidR="00000000" w14:paraId="50C5623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B93882" w14:textId="77777777" w:rsidR="00000000" w:rsidRDefault="00000000">
            <w:pPr>
              <w:pStyle w:val="tk1af-f"/>
            </w:pPr>
            <w:r>
              <w:t>1224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9801C" w14:textId="77777777" w:rsidR="00000000" w:rsidRPr="00453534" w:rsidRDefault="00000000">
            <w:pPr>
              <w:pStyle w:val="tk1af-f"/>
              <w:rPr>
                <w:lang w:val="en-US"/>
              </w:rPr>
            </w:pPr>
            <w:r w:rsidRPr="00453534">
              <w:rPr>
                <w:lang w:val="en-US"/>
              </w:rPr>
              <w:t>Ketones, liquid,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48471"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09CDD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29EB4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33AB2F"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3AD9E1" w14:textId="77777777" w:rsidR="00000000" w:rsidRDefault="00000000">
            <w:pPr>
              <w:pStyle w:val="tk1af-f"/>
            </w:pPr>
            <w:r>
              <w:t>Rule for collective entries</w:t>
            </w:r>
          </w:p>
        </w:tc>
      </w:tr>
      <w:tr w:rsidR="00000000" w14:paraId="592522B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654F0" w14:textId="77777777" w:rsidR="00000000" w:rsidRDefault="00000000">
            <w:pPr>
              <w:pStyle w:val="tk1af-f"/>
            </w:pPr>
            <w:r>
              <w:t>1230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055D6A" w14:textId="77777777" w:rsidR="00000000" w:rsidRDefault="00000000">
            <w:pPr>
              <w:pStyle w:val="tk1af-f"/>
            </w:pPr>
            <w:r>
              <w:t>Methanol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DB0B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1CE1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D7373"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2C3B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3C1602" w14:textId="77777777" w:rsidR="00000000" w:rsidRDefault="00000000">
            <w:pPr>
              <w:pStyle w:val="tk1af-f"/>
            </w:pPr>
            <w:r>
              <w:t>Acetic acid</w:t>
            </w:r>
          </w:p>
        </w:tc>
      </w:tr>
      <w:tr w:rsidR="00000000" w14:paraId="74AEF5E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0C396" w14:textId="77777777" w:rsidR="00000000" w:rsidRDefault="00000000">
            <w:pPr>
              <w:pStyle w:val="tk1af-f"/>
            </w:pPr>
            <w:r>
              <w:t>1231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4BF875" w14:textId="77777777" w:rsidR="00000000" w:rsidRDefault="00000000">
            <w:pPr>
              <w:pStyle w:val="tk1af-f"/>
            </w:pPr>
            <w:r>
              <w:t>Methyl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7655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8835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3FEC5"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194B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2554B"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C02552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CD969" w14:textId="77777777" w:rsidR="00000000" w:rsidRDefault="00000000">
            <w:pPr>
              <w:pStyle w:val="tk1af-f"/>
            </w:pPr>
            <w:r>
              <w:t>1233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D9565" w14:textId="77777777" w:rsidR="00000000" w:rsidRDefault="00000000">
            <w:pPr>
              <w:pStyle w:val="tk1af-f"/>
            </w:pPr>
            <w:r>
              <w:t>Methylamyl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90E18"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CE96B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78EF2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7C857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9D4B7"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B50DAA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8ACAB5" w14:textId="77777777" w:rsidR="00000000" w:rsidRDefault="00000000">
            <w:pPr>
              <w:pStyle w:val="tk1af-f"/>
            </w:pPr>
            <w:r>
              <w:t>1235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8F6B67" w14:textId="77777777" w:rsidR="00000000" w:rsidRDefault="00000000">
            <w:pPr>
              <w:pStyle w:val="tk1af-f"/>
            </w:pPr>
            <w:r>
              <w:t>Methylamine,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82C9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3F62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6E05B"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9C0A7"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085FB"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B0F23D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E21FA5" w14:textId="77777777" w:rsidR="00000000" w:rsidRDefault="00000000">
            <w:pPr>
              <w:pStyle w:val="tk1af-f"/>
            </w:pPr>
            <w:r>
              <w:t>1237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E5065C" w14:textId="77777777" w:rsidR="00000000" w:rsidRDefault="00000000">
            <w:pPr>
              <w:pStyle w:val="tk1af-f"/>
            </w:pPr>
            <w:r>
              <w:t>Methyl butyrate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1D63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3807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49E4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88574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9A1C0"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271F9E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F71FC" w14:textId="77777777" w:rsidR="00000000" w:rsidRDefault="00000000">
            <w:pPr>
              <w:pStyle w:val="tk1af-f"/>
            </w:pPr>
            <w:r>
              <w:t>1247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499E7" w14:textId="77777777" w:rsidR="00000000" w:rsidRDefault="00000000">
            <w:pPr>
              <w:pStyle w:val="tk1af-f"/>
            </w:pPr>
            <w:r>
              <w:t>Methyl methacrylate monomer,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10617"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C36BA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5FAE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78295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6E73D"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0B9E90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8E1986" w14:textId="77777777" w:rsidR="00000000" w:rsidRDefault="00000000">
            <w:pPr>
              <w:pStyle w:val="tk1af-f"/>
            </w:pPr>
            <w:r>
              <w:t>1248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75D91B" w14:textId="77777777" w:rsidR="00000000" w:rsidRDefault="00000000">
            <w:pPr>
              <w:pStyle w:val="tk1af-f"/>
            </w:pPr>
            <w:r>
              <w:t>Methyl 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6E02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3632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0E28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E664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C75FF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9AC4E1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D0736" w14:textId="77777777" w:rsidR="00000000" w:rsidRDefault="00000000">
            <w:pPr>
              <w:pStyle w:val="tk1af-f"/>
            </w:pPr>
            <w:r>
              <w:t>1262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7A6467" w14:textId="77777777" w:rsidR="00000000" w:rsidRDefault="00000000">
            <w:pPr>
              <w:pStyle w:val="tk1af-f"/>
            </w:pPr>
            <w:r>
              <w:t>Octanes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AAFB1"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E2DED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B80C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8EFC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73345A" w14:textId="77777777" w:rsidR="00000000" w:rsidRDefault="00000000">
            <w:pPr>
              <w:pStyle w:val="tk1af-f"/>
            </w:pPr>
            <w:r>
              <w:t xml:space="preserve">Mixture of hydrocarbons </w:t>
            </w:r>
          </w:p>
        </w:tc>
      </w:tr>
      <w:tr w:rsidR="00000000" w14:paraId="42B74D3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3CA9B0" w14:textId="77777777" w:rsidR="00000000" w:rsidRDefault="00000000">
            <w:pPr>
              <w:pStyle w:val="tk1af-f"/>
            </w:pPr>
            <w:r>
              <w:t>1263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69CE6" w14:textId="77777777" w:rsidR="00000000" w:rsidRPr="00453534" w:rsidRDefault="00000000">
            <w:pPr>
              <w:pStyle w:val="tk1af-f"/>
              <w:rPr>
                <w:lang w:val="en-US"/>
              </w:rPr>
            </w:pPr>
            <w:r w:rsidRPr="00453534">
              <w:rPr>
                <w:lang w:val="en-US"/>
              </w:rPr>
              <w:t xml:space="preserve">Paint </w:t>
            </w:r>
            <w:r w:rsidRPr="00453534">
              <w:rPr>
                <w:lang w:val="en-US"/>
              </w:rPr>
              <w:br/>
              <w:t>or</w:t>
            </w:r>
            <w:r w:rsidRPr="00453534">
              <w:rPr>
                <w:lang w:val="en-US"/>
              </w:rPr>
              <w:br/>
              <w:t xml:space="preserve">Paint related material </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E2D33" w14:textId="77777777" w:rsidR="00000000" w:rsidRPr="00453534" w:rsidRDefault="00000000">
            <w:pPr>
              <w:pStyle w:val="tk1af-f"/>
              <w:rPr>
                <w:lang w:val="en-US"/>
              </w:rPr>
            </w:pPr>
            <w:r w:rsidRPr="00453534">
              <w:rPr>
                <w:lang w:val="en-US"/>
              </w:rPr>
              <w:t>including paint, lacquer, enamel, stain, shellac, varnish, polish, liquid filler and liquid lacquer base</w:t>
            </w:r>
            <w:r w:rsidRPr="00453534">
              <w:rPr>
                <w:lang w:val="en-US"/>
              </w:rPr>
              <w:br/>
              <w:t>or</w:t>
            </w:r>
            <w:r w:rsidRPr="00453534">
              <w:rPr>
                <w:lang w:val="en-US"/>
              </w:rPr>
              <w:br/>
              <w:t>including paint thinning and reducing compound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8CAE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2DD84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CF61D4"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8DEC7" w14:textId="77777777" w:rsidR="00000000" w:rsidRDefault="00000000">
            <w:pPr>
              <w:pStyle w:val="tk1af-f"/>
            </w:pPr>
            <w:r>
              <w:t>Rule for collective entries</w:t>
            </w:r>
          </w:p>
        </w:tc>
      </w:tr>
      <w:tr w:rsidR="00000000" w14:paraId="7480DD2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8FC90" w14:textId="77777777" w:rsidR="00000000" w:rsidRDefault="00000000">
            <w:pPr>
              <w:pStyle w:val="tk1af-f"/>
            </w:pPr>
            <w:r>
              <w:t>1265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9DD6CA" w14:textId="77777777" w:rsidR="00000000" w:rsidRDefault="00000000">
            <w:pPr>
              <w:pStyle w:val="tk1af-f"/>
            </w:pPr>
            <w:r>
              <w:t>Pentanes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45B8E2" w14:textId="77777777" w:rsidR="00000000" w:rsidRDefault="00000000">
            <w:pPr>
              <w:pStyle w:val="tk1af-f"/>
            </w:pPr>
            <w:r>
              <w:t>n-Pentane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2841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2B6A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62360"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7D346" w14:textId="77777777" w:rsidR="00000000" w:rsidRDefault="00000000">
            <w:pPr>
              <w:pStyle w:val="tk1af-f"/>
            </w:pPr>
            <w:r>
              <w:t>Mixture of hydrocarbons</w:t>
            </w:r>
          </w:p>
        </w:tc>
      </w:tr>
      <w:tr w:rsidR="00000000" w14:paraId="5987115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0E7E7" w14:textId="77777777" w:rsidR="00000000" w:rsidRDefault="00000000">
            <w:pPr>
              <w:pStyle w:val="tk1af-f"/>
            </w:pPr>
            <w:r>
              <w:t>1266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D4E61" w14:textId="77777777" w:rsidR="00000000" w:rsidRDefault="00000000">
            <w:pPr>
              <w:pStyle w:val="tk1af-f"/>
            </w:pPr>
            <w:r>
              <w:t xml:space="preserve">Perfumery products </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4A154" w14:textId="77777777" w:rsidR="00000000" w:rsidRDefault="00000000">
            <w:pPr>
              <w:pStyle w:val="tk1af-f"/>
            </w:pPr>
            <w:r>
              <w:t>with flammable solvents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DCEF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8823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93436"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25003D" w14:textId="77777777" w:rsidR="00000000" w:rsidRDefault="00000000">
            <w:pPr>
              <w:pStyle w:val="tk1af-f"/>
            </w:pPr>
            <w:r>
              <w:t>Rule for collective entries</w:t>
            </w:r>
          </w:p>
        </w:tc>
      </w:tr>
      <w:tr w:rsidR="00000000" w14:paraId="7DE2FA2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B0B64F" w14:textId="77777777" w:rsidR="00000000" w:rsidRDefault="00000000">
            <w:pPr>
              <w:pStyle w:val="tk1af-f"/>
            </w:pPr>
            <w:r>
              <w:t>1268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EB2AA" w14:textId="77777777" w:rsidR="00000000" w:rsidRDefault="00000000">
            <w:pPr>
              <w:pStyle w:val="tk1af-f"/>
            </w:pPr>
            <w:r>
              <w:t>Coal tar naphtha</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905EA" w14:textId="77777777" w:rsidR="00000000" w:rsidRPr="00453534" w:rsidRDefault="00000000">
            <w:pPr>
              <w:pStyle w:val="tk1af-f"/>
              <w:rPr>
                <w:lang w:val="en-US"/>
              </w:rPr>
            </w:pPr>
            <w:r w:rsidRPr="00453534">
              <w:rPr>
                <w:lang w:val="en-US"/>
              </w:rPr>
              <w:t>vapour pressure at 50°C not more than 110 kPa</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D4B9E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C88D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4B7E1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149A5" w14:textId="77777777" w:rsidR="00000000" w:rsidRDefault="00000000">
            <w:pPr>
              <w:pStyle w:val="tk1af-f"/>
            </w:pPr>
            <w:r>
              <w:t xml:space="preserve">Mixture of hydrocarbons </w:t>
            </w:r>
          </w:p>
        </w:tc>
      </w:tr>
      <w:tr w:rsidR="00000000" w14:paraId="745E546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2D73A" w14:textId="77777777" w:rsidR="00000000" w:rsidRDefault="00000000">
            <w:pPr>
              <w:pStyle w:val="tk1af-f"/>
            </w:pPr>
            <w:r>
              <w:t>1268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78AF0" w14:textId="77777777" w:rsidR="00000000" w:rsidRPr="00453534" w:rsidRDefault="00000000">
            <w:pPr>
              <w:pStyle w:val="tk1af-f"/>
              <w:rPr>
                <w:lang w:val="en-US"/>
              </w:rPr>
            </w:pPr>
            <w:r>
              <w:t xml:space="preserve">Petroleum distillates, n.o.s. </w:t>
            </w:r>
            <w:r>
              <w:br/>
            </w:r>
            <w:r w:rsidRPr="00453534">
              <w:rPr>
                <w:lang w:val="en-US"/>
              </w:rPr>
              <w:t xml:space="preserve">or </w:t>
            </w:r>
            <w:r w:rsidRPr="00453534">
              <w:rPr>
                <w:lang w:val="en-US"/>
              </w:rPr>
              <w:br/>
              <w:t>Petroleum products,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9DBE0"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4ED2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4BB82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4A416"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779365" w14:textId="77777777" w:rsidR="00000000" w:rsidRDefault="00000000">
            <w:pPr>
              <w:pStyle w:val="tk1af-f"/>
            </w:pPr>
            <w:r>
              <w:t>Rule for collective entries</w:t>
            </w:r>
          </w:p>
        </w:tc>
      </w:tr>
      <w:tr w:rsidR="00000000" w14:paraId="1A5FA9A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D88433" w14:textId="77777777" w:rsidR="00000000" w:rsidRDefault="00000000">
            <w:pPr>
              <w:pStyle w:val="tk1af-f"/>
            </w:pPr>
            <w:r>
              <w:t>1274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48CBE" w14:textId="77777777" w:rsidR="00000000" w:rsidRDefault="00000000">
            <w:pPr>
              <w:pStyle w:val="tk1af-f"/>
            </w:pPr>
            <w:r>
              <w:t>n-Propanol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8244D"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85583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952ECF"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1A154"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6DD2B" w14:textId="77777777" w:rsidR="00000000" w:rsidRDefault="00000000">
            <w:pPr>
              <w:pStyle w:val="tk1af-f"/>
            </w:pPr>
            <w:r>
              <w:t>Acetic acid</w:t>
            </w:r>
          </w:p>
        </w:tc>
      </w:tr>
      <w:tr w:rsidR="00000000" w14:paraId="7F22BB6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CBFF0" w14:textId="77777777" w:rsidR="00000000" w:rsidRDefault="00000000">
            <w:pPr>
              <w:pStyle w:val="tk1af-f"/>
            </w:pPr>
            <w:r>
              <w:t>1275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C4A95" w14:textId="77777777" w:rsidR="00000000" w:rsidRDefault="00000000">
            <w:pPr>
              <w:pStyle w:val="tk1af-f"/>
            </w:pPr>
            <w:r>
              <w:t>Propionaldehyde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5FB4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6127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1F04C5"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6D37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BEE53" w14:textId="77777777" w:rsidR="00000000" w:rsidRDefault="00000000">
            <w:pPr>
              <w:pStyle w:val="tk1af-f"/>
            </w:pPr>
            <w:r>
              <w:t>Mixture of hydrocarbons</w:t>
            </w:r>
          </w:p>
        </w:tc>
      </w:tr>
      <w:tr w:rsidR="00000000" w14:paraId="2B8A149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7CECD5" w14:textId="77777777" w:rsidR="00000000" w:rsidRDefault="00000000">
            <w:pPr>
              <w:pStyle w:val="tk1af-f"/>
            </w:pPr>
            <w:r>
              <w:t>1276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6960C" w14:textId="77777777" w:rsidR="00000000" w:rsidRDefault="00000000">
            <w:pPr>
              <w:pStyle w:val="tk1af-f"/>
            </w:pPr>
            <w:r>
              <w:t>n-Propyl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72F2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8375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F03F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27863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43536"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15B0789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4397C6" w14:textId="77777777" w:rsidR="00000000" w:rsidRDefault="00000000">
            <w:pPr>
              <w:pStyle w:val="tk1af-f"/>
            </w:pPr>
            <w:r>
              <w:t>1277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2815D" w14:textId="77777777" w:rsidR="00000000" w:rsidRDefault="00000000">
            <w:pPr>
              <w:pStyle w:val="tk1af-f"/>
            </w:pPr>
            <w:r>
              <w:t>Propylamine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99EFC" w14:textId="77777777" w:rsidR="00000000" w:rsidRDefault="00000000">
            <w:pPr>
              <w:pStyle w:val="tk1af-f"/>
            </w:pPr>
            <w:r>
              <w:t>n-Propylamine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4E6F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7E4FA7"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2881E"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ECC78F"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3D29583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E0E52" w14:textId="77777777" w:rsidR="00000000" w:rsidRDefault="00000000">
            <w:pPr>
              <w:pStyle w:val="tk1af-f"/>
            </w:pPr>
            <w:r>
              <w:t>1281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829BE" w14:textId="77777777" w:rsidR="00000000" w:rsidRDefault="00000000">
            <w:pPr>
              <w:pStyle w:val="tk1af-f"/>
            </w:pPr>
            <w:r>
              <w:t>Propyl formates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64294"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4F87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1CB8C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8C7E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4A22E4"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493A64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A62E9" w14:textId="77777777" w:rsidR="00000000" w:rsidRDefault="00000000">
            <w:pPr>
              <w:pStyle w:val="tk1af-f"/>
            </w:pPr>
            <w:r>
              <w:t>1282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18D8A" w14:textId="77777777" w:rsidR="00000000" w:rsidRDefault="00000000">
            <w:pPr>
              <w:pStyle w:val="tk1af-f"/>
            </w:pPr>
            <w:r>
              <w:t>Pyridine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FBB9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0BEB7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41D40"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2F9D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8766B" w14:textId="77777777" w:rsidR="00000000" w:rsidRDefault="00000000">
            <w:pPr>
              <w:pStyle w:val="tk1af-f"/>
            </w:pPr>
            <w:r>
              <w:t>Mixture of hydrocarbons</w:t>
            </w:r>
          </w:p>
        </w:tc>
      </w:tr>
      <w:tr w:rsidR="00000000" w14:paraId="6ABDA84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E2571" w14:textId="77777777" w:rsidR="00000000" w:rsidRDefault="00000000">
            <w:pPr>
              <w:pStyle w:val="tk1af-f"/>
            </w:pPr>
            <w:r>
              <w:t>1286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CF365E" w14:textId="77777777" w:rsidR="00000000" w:rsidRDefault="00000000">
            <w:pPr>
              <w:pStyle w:val="tk1af-f"/>
            </w:pPr>
            <w:r>
              <w:t>Rosin oil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65979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74E40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CC385"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5C380"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9B47B" w14:textId="77777777" w:rsidR="00000000" w:rsidRDefault="00000000">
            <w:pPr>
              <w:pStyle w:val="tk1af-f"/>
            </w:pPr>
            <w:r>
              <w:t>Rule for collective entries</w:t>
            </w:r>
          </w:p>
        </w:tc>
      </w:tr>
      <w:tr w:rsidR="00000000" w14:paraId="676D019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C89BA" w14:textId="77777777" w:rsidR="00000000" w:rsidRDefault="00000000">
            <w:pPr>
              <w:pStyle w:val="tk1af-f"/>
            </w:pPr>
            <w:r>
              <w:t>1287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C5C50" w14:textId="77777777" w:rsidR="00000000" w:rsidRDefault="00000000">
            <w:pPr>
              <w:pStyle w:val="tk1af-f"/>
            </w:pPr>
            <w:r>
              <w:t>Rubber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1E6EA9"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81E2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90F4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B626C"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B7DFC" w14:textId="77777777" w:rsidR="00000000" w:rsidRDefault="00000000">
            <w:pPr>
              <w:pStyle w:val="tk1af-f"/>
            </w:pPr>
            <w:r>
              <w:t>Rule for collective entries</w:t>
            </w:r>
          </w:p>
        </w:tc>
      </w:tr>
      <w:tr w:rsidR="00000000" w14:paraId="1530DDA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E2DDEA" w14:textId="77777777" w:rsidR="00000000" w:rsidRDefault="00000000">
            <w:pPr>
              <w:pStyle w:val="tk1af-f"/>
            </w:pPr>
            <w:r>
              <w:t>1296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682E9B" w14:textId="77777777" w:rsidR="00000000" w:rsidRDefault="00000000">
            <w:pPr>
              <w:pStyle w:val="tk1af-f"/>
            </w:pPr>
            <w:r>
              <w:t>Triethylamine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D0A68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282E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4D8A6"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80E07"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F0573"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7C3660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31C98" w14:textId="77777777" w:rsidR="00000000" w:rsidRDefault="00000000">
            <w:pPr>
              <w:pStyle w:val="tk1af-f"/>
            </w:pPr>
            <w:r>
              <w:t>1297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CA20D" w14:textId="77777777" w:rsidR="00000000" w:rsidRDefault="00000000">
            <w:pPr>
              <w:pStyle w:val="tk1af-f"/>
            </w:pPr>
            <w:r>
              <w:t>Trimethylamine,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C1945A" w14:textId="77777777" w:rsidR="00000000" w:rsidRPr="00453534" w:rsidRDefault="00000000">
            <w:pPr>
              <w:pStyle w:val="tk1af-f"/>
              <w:rPr>
                <w:lang w:val="en-US"/>
              </w:rPr>
            </w:pPr>
            <w:r w:rsidRPr="00453534">
              <w:rPr>
                <w:lang w:val="en-US"/>
              </w:rPr>
              <w:t>not more than 50% trimethylamine, by mass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5336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722081"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5DB23"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4CB99"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5C35A5A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2EE6C6" w14:textId="77777777" w:rsidR="00000000" w:rsidRDefault="00000000">
            <w:pPr>
              <w:pStyle w:val="tk1af-f"/>
            </w:pPr>
            <w:r>
              <w:t>1301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822E7" w14:textId="77777777" w:rsidR="00000000" w:rsidRDefault="00000000">
            <w:pPr>
              <w:pStyle w:val="tk1af-f"/>
            </w:pPr>
            <w:r>
              <w:t>Vinyl acetate,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3FE41D"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F117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EDCF6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3AA611"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01B97D"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DB1C93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20A09" w14:textId="77777777" w:rsidR="00000000" w:rsidRDefault="00000000">
            <w:pPr>
              <w:pStyle w:val="tk1af-f"/>
            </w:pPr>
            <w:r>
              <w:t>1306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7BE7A" w14:textId="77777777" w:rsidR="00000000" w:rsidRDefault="00000000">
            <w:pPr>
              <w:pStyle w:val="tk1af-f"/>
            </w:pPr>
            <w:r>
              <w:t>Wood preservatives,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34BE7"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3A0E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FA7E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97D1F"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1E241" w14:textId="77777777" w:rsidR="00000000" w:rsidRDefault="00000000">
            <w:pPr>
              <w:pStyle w:val="tk1af-f"/>
            </w:pPr>
            <w:r>
              <w:t>Rule for collective entries</w:t>
            </w:r>
          </w:p>
        </w:tc>
      </w:tr>
      <w:tr w:rsidR="00000000" w14:paraId="3BF68C7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80B7D1" w14:textId="77777777" w:rsidR="00000000" w:rsidRDefault="00000000">
            <w:pPr>
              <w:pStyle w:val="tk1af-f"/>
            </w:pPr>
            <w:r>
              <w:t>1547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8A45E" w14:textId="77777777" w:rsidR="00000000" w:rsidRDefault="00000000">
            <w:pPr>
              <w:pStyle w:val="tk1af-f"/>
            </w:pPr>
            <w:r>
              <w:t>Aniline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68304"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CF444"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396F1"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264E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5EB74" w14:textId="77777777" w:rsidR="00000000" w:rsidRDefault="00000000">
            <w:pPr>
              <w:pStyle w:val="tk1af-f"/>
            </w:pPr>
            <w:r>
              <w:t>Acetic acid</w:t>
            </w:r>
          </w:p>
        </w:tc>
      </w:tr>
      <w:tr w:rsidR="00000000" w14:paraId="55C9F9C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6B9F1" w14:textId="77777777" w:rsidR="00000000" w:rsidRDefault="00000000">
            <w:pPr>
              <w:pStyle w:val="tk1af-f"/>
            </w:pPr>
            <w:r>
              <w:t>1590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C84C28" w14:textId="77777777" w:rsidR="00000000" w:rsidRDefault="00000000">
            <w:pPr>
              <w:pStyle w:val="tk1af-f"/>
            </w:pPr>
            <w:r>
              <w:t>Dichloroanilines,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E933E"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37CFA"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DE594A"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436E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A757C" w14:textId="77777777" w:rsidR="00000000" w:rsidRDefault="00000000">
            <w:pPr>
              <w:pStyle w:val="tk1af-f"/>
            </w:pPr>
            <w:r>
              <w:t>Acetic acid</w:t>
            </w:r>
          </w:p>
        </w:tc>
      </w:tr>
      <w:tr w:rsidR="00000000" w14:paraId="3743A78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01811" w14:textId="77777777" w:rsidR="00000000" w:rsidRDefault="00000000">
            <w:pPr>
              <w:pStyle w:val="tk1af-f"/>
            </w:pPr>
            <w:r>
              <w:t>1602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816AD" w14:textId="77777777" w:rsidR="00000000" w:rsidRPr="00453534" w:rsidRDefault="00000000">
            <w:pPr>
              <w:pStyle w:val="tk1af-f"/>
              <w:rPr>
                <w:lang w:val="en-US"/>
              </w:rPr>
            </w:pPr>
            <w:r w:rsidRPr="00453534">
              <w:rPr>
                <w:lang w:val="en-US"/>
              </w:rPr>
              <w:t>Dye, liquid, toxic, n.o.s.</w:t>
            </w:r>
            <w:r w:rsidRPr="00453534">
              <w:rPr>
                <w:lang w:val="en-US"/>
              </w:rPr>
              <w:br/>
              <w:t>or</w:t>
            </w:r>
            <w:r w:rsidRPr="00453534">
              <w:rPr>
                <w:lang w:val="en-US"/>
              </w:rPr>
              <w:br/>
              <w:t>Dye intermediate, liquid, toxic,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A9DCC"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488BC"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7E3DCF"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5F9CE"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1D11E1" w14:textId="77777777" w:rsidR="00000000" w:rsidRDefault="00000000">
            <w:pPr>
              <w:pStyle w:val="tk1af-f"/>
            </w:pPr>
            <w:r>
              <w:t>Rule for collective entries</w:t>
            </w:r>
          </w:p>
        </w:tc>
      </w:tr>
      <w:tr w:rsidR="00000000" w14:paraId="39947E2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7DAD45" w14:textId="77777777" w:rsidR="00000000" w:rsidRDefault="00000000">
            <w:pPr>
              <w:pStyle w:val="tk1af-f"/>
            </w:pPr>
            <w:r>
              <w:t>1604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6D0CC1" w14:textId="77777777" w:rsidR="00000000" w:rsidRDefault="00000000">
            <w:pPr>
              <w:pStyle w:val="tk1af-f"/>
            </w:pPr>
            <w:r>
              <w:t>Ethylenediamine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F160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D53E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794D6"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5B520"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2863B"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5FDD1F1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81CE6" w14:textId="77777777" w:rsidR="00000000" w:rsidRDefault="00000000">
            <w:pPr>
              <w:pStyle w:val="tk1af-f"/>
            </w:pPr>
            <w:r>
              <w:t>1715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3953AA" w14:textId="77777777" w:rsidR="00000000" w:rsidRDefault="00000000">
            <w:pPr>
              <w:pStyle w:val="tk1af-f"/>
            </w:pPr>
            <w:r>
              <w:t>Acetic anhydride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B456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22D14"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82C90"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52510E"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C372A" w14:textId="77777777" w:rsidR="00000000" w:rsidRDefault="00000000">
            <w:pPr>
              <w:pStyle w:val="tk1af-f"/>
            </w:pPr>
            <w:r>
              <w:t>Acetic acid</w:t>
            </w:r>
          </w:p>
        </w:tc>
      </w:tr>
      <w:tr w:rsidR="00000000" w14:paraId="1A8B99E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FFDDE6" w14:textId="77777777" w:rsidR="00000000" w:rsidRDefault="00000000">
            <w:pPr>
              <w:pStyle w:val="tk1af-f"/>
            </w:pPr>
            <w:r>
              <w:t>1717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0A123" w14:textId="77777777" w:rsidR="00000000" w:rsidRDefault="00000000">
            <w:pPr>
              <w:pStyle w:val="tk1af-f"/>
            </w:pPr>
            <w:r>
              <w:t>Acetyl chloride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29AB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D6915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259D2"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8CB55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6962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1752D9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B37A8" w14:textId="77777777" w:rsidR="00000000" w:rsidRDefault="00000000">
            <w:pPr>
              <w:pStyle w:val="tk1af-f"/>
            </w:pPr>
            <w:r>
              <w:t>1718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32FF3" w14:textId="77777777" w:rsidR="00000000" w:rsidRDefault="00000000">
            <w:pPr>
              <w:pStyle w:val="tk1af-f"/>
            </w:pPr>
            <w:r>
              <w:t>Butyl acid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436A2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C0AC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7099A"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83C7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3EA03" w14:textId="77777777" w:rsidR="00000000" w:rsidRDefault="00000000">
            <w:pPr>
              <w:pStyle w:val="tk1af-f"/>
            </w:pPr>
            <w:r>
              <w:t>Wetting solution</w:t>
            </w:r>
          </w:p>
        </w:tc>
      </w:tr>
      <w:tr w:rsidR="00000000" w14:paraId="25F9C6B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2ABB0" w14:textId="77777777" w:rsidR="00000000" w:rsidRDefault="00000000">
            <w:pPr>
              <w:pStyle w:val="tk1af-f"/>
            </w:pPr>
            <w:r>
              <w:t>1719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12A65" w14:textId="77777777" w:rsidR="00000000" w:rsidRDefault="00000000">
            <w:pPr>
              <w:pStyle w:val="tk1af-f"/>
            </w:pPr>
            <w:r>
              <w:t>Hydrogen sulphide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45784"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BE5DEA"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59055"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1EDAC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CE713" w14:textId="77777777" w:rsidR="00000000" w:rsidRDefault="00000000">
            <w:pPr>
              <w:pStyle w:val="tk1af-f"/>
            </w:pPr>
            <w:r>
              <w:t xml:space="preserve">Acetic acid </w:t>
            </w:r>
          </w:p>
        </w:tc>
      </w:tr>
      <w:tr w:rsidR="00000000" w14:paraId="5B5003A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9ACF3" w14:textId="77777777" w:rsidR="00000000" w:rsidRDefault="00000000">
            <w:pPr>
              <w:pStyle w:val="tk1af-f"/>
            </w:pPr>
            <w:r>
              <w:t>1719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CEF3E" w14:textId="77777777" w:rsidR="00000000" w:rsidRPr="00453534" w:rsidRDefault="00000000">
            <w:pPr>
              <w:pStyle w:val="tk1af-f"/>
              <w:rPr>
                <w:lang w:val="en-US"/>
              </w:rPr>
            </w:pPr>
            <w:r w:rsidRPr="00453534">
              <w:rPr>
                <w:lang w:val="en-US"/>
              </w:rPr>
              <w:t>Caustic alkali liquid,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F31F3A" w14:textId="77777777" w:rsidR="00000000" w:rsidRDefault="00000000">
            <w:pPr>
              <w:pStyle w:val="tk1af-f"/>
            </w:pPr>
            <w:r>
              <w:t>inorganic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01B7BC"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25B98"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0CE2D"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28D35" w14:textId="77777777" w:rsidR="00000000" w:rsidRDefault="00000000">
            <w:pPr>
              <w:pStyle w:val="tk1af-f"/>
            </w:pPr>
            <w:r>
              <w:t>Rule for collective entries</w:t>
            </w:r>
          </w:p>
        </w:tc>
      </w:tr>
      <w:tr w:rsidR="00000000" w14:paraId="20FC34B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A89F2B" w14:textId="77777777" w:rsidR="00000000" w:rsidRDefault="00000000">
            <w:pPr>
              <w:pStyle w:val="tk1af-f"/>
            </w:pPr>
            <w:r>
              <w:t>1730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F0061" w14:textId="77777777" w:rsidR="00000000" w:rsidRDefault="00000000">
            <w:pPr>
              <w:pStyle w:val="tk1af-f"/>
            </w:pPr>
            <w:r>
              <w:t>Antimony pentachloride,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E2EDB" w14:textId="77777777" w:rsidR="00000000" w:rsidRDefault="00000000">
            <w:pPr>
              <w:pStyle w:val="tk1af-f"/>
            </w:pPr>
            <w:r>
              <w:t>pure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8421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BCDC9"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26DA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5DDD6" w14:textId="77777777" w:rsidR="00000000" w:rsidRDefault="00000000">
            <w:pPr>
              <w:pStyle w:val="tk1af-f"/>
            </w:pPr>
            <w:r>
              <w:t>Water</w:t>
            </w:r>
          </w:p>
        </w:tc>
      </w:tr>
      <w:tr w:rsidR="00000000" w14:paraId="7C8C59B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7FC98C" w14:textId="77777777" w:rsidR="00000000" w:rsidRDefault="00000000">
            <w:pPr>
              <w:pStyle w:val="tk1af-f"/>
            </w:pPr>
            <w:r>
              <w:t>1736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3AAA4" w14:textId="77777777" w:rsidR="00000000" w:rsidRDefault="00000000">
            <w:pPr>
              <w:pStyle w:val="tk1af-f"/>
            </w:pPr>
            <w:r>
              <w:t>Benzoyl chloride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64AE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C4DE14"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894C2"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FBB1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79D27A"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5998FF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B1262" w14:textId="77777777" w:rsidR="00000000" w:rsidRDefault="00000000">
            <w:pPr>
              <w:pStyle w:val="tk1af-f"/>
            </w:pPr>
            <w:r>
              <w:t>1750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CFCF6" w14:textId="77777777" w:rsidR="00000000" w:rsidRDefault="00000000">
            <w:pPr>
              <w:pStyle w:val="tk1af-f"/>
            </w:pPr>
            <w:r>
              <w:t>Chloroacetic acid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14E85"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8E2665"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63E7FB" w14:textId="77777777" w:rsidR="00000000" w:rsidRDefault="00000000">
            <w:pPr>
              <w:pStyle w:val="tk1af-f"/>
            </w:pPr>
            <w:r>
              <w:t>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74242"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4588AF" w14:textId="77777777" w:rsidR="00000000" w:rsidRDefault="00000000">
            <w:pPr>
              <w:pStyle w:val="tk1af-f"/>
            </w:pPr>
            <w:r>
              <w:t>Acetic acid</w:t>
            </w:r>
          </w:p>
        </w:tc>
      </w:tr>
      <w:tr w:rsidR="00000000" w14:paraId="71C51FB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3FFD2" w14:textId="77777777" w:rsidR="00000000" w:rsidRDefault="00000000">
            <w:pPr>
              <w:pStyle w:val="tk1af-f"/>
            </w:pPr>
            <w:r>
              <w:t>1750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E9EB04" w14:textId="77777777" w:rsidR="00000000" w:rsidRDefault="00000000">
            <w:pPr>
              <w:pStyle w:val="tk1af-f"/>
            </w:pPr>
            <w:r>
              <w:t>Chloroacetic acid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9B61E" w14:textId="77777777" w:rsidR="00000000" w:rsidRPr="00453534" w:rsidRDefault="00000000">
            <w:pPr>
              <w:pStyle w:val="tk1af-f"/>
              <w:rPr>
                <w:lang w:val="en-US"/>
              </w:rPr>
            </w:pPr>
            <w:r w:rsidRPr="00453534">
              <w:rPr>
                <w:lang w:val="en-US"/>
              </w:rPr>
              <w:t>mixtures of mono- and dichloroacetic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FC898C"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581DE" w14:textId="77777777" w:rsidR="00000000" w:rsidRDefault="00000000">
            <w:pPr>
              <w:pStyle w:val="tk1af-f"/>
            </w:pPr>
            <w:r>
              <w:t>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422D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78E3BA" w14:textId="77777777" w:rsidR="00000000" w:rsidRDefault="00000000">
            <w:pPr>
              <w:pStyle w:val="tk1af-f"/>
            </w:pPr>
            <w:r>
              <w:t>Acetic acid</w:t>
            </w:r>
          </w:p>
        </w:tc>
      </w:tr>
      <w:tr w:rsidR="00000000" w14:paraId="299078B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DFAA8" w14:textId="77777777" w:rsidR="00000000" w:rsidRDefault="00000000">
            <w:pPr>
              <w:pStyle w:val="tk1af-f"/>
            </w:pPr>
            <w:r>
              <w:t>1752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5D6C5" w14:textId="77777777" w:rsidR="00000000" w:rsidRDefault="00000000">
            <w:pPr>
              <w:pStyle w:val="tk1af-f"/>
            </w:pPr>
            <w:r>
              <w:t>Chloroacetyl chloride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ED384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5E207"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CEA48" w14:textId="77777777" w:rsidR="00000000" w:rsidRDefault="00000000">
            <w:pPr>
              <w:pStyle w:val="tk1af-f"/>
            </w:pPr>
            <w:r>
              <w:t>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84876D"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C2E13"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9DC90C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35727" w14:textId="77777777" w:rsidR="00000000" w:rsidRDefault="00000000">
            <w:pPr>
              <w:pStyle w:val="tk1af-f"/>
            </w:pPr>
            <w:r>
              <w:t>1755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32AC4" w14:textId="77777777" w:rsidR="00000000" w:rsidRDefault="00000000">
            <w:pPr>
              <w:pStyle w:val="tk1af-f"/>
            </w:pPr>
            <w:r>
              <w:t>Chromic acid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C727F" w14:textId="77777777" w:rsidR="00000000" w:rsidRPr="00453534" w:rsidRDefault="00000000">
            <w:pPr>
              <w:pStyle w:val="tk1af-f"/>
              <w:rPr>
                <w:lang w:val="en-US"/>
              </w:rPr>
            </w:pPr>
            <w:r w:rsidRPr="00453534">
              <w:rPr>
                <w:lang w:val="en-US"/>
              </w:rPr>
              <w:t>aqueous solution with not more than 30% chromic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1756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321FFA"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183C6"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29277D" w14:textId="77777777" w:rsidR="00000000" w:rsidRDefault="00000000">
            <w:pPr>
              <w:pStyle w:val="tk1af-f"/>
            </w:pPr>
            <w:r>
              <w:t xml:space="preserve">Nitric acid </w:t>
            </w:r>
          </w:p>
        </w:tc>
      </w:tr>
      <w:tr w:rsidR="00000000" w14:paraId="6CAAD3C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9BAE9" w14:textId="77777777" w:rsidR="00000000" w:rsidRDefault="00000000">
            <w:pPr>
              <w:pStyle w:val="tk1af-f"/>
            </w:pPr>
            <w:r>
              <w:t>1760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748072" w14:textId="77777777" w:rsidR="00000000" w:rsidRDefault="00000000">
            <w:pPr>
              <w:pStyle w:val="tk1af-f"/>
            </w:pPr>
            <w:r>
              <w:t>Cyanamide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705C5F" w14:textId="77777777" w:rsidR="00000000" w:rsidRPr="00453534" w:rsidRDefault="00000000">
            <w:pPr>
              <w:pStyle w:val="tk1af-f"/>
              <w:rPr>
                <w:lang w:val="en-US"/>
              </w:rPr>
            </w:pPr>
            <w:r w:rsidRPr="00453534">
              <w:rPr>
                <w:lang w:val="en-US"/>
              </w:rPr>
              <w:t>aqueous solution with not more than 50% cyanamide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482E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DA777"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E3CC7"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E48C7" w14:textId="77777777" w:rsidR="00000000" w:rsidRDefault="00000000">
            <w:pPr>
              <w:pStyle w:val="tk1af-f"/>
            </w:pPr>
            <w:r>
              <w:t>Water</w:t>
            </w:r>
          </w:p>
        </w:tc>
      </w:tr>
      <w:tr w:rsidR="00000000" w14:paraId="0FF363E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A8EAB" w14:textId="77777777" w:rsidR="00000000" w:rsidRDefault="00000000">
            <w:pPr>
              <w:pStyle w:val="tk1af-f"/>
            </w:pPr>
            <w:r>
              <w:t>1760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902432" w14:textId="77777777" w:rsidR="00000000" w:rsidRPr="00453534" w:rsidRDefault="00000000">
            <w:pPr>
              <w:pStyle w:val="tk1af-f"/>
              <w:rPr>
                <w:lang w:val="en-US"/>
              </w:rPr>
            </w:pPr>
            <w:r w:rsidRPr="00453534">
              <w:rPr>
                <w:lang w:val="en-US"/>
              </w:rPr>
              <w:t>O,O-Diethyl-dithiophosphoric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93F32"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A416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ABC0B"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CC65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2CBDB"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E6B890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4B87FB" w14:textId="77777777" w:rsidR="00000000" w:rsidRDefault="00000000">
            <w:pPr>
              <w:pStyle w:val="tk1af-f"/>
            </w:pPr>
            <w:r>
              <w:t>1760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C6878" w14:textId="77777777" w:rsidR="00000000" w:rsidRPr="00453534" w:rsidRDefault="00000000">
            <w:pPr>
              <w:pStyle w:val="tk1af-f"/>
              <w:rPr>
                <w:lang w:val="en-US"/>
              </w:rPr>
            </w:pPr>
            <w:r w:rsidRPr="00453534">
              <w:rPr>
                <w:lang w:val="en-US"/>
              </w:rPr>
              <w:t>O,O-Diisopropyl-dithiophosphoric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0BDF4"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404F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E8073"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4268A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B5EDAB"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1F6F79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74DA37" w14:textId="77777777" w:rsidR="00000000" w:rsidRDefault="00000000">
            <w:pPr>
              <w:pStyle w:val="tk1af-f"/>
            </w:pPr>
            <w:r>
              <w:t>1760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42F72" w14:textId="77777777" w:rsidR="00000000" w:rsidRPr="00453534" w:rsidRDefault="00000000">
            <w:pPr>
              <w:pStyle w:val="tk1af-f"/>
              <w:rPr>
                <w:lang w:val="en-US"/>
              </w:rPr>
            </w:pPr>
            <w:r w:rsidRPr="00453534">
              <w:rPr>
                <w:lang w:val="en-US"/>
              </w:rPr>
              <w:t>O,O-Di-n-propyl-dithiophosphoric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CFC7B"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EF33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67566"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2CF21"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0EF3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67E7F4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51C13" w14:textId="77777777" w:rsidR="00000000" w:rsidRDefault="00000000">
            <w:pPr>
              <w:pStyle w:val="tk1af-f"/>
            </w:pPr>
            <w:r>
              <w:t>1760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2AB91" w14:textId="77777777" w:rsidR="00000000" w:rsidRPr="00453534" w:rsidRDefault="00000000">
            <w:pPr>
              <w:pStyle w:val="tk1af-f"/>
              <w:rPr>
                <w:lang w:val="en-US"/>
              </w:rPr>
            </w:pPr>
            <w:r w:rsidRPr="00453534">
              <w:rPr>
                <w:lang w:val="en-US"/>
              </w:rPr>
              <w:t>Corrosive liquid,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CA907"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7D32BB"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100AD3"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C00CA"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731CE" w14:textId="77777777" w:rsidR="00000000" w:rsidRDefault="00000000">
            <w:pPr>
              <w:pStyle w:val="tk1af-f"/>
            </w:pPr>
            <w:r>
              <w:t>Rule for collective entries</w:t>
            </w:r>
          </w:p>
        </w:tc>
      </w:tr>
      <w:tr w:rsidR="00000000" w14:paraId="79B3817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6BA84" w14:textId="77777777" w:rsidR="00000000" w:rsidRDefault="00000000">
            <w:pPr>
              <w:pStyle w:val="tk1af-f"/>
            </w:pPr>
            <w:r>
              <w:t>1761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E1200" w14:textId="77777777" w:rsidR="00000000" w:rsidRDefault="00000000">
            <w:pPr>
              <w:pStyle w:val="tk1af-f"/>
            </w:pPr>
            <w:r>
              <w:t>Cupriethylenediamine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55EBE"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08992"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4A8B1D"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7D902"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D1D22"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3E8C849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B4DAE" w14:textId="77777777" w:rsidR="00000000" w:rsidRDefault="00000000">
            <w:pPr>
              <w:pStyle w:val="tk1af-f"/>
            </w:pPr>
            <w:r>
              <w:t>1764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0121B" w14:textId="77777777" w:rsidR="00000000" w:rsidRDefault="00000000">
            <w:pPr>
              <w:pStyle w:val="tk1af-f"/>
            </w:pPr>
            <w:r>
              <w:t>Dichloroacetic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3866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8DDBC"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F62D8"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FC161"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A4F9A" w14:textId="77777777" w:rsidR="00000000" w:rsidRDefault="00000000">
            <w:pPr>
              <w:pStyle w:val="tk1af-f"/>
            </w:pPr>
            <w:r>
              <w:t xml:space="preserve"> Acetic acid</w:t>
            </w:r>
          </w:p>
        </w:tc>
      </w:tr>
      <w:tr w:rsidR="00000000" w14:paraId="6094F6D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84152" w14:textId="77777777" w:rsidR="00000000" w:rsidRDefault="00000000">
            <w:pPr>
              <w:pStyle w:val="tk1af-f"/>
            </w:pPr>
            <w:r>
              <w:t>1775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EA8CD" w14:textId="77777777" w:rsidR="00000000" w:rsidRDefault="00000000">
            <w:pPr>
              <w:pStyle w:val="tk1af-f"/>
            </w:pPr>
            <w:r>
              <w:t>Fluoroboric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E9B4A" w14:textId="77777777" w:rsidR="00000000" w:rsidRPr="00453534" w:rsidRDefault="00000000">
            <w:pPr>
              <w:pStyle w:val="tk1af-f"/>
              <w:rPr>
                <w:lang w:val="en-US"/>
              </w:rPr>
            </w:pPr>
            <w:r w:rsidRPr="00453534">
              <w:rPr>
                <w:lang w:val="en-US"/>
              </w:rPr>
              <w:t>aqueous solution with not more than 50% fluoroboric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81F0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C2645"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4D1C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169CF" w14:textId="77777777" w:rsidR="00000000" w:rsidRDefault="00000000">
            <w:pPr>
              <w:pStyle w:val="tk1af-f"/>
            </w:pPr>
            <w:r>
              <w:t>Water</w:t>
            </w:r>
          </w:p>
        </w:tc>
      </w:tr>
      <w:tr w:rsidR="00000000" w14:paraId="44C6C24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EDC11" w14:textId="77777777" w:rsidR="00000000" w:rsidRDefault="00000000">
            <w:pPr>
              <w:pStyle w:val="tk1af-f"/>
            </w:pPr>
            <w:r>
              <w:t>1778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DD4DF9" w14:textId="77777777" w:rsidR="00000000" w:rsidRDefault="00000000">
            <w:pPr>
              <w:pStyle w:val="tk1af-f"/>
            </w:pPr>
            <w:r>
              <w:t>Fluorosilicic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4FC1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488FEB"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C60ABB"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6720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1B5C3" w14:textId="77777777" w:rsidR="00000000" w:rsidRDefault="00000000">
            <w:pPr>
              <w:pStyle w:val="tk1af-f"/>
            </w:pPr>
            <w:r>
              <w:t>Water</w:t>
            </w:r>
          </w:p>
        </w:tc>
      </w:tr>
      <w:tr w:rsidR="00000000" w14:paraId="070153A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8A9E4" w14:textId="77777777" w:rsidR="00000000" w:rsidRDefault="00000000">
            <w:pPr>
              <w:pStyle w:val="tk1af-f"/>
            </w:pPr>
            <w:r>
              <w:t>1779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3A3FDC" w14:textId="77777777" w:rsidR="00000000" w:rsidRDefault="00000000">
            <w:pPr>
              <w:pStyle w:val="tk1af-f"/>
            </w:pPr>
            <w:r>
              <w:t>Formic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09EF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EF42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912CB"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2F06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D8699" w14:textId="77777777" w:rsidR="00000000" w:rsidRDefault="00000000">
            <w:pPr>
              <w:pStyle w:val="tk1af-f"/>
            </w:pPr>
            <w:r>
              <w:t>Acetic acid</w:t>
            </w:r>
          </w:p>
        </w:tc>
      </w:tr>
      <w:tr w:rsidR="00000000" w14:paraId="0BEBE68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21C3B" w14:textId="77777777" w:rsidR="00000000" w:rsidRDefault="00000000">
            <w:pPr>
              <w:pStyle w:val="tk1af-f"/>
            </w:pPr>
            <w:r>
              <w:t>1783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1EDFB" w14:textId="77777777" w:rsidR="00000000" w:rsidRDefault="00000000">
            <w:pPr>
              <w:pStyle w:val="tk1af-f"/>
            </w:pPr>
            <w:r>
              <w:t>Hexamethylenediamine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39B44"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83474"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11B30"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CBA22"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D7EF3"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0EB6E6B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78FFF" w14:textId="77777777" w:rsidR="00000000" w:rsidRDefault="00000000">
            <w:pPr>
              <w:pStyle w:val="tk1af-f"/>
            </w:pPr>
            <w:r>
              <w:t>1787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5C2A5C" w14:textId="77777777" w:rsidR="00000000" w:rsidRDefault="00000000">
            <w:pPr>
              <w:pStyle w:val="tk1af-f"/>
            </w:pPr>
            <w:r>
              <w:t>Hydriodic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20DE0"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B06F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81616"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445B3"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A2B998" w14:textId="77777777" w:rsidR="00000000" w:rsidRDefault="00000000">
            <w:pPr>
              <w:pStyle w:val="tk1af-f"/>
            </w:pPr>
            <w:r>
              <w:t>Water</w:t>
            </w:r>
          </w:p>
        </w:tc>
      </w:tr>
      <w:tr w:rsidR="00000000" w14:paraId="4906420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CF26A" w14:textId="77777777" w:rsidR="00000000" w:rsidRDefault="00000000">
            <w:pPr>
              <w:pStyle w:val="tk1af-f"/>
            </w:pPr>
            <w:r>
              <w:t>1788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C8562" w14:textId="77777777" w:rsidR="00000000" w:rsidRDefault="00000000">
            <w:pPr>
              <w:pStyle w:val="tk1af-f"/>
            </w:pPr>
            <w:r>
              <w:t>Hydrobromic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5AEE8"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93DDD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33596"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1B8E37"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B9BD6" w14:textId="77777777" w:rsidR="00000000" w:rsidRDefault="00000000">
            <w:pPr>
              <w:pStyle w:val="tk1af-f"/>
            </w:pPr>
            <w:r>
              <w:t>Water</w:t>
            </w:r>
          </w:p>
        </w:tc>
      </w:tr>
      <w:tr w:rsidR="00000000" w14:paraId="711D321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1ECB00" w14:textId="77777777" w:rsidR="00000000" w:rsidRDefault="00000000">
            <w:pPr>
              <w:pStyle w:val="tk1af-f"/>
            </w:pPr>
            <w:r>
              <w:t>1789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E800B" w14:textId="77777777" w:rsidR="00000000" w:rsidRDefault="00000000">
            <w:pPr>
              <w:pStyle w:val="tk1af-f"/>
            </w:pPr>
            <w:r>
              <w:t>Hydrochloric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62CC96" w14:textId="77777777" w:rsidR="00000000" w:rsidRPr="00453534" w:rsidRDefault="00000000">
            <w:pPr>
              <w:pStyle w:val="tk1af-f"/>
              <w:rPr>
                <w:lang w:val="en-US"/>
              </w:rPr>
            </w:pPr>
            <w:r w:rsidRPr="00453534">
              <w:rPr>
                <w:lang w:val="en-US"/>
              </w:rPr>
              <w:t xml:space="preserve">not more than 38% aqueous solution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F5EDF"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F77CAF"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72017"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16D603" w14:textId="77777777" w:rsidR="00000000" w:rsidRDefault="00000000">
            <w:pPr>
              <w:pStyle w:val="tk1af-f"/>
            </w:pPr>
            <w:r>
              <w:t>Water</w:t>
            </w:r>
          </w:p>
        </w:tc>
      </w:tr>
      <w:tr w:rsidR="00000000" w14:paraId="7223AC8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87A80" w14:textId="77777777" w:rsidR="00000000" w:rsidRDefault="00000000">
            <w:pPr>
              <w:pStyle w:val="tk1af-f"/>
            </w:pPr>
            <w:r>
              <w:t>1790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02CA2" w14:textId="77777777" w:rsidR="00000000" w:rsidRDefault="00000000">
            <w:pPr>
              <w:pStyle w:val="tk1af-f"/>
            </w:pPr>
            <w:r>
              <w:t>Hydrofluoric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D1C2B" w14:textId="77777777" w:rsidR="00000000" w:rsidRPr="00453534" w:rsidRDefault="00000000">
            <w:pPr>
              <w:pStyle w:val="tk1af-f"/>
              <w:rPr>
                <w:lang w:val="en-US"/>
              </w:rPr>
            </w:pPr>
            <w:r w:rsidRPr="00453534">
              <w:rPr>
                <w:lang w:val="en-US"/>
              </w:rPr>
              <w:t>with not more than 60% hydrofluoric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0E64E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0DB9D"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5E1A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E0E9E" w14:textId="77777777" w:rsidR="00000000" w:rsidRPr="00453534" w:rsidRDefault="00000000">
            <w:pPr>
              <w:pStyle w:val="tk1af-f"/>
              <w:rPr>
                <w:lang w:val="en-US"/>
              </w:rPr>
            </w:pPr>
            <w:r w:rsidRPr="00453534">
              <w:rPr>
                <w:lang w:val="en-US"/>
              </w:rPr>
              <w:t>Water</w:t>
            </w:r>
            <w:r w:rsidRPr="00453534">
              <w:rPr>
                <w:lang w:val="en-US"/>
              </w:rPr>
              <w:br/>
              <w:t xml:space="preserve">the permissible period of use: </w:t>
            </w:r>
            <w:r w:rsidRPr="00453534">
              <w:rPr>
                <w:lang w:val="en-US"/>
              </w:rPr>
              <w:br/>
              <w:t>not more than 2 years</w:t>
            </w:r>
          </w:p>
        </w:tc>
      </w:tr>
      <w:tr w:rsidR="00000000" w14:paraId="3DA48EB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E6473" w14:textId="77777777" w:rsidR="00000000" w:rsidRDefault="00000000">
            <w:pPr>
              <w:pStyle w:val="tk1af-f"/>
            </w:pPr>
            <w:r>
              <w:t>1791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06C77" w14:textId="77777777" w:rsidR="00000000" w:rsidRDefault="00000000">
            <w:pPr>
              <w:pStyle w:val="tk1af-f"/>
            </w:pPr>
            <w:r>
              <w:t>Hypochlorite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CDDF27" w14:textId="77777777" w:rsidR="00000000" w:rsidRPr="00453534" w:rsidRDefault="00000000">
            <w:pPr>
              <w:pStyle w:val="tk1af-f"/>
              <w:rPr>
                <w:lang w:val="en-US"/>
              </w:rPr>
            </w:pPr>
            <w:r w:rsidRPr="00453534">
              <w:rPr>
                <w:lang w:val="en-US"/>
              </w:rPr>
              <w:t>aqueous solution, containing wetting agents as customary in trade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6D7C6"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C0A377"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BF296"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61C9D" w14:textId="77777777" w:rsidR="00000000" w:rsidRPr="00453534" w:rsidRDefault="00000000">
            <w:pPr>
              <w:pStyle w:val="tk1af-f"/>
              <w:rPr>
                <w:lang w:val="en-US"/>
              </w:rPr>
            </w:pPr>
            <w:r w:rsidRPr="00453534">
              <w:rPr>
                <w:lang w:val="en-US"/>
              </w:rPr>
              <w:t>Nitric acid</w:t>
            </w:r>
            <w:r w:rsidRPr="00453534">
              <w:rPr>
                <w:lang w:val="en-US"/>
              </w:rPr>
              <w:br/>
              <w:t>and</w:t>
            </w:r>
            <w:r w:rsidRPr="00453534">
              <w:rPr>
                <w:lang w:val="en-US"/>
              </w:rPr>
              <w:br/>
              <w:t>wetting solution *</w:t>
            </w:r>
          </w:p>
        </w:tc>
      </w:tr>
      <w:tr w:rsidR="00000000" w14:paraId="0AFA857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51BD0" w14:textId="77777777" w:rsidR="00000000" w:rsidRDefault="00000000">
            <w:pPr>
              <w:pStyle w:val="tk1af-f"/>
            </w:pPr>
            <w:r>
              <w:t>1791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8E003" w14:textId="77777777" w:rsidR="00000000" w:rsidRDefault="00000000">
            <w:pPr>
              <w:pStyle w:val="tk1af-f"/>
            </w:pPr>
            <w:r>
              <w:t>Hypochlorite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6D10C"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0E79DF"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648E9"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7F7E0"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D0F23" w14:textId="77777777" w:rsidR="00000000" w:rsidRDefault="00000000">
            <w:pPr>
              <w:pStyle w:val="tk1af-f"/>
            </w:pPr>
            <w:r>
              <w:t>Nitric acid *</w:t>
            </w:r>
          </w:p>
        </w:tc>
      </w:tr>
    </w:tbl>
    <w:p w14:paraId="47DFC2BC" w14:textId="77777777" w:rsidR="00000000" w:rsidRDefault="00000000">
      <w:pPr>
        <w:pStyle w:val="x1tad"/>
        <w:jc w:val="right"/>
      </w:pPr>
    </w:p>
    <w:p w14:paraId="6E3E7438" w14:textId="77777777" w:rsidR="00000000" w:rsidRPr="00453534" w:rsidRDefault="00000000">
      <w:pPr>
        <w:pStyle w:val="tn1lf"/>
        <w:spacing w:after="85"/>
        <w:ind w:left="227" w:right="964" w:hanging="227"/>
        <w:rPr>
          <w:lang w:val="en-US"/>
        </w:rPr>
      </w:pPr>
      <w:r w:rsidRPr="00453534">
        <w:rPr>
          <w:lang w:val="en-US"/>
        </w:rPr>
        <w:t>*)</w:t>
      </w:r>
      <w:r w:rsidRPr="00453534">
        <w:rPr>
          <w:lang w:val="en-US"/>
        </w:rPr>
        <w:tab/>
        <w:t>For UN 1791: Test to be carried out only with vent. If the test is carried out with nitric acid as the standard liquid, an acid-resistant vent and gasket shall be used. If the test is carried out with hypochlorite solutions themselves, vents and gaskets of the same design type, resistant to hypochlorite (e.g. of silicone rubber) but not resistant to nitric acid, are also permitted.</w:t>
      </w:r>
    </w:p>
    <w:tbl>
      <w:tblPr>
        <w:tblW w:w="0" w:type="auto"/>
        <w:tblInd w:w="57" w:type="dxa"/>
        <w:tblLayout w:type="fixed"/>
        <w:tblCellMar>
          <w:left w:w="0" w:type="dxa"/>
          <w:right w:w="0" w:type="dxa"/>
        </w:tblCellMar>
        <w:tblLook w:val="0000" w:firstRow="0" w:lastRow="0" w:firstColumn="0" w:lastColumn="0" w:noHBand="0" w:noVBand="0"/>
      </w:tblPr>
      <w:tblGrid>
        <w:gridCol w:w="510"/>
        <w:gridCol w:w="1701"/>
        <w:gridCol w:w="1814"/>
        <w:gridCol w:w="510"/>
        <w:gridCol w:w="964"/>
        <w:gridCol w:w="681"/>
        <w:gridCol w:w="2211"/>
      </w:tblGrid>
      <w:tr w:rsidR="00000000" w14:paraId="58B09588" w14:textId="77777777">
        <w:tblPrEx>
          <w:tblCellMar>
            <w:top w:w="0" w:type="dxa"/>
            <w:left w:w="0" w:type="dxa"/>
            <w:bottom w:w="0" w:type="dxa"/>
            <w:right w:w="0" w:type="dxa"/>
          </w:tblCellMar>
        </w:tblPrEx>
        <w:trPr>
          <w:trHeight w:val="60"/>
          <w:tblHeader/>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D84F2" w14:textId="77777777" w:rsidR="00000000" w:rsidRDefault="00000000">
            <w:pPr>
              <w:pStyle w:val="th1af-f"/>
            </w:pPr>
            <w:r>
              <w:rPr>
                <w:rStyle w:val="LS2Fet"/>
                <w:b/>
                <w:bCs/>
              </w:rPr>
              <w:t>UN No.</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23AD0" w14:textId="77777777" w:rsidR="00000000" w:rsidRPr="00453534" w:rsidRDefault="00000000">
            <w:pPr>
              <w:pStyle w:val="th1af-f"/>
              <w:rPr>
                <w:lang w:val="en-US"/>
              </w:rPr>
            </w:pPr>
            <w:r w:rsidRPr="00453534">
              <w:rPr>
                <w:rStyle w:val="LS2Fet"/>
                <w:b/>
                <w:bCs/>
                <w:lang w:val="en-US"/>
              </w:rPr>
              <w:t xml:space="preserve">Proper shipping name </w:t>
            </w:r>
            <w:r w:rsidRPr="00453534">
              <w:rPr>
                <w:rStyle w:val="LS2Fet"/>
                <w:b/>
                <w:bCs/>
                <w:lang w:val="en-US"/>
              </w:rPr>
              <w:br/>
              <w:t>or technical name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723FE" w14:textId="77777777" w:rsidR="00000000" w:rsidRDefault="00000000">
            <w:pPr>
              <w:pStyle w:val="th1af-f"/>
            </w:pPr>
            <w:r>
              <w:rPr>
                <w:rStyle w:val="LS2Fet"/>
                <w:b/>
                <w:bCs/>
              </w:rPr>
              <w:t>Description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C865C" w14:textId="77777777" w:rsidR="00000000" w:rsidRDefault="00000000">
            <w:pPr>
              <w:pStyle w:val="th1af-f"/>
            </w:pPr>
            <w:r>
              <w:rPr>
                <w:rStyle w:val="LS2Fet"/>
                <w:b/>
                <w:bCs/>
              </w:rPr>
              <w:t>Class</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2B7560" w14:textId="77777777" w:rsidR="00000000" w:rsidRDefault="00000000">
            <w:pPr>
              <w:pStyle w:val="th1af-f"/>
            </w:pPr>
            <w:r>
              <w:rPr>
                <w:rStyle w:val="LS2Fet"/>
                <w:b/>
                <w:bCs/>
              </w:rPr>
              <w:t>Classifi-cation Code</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42CAC0" w14:textId="77777777" w:rsidR="00000000" w:rsidRDefault="00000000">
            <w:pPr>
              <w:pStyle w:val="th1af-f"/>
            </w:pPr>
            <w:r>
              <w:rPr>
                <w:rStyle w:val="LS2Fet"/>
                <w:b/>
                <w:bCs/>
              </w:rPr>
              <w:t>Packing group</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6910A7" w14:textId="77777777" w:rsidR="00000000" w:rsidRDefault="00000000">
            <w:pPr>
              <w:pStyle w:val="th1af-f"/>
            </w:pPr>
            <w:r>
              <w:rPr>
                <w:rStyle w:val="LS2Fet"/>
                <w:b/>
                <w:bCs/>
              </w:rPr>
              <w:t>Standard liquid</w:t>
            </w:r>
          </w:p>
        </w:tc>
      </w:tr>
      <w:tr w:rsidR="00000000" w14:paraId="22A64EF7" w14:textId="77777777">
        <w:tblPrEx>
          <w:tblCellMar>
            <w:top w:w="0" w:type="dxa"/>
            <w:left w:w="0" w:type="dxa"/>
            <w:bottom w:w="0" w:type="dxa"/>
            <w:right w:w="0" w:type="dxa"/>
          </w:tblCellMar>
        </w:tblPrEx>
        <w:trPr>
          <w:trHeight w:val="60"/>
          <w:tblHeader/>
        </w:trPr>
        <w:tc>
          <w:tcPr>
            <w:tcW w:w="510" w:type="dxa"/>
            <w:vMerge/>
            <w:tcBorders>
              <w:top w:val="single" w:sz="2" w:space="0" w:color="000000"/>
              <w:left w:val="single" w:sz="2" w:space="0" w:color="000000"/>
              <w:bottom w:val="single" w:sz="2" w:space="0" w:color="000000"/>
              <w:right w:val="single" w:sz="2" w:space="0" w:color="000000"/>
            </w:tcBorders>
          </w:tcPr>
          <w:p w14:paraId="09656B76" w14:textId="77777777" w:rsidR="00000000" w:rsidRDefault="00000000">
            <w:pPr>
              <w:pStyle w:val="NoParagraphStyle"/>
              <w:spacing w:line="240" w:lineRule="auto"/>
              <w:textAlignment w:val="auto"/>
              <w:rPr>
                <w:rFonts w:ascii="Minion Pro" w:hAnsi="Minion Pro" w:cstheme="minorBidi"/>
                <w:color w:val="auto"/>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8344F" w14:textId="77777777" w:rsidR="00000000" w:rsidRDefault="00000000">
            <w:pPr>
              <w:pStyle w:val="th1af-f"/>
            </w:pPr>
            <w:r>
              <w:rPr>
                <w:rStyle w:val="LS2Fet"/>
                <w:b/>
                <w:bCs/>
              </w:rPr>
              <w:t>3.1.2</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5B7526" w14:textId="77777777" w:rsidR="00000000" w:rsidRDefault="00000000">
            <w:pPr>
              <w:pStyle w:val="th1af-f"/>
            </w:pPr>
            <w:r>
              <w:rPr>
                <w:rStyle w:val="LS2Fet"/>
                <w:b/>
                <w:bCs/>
              </w:rPr>
              <w:t>3.1.2</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9D9FE" w14:textId="77777777" w:rsidR="00000000" w:rsidRDefault="00000000">
            <w:pPr>
              <w:pStyle w:val="th1af-f"/>
            </w:pPr>
            <w:r>
              <w:rPr>
                <w:rStyle w:val="LS2Fet"/>
                <w:b/>
                <w:bCs/>
              </w:rPr>
              <w:t>2.2</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1CBF09" w14:textId="77777777" w:rsidR="00000000" w:rsidRDefault="00000000">
            <w:pPr>
              <w:pStyle w:val="th1af-f"/>
            </w:pPr>
            <w:r>
              <w:rPr>
                <w:rStyle w:val="LS2Fet"/>
                <w:b/>
                <w:bCs/>
              </w:rPr>
              <w:t>2.2</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9AD57" w14:textId="77777777" w:rsidR="00000000" w:rsidRDefault="00000000">
            <w:pPr>
              <w:pStyle w:val="th1af-f"/>
            </w:pPr>
            <w:r>
              <w:rPr>
                <w:rStyle w:val="LS2Fet"/>
                <w:b/>
                <w:bCs/>
              </w:rPr>
              <w:t>2.1.1.3</w:t>
            </w:r>
          </w:p>
        </w:tc>
        <w:tc>
          <w:tcPr>
            <w:tcW w:w="2211" w:type="dxa"/>
            <w:vMerge/>
            <w:tcBorders>
              <w:top w:val="single" w:sz="2" w:space="0" w:color="000000"/>
              <w:left w:val="single" w:sz="2" w:space="0" w:color="000000"/>
              <w:bottom w:val="single" w:sz="2" w:space="0" w:color="000000"/>
              <w:right w:val="single" w:sz="2" w:space="0" w:color="000000"/>
            </w:tcBorders>
          </w:tcPr>
          <w:p w14:paraId="2BDB99C1" w14:textId="77777777" w:rsidR="00000000" w:rsidRDefault="00000000">
            <w:pPr>
              <w:pStyle w:val="NoParagraphStyle"/>
              <w:spacing w:line="240" w:lineRule="auto"/>
              <w:textAlignment w:val="auto"/>
              <w:rPr>
                <w:rFonts w:ascii="Minion Pro" w:hAnsi="Minion Pro" w:cstheme="minorBidi"/>
                <w:color w:val="auto"/>
              </w:rPr>
            </w:pPr>
          </w:p>
        </w:tc>
      </w:tr>
      <w:tr w:rsidR="00000000" w14:paraId="062C383B" w14:textId="77777777">
        <w:tblPrEx>
          <w:tblCellMar>
            <w:top w:w="0" w:type="dxa"/>
            <w:left w:w="0" w:type="dxa"/>
            <w:bottom w:w="0" w:type="dxa"/>
            <w:right w:w="0" w:type="dxa"/>
          </w:tblCellMar>
        </w:tblPrEx>
        <w:trPr>
          <w:trHeight w:val="60"/>
          <w:tblHeader/>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302901" w14:textId="77777777" w:rsidR="00000000" w:rsidRDefault="00000000">
            <w:pPr>
              <w:pStyle w:val="th1af-f"/>
            </w:pPr>
            <w:r>
              <w:rPr>
                <w:rStyle w:val="LS2Fet"/>
                <w:b/>
                <w:bCs/>
              </w:rPr>
              <w:t xml:space="preserve"> (1)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1EBF3" w14:textId="77777777" w:rsidR="00000000" w:rsidRDefault="00000000">
            <w:pPr>
              <w:pStyle w:val="th1af-f"/>
            </w:pPr>
            <w:r>
              <w:rPr>
                <w:rStyle w:val="LS2Fet"/>
                <w:b/>
                <w:bCs/>
              </w:rPr>
              <w:t>(2a)</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581EC" w14:textId="77777777" w:rsidR="00000000" w:rsidRDefault="00000000">
            <w:pPr>
              <w:pStyle w:val="th1af-f"/>
            </w:pPr>
            <w:r>
              <w:rPr>
                <w:rStyle w:val="LS2Fet"/>
                <w:b/>
                <w:bCs/>
              </w:rPr>
              <w:t>(2b)</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620DC" w14:textId="77777777" w:rsidR="00000000" w:rsidRDefault="00000000">
            <w:pPr>
              <w:pStyle w:val="th1af-f"/>
            </w:pPr>
            <w:r>
              <w:rPr>
                <w:rStyle w:val="LS2Fet"/>
                <w:b/>
                <w:bCs/>
              </w:rPr>
              <w:t>(3a)</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1787DE" w14:textId="77777777" w:rsidR="00000000" w:rsidRDefault="00000000">
            <w:pPr>
              <w:pStyle w:val="th1af-f"/>
            </w:pPr>
            <w:r>
              <w:rPr>
                <w:rStyle w:val="LS2Fet"/>
                <w:b/>
                <w:bCs/>
              </w:rPr>
              <w:t>(3b)</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C4115B" w14:textId="77777777" w:rsidR="00000000" w:rsidRDefault="00000000">
            <w:pPr>
              <w:pStyle w:val="th1af-f"/>
            </w:pPr>
            <w:r>
              <w:rPr>
                <w:rStyle w:val="LS2Fet"/>
                <w:b/>
                <w:bCs/>
              </w:rPr>
              <w:t>(4)</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DADBBA" w14:textId="77777777" w:rsidR="00000000" w:rsidRDefault="00000000">
            <w:pPr>
              <w:pStyle w:val="th1af-f"/>
            </w:pPr>
            <w:r>
              <w:rPr>
                <w:rStyle w:val="LS2Fet"/>
                <w:b/>
                <w:bCs/>
              </w:rPr>
              <w:t>(5)</w:t>
            </w:r>
          </w:p>
        </w:tc>
      </w:tr>
      <w:tr w:rsidR="00000000" w14:paraId="021C022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5D1C0" w14:textId="77777777" w:rsidR="00000000" w:rsidRDefault="00000000">
            <w:pPr>
              <w:pStyle w:val="tk1af-f"/>
            </w:pPr>
            <w:r>
              <w:t>1793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C93EE" w14:textId="77777777" w:rsidR="00000000" w:rsidRDefault="00000000">
            <w:pPr>
              <w:pStyle w:val="tk1af-f"/>
            </w:pPr>
            <w:r>
              <w:t>Isopropyl acid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401D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7F3B7"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9DA66B"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064923"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309DA1" w14:textId="77777777" w:rsidR="00000000" w:rsidRDefault="00000000">
            <w:pPr>
              <w:pStyle w:val="tk1af-f"/>
            </w:pPr>
            <w:r>
              <w:t>Wetting solution</w:t>
            </w:r>
          </w:p>
        </w:tc>
      </w:tr>
      <w:tr w:rsidR="00000000" w14:paraId="39F682A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A8143" w14:textId="77777777" w:rsidR="00000000" w:rsidRDefault="00000000">
            <w:pPr>
              <w:pStyle w:val="tk1af-f"/>
            </w:pPr>
            <w:r>
              <w:t>1802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8D8F94" w14:textId="77777777" w:rsidR="00000000" w:rsidRDefault="00000000">
            <w:pPr>
              <w:pStyle w:val="tk1af-f"/>
            </w:pPr>
            <w:r>
              <w:t>Perchloric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9FFFE" w14:textId="77777777" w:rsidR="00000000" w:rsidRPr="00453534" w:rsidRDefault="00000000">
            <w:pPr>
              <w:pStyle w:val="tk1af-f"/>
              <w:rPr>
                <w:lang w:val="en-US"/>
              </w:rPr>
            </w:pPr>
            <w:r w:rsidRPr="00453534">
              <w:rPr>
                <w:lang w:val="en-US"/>
              </w:rPr>
              <w:t>aqueous solution with not more than 50% acid, by mass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6E78A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7A684" w14:textId="77777777" w:rsidR="00000000" w:rsidRDefault="00000000">
            <w:pPr>
              <w:pStyle w:val="tk1af-f"/>
            </w:pPr>
            <w:r>
              <w:t>CO1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BD57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A1DD0" w14:textId="77777777" w:rsidR="00000000" w:rsidRDefault="00000000">
            <w:pPr>
              <w:pStyle w:val="tk1af-f"/>
            </w:pPr>
            <w:r>
              <w:t>Water</w:t>
            </w:r>
          </w:p>
        </w:tc>
      </w:tr>
      <w:tr w:rsidR="00000000" w14:paraId="6D5373D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FE8B65" w14:textId="77777777" w:rsidR="00000000" w:rsidRDefault="00000000">
            <w:pPr>
              <w:pStyle w:val="tk1af-f"/>
            </w:pPr>
            <w:r>
              <w:t>1803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675EA" w14:textId="77777777" w:rsidR="00000000" w:rsidRDefault="00000000">
            <w:pPr>
              <w:pStyle w:val="tk1af-f"/>
            </w:pPr>
            <w:r>
              <w:t>Phenolsulphonic acid,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64BC7" w14:textId="77777777" w:rsidR="00000000" w:rsidRDefault="00000000">
            <w:pPr>
              <w:pStyle w:val="tk1af-f"/>
            </w:pPr>
            <w:r>
              <w:t>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A5ECDB"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C7470"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BAF3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CE02F0" w14:textId="77777777" w:rsidR="00000000" w:rsidRDefault="00000000">
            <w:pPr>
              <w:pStyle w:val="tk1af-f"/>
            </w:pPr>
            <w:r>
              <w:t xml:space="preserve">Water </w:t>
            </w:r>
          </w:p>
        </w:tc>
      </w:tr>
      <w:tr w:rsidR="00000000" w14:paraId="6E457C7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1252D" w14:textId="77777777" w:rsidR="00000000" w:rsidRDefault="00000000">
            <w:pPr>
              <w:pStyle w:val="tk1af-f"/>
            </w:pPr>
            <w:r>
              <w:t>1805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C103C" w14:textId="77777777" w:rsidR="00000000" w:rsidRDefault="00000000">
            <w:pPr>
              <w:pStyle w:val="tk1af-f"/>
            </w:pPr>
            <w:r>
              <w:t>Phosphoric acid,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177BF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B1548"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C5C99"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9339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C47A5" w14:textId="77777777" w:rsidR="00000000" w:rsidRDefault="00000000">
            <w:pPr>
              <w:pStyle w:val="tk1af-f"/>
            </w:pPr>
            <w:r>
              <w:t>Water</w:t>
            </w:r>
          </w:p>
        </w:tc>
      </w:tr>
      <w:tr w:rsidR="00000000" w14:paraId="7345DB0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43D1D" w14:textId="77777777" w:rsidR="00000000" w:rsidRDefault="00000000">
            <w:pPr>
              <w:pStyle w:val="tk1af-f"/>
            </w:pPr>
            <w:r>
              <w:t>1814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96C9B" w14:textId="77777777" w:rsidR="00000000" w:rsidRDefault="00000000">
            <w:pPr>
              <w:pStyle w:val="tk1af-f"/>
            </w:pPr>
            <w:r>
              <w:t>Potassium hydroxide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7865E0"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E92DF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957D02"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95725"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100BB" w14:textId="77777777" w:rsidR="00000000" w:rsidRDefault="00000000">
            <w:pPr>
              <w:pStyle w:val="tk1af-f"/>
            </w:pPr>
            <w:r>
              <w:t>Water</w:t>
            </w:r>
          </w:p>
        </w:tc>
      </w:tr>
      <w:tr w:rsidR="00000000" w14:paraId="23DCA2C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168BF" w14:textId="77777777" w:rsidR="00000000" w:rsidRDefault="00000000">
            <w:pPr>
              <w:pStyle w:val="tk1af-f"/>
            </w:pPr>
            <w:r>
              <w:t>1824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C5E4D" w14:textId="77777777" w:rsidR="00000000" w:rsidRDefault="00000000">
            <w:pPr>
              <w:pStyle w:val="tk1af-f"/>
            </w:pPr>
            <w:r>
              <w:t>Sodium hydroxide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A6D91"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A12F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76067"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A5037"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45779" w14:textId="77777777" w:rsidR="00000000" w:rsidRDefault="00000000">
            <w:pPr>
              <w:pStyle w:val="tk1af-f"/>
            </w:pPr>
            <w:r>
              <w:t>Water</w:t>
            </w:r>
          </w:p>
        </w:tc>
      </w:tr>
      <w:tr w:rsidR="00000000" w14:paraId="75FD5A5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DCD16" w14:textId="77777777" w:rsidR="00000000" w:rsidRDefault="00000000">
            <w:pPr>
              <w:pStyle w:val="tk1af-f"/>
            </w:pPr>
            <w:r>
              <w:t>1830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1BD8D" w14:textId="77777777" w:rsidR="00000000" w:rsidRDefault="00000000">
            <w:pPr>
              <w:pStyle w:val="tk1af-f"/>
            </w:pPr>
            <w:r>
              <w:t>Sulphuric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1AE07" w14:textId="77777777" w:rsidR="00000000" w:rsidRPr="00453534" w:rsidRDefault="00000000">
            <w:pPr>
              <w:pStyle w:val="tk1af-f"/>
              <w:rPr>
                <w:lang w:val="en-US"/>
              </w:rPr>
            </w:pPr>
            <w:r w:rsidRPr="00453534">
              <w:rPr>
                <w:lang w:val="en-US"/>
              </w:rPr>
              <w:t>with more than 51% pure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E1A4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E330E6"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D79AE2"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D93D6" w14:textId="77777777" w:rsidR="00000000" w:rsidRDefault="00000000">
            <w:pPr>
              <w:pStyle w:val="tk1af-f"/>
            </w:pPr>
            <w:r>
              <w:t>Water</w:t>
            </w:r>
          </w:p>
        </w:tc>
      </w:tr>
      <w:tr w:rsidR="00000000" w14:paraId="09E022D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80E25B" w14:textId="77777777" w:rsidR="00000000" w:rsidRDefault="00000000">
            <w:pPr>
              <w:pStyle w:val="tk1af-f"/>
            </w:pPr>
            <w:r>
              <w:t>1832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78697E" w14:textId="77777777" w:rsidR="00000000" w:rsidRDefault="00000000">
            <w:pPr>
              <w:pStyle w:val="tk1af-f"/>
            </w:pPr>
            <w:r>
              <w:t>Sulphuric acid, spent</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73D598" w14:textId="77777777" w:rsidR="00000000" w:rsidRDefault="00000000">
            <w:pPr>
              <w:pStyle w:val="tk1af-f"/>
            </w:pPr>
            <w:r>
              <w:t>chemical stable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62BB8"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58034C"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318B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89886" w14:textId="77777777" w:rsidR="00000000" w:rsidRDefault="00000000">
            <w:pPr>
              <w:pStyle w:val="tk1af-f"/>
            </w:pPr>
            <w:r>
              <w:t>Water</w:t>
            </w:r>
          </w:p>
        </w:tc>
      </w:tr>
      <w:tr w:rsidR="00000000" w14:paraId="73519D8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A4446D" w14:textId="77777777" w:rsidR="00000000" w:rsidRDefault="00000000">
            <w:pPr>
              <w:pStyle w:val="tk1af-f"/>
            </w:pPr>
            <w:r>
              <w:t>1833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E1F2A6" w14:textId="77777777" w:rsidR="00000000" w:rsidRDefault="00000000">
            <w:pPr>
              <w:pStyle w:val="tk1af-f"/>
            </w:pPr>
            <w:r>
              <w:t>Sulphurous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6971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FC79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9C5F4"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BD50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8D1B3" w14:textId="77777777" w:rsidR="00000000" w:rsidRDefault="00000000">
            <w:pPr>
              <w:pStyle w:val="tk1af-f"/>
            </w:pPr>
            <w:r>
              <w:t>Water</w:t>
            </w:r>
          </w:p>
        </w:tc>
      </w:tr>
      <w:tr w:rsidR="00000000" w14:paraId="533A954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584FC" w14:textId="77777777" w:rsidR="00000000" w:rsidRDefault="00000000">
            <w:pPr>
              <w:pStyle w:val="tk1af-f"/>
            </w:pPr>
            <w:r>
              <w:t>1835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B86E5" w14:textId="77777777" w:rsidR="00000000" w:rsidRDefault="00000000">
            <w:pPr>
              <w:pStyle w:val="tk1af-f"/>
            </w:pPr>
            <w:r>
              <w:t>Tetramethylammonium hydroxide,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92E6BE" w14:textId="77777777" w:rsidR="00000000" w:rsidRPr="00453534" w:rsidRDefault="00000000">
            <w:pPr>
              <w:pStyle w:val="tk1af-f"/>
              <w:rPr>
                <w:lang w:val="en-US"/>
              </w:rPr>
            </w:pPr>
            <w:r w:rsidRPr="00453534">
              <w:rPr>
                <w:lang w:val="en-US"/>
              </w:rPr>
              <w:t>aqueous solution, 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AE1E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98E25"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F0DD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83AAC2" w14:textId="77777777" w:rsidR="00000000" w:rsidRDefault="00000000">
            <w:pPr>
              <w:pStyle w:val="tk1af-f"/>
            </w:pPr>
            <w:r>
              <w:t>Water</w:t>
            </w:r>
          </w:p>
        </w:tc>
      </w:tr>
      <w:tr w:rsidR="00000000" w14:paraId="6C483D1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E164C" w14:textId="77777777" w:rsidR="00000000" w:rsidRDefault="00000000">
            <w:pPr>
              <w:pStyle w:val="tk1af-f"/>
            </w:pPr>
            <w:r>
              <w:t>1840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A0FFD" w14:textId="77777777" w:rsidR="00000000" w:rsidRDefault="00000000">
            <w:pPr>
              <w:pStyle w:val="tk1af-f"/>
            </w:pPr>
            <w:r>
              <w:t>Zinc chloride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B44774"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263896"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58752"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50A7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E469F" w14:textId="77777777" w:rsidR="00000000" w:rsidRDefault="00000000">
            <w:pPr>
              <w:pStyle w:val="tk1af-f"/>
            </w:pPr>
            <w:r>
              <w:t>Water</w:t>
            </w:r>
          </w:p>
        </w:tc>
      </w:tr>
      <w:tr w:rsidR="00000000" w14:paraId="49F0163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CA659" w14:textId="77777777" w:rsidR="00000000" w:rsidRDefault="00000000">
            <w:pPr>
              <w:pStyle w:val="tk1af-f"/>
            </w:pPr>
            <w:r>
              <w:t>1848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67C13" w14:textId="77777777" w:rsidR="00000000" w:rsidRDefault="00000000">
            <w:pPr>
              <w:pStyle w:val="tk1af-f"/>
            </w:pPr>
            <w:r>
              <w:t>Propionic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2B34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4847C"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B4CC8"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AD764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FC25C"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p>
        </w:tc>
      </w:tr>
      <w:tr w:rsidR="00000000" w14:paraId="6138A2C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1312C" w14:textId="77777777" w:rsidR="00000000" w:rsidRDefault="00000000">
            <w:pPr>
              <w:pStyle w:val="tk1af-f"/>
            </w:pPr>
            <w:r>
              <w:t>1862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81BC2" w14:textId="77777777" w:rsidR="00000000" w:rsidRDefault="00000000">
            <w:pPr>
              <w:pStyle w:val="tk1af-f"/>
            </w:pPr>
            <w:r>
              <w:t>Ethyl crotonate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DB2D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312B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21AEE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FA52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F2C05"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7CFB9B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92912" w14:textId="77777777" w:rsidR="00000000" w:rsidRDefault="00000000">
            <w:pPr>
              <w:pStyle w:val="tk1af-f"/>
            </w:pPr>
            <w:r>
              <w:t>1863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978A5" w14:textId="77777777" w:rsidR="00000000" w:rsidRDefault="00000000">
            <w:pPr>
              <w:pStyle w:val="tk1af-f"/>
            </w:pPr>
            <w:r>
              <w:t>Fuel, aviation, turbine engine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63B5D"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04E6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D9E2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980AE"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A81BB" w14:textId="77777777" w:rsidR="00000000" w:rsidRDefault="00000000">
            <w:pPr>
              <w:pStyle w:val="tk1af-f"/>
            </w:pPr>
            <w:r>
              <w:t>Mixture of hydrocarbons</w:t>
            </w:r>
          </w:p>
        </w:tc>
      </w:tr>
      <w:tr w:rsidR="00000000" w14:paraId="22ECBF3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3EEE7" w14:textId="77777777" w:rsidR="00000000" w:rsidRDefault="00000000">
            <w:pPr>
              <w:pStyle w:val="tk1af-f"/>
            </w:pPr>
            <w:r>
              <w:t>1866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C0FCD2" w14:textId="77777777" w:rsidR="00000000" w:rsidRDefault="00000000">
            <w:pPr>
              <w:pStyle w:val="tk1af-f"/>
            </w:pPr>
            <w:r>
              <w:t>Resin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AFC328" w14:textId="77777777" w:rsidR="00000000" w:rsidRDefault="00000000">
            <w:pPr>
              <w:pStyle w:val="tk1af-f"/>
            </w:pPr>
            <w:r>
              <w:t>flammable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DE983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26925"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089140"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911CD" w14:textId="77777777" w:rsidR="00000000" w:rsidRDefault="00000000">
            <w:pPr>
              <w:pStyle w:val="tk1af-f"/>
            </w:pPr>
            <w:r>
              <w:t>Rule for collective entries</w:t>
            </w:r>
          </w:p>
        </w:tc>
      </w:tr>
      <w:tr w:rsidR="00000000" w14:paraId="2F1419D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151DC" w14:textId="77777777" w:rsidR="00000000" w:rsidRDefault="00000000">
            <w:pPr>
              <w:pStyle w:val="tk1af-f"/>
            </w:pPr>
            <w:r>
              <w:t>1902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E68CB" w14:textId="77777777" w:rsidR="00000000" w:rsidRDefault="00000000">
            <w:pPr>
              <w:pStyle w:val="tk1af-f"/>
            </w:pPr>
            <w:r>
              <w:t>Diisooctyl acid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E727F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F4D7A4"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18F2A"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DF6F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8C1EA" w14:textId="77777777" w:rsidR="00000000" w:rsidRDefault="00000000">
            <w:pPr>
              <w:pStyle w:val="tk1af-f"/>
            </w:pPr>
            <w:r>
              <w:t>Wetting solution</w:t>
            </w:r>
          </w:p>
        </w:tc>
      </w:tr>
      <w:tr w:rsidR="00000000" w14:paraId="13DAE84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2FC28B" w14:textId="77777777" w:rsidR="00000000" w:rsidRDefault="00000000">
            <w:pPr>
              <w:pStyle w:val="tk1af-f"/>
            </w:pPr>
            <w:r>
              <w:t>1906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4710E3" w14:textId="77777777" w:rsidR="00000000" w:rsidRDefault="00000000">
            <w:pPr>
              <w:pStyle w:val="tk1af-f"/>
            </w:pPr>
            <w:r>
              <w:t>Sludge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F856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8D3E9F"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825CF"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F846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7A6E7" w14:textId="77777777" w:rsidR="00000000" w:rsidRDefault="00000000">
            <w:pPr>
              <w:pStyle w:val="tk1af-f"/>
            </w:pPr>
            <w:r>
              <w:t>Nitric acid</w:t>
            </w:r>
          </w:p>
        </w:tc>
      </w:tr>
      <w:tr w:rsidR="00000000" w14:paraId="1F38A43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0E9987" w14:textId="77777777" w:rsidR="00000000" w:rsidRDefault="00000000">
            <w:pPr>
              <w:pStyle w:val="tk1af-f"/>
            </w:pPr>
            <w:r>
              <w:t>1908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4BBCA" w14:textId="77777777" w:rsidR="00000000" w:rsidRDefault="00000000">
            <w:pPr>
              <w:pStyle w:val="tk1af-f"/>
            </w:pPr>
            <w:r>
              <w:t>Chlorite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515DE"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4A53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1FD79"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5FF65"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3A9DF" w14:textId="77777777" w:rsidR="00000000" w:rsidRDefault="00000000">
            <w:pPr>
              <w:pStyle w:val="tk1af-f"/>
            </w:pPr>
            <w:r>
              <w:t>Acetic acid</w:t>
            </w:r>
          </w:p>
        </w:tc>
      </w:tr>
      <w:tr w:rsidR="00000000" w14:paraId="2F9033B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14B91" w14:textId="77777777" w:rsidR="00000000" w:rsidRDefault="00000000">
            <w:pPr>
              <w:pStyle w:val="tk1af-f"/>
            </w:pPr>
            <w:r>
              <w:t>1914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CD53D" w14:textId="77777777" w:rsidR="00000000" w:rsidRDefault="00000000">
            <w:pPr>
              <w:pStyle w:val="tk1af-f"/>
            </w:pPr>
            <w:r>
              <w:t>Butyl propionates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4D5DA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0E970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3B1D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A72F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8B90E"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EC1C6B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BCC77" w14:textId="77777777" w:rsidR="00000000" w:rsidRDefault="00000000">
            <w:pPr>
              <w:pStyle w:val="tk1af-f"/>
            </w:pPr>
            <w:r>
              <w:t>1915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FCFCB" w14:textId="77777777" w:rsidR="00000000" w:rsidRDefault="00000000">
            <w:pPr>
              <w:pStyle w:val="tk1af-f"/>
            </w:pPr>
            <w:r>
              <w:t>Cyclohexanone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35B10"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D9571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FFFB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256A5"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2A3C7" w14:textId="77777777" w:rsidR="00000000" w:rsidRDefault="00000000">
            <w:pPr>
              <w:pStyle w:val="tk1af-f"/>
            </w:pPr>
            <w:r>
              <w:t>Mixture of hydrocarbons</w:t>
            </w:r>
          </w:p>
        </w:tc>
      </w:tr>
      <w:tr w:rsidR="00000000" w14:paraId="04641A7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1F209" w14:textId="77777777" w:rsidR="00000000" w:rsidRDefault="00000000">
            <w:pPr>
              <w:pStyle w:val="tk1af-f"/>
            </w:pPr>
            <w:r>
              <w:t>1917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F3815" w14:textId="77777777" w:rsidR="00000000" w:rsidRDefault="00000000">
            <w:pPr>
              <w:pStyle w:val="tk1af-f"/>
            </w:pPr>
            <w:r>
              <w:t>Ethyl acrylate,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75E5D"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BDC5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1E00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C839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1659D" w14:textId="77777777" w:rsidR="00000000" w:rsidRPr="00453534" w:rsidRDefault="00000000">
            <w:pPr>
              <w:pStyle w:val="tk1af-f"/>
              <w:rPr>
                <w:lang w:val="en-US"/>
              </w:rPr>
            </w:pPr>
            <w:r w:rsidRPr="00453534">
              <w:rPr>
                <w:lang w:val="en-US"/>
              </w:rPr>
              <w:t>n-Butyl acetate/</w:t>
            </w:r>
            <w:r w:rsidRPr="00453534">
              <w:rPr>
                <w:lang w:val="en-US"/>
              </w:rPr>
              <w:br/>
              <w:t xml:space="preserve">n-butyl acetate-saturated </w:t>
            </w:r>
            <w:r w:rsidRPr="00453534">
              <w:rPr>
                <w:lang w:val="en-US"/>
              </w:rPr>
              <w:br/>
              <w:t xml:space="preserve">wetting solution </w:t>
            </w:r>
          </w:p>
        </w:tc>
      </w:tr>
      <w:tr w:rsidR="00000000" w14:paraId="3B0FA58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592F90" w14:textId="77777777" w:rsidR="00000000" w:rsidRDefault="00000000">
            <w:pPr>
              <w:pStyle w:val="tk1af-f"/>
            </w:pPr>
            <w:r>
              <w:t>1919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826E58" w14:textId="77777777" w:rsidR="00000000" w:rsidRDefault="00000000">
            <w:pPr>
              <w:pStyle w:val="tk1af-f"/>
            </w:pPr>
            <w:r>
              <w:t>Methyl acrylate,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0074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4ED04"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F5765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C9B0D0"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90E0DE"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70775B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4DEFB4" w14:textId="77777777" w:rsidR="00000000" w:rsidRDefault="00000000">
            <w:pPr>
              <w:pStyle w:val="tk1af-f"/>
            </w:pPr>
            <w:r>
              <w:t>1920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1A70D" w14:textId="77777777" w:rsidR="00000000" w:rsidRDefault="00000000">
            <w:pPr>
              <w:pStyle w:val="tk1af-f"/>
            </w:pPr>
            <w:r>
              <w:t>Nonanes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A295AE" w14:textId="77777777" w:rsidR="00000000" w:rsidRPr="00453534" w:rsidRDefault="00000000">
            <w:pPr>
              <w:pStyle w:val="tk1af-f"/>
              <w:rPr>
                <w:lang w:val="en-US"/>
              </w:rPr>
            </w:pPr>
            <w:r w:rsidRPr="00453534">
              <w:rPr>
                <w:lang w:val="en-US"/>
              </w:rPr>
              <w:t>pure isomers and isomeric mixture,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52CF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AC04F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4802E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50D9A" w14:textId="77777777" w:rsidR="00000000" w:rsidRDefault="00000000">
            <w:pPr>
              <w:pStyle w:val="tk1af-f"/>
            </w:pPr>
            <w:r>
              <w:t>Mixture of hydrocarbons</w:t>
            </w:r>
          </w:p>
        </w:tc>
      </w:tr>
      <w:tr w:rsidR="00000000" w14:paraId="2E78731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3B7366" w14:textId="77777777" w:rsidR="00000000" w:rsidRDefault="00000000">
            <w:pPr>
              <w:pStyle w:val="tk1af-f"/>
            </w:pPr>
            <w:r>
              <w:t>1935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C702C6" w14:textId="77777777" w:rsidR="00000000" w:rsidRPr="00453534" w:rsidRDefault="00000000">
            <w:pPr>
              <w:pStyle w:val="tk1af-f"/>
              <w:rPr>
                <w:lang w:val="en-US"/>
              </w:rPr>
            </w:pPr>
            <w:r w:rsidRPr="00453534">
              <w:rPr>
                <w:lang w:val="en-US"/>
              </w:rPr>
              <w:t>Cyanide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C21CED" w14:textId="77777777" w:rsidR="00000000" w:rsidRDefault="00000000">
            <w:pPr>
              <w:pStyle w:val="tk1af-f"/>
            </w:pPr>
            <w:r>
              <w:t>inorganic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C9660"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1B878"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E9408"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1D8D7" w14:textId="77777777" w:rsidR="00000000" w:rsidRDefault="00000000">
            <w:pPr>
              <w:pStyle w:val="tk1af-f"/>
            </w:pPr>
            <w:r>
              <w:t>Water</w:t>
            </w:r>
          </w:p>
        </w:tc>
      </w:tr>
      <w:tr w:rsidR="00000000" w14:paraId="18B1ED4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42207" w14:textId="77777777" w:rsidR="00000000" w:rsidRDefault="00000000">
            <w:pPr>
              <w:pStyle w:val="tk1af-f"/>
            </w:pPr>
            <w:r>
              <w:t>1940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A5D3B" w14:textId="77777777" w:rsidR="00000000" w:rsidRDefault="00000000">
            <w:pPr>
              <w:pStyle w:val="tk1af-f"/>
            </w:pPr>
            <w:r>
              <w:t>Thioglycolic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D76F7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CB3BA"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7AB94"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E31C6"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826B6" w14:textId="77777777" w:rsidR="00000000" w:rsidRDefault="00000000">
            <w:pPr>
              <w:pStyle w:val="tk1af-f"/>
            </w:pPr>
            <w:r>
              <w:t>Acetic acid</w:t>
            </w:r>
          </w:p>
        </w:tc>
      </w:tr>
      <w:tr w:rsidR="00000000" w14:paraId="20A10F5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8C2D6" w14:textId="77777777" w:rsidR="00000000" w:rsidRDefault="00000000">
            <w:pPr>
              <w:pStyle w:val="tk1af-f"/>
            </w:pPr>
            <w:r>
              <w:t>1986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78A3A" w14:textId="77777777" w:rsidR="00000000" w:rsidRPr="00453534" w:rsidRDefault="00000000">
            <w:pPr>
              <w:pStyle w:val="tk1af-f"/>
              <w:rPr>
                <w:lang w:val="en-US"/>
              </w:rPr>
            </w:pPr>
            <w:r w:rsidRPr="00453534">
              <w:rPr>
                <w:lang w:val="en-US"/>
              </w:rPr>
              <w:t>Alcohols, flammable, toxic,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E778F"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D946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2D2AA"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893C8"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A3932" w14:textId="77777777" w:rsidR="00000000" w:rsidRDefault="00000000">
            <w:pPr>
              <w:pStyle w:val="tk1af-f"/>
            </w:pPr>
            <w:r>
              <w:t>Rule for collective entries</w:t>
            </w:r>
          </w:p>
        </w:tc>
      </w:tr>
      <w:tr w:rsidR="00000000" w14:paraId="77D2C55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5CD06" w14:textId="77777777" w:rsidR="00000000" w:rsidRDefault="00000000">
            <w:pPr>
              <w:pStyle w:val="tk1af-f"/>
            </w:pPr>
            <w:r>
              <w:t>1987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75244" w14:textId="77777777" w:rsidR="00000000" w:rsidRDefault="00000000">
            <w:pPr>
              <w:pStyle w:val="tk1af-f"/>
            </w:pPr>
            <w:r>
              <w:t>Cyclohexanol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BFAE7" w14:textId="77777777" w:rsidR="00000000" w:rsidRDefault="00000000">
            <w:pPr>
              <w:pStyle w:val="tk1af-f"/>
            </w:pPr>
            <w:r>
              <w:t>technical pure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25680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14B4F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6FABE5"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223832" w14:textId="77777777" w:rsidR="00000000" w:rsidRDefault="00000000">
            <w:pPr>
              <w:pStyle w:val="tk1af-f"/>
            </w:pPr>
            <w:r>
              <w:t xml:space="preserve">Acetic acid </w:t>
            </w:r>
          </w:p>
        </w:tc>
      </w:tr>
      <w:tr w:rsidR="00000000" w14:paraId="404C247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A232D" w14:textId="77777777" w:rsidR="00000000" w:rsidRDefault="00000000">
            <w:pPr>
              <w:pStyle w:val="tk1af-f"/>
            </w:pPr>
            <w:r>
              <w:t>1987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545D93" w14:textId="77777777" w:rsidR="00000000" w:rsidRDefault="00000000">
            <w:pPr>
              <w:pStyle w:val="tk1af-f"/>
            </w:pPr>
            <w:r>
              <w:t>Alcohols,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69D5B"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F747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C2D85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F31BEF"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8389D9" w14:textId="77777777" w:rsidR="00000000" w:rsidRDefault="00000000">
            <w:pPr>
              <w:pStyle w:val="tk1af-f"/>
            </w:pPr>
            <w:r>
              <w:t>Rule for collective entries</w:t>
            </w:r>
          </w:p>
        </w:tc>
      </w:tr>
      <w:tr w:rsidR="00000000" w14:paraId="51169D4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20EDBC" w14:textId="77777777" w:rsidR="00000000" w:rsidRDefault="00000000">
            <w:pPr>
              <w:pStyle w:val="tk1af-f"/>
            </w:pPr>
            <w:r>
              <w:t>1988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4D17B8" w14:textId="77777777" w:rsidR="00000000" w:rsidRDefault="00000000">
            <w:pPr>
              <w:pStyle w:val="tk1af-f"/>
            </w:pPr>
            <w:r>
              <w:t>Aldehydes, flammable, toxic,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3C031"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0E32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82B35"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E85D1"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07C8A" w14:textId="77777777" w:rsidR="00000000" w:rsidRDefault="00000000">
            <w:pPr>
              <w:pStyle w:val="tk1af-f"/>
            </w:pPr>
            <w:r>
              <w:t>Rule for collective entries</w:t>
            </w:r>
          </w:p>
        </w:tc>
      </w:tr>
      <w:tr w:rsidR="00000000" w14:paraId="1654E7C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9BF917" w14:textId="77777777" w:rsidR="00000000" w:rsidRDefault="00000000">
            <w:pPr>
              <w:pStyle w:val="tk1af-f"/>
            </w:pPr>
            <w:r>
              <w:t>1989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AFDAD2" w14:textId="77777777" w:rsidR="00000000" w:rsidRDefault="00000000">
            <w:pPr>
              <w:pStyle w:val="tk1af-f"/>
            </w:pPr>
            <w:r>
              <w:t>Aldehydes,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6A80A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77D9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FAA0D0"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82EFE"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2FA189" w14:textId="77777777" w:rsidR="00000000" w:rsidRDefault="00000000">
            <w:pPr>
              <w:pStyle w:val="tk1af-f"/>
            </w:pPr>
            <w:r>
              <w:t>Rule for collective entries</w:t>
            </w:r>
          </w:p>
        </w:tc>
      </w:tr>
      <w:tr w:rsidR="00000000" w14:paraId="6B52A1F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B8891" w14:textId="77777777" w:rsidR="00000000" w:rsidRDefault="00000000">
            <w:pPr>
              <w:pStyle w:val="tk1af-f"/>
            </w:pPr>
            <w:r>
              <w:t>1992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C2F805" w14:textId="77777777" w:rsidR="00000000" w:rsidRDefault="00000000">
            <w:pPr>
              <w:pStyle w:val="tk1af-f"/>
            </w:pPr>
            <w:r>
              <w:t>2,6-cis-Dimethyl-morpholine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1AD62"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5731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2C7E16"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EDF84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A4695" w14:textId="77777777" w:rsidR="00000000" w:rsidRDefault="00000000">
            <w:pPr>
              <w:pStyle w:val="tk1af-f"/>
            </w:pPr>
            <w:r>
              <w:t>Mixture of hydrocarbons</w:t>
            </w:r>
          </w:p>
        </w:tc>
      </w:tr>
      <w:tr w:rsidR="00000000" w14:paraId="7EDACB1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1C406B" w14:textId="77777777" w:rsidR="00000000" w:rsidRDefault="00000000">
            <w:pPr>
              <w:pStyle w:val="tk1af-f"/>
            </w:pPr>
            <w:r>
              <w:t>1992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031D9" w14:textId="77777777" w:rsidR="00000000" w:rsidRPr="00453534" w:rsidRDefault="00000000">
            <w:pPr>
              <w:pStyle w:val="tk1af-f"/>
              <w:rPr>
                <w:lang w:val="en-US"/>
              </w:rPr>
            </w:pPr>
            <w:r w:rsidRPr="00453534">
              <w:rPr>
                <w:lang w:val="en-US"/>
              </w:rPr>
              <w:t>Flammable liquid, toxic,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517AB"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9B9B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5621C"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F1CFD2"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E8AAC" w14:textId="77777777" w:rsidR="00000000" w:rsidRDefault="00000000">
            <w:pPr>
              <w:pStyle w:val="tk1af-f"/>
            </w:pPr>
            <w:r>
              <w:t>Rule for collective entries</w:t>
            </w:r>
          </w:p>
        </w:tc>
      </w:tr>
      <w:tr w:rsidR="00000000" w14:paraId="02F9C92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E0CB2" w14:textId="77777777" w:rsidR="00000000" w:rsidRDefault="00000000">
            <w:pPr>
              <w:pStyle w:val="tk1af-f"/>
            </w:pPr>
            <w:r>
              <w:t>1993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9CC52" w14:textId="77777777" w:rsidR="00000000" w:rsidRDefault="00000000">
            <w:pPr>
              <w:pStyle w:val="tk1af-f"/>
            </w:pPr>
            <w:r>
              <w:t>Propionic acid vinyl ester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066D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5318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09B41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F1BC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EA0620"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582867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59FC0" w14:textId="77777777" w:rsidR="00000000" w:rsidRDefault="00000000">
            <w:pPr>
              <w:pStyle w:val="tk1af-f"/>
            </w:pPr>
            <w:r>
              <w:t>1993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E5B66" w14:textId="77777777" w:rsidR="00000000" w:rsidRDefault="00000000">
            <w:pPr>
              <w:pStyle w:val="tk1af-f"/>
            </w:pPr>
            <w:r>
              <w:t>(1-Methoxy-2-propyl)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52FF2"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D333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30985"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0F7C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9F4E0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p>
        </w:tc>
      </w:tr>
      <w:tr w:rsidR="00000000" w14:paraId="31D4A87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6C7397" w14:textId="77777777" w:rsidR="00000000" w:rsidRDefault="00000000">
            <w:pPr>
              <w:pStyle w:val="tk1af-f"/>
            </w:pPr>
            <w:r>
              <w:t>1993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B6031" w14:textId="77777777" w:rsidR="00000000" w:rsidRPr="00453534" w:rsidRDefault="00000000">
            <w:pPr>
              <w:pStyle w:val="tk1af-f"/>
              <w:rPr>
                <w:lang w:val="en-US"/>
              </w:rPr>
            </w:pPr>
            <w:r w:rsidRPr="00453534">
              <w:rPr>
                <w:lang w:val="en-US"/>
              </w:rPr>
              <w:t>Flammable liquid,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606B3"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FBE52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92169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79F633"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E6DDB8" w14:textId="77777777" w:rsidR="00000000" w:rsidRDefault="00000000">
            <w:pPr>
              <w:pStyle w:val="tk1af-f"/>
            </w:pPr>
            <w:r>
              <w:t>Rule for collective entries</w:t>
            </w:r>
          </w:p>
        </w:tc>
      </w:tr>
      <w:tr w:rsidR="00000000" w14:paraId="5915B31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0E302" w14:textId="77777777" w:rsidR="00000000" w:rsidRDefault="00000000">
            <w:pPr>
              <w:pStyle w:val="tk1af-f"/>
            </w:pPr>
            <w:r>
              <w:t>2014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19985" w14:textId="77777777" w:rsidR="00000000" w:rsidRDefault="00000000">
            <w:pPr>
              <w:pStyle w:val="tk1af-f"/>
            </w:pPr>
            <w:r>
              <w:t>Hydrogen peroxide,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B5C55" w14:textId="77777777" w:rsidR="00000000" w:rsidRPr="00453534" w:rsidRDefault="00000000">
            <w:pPr>
              <w:pStyle w:val="tk1af-f"/>
              <w:rPr>
                <w:lang w:val="en-US"/>
              </w:rPr>
            </w:pPr>
            <w:r w:rsidRPr="00453534">
              <w:rPr>
                <w:lang w:val="en-US"/>
              </w:rPr>
              <w:t>with not less than 20% but not more than 60% hydrogen peroxide, stabilized as necessary</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1FAA0"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8AC7B" w14:textId="77777777" w:rsidR="00000000" w:rsidRDefault="00000000">
            <w:pPr>
              <w:pStyle w:val="tk1af-f"/>
            </w:pPr>
            <w:r>
              <w:t>OC1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DDB27"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D334B" w14:textId="77777777" w:rsidR="00000000" w:rsidRDefault="00000000">
            <w:pPr>
              <w:pStyle w:val="tk1af-f"/>
            </w:pPr>
            <w:r>
              <w:t>Nitric acid</w:t>
            </w:r>
          </w:p>
        </w:tc>
      </w:tr>
      <w:tr w:rsidR="00000000" w14:paraId="7749F78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835F74" w14:textId="77777777" w:rsidR="00000000" w:rsidRDefault="00000000">
            <w:pPr>
              <w:pStyle w:val="tk1af-f"/>
            </w:pPr>
            <w:r>
              <w:t>2022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F1BB89" w14:textId="77777777" w:rsidR="00000000" w:rsidRDefault="00000000">
            <w:pPr>
              <w:pStyle w:val="tk1af-f"/>
            </w:pPr>
            <w:r>
              <w:t>Cresylic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43ACD" w14:textId="77777777" w:rsidR="00000000" w:rsidRPr="00453534" w:rsidRDefault="00000000">
            <w:pPr>
              <w:pStyle w:val="tk1af-f"/>
              <w:rPr>
                <w:lang w:val="en-US"/>
              </w:rPr>
            </w:pPr>
            <w:r w:rsidRPr="00453534">
              <w:rPr>
                <w:lang w:val="en-US"/>
              </w:rPr>
              <w:t>liquid mixture containing cresols, xylenols and methyl phenols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0C7FB"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4A52C" w14:textId="77777777" w:rsidR="00000000" w:rsidRDefault="00000000">
            <w:pPr>
              <w:pStyle w:val="tk1af-f"/>
            </w:pPr>
            <w:r>
              <w:t>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183A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A411C0" w14:textId="77777777" w:rsidR="00000000" w:rsidRDefault="00000000">
            <w:pPr>
              <w:pStyle w:val="tk1af-f"/>
            </w:pPr>
            <w:r>
              <w:t>Acetic acid</w:t>
            </w:r>
          </w:p>
        </w:tc>
      </w:tr>
      <w:tr w:rsidR="00000000" w14:paraId="5B429E7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A9A46C" w14:textId="77777777" w:rsidR="00000000" w:rsidRDefault="00000000">
            <w:pPr>
              <w:pStyle w:val="tk1af-f"/>
            </w:pPr>
            <w:r>
              <w:t>2030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5ADDB" w14:textId="77777777" w:rsidR="00000000" w:rsidRDefault="00000000">
            <w:pPr>
              <w:pStyle w:val="tk1af-f"/>
            </w:pPr>
            <w:r>
              <w:t>Hydrazine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BB96AE" w14:textId="77777777" w:rsidR="00000000" w:rsidRPr="00453534" w:rsidRDefault="00000000">
            <w:pPr>
              <w:pStyle w:val="tk1af-f"/>
              <w:rPr>
                <w:lang w:val="en-US"/>
              </w:rPr>
            </w:pPr>
            <w:r w:rsidRPr="00453534">
              <w:rPr>
                <w:lang w:val="en-US"/>
              </w:rPr>
              <w:t>with not less than 37% but not more than 64% hydrazine, by mass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06F2B"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5BC48"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14F32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095E1" w14:textId="77777777" w:rsidR="00000000" w:rsidRDefault="00000000">
            <w:pPr>
              <w:pStyle w:val="tk1af-f"/>
            </w:pPr>
            <w:r>
              <w:t>Water</w:t>
            </w:r>
          </w:p>
        </w:tc>
      </w:tr>
      <w:tr w:rsidR="00000000" w14:paraId="19E0418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74C19" w14:textId="77777777" w:rsidR="00000000" w:rsidRDefault="00000000">
            <w:pPr>
              <w:pStyle w:val="tk1af-f"/>
            </w:pPr>
            <w:r>
              <w:t>2030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F2C61" w14:textId="77777777" w:rsidR="00000000" w:rsidRDefault="00000000">
            <w:pPr>
              <w:pStyle w:val="tk1af-f"/>
            </w:pPr>
            <w:r>
              <w:t>Hydrazine hydrate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66226" w14:textId="77777777" w:rsidR="00000000" w:rsidRDefault="00000000">
            <w:pPr>
              <w:pStyle w:val="tk1af-f"/>
            </w:pPr>
            <w:r>
              <w:t>aqueous solution with 64% hydrazine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02EA4"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9ED17"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998F4E"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B783B" w14:textId="77777777" w:rsidR="00000000" w:rsidRDefault="00000000">
            <w:pPr>
              <w:pStyle w:val="tk1af-f"/>
            </w:pPr>
            <w:r>
              <w:t>Water</w:t>
            </w:r>
          </w:p>
        </w:tc>
      </w:tr>
      <w:tr w:rsidR="00000000" w14:paraId="17E1744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3FC16C" w14:textId="77777777" w:rsidR="00000000" w:rsidRDefault="00000000">
            <w:pPr>
              <w:pStyle w:val="tk1af-f"/>
            </w:pPr>
            <w:r>
              <w:t>2031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EC2818" w14:textId="77777777" w:rsidR="00000000" w:rsidRDefault="00000000">
            <w:pPr>
              <w:pStyle w:val="tk1af-f"/>
            </w:pPr>
            <w:r>
              <w:t>Nitric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CB1515" w14:textId="77777777" w:rsidR="00000000" w:rsidRPr="00453534" w:rsidRDefault="00000000">
            <w:pPr>
              <w:pStyle w:val="tk1af-f"/>
              <w:rPr>
                <w:lang w:val="en-US"/>
              </w:rPr>
            </w:pPr>
            <w:r w:rsidRPr="00453534">
              <w:rPr>
                <w:lang w:val="en-US"/>
              </w:rPr>
              <w:t>other than red fuming, with not more than 55% pure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F4A3D7"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E4771" w14:textId="77777777" w:rsidR="00000000" w:rsidRDefault="00000000">
            <w:pPr>
              <w:pStyle w:val="tk1af-f"/>
            </w:pPr>
            <w:r>
              <w:t>CO1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7C02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43711" w14:textId="77777777" w:rsidR="00000000" w:rsidRDefault="00000000">
            <w:pPr>
              <w:pStyle w:val="tk1af-f"/>
            </w:pPr>
            <w:r>
              <w:t>Nitric acid</w:t>
            </w:r>
          </w:p>
        </w:tc>
      </w:tr>
      <w:tr w:rsidR="00000000" w14:paraId="369143E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3666E3" w14:textId="77777777" w:rsidR="00000000" w:rsidRDefault="00000000">
            <w:pPr>
              <w:pStyle w:val="tk1af-f"/>
            </w:pPr>
            <w:r>
              <w:t>2045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5FAEB" w14:textId="77777777" w:rsidR="00000000" w:rsidRDefault="00000000">
            <w:pPr>
              <w:pStyle w:val="tk1af-f"/>
            </w:pPr>
            <w:r>
              <w:t>Isobutyraldehyde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47C4C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554C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2E0A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1A96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CD7D7" w14:textId="77777777" w:rsidR="00000000" w:rsidRDefault="00000000">
            <w:pPr>
              <w:pStyle w:val="tk1af-f"/>
            </w:pPr>
            <w:r>
              <w:t>Mixture of hydrocarbons</w:t>
            </w:r>
          </w:p>
        </w:tc>
      </w:tr>
      <w:tr w:rsidR="00000000" w14:paraId="197AE0E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5AA02" w14:textId="77777777" w:rsidR="00000000" w:rsidRDefault="00000000">
            <w:pPr>
              <w:pStyle w:val="tk1af-f"/>
            </w:pPr>
            <w:r>
              <w:t>2050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B8136C" w14:textId="77777777" w:rsidR="00000000" w:rsidRDefault="00000000">
            <w:pPr>
              <w:pStyle w:val="tk1af-f"/>
            </w:pPr>
            <w:r>
              <w:t>Diisobutylene isomeric compounds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CE0A73"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3AD2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58C2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F753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16560" w14:textId="77777777" w:rsidR="00000000" w:rsidRDefault="00000000">
            <w:pPr>
              <w:pStyle w:val="tk1af-f"/>
            </w:pPr>
            <w:r>
              <w:t>Mixture of hydrocarbons</w:t>
            </w:r>
          </w:p>
        </w:tc>
      </w:tr>
      <w:tr w:rsidR="00000000" w14:paraId="347E2D1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2CD45" w14:textId="77777777" w:rsidR="00000000" w:rsidRDefault="00000000">
            <w:pPr>
              <w:pStyle w:val="tk1af-f"/>
            </w:pPr>
            <w:r>
              <w:t>2053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99141" w14:textId="77777777" w:rsidR="00000000" w:rsidRDefault="00000000">
            <w:pPr>
              <w:pStyle w:val="tk1af-f"/>
            </w:pPr>
            <w:r>
              <w:t>Methyl isobutyl carbinol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6458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5260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FBA6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2F94B5"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8A491" w14:textId="77777777" w:rsidR="00000000" w:rsidRDefault="00000000">
            <w:pPr>
              <w:pStyle w:val="tk1af-f"/>
            </w:pPr>
            <w:r>
              <w:t xml:space="preserve">Acetic acid </w:t>
            </w:r>
          </w:p>
        </w:tc>
      </w:tr>
      <w:tr w:rsidR="00000000" w14:paraId="4398611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479BC" w14:textId="77777777" w:rsidR="00000000" w:rsidRDefault="00000000">
            <w:pPr>
              <w:pStyle w:val="tk1af-f"/>
            </w:pPr>
            <w:r>
              <w:t>2054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0F0BD8" w14:textId="77777777" w:rsidR="00000000" w:rsidRDefault="00000000">
            <w:pPr>
              <w:pStyle w:val="tk1af-f"/>
            </w:pPr>
            <w:r>
              <w:t>Morpholine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46428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3CFF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E5880"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6068E"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6708B" w14:textId="77777777" w:rsidR="00000000" w:rsidRDefault="00000000">
            <w:pPr>
              <w:pStyle w:val="tk1af-f"/>
            </w:pPr>
            <w:r>
              <w:t>Mixture of hydrocarbons</w:t>
            </w:r>
          </w:p>
        </w:tc>
      </w:tr>
      <w:tr w:rsidR="00000000" w14:paraId="3BC9DF0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23621" w14:textId="77777777" w:rsidR="00000000" w:rsidRDefault="00000000">
            <w:pPr>
              <w:pStyle w:val="tk1af-f"/>
            </w:pPr>
            <w:r>
              <w:t>2057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36A5A" w14:textId="77777777" w:rsidR="00000000" w:rsidRDefault="00000000">
            <w:pPr>
              <w:pStyle w:val="tk1af-f"/>
            </w:pPr>
            <w:r>
              <w:t xml:space="preserve">Tripropylene </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C3DAC7"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AD0D9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E1E2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07E45B"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0729E" w14:textId="77777777" w:rsidR="00000000" w:rsidRDefault="00000000">
            <w:pPr>
              <w:pStyle w:val="tk1af-f"/>
            </w:pPr>
            <w:r>
              <w:t>Mixture of hydrocarbons</w:t>
            </w:r>
          </w:p>
        </w:tc>
      </w:tr>
      <w:tr w:rsidR="00000000" w14:paraId="0C9DD2E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7E0242" w14:textId="77777777" w:rsidR="00000000" w:rsidRDefault="00000000">
            <w:pPr>
              <w:pStyle w:val="tk1af-f"/>
            </w:pPr>
            <w:r>
              <w:t>2058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297B56" w14:textId="77777777" w:rsidR="00000000" w:rsidRDefault="00000000">
            <w:pPr>
              <w:pStyle w:val="tk1af-f"/>
            </w:pPr>
            <w:r>
              <w:t>Valeraldehyde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D7885"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B55DD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D943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8BC1A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1A619" w14:textId="77777777" w:rsidR="00000000" w:rsidRDefault="00000000">
            <w:pPr>
              <w:pStyle w:val="tk1af-f"/>
            </w:pPr>
            <w:r>
              <w:t>Mixture of hydrocarbons</w:t>
            </w:r>
          </w:p>
        </w:tc>
      </w:tr>
      <w:tr w:rsidR="00000000" w14:paraId="799EDCB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B13FF0" w14:textId="77777777" w:rsidR="00000000" w:rsidRDefault="00000000">
            <w:pPr>
              <w:pStyle w:val="tk1af-f"/>
            </w:pPr>
            <w:r>
              <w:t>2059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EA75D" w14:textId="77777777" w:rsidR="00000000" w:rsidRDefault="00000000">
            <w:pPr>
              <w:pStyle w:val="tk1af-f"/>
            </w:pPr>
            <w:r>
              <w:t>Nitrocellulose solution, flammable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77812"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629D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04578" w14:textId="77777777" w:rsidR="00000000" w:rsidRDefault="00000000">
            <w:pPr>
              <w:pStyle w:val="tk1af-f"/>
            </w:pPr>
            <w:r>
              <w:t>D</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D5EC20"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0782C" w14:textId="77777777" w:rsidR="00000000" w:rsidRPr="00453534" w:rsidRDefault="00000000">
            <w:pPr>
              <w:pStyle w:val="tk1af-f"/>
              <w:rPr>
                <w:lang w:val="en-US"/>
              </w:rPr>
            </w:pPr>
            <w:r w:rsidRPr="00453534">
              <w:rPr>
                <w:lang w:val="en-US"/>
              </w:rPr>
              <w:t>Rule for collective entries:</w:t>
            </w:r>
            <w:r w:rsidRPr="00453534">
              <w:rPr>
                <w:lang w:val="en-US"/>
              </w:rPr>
              <w:br/>
              <w:t>Deviating from the general procedure this rule may be applied to solvents of classification code F1</w:t>
            </w:r>
          </w:p>
        </w:tc>
      </w:tr>
      <w:tr w:rsidR="00000000" w14:paraId="484097D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6432D" w14:textId="77777777" w:rsidR="00000000" w:rsidRDefault="00000000">
            <w:pPr>
              <w:pStyle w:val="tk1af-f"/>
            </w:pPr>
            <w:r>
              <w:t>2075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C085C" w14:textId="77777777" w:rsidR="00000000" w:rsidRDefault="00000000">
            <w:pPr>
              <w:pStyle w:val="tk1af-f"/>
            </w:pPr>
            <w:r>
              <w:t>Chloral, anhydrous,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9AAA8"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C4C4D3"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FABAB"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2990D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77502" w14:textId="77777777" w:rsidR="00000000" w:rsidRDefault="00000000">
            <w:pPr>
              <w:pStyle w:val="tk1af-f"/>
            </w:pPr>
            <w:r>
              <w:t>Wetting solution</w:t>
            </w:r>
          </w:p>
        </w:tc>
      </w:tr>
      <w:tr w:rsidR="00000000" w14:paraId="0C20D86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0D9281" w14:textId="77777777" w:rsidR="00000000" w:rsidRDefault="00000000">
            <w:pPr>
              <w:pStyle w:val="tk1af-f"/>
            </w:pPr>
            <w:r>
              <w:t>2076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BA4DAF" w14:textId="77777777" w:rsidR="00000000" w:rsidRDefault="00000000">
            <w:pPr>
              <w:pStyle w:val="tk1af-f"/>
            </w:pPr>
            <w:r>
              <w:t>Cresols,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42FEEC"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3AA776"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719C7" w14:textId="77777777" w:rsidR="00000000" w:rsidRDefault="00000000">
            <w:pPr>
              <w:pStyle w:val="tk1af-f"/>
            </w:pPr>
            <w:r>
              <w:t>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4E52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8BFBF" w14:textId="77777777" w:rsidR="00000000" w:rsidRDefault="00000000">
            <w:pPr>
              <w:pStyle w:val="tk1af-f"/>
            </w:pPr>
            <w:r>
              <w:t>Acetic acid</w:t>
            </w:r>
          </w:p>
        </w:tc>
      </w:tr>
      <w:tr w:rsidR="00000000" w14:paraId="07A0E58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AD556" w14:textId="77777777" w:rsidR="00000000" w:rsidRDefault="00000000">
            <w:pPr>
              <w:pStyle w:val="tk1af-f"/>
            </w:pPr>
            <w:r>
              <w:t>2078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72FFE" w14:textId="77777777" w:rsidR="00000000" w:rsidRDefault="00000000">
            <w:pPr>
              <w:pStyle w:val="tk1af-f"/>
            </w:pPr>
            <w:r>
              <w:t>Toluene diisocyanate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78DE64" w14:textId="77777777" w:rsidR="00000000" w:rsidRDefault="00000000">
            <w:pPr>
              <w:pStyle w:val="tk1af-f"/>
            </w:pPr>
            <w:r>
              <w:t>liquid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8883C"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F1A79"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7620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8C816"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1FA0447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918D42" w14:textId="77777777" w:rsidR="00000000" w:rsidRDefault="00000000">
            <w:pPr>
              <w:pStyle w:val="tk1af-f"/>
            </w:pPr>
            <w:r>
              <w:t>2079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4FF6E" w14:textId="77777777" w:rsidR="00000000" w:rsidRDefault="00000000">
            <w:pPr>
              <w:pStyle w:val="tk1af-f"/>
            </w:pPr>
            <w:r>
              <w:t>Diethylenetriamine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2812B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63356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045D00"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0A5C2"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3FEBC" w14:textId="77777777" w:rsidR="00000000" w:rsidRDefault="00000000">
            <w:pPr>
              <w:pStyle w:val="tk1af-f"/>
            </w:pPr>
            <w:r>
              <w:t>Mixture of hydrocarbons</w:t>
            </w:r>
          </w:p>
        </w:tc>
      </w:tr>
      <w:tr w:rsidR="00000000" w14:paraId="123F9F1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07993" w14:textId="77777777" w:rsidR="00000000" w:rsidRDefault="00000000">
            <w:pPr>
              <w:pStyle w:val="tk1af-f"/>
            </w:pPr>
            <w:r>
              <w:t>2209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4FA83" w14:textId="77777777" w:rsidR="00000000" w:rsidRDefault="00000000">
            <w:pPr>
              <w:pStyle w:val="tk1af-f"/>
            </w:pPr>
            <w:r>
              <w:t>Formaldehyde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B1B9A" w14:textId="77777777" w:rsidR="00000000" w:rsidRPr="00453534" w:rsidRDefault="00000000">
            <w:pPr>
              <w:pStyle w:val="tk1af-f"/>
              <w:rPr>
                <w:lang w:val="en-US"/>
              </w:rPr>
            </w:pPr>
            <w:r w:rsidRPr="00453534">
              <w:rPr>
                <w:lang w:val="en-US"/>
              </w:rPr>
              <w:t>aqueous solution with 37% Formaldehyde, methanol content: 8-10%</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9EBCA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77CF4"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4157E8"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6531F" w14:textId="77777777" w:rsidR="00000000" w:rsidRDefault="00000000">
            <w:pPr>
              <w:pStyle w:val="tk1af-f"/>
            </w:pPr>
            <w:r>
              <w:t>Acetic acid</w:t>
            </w:r>
          </w:p>
        </w:tc>
      </w:tr>
      <w:tr w:rsidR="00000000" w14:paraId="0F25C9C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C5D146" w14:textId="77777777" w:rsidR="00000000" w:rsidRDefault="00000000">
            <w:pPr>
              <w:pStyle w:val="tk1af-f"/>
            </w:pPr>
            <w:r>
              <w:t>2209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A4791" w14:textId="77777777" w:rsidR="00000000" w:rsidRDefault="00000000">
            <w:pPr>
              <w:pStyle w:val="tk1af-f"/>
            </w:pPr>
            <w:r>
              <w:t>Formaldehyde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8570C" w14:textId="77777777" w:rsidR="00000000" w:rsidRPr="00453534" w:rsidRDefault="00000000">
            <w:pPr>
              <w:pStyle w:val="tk1af-f"/>
              <w:rPr>
                <w:lang w:val="en-US"/>
              </w:rPr>
            </w:pPr>
            <w:r w:rsidRPr="00453534">
              <w:rPr>
                <w:lang w:val="en-US"/>
              </w:rPr>
              <w:t>aqueous solution, with not less than 25% formaldehyde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04B3C"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341DE"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2D243"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954C5" w14:textId="77777777" w:rsidR="00000000" w:rsidRDefault="00000000">
            <w:pPr>
              <w:pStyle w:val="tk1af-f"/>
            </w:pPr>
            <w:r>
              <w:t>Water</w:t>
            </w:r>
          </w:p>
        </w:tc>
      </w:tr>
      <w:tr w:rsidR="00000000" w14:paraId="07CE69D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ACAAF" w14:textId="77777777" w:rsidR="00000000" w:rsidRDefault="00000000">
            <w:pPr>
              <w:pStyle w:val="tk1af-f"/>
            </w:pPr>
            <w:r>
              <w:t>2218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E6AED" w14:textId="77777777" w:rsidR="00000000" w:rsidRDefault="00000000">
            <w:pPr>
              <w:pStyle w:val="tk1af-f"/>
            </w:pPr>
            <w:r>
              <w:t>Acrylic acid,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8C74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21668"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827A48"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A089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7E94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p>
        </w:tc>
      </w:tr>
      <w:tr w:rsidR="00000000" w14:paraId="1A958D3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F5DC3" w14:textId="77777777" w:rsidR="00000000" w:rsidRDefault="00000000">
            <w:pPr>
              <w:pStyle w:val="tk1af-f"/>
            </w:pPr>
            <w:r>
              <w:t>2227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7CB099" w14:textId="77777777" w:rsidR="00000000" w:rsidRDefault="00000000">
            <w:pPr>
              <w:pStyle w:val="tk1af-f"/>
            </w:pPr>
            <w:r>
              <w:t>n-Butyl methacrylate,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F9E3F"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B6A75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F516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22ECA8"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DB5D4"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1A8AE8D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5637FC" w14:textId="77777777" w:rsidR="00000000" w:rsidRDefault="00000000">
            <w:pPr>
              <w:pStyle w:val="tk1af-f"/>
            </w:pPr>
            <w:r>
              <w:t>2235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EBEAC" w14:textId="77777777" w:rsidR="00000000" w:rsidRDefault="00000000">
            <w:pPr>
              <w:pStyle w:val="tk1af-f"/>
            </w:pPr>
            <w:r>
              <w:t>Chlorobenzyl chloride,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5BD8E" w14:textId="77777777" w:rsidR="00000000" w:rsidRDefault="00000000">
            <w:pPr>
              <w:pStyle w:val="tk1af-f"/>
            </w:pPr>
            <w:r>
              <w:t>para-Chlorobenzyl chloride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D5A7BD"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0A527" w14:textId="77777777" w:rsidR="00000000" w:rsidRDefault="00000000">
            <w:pPr>
              <w:pStyle w:val="tk1af-f"/>
            </w:pPr>
            <w:r>
              <w:t>T2</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C721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149DA" w14:textId="77777777" w:rsidR="00000000" w:rsidRDefault="00000000">
            <w:pPr>
              <w:pStyle w:val="tk1af-f"/>
            </w:pPr>
            <w:r>
              <w:t>Mixture of hydrocarbons</w:t>
            </w:r>
          </w:p>
        </w:tc>
      </w:tr>
      <w:tr w:rsidR="00000000" w14:paraId="5B5303A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3663B" w14:textId="77777777" w:rsidR="00000000" w:rsidRDefault="00000000">
            <w:pPr>
              <w:pStyle w:val="tk1af-f"/>
            </w:pPr>
            <w:r>
              <w:t>2241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45D561" w14:textId="77777777" w:rsidR="00000000" w:rsidRDefault="00000000">
            <w:pPr>
              <w:pStyle w:val="tk1af-f"/>
            </w:pPr>
            <w:r>
              <w:t>Cycloheptane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7ABF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C6E94"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B13C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2CEB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08A37" w14:textId="77777777" w:rsidR="00000000" w:rsidRDefault="00000000">
            <w:pPr>
              <w:pStyle w:val="tk1af-f"/>
            </w:pPr>
            <w:r>
              <w:t>Mixture of hydrocarbons</w:t>
            </w:r>
          </w:p>
        </w:tc>
      </w:tr>
      <w:tr w:rsidR="00000000" w14:paraId="5F37294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FBC78" w14:textId="77777777" w:rsidR="00000000" w:rsidRDefault="00000000">
            <w:pPr>
              <w:pStyle w:val="tk1af-f"/>
            </w:pPr>
            <w:r>
              <w:t>2242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DF945" w14:textId="77777777" w:rsidR="00000000" w:rsidRDefault="00000000">
            <w:pPr>
              <w:pStyle w:val="tk1af-f"/>
            </w:pPr>
            <w:r>
              <w:t>Cycloheptene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0B650"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F0AA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7AE1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8E558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7456EA" w14:textId="77777777" w:rsidR="00000000" w:rsidRDefault="00000000">
            <w:pPr>
              <w:pStyle w:val="tk1af-f"/>
            </w:pPr>
            <w:r>
              <w:t>Mixture of hydrocarbons</w:t>
            </w:r>
          </w:p>
        </w:tc>
      </w:tr>
      <w:tr w:rsidR="00000000" w14:paraId="66D0EFA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81DBA" w14:textId="77777777" w:rsidR="00000000" w:rsidRDefault="00000000">
            <w:pPr>
              <w:pStyle w:val="tk1af-f"/>
            </w:pPr>
            <w:r>
              <w:t>2243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94F99" w14:textId="77777777" w:rsidR="00000000" w:rsidRDefault="00000000">
            <w:pPr>
              <w:pStyle w:val="tk1af-f"/>
            </w:pPr>
            <w:r>
              <w:t>Cyclohexyl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F710E"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1031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FB35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9FD65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F8BB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A19BED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7E97B" w14:textId="77777777" w:rsidR="00000000" w:rsidRDefault="00000000">
            <w:pPr>
              <w:pStyle w:val="tk1af-f"/>
            </w:pPr>
            <w:r>
              <w:t>2244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151CE1" w14:textId="77777777" w:rsidR="00000000" w:rsidRDefault="00000000">
            <w:pPr>
              <w:pStyle w:val="tk1af-f"/>
            </w:pPr>
            <w:r>
              <w:t>Cyclopentanol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1ADB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7143D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4F94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B248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4464C" w14:textId="77777777" w:rsidR="00000000" w:rsidRDefault="00000000">
            <w:pPr>
              <w:pStyle w:val="tk1af-f"/>
            </w:pPr>
            <w:r>
              <w:t>Acetic acid</w:t>
            </w:r>
          </w:p>
        </w:tc>
      </w:tr>
      <w:tr w:rsidR="00000000" w14:paraId="2D16874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BAAF4" w14:textId="77777777" w:rsidR="00000000" w:rsidRDefault="00000000">
            <w:pPr>
              <w:pStyle w:val="tk1af-f"/>
            </w:pPr>
            <w:r>
              <w:t>2245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9A32DA" w14:textId="77777777" w:rsidR="00000000" w:rsidRDefault="00000000">
            <w:pPr>
              <w:pStyle w:val="tk1af-f"/>
            </w:pPr>
            <w:r>
              <w:t>Cyclopentanone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9D915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E712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7D33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F9E8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28DCB" w14:textId="77777777" w:rsidR="00000000" w:rsidRDefault="00000000">
            <w:pPr>
              <w:pStyle w:val="tk1af-f"/>
            </w:pPr>
            <w:r>
              <w:t>Mixture of hydrocarbons</w:t>
            </w:r>
          </w:p>
        </w:tc>
      </w:tr>
      <w:tr w:rsidR="00000000" w14:paraId="7A3D114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08329" w14:textId="77777777" w:rsidR="00000000" w:rsidRDefault="00000000">
            <w:pPr>
              <w:pStyle w:val="tk1af-f"/>
            </w:pPr>
            <w:r>
              <w:t>2247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4A9F7" w14:textId="77777777" w:rsidR="00000000" w:rsidRDefault="00000000">
            <w:pPr>
              <w:pStyle w:val="tk1af-f"/>
            </w:pPr>
            <w:r>
              <w:t>n-Decane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93C0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197F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F9F0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3456C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334CA" w14:textId="77777777" w:rsidR="00000000" w:rsidRDefault="00000000">
            <w:pPr>
              <w:pStyle w:val="tk1af-f"/>
            </w:pPr>
            <w:r>
              <w:t>Mixture of hydrocarbons</w:t>
            </w:r>
          </w:p>
        </w:tc>
      </w:tr>
      <w:tr w:rsidR="00000000" w14:paraId="332BA54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CDDB12" w14:textId="77777777" w:rsidR="00000000" w:rsidRDefault="00000000">
            <w:pPr>
              <w:pStyle w:val="tk1af-f"/>
            </w:pPr>
            <w:r>
              <w:t>2248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9ED12" w14:textId="77777777" w:rsidR="00000000" w:rsidRDefault="00000000">
            <w:pPr>
              <w:pStyle w:val="tk1af-f"/>
            </w:pPr>
            <w:r>
              <w:t>Di-n-butylamine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8B9D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E089B"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CEF30"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40C5D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305A1" w14:textId="77777777" w:rsidR="00000000" w:rsidRDefault="00000000">
            <w:pPr>
              <w:pStyle w:val="tk1af-f"/>
            </w:pPr>
            <w:r>
              <w:t>Mixture of hydrocarbons</w:t>
            </w:r>
          </w:p>
        </w:tc>
      </w:tr>
      <w:tr w:rsidR="00000000" w14:paraId="140082F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6FE8E3" w14:textId="77777777" w:rsidR="00000000" w:rsidRDefault="00000000">
            <w:pPr>
              <w:pStyle w:val="tk1af-f"/>
            </w:pPr>
            <w:r>
              <w:t>2258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6155E" w14:textId="77777777" w:rsidR="00000000" w:rsidRDefault="00000000">
            <w:pPr>
              <w:pStyle w:val="tk1af-f"/>
            </w:pPr>
            <w:r>
              <w:t>1,2-Propylenediamine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EAD3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8BAD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641D4C"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4D4F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BA25C"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194F8F1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ACBB2E" w14:textId="77777777" w:rsidR="00000000" w:rsidRDefault="00000000">
            <w:pPr>
              <w:pStyle w:val="tk1af-f"/>
            </w:pPr>
            <w:r>
              <w:t>2259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5CD2B" w14:textId="77777777" w:rsidR="00000000" w:rsidRDefault="00000000">
            <w:pPr>
              <w:pStyle w:val="tk1af-f"/>
            </w:pPr>
            <w:r>
              <w:t>Triethylenetetramine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ECD564"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C3575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F966D0"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A0FB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A4E6D" w14:textId="77777777" w:rsidR="00000000" w:rsidRDefault="00000000">
            <w:pPr>
              <w:pStyle w:val="tk1af-f"/>
            </w:pPr>
            <w:r>
              <w:t>Water</w:t>
            </w:r>
          </w:p>
        </w:tc>
      </w:tr>
      <w:tr w:rsidR="00000000" w14:paraId="2C63FBC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31BAAE" w14:textId="77777777" w:rsidR="00000000" w:rsidRDefault="00000000">
            <w:pPr>
              <w:pStyle w:val="tk1af-f"/>
            </w:pPr>
            <w:r>
              <w:t>2260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D35DB5" w14:textId="77777777" w:rsidR="00000000" w:rsidRDefault="00000000">
            <w:pPr>
              <w:pStyle w:val="tk1af-f"/>
            </w:pPr>
            <w:r>
              <w:t>Tripropylamine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EC0F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CD5B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0749F"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A6E41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89D2AC"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56FF518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F05B2" w14:textId="77777777" w:rsidR="00000000" w:rsidRDefault="00000000">
            <w:pPr>
              <w:pStyle w:val="tk1af-f"/>
            </w:pPr>
            <w:r>
              <w:t>2263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A2F91" w14:textId="77777777" w:rsidR="00000000" w:rsidRDefault="00000000">
            <w:pPr>
              <w:pStyle w:val="tk1af-f"/>
            </w:pPr>
            <w:r>
              <w:t>Dimethylcyclohexanes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FA677"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2066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6DBD0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A3E5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36664D" w14:textId="77777777" w:rsidR="00000000" w:rsidRDefault="00000000">
            <w:pPr>
              <w:pStyle w:val="tk1af-f"/>
            </w:pPr>
            <w:r>
              <w:t>Mixture of hydrocarbons</w:t>
            </w:r>
          </w:p>
        </w:tc>
      </w:tr>
      <w:tr w:rsidR="00000000" w14:paraId="69A1F55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E721FA" w14:textId="77777777" w:rsidR="00000000" w:rsidRDefault="00000000">
            <w:pPr>
              <w:pStyle w:val="tk1af-f"/>
            </w:pPr>
            <w:r>
              <w:t>2264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0F3250" w14:textId="77777777" w:rsidR="00000000" w:rsidRDefault="00000000">
            <w:pPr>
              <w:pStyle w:val="tk1af-f"/>
            </w:pPr>
            <w:r>
              <w:t>N,N-Dimethyl-cyclohexylamine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9ED4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0517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26DE4"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EA2F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F919D"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CE0F66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F2657" w14:textId="77777777" w:rsidR="00000000" w:rsidRDefault="00000000">
            <w:pPr>
              <w:pStyle w:val="tk1af-f"/>
            </w:pPr>
            <w:r>
              <w:t>2265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7E8F80" w14:textId="77777777" w:rsidR="00000000" w:rsidRDefault="00000000">
            <w:pPr>
              <w:pStyle w:val="tk1af-f"/>
            </w:pPr>
            <w:r>
              <w:t>N,N-Dimethyl-formamide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540EA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3A8E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3D6F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AF09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D8EEC"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6215E2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9EB98" w14:textId="77777777" w:rsidR="00000000" w:rsidRDefault="00000000">
            <w:pPr>
              <w:pStyle w:val="tk1af-f"/>
            </w:pPr>
            <w:r>
              <w:t>2266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FEAC7" w14:textId="77777777" w:rsidR="00000000" w:rsidRDefault="00000000">
            <w:pPr>
              <w:pStyle w:val="tk1af-f"/>
            </w:pPr>
            <w:r>
              <w:t>Dimethyl-N-propylamine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CEB5D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332B4"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CFA61"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E570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D3759"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4D721E8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4B0CA" w14:textId="77777777" w:rsidR="00000000" w:rsidRDefault="00000000">
            <w:pPr>
              <w:pStyle w:val="tk1af-f"/>
            </w:pPr>
            <w:r>
              <w:t>2269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F13F1" w14:textId="77777777" w:rsidR="00000000" w:rsidRDefault="00000000">
            <w:pPr>
              <w:pStyle w:val="tk1af-f"/>
            </w:pPr>
            <w:r>
              <w:t>3,3’-Imino-dipropylamine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CE73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CFA4B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EFCC7D"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4AB7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35FE2"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0E24628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A923D" w14:textId="77777777" w:rsidR="00000000" w:rsidRDefault="00000000">
            <w:pPr>
              <w:pStyle w:val="tk1af-f"/>
            </w:pPr>
            <w:r>
              <w:t>2270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98FC88" w14:textId="77777777" w:rsidR="00000000" w:rsidRDefault="00000000">
            <w:pPr>
              <w:pStyle w:val="tk1af-f"/>
            </w:pPr>
            <w:r>
              <w:t>Ethylamine,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CED76" w14:textId="77777777" w:rsidR="00000000" w:rsidRPr="00453534" w:rsidRDefault="00000000">
            <w:pPr>
              <w:pStyle w:val="tk1af-f"/>
              <w:rPr>
                <w:lang w:val="en-US"/>
              </w:rPr>
            </w:pPr>
            <w:r w:rsidRPr="00453534">
              <w:rPr>
                <w:lang w:val="en-US"/>
              </w:rPr>
              <w:t>with not less than 50% but not more than 70% ethylamine, flashpoint below 23°C, corrosive or slightly corrosive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E8B9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E7495"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B1F50"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D4030"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3947159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E3CC60" w14:textId="77777777" w:rsidR="00000000" w:rsidRDefault="00000000">
            <w:pPr>
              <w:pStyle w:val="tk1af-f"/>
            </w:pPr>
            <w:r>
              <w:t>2275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44CBA" w14:textId="77777777" w:rsidR="00000000" w:rsidRDefault="00000000">
            <w:pPr>
              <w:pStyle w:val="tk1af-f"/>
            </w:pPr>
            <w:r>
              <w:t>2-Ethylbutanol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A04AD8"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4210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4CEB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BC210"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0B4DC"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4B350D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522FD" w14:textId="77777777" w:rsidR="00000000" w:rsidRDefault="00000000">
            <w:pPr>
              <w:pStyle w:val="tk1af-f"/>
            </w:pPr>
            <w:r>
              <w:t>2276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C46E4" w14:textId="77777777" w:rsidR="00000000" w:rsidRDefault="00000000">
            <w:pPr>
              <w:pStyle w:val="tk1af-f"/>
            </w:pPr>
            <w:r>
              <w:t>2-Ethylhexylamine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68396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FBE9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FDB2B"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7F23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D3E98A"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1994DAC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2002F" w14:textId="77777777" w:rsidR="00000000" w:rsidRDefault="00000000">
            <w:pPr>
              <w:pStyle w:val="tk1af-f"/>
            </w:pPr>
            <w:r>
              <w:t>2277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3DD314" w14:textId="77777777" w:rsidR="00000000" w:rsidRDefault="00000000">
            <w:pPr>
              <w:pStyle w:val="tk1af-f"/>
            </w:pPr>
            <w:r>
              <w:t>Ethyl methacrylate,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D79577"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8D989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24F3E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E34E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0FE33"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577F91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999526" w14:textId="77777777" w:rsidR="00000000" w:rsidRDefault="00000000">
            <w:pPr>
              <w:pStyle w:val="tk1af-f"/>
            </w:pPr>
            <w:r>
              <w:t>2278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BCDFC" w14:textId="77777777" w:rsidR="00000000" w:rsidRDefault="00000000">
            <w:pPr>
              <w:pStyle w:val="tk1af-f"/>
            </w:pPr>
            <w:r>
              <w:t>n-Heptene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1A2E1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5FCC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EED0E"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9039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0C4320" w14:textId="77777777" w:rsidR="00000000" w:rsidRDefault="00000000">
            <w:pPr>
              <w:pStyle w:val="tk1af-f"/>
            </w:pPr>
            <w:r>
              <w:t>Mixture of hydrocarbons</w:t>
            </w:r>
          </w:p>
        </w:tc>
      </w:tr>
      <w:tr w:rsidR="00000000" w14:paraId="218F8E5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BD8BA" w14:textId="77777777" w:rsidR="00000000" w:rsidRDefault="00000000">
            <w:pPr>
              <w:pStyle w:val="tk1af-f"/>
            </w:pPr>
            <w:r>
              <w:t>2282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6043B" w14:textId="77777777" w:rsidR="00000000" w:rsidRDefault="00000000">
            <w:pPr>
              <w:pStyle w:val="tk1af-f"/>
            </w:pPr>
            <w:r>
              <w:t>Hexanols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6D08CC"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7713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0506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898E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6F36A2"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1917780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555164" w14:textId="77777777" w:rsidR="00000000" w:rsidRDefault="00000000">
            <w:pPr>
              <w:pStyle w:val="tk1af-f"/>
            </w:pPr>
            <w:r>
              <w:t>2283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0275F" w14:textId="77777777" w:rsidR="00000000" w:rsidRDefault="00000000">
            <w:pPr>
              <w:pStyle w:val="tk1af-f"/>
            </w:pPr>
            <w:r>
              <w:t>Isobutyl methacrylate,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32A45"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9933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0E83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953F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7A166"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8AB4F3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4AAAA" w14:textId="77777777" w:rsidR="00000000" w:rsidRDefault="00000000">
            <w:pPr>
              <w:pStyle w:val="tk1af-f"/>
            </w:pPr>
            <w:r>
              <w:t>2286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F41AD8" w14:textId="77777777" w:rsidR="00000000" w:rsidRDefault="00000000">
            <w:pPr>
              <w:pStyle w:val="tk1af-f"/>
            </w:pPr>
            <w:r>
              <w:t>Pentamethylheptane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B6973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36B5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A1DD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E84350"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B04FE" w14:textId="77777777" w:rsidR="00000000" w:rsidRDefault="00000000">
            <w:pPr>
              <w:pStyle w:val="tk1af-f"/>
            </w:pPr>
            <w:r>
              <w:t>Mixture of hydrocarbons</w:t>
            </w:r>
          </w:p>
        </w:tc>
      </w:tr>
      <w:tr w:rsidR="00000000" w14:paraId="1417CAE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A49F1" w14:textId="77777777" w:rsidR="00000000" w:rsidRDefault="00000000">
            <w:pPr>
              <w:pStyle w:val="tk1af-f"/>
            </w:pPr>
            <w:r>
              <w:t>2287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38A68" w14:textId="77777777" w:rsidR="00000000" w:rsidRDefault="00000000">
            <w:pPr>
              <w:pStyle w:val="tk1af-f"/>
            </w:pPr>
            <w:r>
              <w:t>Isoheptenes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161D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264F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75F7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66A57"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5A6D16" w14:textId="77777777" w:rsidR="00000000" w:rsidRDefault="00000000">
            <w:pPr>
              <w:pStyle w:val="tk1af-f"/>
            </w:pPr>
            <w:r>
              <w:t>Mixture of hydrocarbons</w:t>
            </w:r>
          </w:p>
        </w:tc>
      </w:tr>
      <w:tr w:rsidR="00000000" w14:paraId="7DBD6FB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F8E3A" w14:textId="77777777" w:rsidR="00000000" w:rsidRDefault="00000000">
            <w:pPr>
              <w:pStyle w:val="tk1af-f"/>
            </w:pPr>
            <w:r>
              <w:t>2288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03B83" w14:textId="77777777" w:rsidR="00000000" w:rsidRDefault="00000000">
            <w:pPr>
              <w:pStyle w:val="tk1af-f"/>
            </w:pPr>
            <w:r>
              <w:t>Isohexenes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47CE68"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C63FF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2202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793F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5305F" w14:textId="77777777" w:rsidR="00000000" w:rsidRDefault="00000000">
            <w:pPr>
              <w:pStyle w:val="tk1af-f"/>
            </w:pPr>
            <w:r>
              <w:t>Mixture of hydrocarbons</w:t>
            </w:r>
          </w:p>
        </w:tc>
      </w:tr>
      <w:tr w:rsidR="00000000" w14:paraId="4C976C4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3E36C" w14:textId="77777777" w:rsidR="00000000" w:rsidRDefault="00000000">
            <w:pPr>
              <w:pStyle w:val="tk1af-f"/>
            </w:pPr>
            <w:r>
              <w:t>2289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E8908E" w14:textId="77777777" w:rsidR="00000000" w:rsidRDefault="00000000">
            <w:pPr>
              <w:pStyle w:val="tk1af-f"/>
            </w:pPr>
            <w:r>
              <w:t>Isophoronediamine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FE8E1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F22B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480A8"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87842"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BA63E8"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40D4547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1FE6A" w14:textId="77777777" w:rsidR="00000000" w:rsidRDefault="00000000">
            <w:pPr>
              <w:pStyle w:val="tk1af-f"/>
            </w:pPr>
            <w:r>
              <w:t>2293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A16CD" w14:textId="77777777" w:rsidR="00000000" w:rsidRDefault="00000000">
            <w:pPr>
              <w:pStyle w:val="tk1af-f"/>
            </w:pPr>
            <w:r>
              <w:t>4-Methoxy-4-methyl-pentan-2-one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99EB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A05F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43691"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FE1DF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12710" w14:textId="77777777" w:rsidR="00000000" w:rsidRDefault="00000000">
            <w:pPr>
              <w:pStyle w:val="tk1af-f"/>
            </w:pPr>
            <w:r>
              <w:t>Mixture of hydrocarbons</w:t>
            </w:r>
          </w:p>
        </w:tc>
      </w:tr>
      <w:tr w:rsidR="00000000" w14:paraId="12905B8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B9809F" w14:textId="77777777" w:rsidR="00000000" w:rsidRDefault="00000000">
            <w:pPr>
              <w:pStyle w:val="tk1af-f"/>
            </w:pPr>
            <w:r>
              <w:t>2296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8255B" w14:textId="77777777" w:rsidR="00000000" w:rsidRDefault="00000000">
            <w:pPr>
              <w:pStyle w:val="tk1af-f"/>
            </w:pPr>
            <w:r>
              <w:t>Methylcyclohexane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E0CD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F8CD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99F96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00D4B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CEEC1" w14:textId="77777777" w:rsidR="00000000" w:rsidRDefault="00000000">
            <w:pPr>
              <w:pStyle w:val="tk1af-f"/>
            </w:pPr>
            <w:r>
              <w:t>Mixture of hydrocarbons</w:t>
            </w:r>
          </w:p>
        </w:tc>
      </w:tr>
      <w:tr w:rsidR="00000000" w14:paraId="41F041C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12FADE" w14:textId="77777777" w:rsidR="00000000" w:rsidRDefault="00000000">
            <w:pPr>
              <w:pStyle w:val="tk1af-f"/>
            </w:pPr>
            <w:r>
              <w:t>2297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EE76C" w14:textId="77777777" w:rsidR="00000000" w:rsidRDefault="00000000">
            <w:pPr>
              <w:pStyle w:val="tk1af-f"/>
            </w:pPr>
            <w:r>
              <w:t>Methylcyclohexanone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70ECBB"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69B4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EEAD8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83241A"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CC50C" w14:textId="77777777" w:rsidR="00000000" w:rsidRDefault="00000000">
            <w:pPr>
              <w:pStyle w:val="tk1af-f"/>
            </w:pPr>
            <w:r>
              <w:t>Mixture of hydrocarbons</w:t>
            </w:r>
          </w:p>
        </w:tc>
      </w:tr>
      <w:tr w:rsidR="00000000" w14:paraId="5D9614F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7BEF7" w14:textId="77777777" w:rsidR="00000000" w:rsidRDefault="00000000">
            <w:pPr>
              <w:pStyle w:val="tk1af-f"/>
            </w:pPr>
            <w:r>
              <w:t>2298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5DD80" w14:textId="77777777" w:rsidR="00000000" w:rsidRDefault="00000000">
            <w:pPr>
              <w:pStyle w:val="tk1af-f"/>
            </w:pPr>
            <w:r>
              <w:t>Methylcyclopentane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F542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D835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455D0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0EB201"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FAFBE" w14:textId="77777777" w:rsidR="00000000" w:rsidRDefault="00000000">
            <w:pPr>
              <w:pStyle w:val="tk1af-f"/>
            </w:pPr>
            <w:r>
              <w:t>Mixture of hydrocarbons</w:t>
            </w:r>
          </w:p>
        </w:tc>
      </w:tr>
      <w:tr w:rsidR="00000000" w14:paraId="4FCAE38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02F9C" w14:textId="77777777" w:rsidR="00000000" w:rsidRDefault="00000000">
            <w:pPr>
              <w:pStyle w:val="tk1af-f"/>
            </w:pPr>
            <w:r>
              <w:t>2302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F5D9F" w14:textId="77777777" w:rsidR="00000000" w:rsidRDefault="00000000">
            <w:pPr>
              <w:pStyle w:val="tk1af-f"/>
            </w:pPr>
            <w:r>
              <w:t>5-Methylhexan-2-one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57707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20E3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6872C1"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72BF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F332C" w14:textId="77777777" w:rsidR="00000000" w:rsidRDefault="00000000">
            <w:pPr>
              <w:pStyle w:val="tk1af-f"/>
            </w:pPr>
            <w:r>
              <w:t>Mixture of hydrocarbons</w:t>
            </w:r>
          </w:p>
        </w:tc>
      </w:tr>
      <w:tr w:rsidR="00000000" w14:paraId="65EF5A8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82D0E" w14:textId="77777777" w:rsidR="00000000" w:rsidRDefault="00000000">
            <w:pPr>
              <w:pStyle w:val="tk1af-f"/>
            </w:pPr>
            <w:r>
              <w:t>2308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53898" w14:textId="77777777" w:rsidR="00000000" w:rsidRDefault="00000000">
            <w:pPr>
              <w:pStyle w:val="tk1af-f"/>
            </w:pPr>
            <w:r>
              <w:t>Nitrosylsulphuric acid,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8F623"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76B2A"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F70AEB"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A98F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BDD8D" w14:textId="77777777" w:rsidR="00000000" w:rsidRDefault="00000000">
            <w:pPr>
              <w:pStyle w:val="tk1af-f"/>
            </w:pPr>
            <w:r>
              <w:t>Water</w:t>
            </w:r>
          </w:p>
        </w:tc>
      </w:tr>
      <w:tr w:rsidR="00000000" w14:paraId="4AB574A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144C3" w14:textId="77777777" w:rsidR="00000000" w:rsidRDefault="00000000">
            <w:pPr>
              <w:pStyle w:val="tk1af-f"/>
            </w:pPr>
            <w:r>
              <w:t>2309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67C481" w14:textId="77777777" w:rsidR="00000000" w:rsidRDefault="00000000">
            <w:pPr>
              <w:pStyle w:val="tk1af-f"/>
            </w:pPr>
            <w:r>
              <w:t>Octadiene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EA76A2"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D602A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0F71F"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51F21"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7F7AD" w14:textId="77777777" w:rsidR="00000000" w:rsidRDefault="00000000">
            <w:pPr>
              <w:pStyle w:val="tk1af-f"/>
            </w:pPr>
            <w:r>
              <w:t>Mixture of hydrocarbons</w:t>
            </w:r>
          </w:p>
        </w:tc>
      </w:tr>
      <w:tr w:rsidR="00000000" w14:paraId="69F5F37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8E51D" w14:textId="77777777" w:rsidR="00000000" w:rsidRDefault="00000000">
            <w:pPr>
              <w:pStyle w:val="tk1af-f"/>
            </w:pPr>
            <w:r>
              <w:t>2313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8A5716" w14:textId="77777777" w:rsidR="00000000" w:rsidRDefault="00000000">
            <w:pPr>
              <w:pStyle w:val="tk1af-f"/>
            </w:pPr>
            <w:r>
              <w:t>Picolines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3BC0C1"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E9D2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0CB4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43F76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8021D" w14:textId="77777777" w:rsidR="00000000" w:rsidRDefault="00000000">
            <w:pPr>
              <w:pStyle w:val="tk1af-f"/>
            </w:pPr>
            <w:r>
              <w:t>Mixture of hydrocarbons</w:t>
            </w:r>
          </w:p>
        </w:tc>
      </w:tr>
      <w:tr w:rsidR="00000000" w14:paraId="68FEB39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B0443" w14:textId="77777777" w:rsidR="00000000" w:rsidRDefault="00000000">
            <w:pPr>
              <w:pStyle w:val="tk1af-f"/>
            </w:pPr>
            <w:r>
              <w:t>2317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F4FDD" w14:textId="77777777" w:rsidR="00000000" w:rsidRDefault="00000000">
            <w:pPr>
              <w:pStyle w:val="tk1af-f"/>
            </w:pPr>
            <w:r>
              <w:t>Sodium cuprocyanide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79CBE"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4D521"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11DFD"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786C4B"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F5CF9" w14:textId="77777777" w:rsidR="00000000" w:rsidRDefault="00000000">
            <w:pPr>
              <w:pStyle w:val="tk1af-f"/>
            </w:pPr>
            <w:r>
              <w:t>Water</w:t>
            </w:r>
          </w:p>
        </w:tc>
      </w:tr>
      <w:tr w:rsidR="00000000" w14:paraId="5D8CCF1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CA0B8" w14:textId="77777777" w:rsidR="00000000" w:rsidRDefault="00000000">
            <w:pPr>
              <w:pStyle w:val="tk1af-f"/>
            </w:pPr>
            <w:r>
              <w:t>2320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E65CB" w14:textId="77777777" w:rsidR="00000000" w:rsidRDefault="00000000">
            <w:pPr>
              <w:pStyle w:val="tk1af-f"/>
            </w:pPr>
            <w:r>
              <w:t>Tetraethylenepentamine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40A5E"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E880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519C9"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FAF222"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27F271"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5B3CD6B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075F2" w14:textId="77777777" w:rsidR="00000000" w:rsidRDefault="00000000">
            <w:pPr>
              <w:pStyle w:val="tk1af-f"/>
            </w:pPr>
            <w:r>
              <w:t>2324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9BCA7" w14:textId="77777777" w:rsidR="00000000" w:rsidRDefault="00000000">
            <w:pPr>
              <w:pStyle w:val="tk1af-f"/>
            </w:pPr>
            <w:r>
              <w:t>Triisobutylene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7102E" w14:textId="77777777" w:rsidR="00000000" w:rsidRPr="00453534" w:rsidRDefault="00000000">
            <w:pPr>
              <w:pStyle w:val="tk1af-f"/>
              <w:rPr>
                <w:lang w:val="en-US"/>
              </w:rPr>
            </w:pPr>
            <w:r w:rsidRPr="00453534">
              <w:rPr>
                <w:lang w:val="en-US"/>
              </w:rPr>
              <w:t>mixture of C12-mono-olefines,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4B9C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C81E4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E3D7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9F15A" w14:textId="77777777" w:rsidR="00000000" w:rsidRDefault="00000000">
            <w:pPr>
              <w:pStyle w:val="tk1af-f"/>
            </w:pPr>
            <w:r>
              <w:t xml:space="preserve">Mixture of hydrocarbons </w:t>
            </w:r>
          </w:p>
        </w:tc>
      </w:tr>
      <w:tr w:rsidR="00000000" w14:paraId="1AE4F62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6468E" w14:textId="77777777" w:rsidR="00000000" w:rsidRDefault="00000000">
            <w:pPr>
              <w:pStyle w:val="tk1af-f"/>
            </w:pPr>
            <w:r>
              <w:t>2326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D9D23" w14:textId="77777777" w:rsidR="00000000" w:rsidRDefault="00000000">
            <w:pPr>
              <w:pStyle w:val="tk1af-f"/>
            </w:pPr>
            <w:r>
              <w:t>Trimethyl-cyclohexylamine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12229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6547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285D6"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5363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D9CCB"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7FC9BCA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43146" w14:textId="77777777" w:rsidR="00000000" w:rsidRDefault="00000000">
            <w:pPr>
              <w:pStyle w:val="tk1af-f"/>
            </w:pPr>
            <w:r>
              <w:t>2327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334FA" w14:textId="77777777" w:rsidR="00000000" w:rsidRDefault="00000000">
            <w:pPr>
              <w:pStyle w:val="tk1af-f"/>
            </w:pPr>
            <w:r>
              <w:t>Trimethylhexamethylene-diamines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43FE6"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8435B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E9608"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EB335"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DCD4C"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0426BB1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7C0B6" w14:textId="77777777" w:rsidR="00000000" w:rsidRDefault="00000000">
            <w:pPr>
              <w:pStyle w:val="tk1af-f"/>
            </w:pPr>
            <w:r>
              <w:t>2330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9092B" w14:textId="77777777" w:rsidR="00000000" w:rsidRDefault="00000000">
            <w:pPr>
              <w:pStyle w:val="tk1af-f"/>
            </w:pPr>
            <w:r>
              <w:t>Undecane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1849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9A4F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ABCC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9BDD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65D845" w14:textId="77777777" w:rsidR="00000000" w:rsidRDefault="00000000">
            <w:pPr>
              <w:pStyle w:val="tk1af-f"/>
            </w:pPr>
            <w:r>
              <w:t xml:space="preserve">Mixture of hydrocarbons </w:t>
            </w:r>
          </w:p>
        </w:tc>
      </w:tr>
      <w:tr w:rsidR="00000000" w14:paraId="19B4DF4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51E87" w14:textId="77777777" w:rsidR="00000000" w:rsidRDefault="00000000">
            <w:pPr>
              <w:pStyle w:val="tk1af-f"/>
            </w:pPr>
            <w:r>
              <w:t>2336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D0F676" w14:textId="77777777" w:rsidR="00000000" w:rsidRDefault="00000000">
            <w:pPr>
              <w:pStyle w:val="tk1af-f"/>
            </w:pPr>
            <w:r>
              <w:t>Allyl formate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BE96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5FAC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2360E"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106C6F"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CC4B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775F3C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6856D" w14:textId="77777777" w:rsidR="00000000" w:rsidRDefault="00000000">
            <w:pPr>
              <w:pStyle w:val="tk1af-f"/>
            </w:pPr>
            <w:r>
              <w:t>2348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99040" w14:textId="77777777" w:rsidR="00000000" w:rsidRDefault="00000000">
            <w:pPr>
              <w:pStyle w:val="tk1af-f"/>
            </w:pPr>
            <w:r>
              <w:t>Butyl acrylates,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3F9F13"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65BB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A589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E4BCF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341F3"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CE842F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5CD5E" w14:textId="77777777" w:rsidR="00000000" w:rsidRDefault="00000000">
            <w:pPr>
              <w:pStyle w:val="tk1af-f"/>
            </w:pPr>
            <w:r>
              <w:t>2357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47235" w14:textId="77777777" w:rsidR="00000000" w:rsidRDefault="00000000">
            <w:pPr>
              <w:pStyle w:val="tk1af-f"/>
            </w:pPr>
            <w:r>
              <w:t>Cyclohexylamine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E13AC" w14:textId="77777777" w:rsidR="00000000" w:rsidRPr="00453534" w:rsidRDefault="00000000">
            <w:pPr>
              <w:pStyle w:val="tk1af-f"/>
              <w:rPr>
                <w:lang w:val="en-US"/>
              </w:rPr>
            </w:pPr>
            <w:r w:rsidRPr="00453534">
              <w:rPr>
                <w:lang w:val="en-US"/>
              </w:rPr>
              <w:t>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55A512"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A797C"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34AA2"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318B9"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0F6F24C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D6B01" w14:textId="77777777" w:rsidR="00000000" w:rsidRDefault="00000000">
            <w:pPr>
              <w:pStyle w:val="tk1af-f"/>
            </w:pPr>
            <w:r>
              <w:t>2361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EA91A" w14:textId="77777777" w:rsidR="00000000" w:rsidRDefault="00000000">
            <w:pPr>
              <w:pStyle w:val="tk1af-f"/>
            </w:pPr>
            <w:r>
              <w:t>Diisobutylamine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A3CE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08BA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A0538"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F70BB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8A15B3"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4B756FE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3D631" w14:textId="77777777" w:rsidR="00000000" w:rsidRDefault="00000000">
            <w:pPr>
              <w:pStyle w:val="tk1af-f"/>
            </w:pPr>
            <w:r>
              <w:t>2366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CEA19" w14:textId="77777777" w:rsidR="00000000" w:rsidRDefault="00000000">
            <w:pPr>
              <w:pStyle w:val="tk1af-f"/>
            </w:pPr>
            <w:r>
              <w:t>Diethyl carbonate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CD81D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FA2CB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2E64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99EA7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4D6E8"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3F4417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2D7CB" w14:textId="77777777" w:rsidR="00000000" w:rsidRDefault="00000000">
            <w:pPr>
              <w:pStyle w:val="tk1af-f"/>
            </w:pPr>
            <w:r>
              <w:t>2367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D6FA5" w14:textId="77777777" w:rsidR="00000000" w:rsidRDefault="00000000">
            <w:pPr>
              <w:pStyle w:val="tk1af-f"/>
            </w:pPr>
            <w:r>
              <w:t>alpha-Methyl-valeraldehyde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20F22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744A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12474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459C5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B1011" w14:textId="77777777" w:rsidR="00000000" w:rsidRDefault="00000000">
            <w:pPr>
              <w:pStyle w:val="tk1af-f"/>
            </w:pPr>
            <w:r>
              <w:t>Mixture of hydrocarbons</w:t>
            </w:r>
          </w:p>
        </w:tc>
      </w:tr>
      <w:tr w:rsidR="00000000" w14:paraId="7476D79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F6570" w14:textId="77777777" w:rsidR="00000000" w:rsidRDefault="00000000">
            <w:pPr>
              <w:pStyle w:val="tk1af-f"/>
            </w:pPr>
            <w:r>
              <w:t>2370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36E47" w14:textId="77777777" w:rsidR="00000000" w:rsidRDefault="00000000">
            <w:pPr>
              <w:pStyle w:val="tk1af-f"/>
            </w:pPr>
            <w:r>
              <w:t>1-Hexene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8A658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677D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102DA0"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327A6"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4BA95" w14:textId="77777777" w:rsidR="00000000" w:rsidRDefault="00000000">
            <w:pPr>
              <w:pStyle w:val="tk1af-f"/>
            </w:pPr>
            <w:r>
              <w:t>Mixture of hydrocarbons</w:t>
            </w:r>
          </w:p>
        </w:tc>
      </w:tr>
      <w:tr w:rsidR="00000000" w14:paraId="40BF27E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8E192" w14:textId="77777777" w:rsidR="00000000" w:rsidRDefault="00000000">
            <w:pPr>
              <w:pStyle w:val="tk1af-f"/>
            </w:pPr>
            <w:r>
              <w:t>2372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25650" w14:textId="77777777" w:rsidR="00000000" w:rsidRDefault="00000000">
            <w:pPr>
              <w:pStyle w:val="tk1af-f"/>
            </w:pPr>
            <w:r>
              <w:t>1,2-Di-(dimethylamino)-ethane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5FE5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9B7A84"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8002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ACF1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17164B"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3B2E09A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A3E35" w14:textId="77777777" w:rsidR="00000000" w:rsidRDefault="00000000">
            <w:pPr>
              <w:pStyle w:val="tk1af-f"/>
            </w:pPr>
            <w:r>
              <w:t>2379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E12BB5" w14:textId="77777777" w:rsidR="00000000" w:rsidRDefault="00000000">
            <w:pPr>
              <w:pStyle w:val="tk1af-f"/>
            </w:pPr>
            <w:r>
              <w:t>1,3-Dimethylbutylamine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677EE"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394C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F780A"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CDC62"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BF550A"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5FA4315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549E2" w14:textId="77777777" w:rsidR="00000000" w:rsidRDefault="00000000">
            <w:pPr>
              <w:pStyle w:val="tk1af-f"/>
            </w:pPr>
            <w:r>
              <w:t>2383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04F26" w14:textId="77777777" w:rsidR="00000000" w:rsidRDefault="00000000">
            <w:pPr>
              <w:pStyle w:val="tk1af-f"/>
            </w:pPr>
            <w:r>
              <w:t>Dipropylamine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93BC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07D68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DD595"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B7751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14DE61"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2AAF637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4B07D" w14:textId="77777777" w:rsidR="00000000" w:rsidRDefault="00000000">
            <w:pPr>
              <w:pStyle w:val="tk1af-f"/>
            </w:pPr>
            <w:r>
              <w:t>2385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390DE" w14:textId="77777777" w:rsidR="00000000" w:rsidRDefault="00000000">
            <w:pPr>
              <w:pStyle w:val="tk1af-f"/>
            </w:pPr>
            <w:r>
              <w:t>Ethyl isobutyrate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0945E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A892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D654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33E2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3D3C2"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AEC98F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68EBE" w14:textId="77777777" w:rsidR="00000000" w:rsidRDefault="00000000">
            <w:pPr>
              <w:pStyle w:val="tk1af-f"/>
            </w:pPr>
            <w:r>
              <w:t>2393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1ECB57" w14:textId="77777777" w:rsidR="00000000" w:rsidRDefault="00000000">
            <w:pPr>
              <w:pStyle w:val="tk1af-f"/>
            </w:pPr>
            <w:r>
              <w:t>Isobutyl formate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6BAAE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8927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80007"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5DEB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EDC78"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CC8586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556D6" w14:textId="77777777" w:rsidR="00000000" w:rsidRDefault="00000000">
            <w:pPr>
              <w:pStyle w:val="tk1af-f"/>
            </w:pPr>
            <w:r>
              <w:t>2394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D10311" w14:textId="77777777" w:rsidR="00000000" w:rsidRDefault="00000000">
            <w:pPr>
              <w:pStyle w:val="tk1af-f"/>
            </w:pPr>
            <w:r>
              <w:t>Isobutyl 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6F8D47" w14:textId="77777777" w:rsidR="00000000" w:rsidRPr="00453534" w:rsidRDefault="00000000">
            <w:pPr>
              <w:pStyle w:val="tk1af-f"/>
              <w:rPr>
                <w:lang w:val="en-US"/>
              </w:rPr>
            </w:pPr>
            <w:r w:rsidRPr="00453534">
              <w:rPr>
                <w:lang w:val="en-US"/>
              </w:rPr>
              <w:t xml:space="preserve">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B981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56B4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1C8A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7C8A09"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2F1AD0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45F26" w14:textId="77777777" w:rsidR="00000000" w:rsidRDefault="00000000">
            <w:pPr>
              <w:pStyle w:val="tk1af-f"/>
            </w:pPr>
            <w:r>
              <w:t>2396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33F0C" w14:textId="77777777" w:rsidR="00000000" w:rsidRDefault="00000000">
            <w:pPr>
              <w:pStyle w:val="tk1af-f"/>
            </w:pPr>
            <w:r>
              <w:t>Methacrylaldehyde,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68E25"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7F2A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539B4"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36EF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55CB1" w14:textId="77777777" w:rsidR="00000000" w:rsidRDefault="00000000">
            <w:pPr>
              <w:pStyle w:val="tk1af-f"/>
            </w:pPr>
            <w:r>
              <w:t>Mixture of hydrocarbons</w:t>
            </w:r>
          </w:p>
        </w:tc>
      </w:tr>
      <w:tr w:rsidR="00000000" w14:paraId="0D5AC12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8686C" w14:textId="77777777" w:rsidR="00000000" w:rsidRDefault="00000000">
            <w:pPr>
              <w:pStyle w:val="tk1af-f"/>
            </w:pPr>
            <w:r>
              <w:t>2400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1AC097" w14:textId="77777777" w:rsidR="00000000" w:rsidRDefault="00000000">
            <w:pPr>
              <w:pStyle w:val="tk1af-f"/>
            </w:pPr>
            <w:r>
              <w:t>Methyl isovalerate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B340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7BBD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E3C5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E8F0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1F82D"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21B9DB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F95E1" w14:textId="77777777" w:rsidR="00000000" w:rsidRDefault="00000000">
            <w:pPr>
              <w:pStyle w:val="tk1af-f"/>
            </w:pPr>
            <w:r>
              <w:t>2401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5CDDB" w14:textId="77777777" w:rsidR="00000000" w:rsidRDefault="00000000">
            <w:pPr>
              <w:pStyle w:val="tk1af-f"/>
            </w:pPr>
            <w:r>
              <w:t>Piperidine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86FA70"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2772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1CC31"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3301F"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9D135"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F3E302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7E6FEB" w14:textId="77777777" w:rsidR="00000000" w:rsidRDefault="00000000">
            <w:pPr>
              <w:pStyle w:val="tk1af-f"/>
            </w:pPr>
            <w:r>
              <w:t>2403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841B5" w14:textId="77777777" w:rsidR="00000000" w:rsidRDefault="00000000">
            <w:pPr>
              <w:pStyle w:val="tk1af-f"/>
            </w:pPr>
            <w:r>
              <w:t>Isopropenyl 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D88D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79EA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E8B4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28441"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87A71"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108DB9A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AC9D9" w14:textId="77777777" w:rsidR="00000000" w:rsidRDefault="00000000">
            <w:pPr>
              <w:pStyle w:val="tk1af-f"/>
            </w:pPr>
            <w:r>
              <w:t>2405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AE56C8" w14:textId="77777777" w:rsidR="00000000" w:rsidRDefault="00000000">
            <w:pPr>
              <w:pStyle w:val="tk1af-f"/>
            </w:pPr>
            <w:r>
              <w:t>Isopropyl butyrate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4256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BA5B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1AB2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400E8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A013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747F81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9229D" w14:textId="77777777" w:rsidR="00000000" w:rsidRDefault="00000000">
            <w:pPr>
              <w:pStyle w:val="tk1af-f"/>
            </w:pPr>
            <w:r>
              <w:t>2406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1AD6C" w14:textId="77777777" w:rsidR="00000000" w:rsidRDefault="00000000">
            <w:pPr>
              <w:pStyle w:val="tk1af-f"/>
            </w:pPr>
            <w:r>
              <w:t>Isopropyl isobutyrate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6FC43"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8676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4158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A31C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74B4C6"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86434D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5038A" w14:textId="77777777" w:rsidR="00000000" w:rsidRDefault="00000000">
            <w:pPr>
              <w:pStyle w:val="tk1af-f"/>
            </w:pPr>
            <w:r>
              <w:t>2409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58ABE" w14:textId="77777777" w:rsidR="00000000" w:rsidRDefault="00000000">
            <w:pPr>
              <w:pStyle w:val="tk1af-f"/>
            </w:pPr>
            <w:r>
              <w:t>Isopropyl 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886B0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F84E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A47B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E215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926CC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625A2C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CAD97" w14:textId="77777777" w:rsidR="00000000" w:rsidRDefault="00000000">
            <w:pPr>
              <w:pStyle w:val="tk1af-f"/>
            </w:pPr>
            <w:r>
              <w:t>2410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AC799D" w14:textId="77777777" w:rsidR="00000000" w:rsidRDefault="00000000">
            <w:pPr>
              <w:pStyle w:val="tk1af-f"/>
            </w:pPr>
            <w:r>
              <w:t>1,2,3,6-Tetrahydro-pyridine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223E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7FA4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A74A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AF1B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86775" w14:textId="77777777" w:rsidR="00000000" w:rsidRDefault="00000000">
            <w:pPr>
              <w:pStyle w:val="tk1af-f"/>
            </w:pPr>
            <w:r>
              <w:t>Mixture of hydrocarbons</w:t>
            </w:r>
          </w:p>
        </w:tc>
      </w:tr>
      <w:tr w:rsidR="00000000" w14:paraId="1ED1CED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2C41A" w14:textId="77777777" w:rsidR="00000000" w:rsidRDefault="00000000">
            <w:pPr>
              <w:pStyle w:val="tk1af-f"/>
            </w:pPr>
            <w:r>
              <w:t>2427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89D892" w14:textId="77777777" w:rsidR="00000000" w:rsidRDefault="00000000">
            <w:pPr>
              <w:pStyle w:val="tk1af-f"/>
            </w:pPr>
            <w:r>
              <w:t>Potassium chlorate,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6474C"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A0034"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6C3AC"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9D9633"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7C79F" w14:textId="77777777" w:rsidR="00000000" w:rsidRDefault="00000000">
            <w:pPr>
              <w:pStyle w:val="tk1af-f"/>
            </w:pPr>
            <w:r>
              <w:t>Water</w:t>
            </w:r>
          </w:p>
        </w:tc>
      </w:tr>
      <w:tr w:rsidR="00000000" w14:paraId="0B440FE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F9E5A6" w14:textId="77777777" w:rsidR="00000000" w:rsidRDefault="00000000">
            <w:pPr>
              <w:pStyle w:val="tk1af-f"/>
            </w:pPr>
            <w:r>
              <w:t>2428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EC0AB1" w14:textId="77777777" w:rsidR="00000000" w:rsidRDefault="00000000">
            <w:pPr>
              <w:pStyle w:val="tk1af-f"/>
            </w:pPr>
            <w:r>
              <w:t>Sodium chlorate,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2E5A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1A1E5"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7CA0B1"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D5940"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5D9DF" w14:textId="77777777" w:rsidR="00000000" w:rsidRDefault="00000000">
            <w:pPr>
              <w:pStyle w:val="tk1af-f"/>
            </w:pPr>
            <w:r>
              <w:t>Water</w:t>
            </w:r>
          </w:p>
        </w:tc>
      </w:tr>
      <w:tr w:rsidR="00000000" w14:paraId="3435936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24311" w14:textId="77777777" w:rsidR="00000000" w:rsidRDefault="00000000">
            <w:pPr>
              <w:pStyle w:val="tk1af-f"/>
            </w:pPr>
            <w:r>
              <w:t>2429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3C795" w14:textId="77777777" w:rsidR="00000000" w:rsidRDefault="00000000">
            <w:pPr>
              <w:pStyle w:val="tk1af-f"/>
            </w:pPr>
            <w:r>
              <w:t>Calcium chlorate,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C61E5"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043B99"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F3945"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4D9FE"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BBB85" w14:textId="77777777" w:rsidR="00000000" w:rsidRDefault="00000000">
            <w:pPr>
              <w:pStyle w:val="tk1af-f"/>
            </w:pPr>
            <w:r>
              <w:t>Water</w:t>
            </w:r>
          </w:p>
        </w:tc>
      </w:tr>
      <w:tr w:rsidR="00000000" w14:paraId="7B3E5AD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528E5" w14:textId="77777777" w:rsidR="00000000" w:rsidRDefault="00000000">
            <w:pPr>
              <w:pStyle w:val="tk1af-f"/>
            </w:pPr>
            <w:r>
              <w:t>2436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E956E" w14:textId="77777777" w:rsidR="00000000" w:rsidRDefault="00000000">
            <w:pPr>
              <w:pStyle w:val="tk1af-f"/>
            </w:pPr>
            <w:r>
              <w:t>Thioacetic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79EA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EA36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401A8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6E25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671FDD" w14:textId="77777777" w:rsidR="00000000" w:rsidRDefault="00000000">
            <w:pPr>
              <w:pStyle w:val="tk1af-f"/>
            </w:pPr>
            <w:r>
              <w:t>Acetic acid</w:t>
            </w:r>
          </w:p>
        </w:tc>
      </w:tr>
      <w:tr w:rsidR="00000000" w14:paraId="1CC5683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EF598" w14:textId="77777777" w:rsidR="00000000" w:rsidRDefault="00000000">
            <w:pPr>
              <w:pStyle w:val="tk1af-f"/>
            </w:pPr>
            <w:r>
              <w:t>2457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9090D2" w14:textId="77777777" w:rsidR="00000000" w:rsidRDefault="00000000">
            <w:pPr>
              <w:pStyle w:val="tk1af-f"/>
            </w:pPr>
            <w:r>
              <w:t>2,3-Dimethylbutane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0C8D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6BAC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90F42"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B271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6E469" w14:textId="77777777" w:rsidR="00000000" w:rsidRDefault="00000000">
            <w:pPr>
              <w:pStyle w:val="tk1af-f"/>
            </w:pPr>
            <w:r>
              <w:t>Mixture of hydrocarbons</w:t>
            </w:r>
          </w:p>
        </w:tc>
      </w:tr>
      <w:tr w:rsidR="00000000" w14:paraId="2ED1D0F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3ABD52" w14:textId="77777777" w:rsidR="00000000" w:rsidRDefault="00000000">
            <w:pPr>
              <w:pStyle w:val="tk1af-f"/>
            </w:pPr>
            <w:r>
              <w:t>2491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7DE25B" w14:textId="77777777" w:rsidR="00000000" w:rsidRDefault="00000000">
            <w:pPr>
              <w:pStyle w:val="tk1af-f"/>
            </w:pPr>
            <w:r>
              <w:t>Ethanolamine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61A8A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90089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5DD9F"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3FE05"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4D6D0" w14:textId="77777777" w:rsidR="00000000" w:rsidRDefault="00000000">
            <w:pPr>
              <w:pStyle w:val="tk1af-f"/>
            </w:pPr>
            <w:r>
              <w:t>Wetting solution</w:t>
            </w:r>
          </w:p>
        </w:tc>
      </w:tr>
      <w:tr w:rsidR="00000000" w14:paraId="7E53099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A60AF" w14:textId="77777777" w:rsidR="00000000" w:rsidRDefault="00000000">
            <w:pPr>
              <w:pStyle w:val="tk1af-f"/>
            </w:pPr>
            <w:r>
              <w:t>2491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6BE1F5" w14:textId="77777777" w:rsidR="00000000" w:rsidRDefault="00000000">
            <w:pPr>
              <w:pStyle w:val="tk1af-f"/>
            </w:pPr>
            <w:r>
              <w:t>Ethanolamine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C83950"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B8C94"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5CCD6C"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41A943"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0740F0" w14:textId="77777777" w:rsidR="00000000" w:rsidRDefault="00000000">
            <w:pPr>
              <w:pStyle w:val="tk1af-f"/>
            </w:pPr>
            <w:r>
              <w:t>Wetting solution</w:t>
            </w:r>
          </w:p>
        </w:tc>
      </w:tr>
      <w:tr w:rsidR="00000000" w14:paraId="4A3D43F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47804" w14:textId="77777777" w:rsidR="00000000" w:rsidRDefault="00000000">
            <w:pPr>
              <w:pStyle w:val="tk1af-f"/>
            </w:pPr>
            <w:r>
              <w:t>2496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D2346" w14:textId="77777777" w:rsidR="00000000" w:rsidRDefault="00000000">
            <w:pPr>
              <w:pStyle w:val="tk1af-f"/>
            </w:pPr>
            <w:r>
              <w:t>Propionic anhydride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5EE48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226C6"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64CF4"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02EA0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81F80"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CD795F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666F4" w14:textId="77777777" w:rsidR="00000000" w:rsidRDefault="00000000">
            <w:pPr>
              <w:pStyle w:val="tk1af-f"/>
            </w:pPr>
            <w:r>
              <w:t>2524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8865E7" w14:textId="77777777" w:rsidR="00000000" w:rsidRDefault="00000000">
            <w:pPr>
              <w:pStyle w:val="tk1af-f"/>
            </w:pPr>
            <w:r>
              <w:t>Ethyl orthoformate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B9F86E"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C5F91"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AFBB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7849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B70214"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E7CE6D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07F91" w14:textId="77777777" w:rsidR="00000000" w:rsidRDefault="00000000">
            <w:pPr>
              <w:pStyle w:val="tk1af-f"/>
            </w:pPr>
            <w:r>
              <w:t>2526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4AB3EB" w14:textId="77777777" w:rsidR="00000000" w:rsidRDefault="00000000">
            <w:pPr>
              <w:pStyle w:val="tk1af-f"/>
            </w:pPr>
            <w:r>
              <w:t>Furfurylamine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51AD4"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33CC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EE786"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4BBB2"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18876"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7FBD60F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FB27F" w14:textId="77777777" w:rsidR="00000000" w:rsidRDefault="00000000">
            <w:pPr>
              <w:pStyle w:val="tk1af-f"/>
            </w:pPr>
            <w:r>
              <w:t>2527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5F926C" w14:textId="77777777" w:rsidR="00000000" w:rsidRDefault="00000000">
            <w:pPr>
              <w:pStyle w:val="tk1af-f"/>
            </w:pPr>
            <w:r>
              <w:t>Isobutyl acrylate,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80FC5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5E98C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1738E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F8588"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E29D68"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F95204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CE64E" w14:textId="77777777" w:rsidR="00000000" w:rsidRDefault="00000000">
            <w:pPr>
              <w:pStyle w:val="tk1af-f"/>
            </w:pPr>
            <w:r>
              <w:t>2528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BEF43" w14:textId="77777777" w:rsidR="00000000" w:rsidRDefault="00000000">
            <w:pPr>
              <w:pStyle w:val="tk1af-f"/>
            </w:pPr>
            <w:r>
              <w:t>Isobutyl isobutyrate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F6CEA2"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61E8E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0CDC5"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2CEF8"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AAFB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6337B0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53C28" w14:textId="77777777" w:rsidR="00000000" w:rsidRDefault="00000000">
            <w:pPr>
              <w:pStyle w:val="tk1af-f"/>
            </w:pPr>
            <w:r>
              <w:t>2529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1B2FA" w14:textId="77777777" w:rsidR="00000000" w:rsidRDefault="00000000">
            <w:pPr>
              <w:pStyle w:val="tk1af-f"/>
            </w:pPr>
            <w:r>
              <w:t>Isobutyric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C28F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DC6739"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0A0DF"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8301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BA2BEB"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C5DB1C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02F51C" w14:textId="77777777" w:rsidR="00000000" w:rsidRDefault="00000000">
            <w:pPr>
              <w:pStyle w:val="tk1af-f"/>
            </w:pPr>
            <w:r>
              <w:t>2531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216E7" w14:textId="77777777" w:rsidR="00000000" w:rsidRDefault="00000000">
            <w:pPr>
              <w:pStyle w:val="tk1af-f"/>
            </w:pPr>
            <w:r>
              <w:t>Methacrylic acid,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56CB1"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794C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42F6C"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C2FD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4B482"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p>
        </w:tc>
      </w:tr>
      <w:tr w:rsidR="00000000" w14:paraId="4EED2DE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7ABF64" w14:textId="77777777" w:rsidR="00000000" w:rsidRDefault="00000000">
            <w:pPr>
              <w:pStyle w:val="tk1af-f"/>
            </w:pPr>
            <w:r>
              <w:t>2542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D48E7" w14:textId="77777777" w:rsidR="00000000" w:rsidRDefault="00000000">
            <w:pPr>
              <w:pStyle w:val="tk1af-f"/>
            </w:pPr>
            <w:r>
              <w:t>Tributylamine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29D22"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30BAC"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3BC06"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0F34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B2582A" w14:textId="77777777" w:rsidR="00000000" w:rsidRDefault="00000000">
            <w:pPr>
              <w:pStyle w:val="tk1af-f"/>
            </w:pPr>
            <w:r>
              <w:t>Mixture of hydrocarbons</w:t>
            </w:r>
          </w:p>
        </w:tc>
      </w:tr>
      <w:tr w:rsidR="00000000" w14:paraId="60177EC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5FCC8" w14:textId="77777777" w:rsidR="00000000" w:rsidRDefault="00000000">
            <w:pPr>
              <w:pStyle w:val="tk1af-f"/>
            </w:pPr>
            <w:r>
              <w:t>2560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F8204" w14:textId="77777777" w:rsidR="00000000" w:rsidRDefault="00000000">
            <w:pPr>
              <w:pStyle w:val="tk1af-f"/>
            </w:pPr>
            <w:r>
              <w:t>2-Methylpentan-2-ol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EB8296"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D71A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D361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0A27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66D9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p>
        </w:tc>
      </w:tr>
      <w:tr w:rsidR="00000000" w14:paraId="612DE25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70C89" w14:textId="77777777" w:rsidR="00000000" w:rsidRDefault="00000000">
            <w:pPr>
              <w:pStyle w:val="tk1af-f"/>
            </w:pPr>
            <w:r>
              <w:t>2564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88365" w14:textId="77777777" w:rsidR="00000000" w:rsidRDefault="00000000">
            <w:pPr>
              <w:pStyle w:val="tk1af-f"/>
            </w:pPr>
            <w:r>
              <w:t>Trichloroacetic acid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B55FD5"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A41B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6ED40"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8BB2C"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13152" w14:textId="77777777" w:rsidR="00000000" w:rsidRDefault="00000000">
            <w:pPr>
              <w:pStyle w:val="tk1af-f"/>
            </w:pPr>
            <w:r>
              <w:t>Acetic acid</w:t>
            </w:r>
          </w:p>
        </w:tc>
      </w:tr>
      <w:tr w:rsidR="00000000" w14:paraId="4F44358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501ADD" w14:textId="77777777" w:rsidR="00000000" w:rsidRDefault="00000000">
            <w:pPr>
              <w:pStyle w:val="tk1af-f"/>
            </w:pPr>
            <w:r>
              <w:t>2565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3572A" w14:textId="77777777" w:rsidR="00000000" w:rsidRDefault="00000000">
            <w:pPr>
              <w:pStyle w:val="tk1af-f"/>
            </w:pPr>
            <w:r>
              <w:t>Dicyclohexylamine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3E00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5D9BC"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EEACB"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2645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0E595"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3B7583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68949" w14:textId="77777777" w:rsidR="00000000" w:rsidRDefault="00000000">
            <w:pPr>
              <w:pStyle w:val="tk1af-f"/>
            </w:pPr>
            <w:r>
              <w:t>2571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8D780F" w14:textId="77777777" w:rsidR="00000000" w:rsidRDefault="00000000">
            <w:pPr>
              <w:pStyle w:val="tk1af-f"/>
            </w:pPr>
            <w:r>
              <w:t>Ethylsulphuric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3965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A641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F7957"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EB90E"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DF547" w14:textId="77777777" w:rsidR="00000000" w:rsidRPr="00453534" w:rsidRDefault="00000000">
            <w:pPr>
              <w:pStyle w:val="tk1af-f"/>
              <w:rPr>
                <w:lang w:val="en-US"/>
              </w:rPr>
            </w:pPr>
            <w:r w:rsidRPr="00453534">
              <w:rPr>
                <w:lang w:val="en-US"/>
              </w:rPr>
              <w:t>n-Butyl acetate/</w:t>
            </w:r>
            <w:r w:rsidRPr="00453534">
              <w:rPr>
                <w:lang w:val="en-US"/>
              </w:rPr>
              <w:br/>
              <w:t xml:space="preserve">n-butyl acetate-saturated </w:t>
            </w:r>
            <w:r w:rsidRPr="00453534">
              <w:rPr>
                <w:lang w:val="en-US"/>
              </w:rPr>
              <w:br/>
              <w:t>wetting solution</w:t>
            </w:r>
          </w:p>
        </w:tc>
      </w:tr>
      <w:tr w:rsidR="00000000" w14:paraId="21C71CE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F40E0" w14:textId="77777777" w:rsidR="00000000" w:rsidRDefault="00000000">
            <w:pPr>
              <w:pStyle w:val="tk1af-f"/>
            </w:pPr>
            <w:r>
              <w:t>2571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87929" w14:textId="77777777" w:rsidR="00000000" w:rsidRDefault="00000000">
            <w:pPr>
              <w:pStyle w:val="tk1af-f"/>
            </w:pPr>
            <w:r>
              <w:t>Alkylsulphuric acids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D050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77471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F443C"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9541E"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BCBDB8" w14:textId="77777777" w:rsidR="00000000" w:rsidRDefault="00000000">
            <w:pPr>
              <w:pStyle w:val="tk1af-f"/>
            </w:pPr>
            <w:r>
              <w:t>Rule for collective entries</w:t>
            </w:r>
          </w:p>
        </w:tc>
      </w:tr>
      <w:tr w:rsidR="00000000" w14:paraId="4C9E7EF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B9FD4" w14:textId="77777777" w:rsidR="00000000" w:rsidRDefault="00000000">
            <w:pPr>
              <w:pStyle w:val="tk1af-f"/>
            </w:pPr>
            <w:r>
              <w:t>2580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F7BC8" w14:textId="77777777" w:rsidR="00000000" w:rsidRDefault="00000000">
            <w:pPr>
              <w:pStyle w:val="tk1af-f"/>
            </w:pPr>
            <w:r>
              <w:t>Aluminium bromide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DC738F"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4A0ED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90CEE"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1B55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7A5C0" w14:textId="77777777" w:rsidR="00000000" w:rsidRDefault="00000000">
            <w:pPr>
              <w:pStyle w:val="tk1af-f"/>
            </w:pPr>
            <w:r>
              <w:t>Water</w:t>
            </w:r>
          </w:p>
        </w:tc>
      </w:tr>
      <w:tr w:rsidR="00000000" w14:paraId="17FB28F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A40EA" w14:textId="77777777" w:rsidR="00000000" w:rsidRDefault="00000000">
            <w:pPr>
              <w:pStyle w:val="tk1af-f"/>
            </w:pPr>
            <w:r>
              <w:t>2581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95A21" w14:textId="77777777" w:rsidR="00000000" w:rsidRDefault="00000000">
            <w:pPr>
              <w:pStyle w:val="tk1af-f"/>
            </w:pPr>
            <w:r>
              <w:t>Aluminium chloride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366E6"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F6742"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949C8"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072B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CE5DE" w14:textId="77777777" w:rsidR="00000000" w:rsidRDefault="00000000">
            <w:pPr>
              <w:pStyle w:val="tk1af-f"/>
            </w:pPr>
            <w:r>
              <w:t>Water</w:t>
            </w:r>
          </w:p>
        </w:tc>
      </w:tr>
      <w:tr w:rsidR="00000000" w14:paraId="6918D5F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FC28F" w14:textId="77777777" w:rsidR="00000000" w:rsidRDefault="00000000">
            <w:pPr>
              <w:pStyle w:val="tk1af-f"/>
            </w:pPr>
            <w:r>
              <w:t>2582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B7A339" w14:textId="77777777" w:rsidR="00000000" w:rsidRDefault="00000000">
            <w:pPr>
              <w:pStyle w:val="tk1af-f"/>
            </w:pPr>
            <w:r>
              <w:t>Ferric chloride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D68D1"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B131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801D2"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A8C0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C132F" w14:textId="77777777" w:rsidR="00000000" w:rsidRDefault="00000000">
            <w:pPr>
              <w:pStyle w:val="tk1af-f"/>
            </w:pPr>
            <w:r>
              <w:t>Water</w:t>
            </w:r>
          </w:p>
        </w:tc>
      </w:tr>
      <w:tr w:rsidR="00000000" w14:paraId="38BA686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D4D06C" w14:textId="77777777" w:rsidR="00000000" w:rsidRDefault="00000000">
            <w:pPr>
              <w:pStyle w:val="tk1af-f"/>
            </w:pPr>
            <w:r>
              <w:t>2584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CB6D3" w14:textId="77777777" w:rsidR="00000000" w:rsidRDefault="00000000">
            <w:pPr>
              <w:pStyle w:val="tk1af-f"/>
            </w:pPr>
            <w:r>
              <w:t>Methane sulphonic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0E6C3B" w14:textId="77777777" w:rsidR="00000000" w:rsidRPr="00453534" w:rsidRDefault="00000000">
            <w:pPr>
              <w:pStyle w:val="tk1af-f"/>
              <w:rPr>
                <w:lang w:val="en-US"/>
              </w:rPr>
            </w:pPr>
            <w:r w:rsidRPr="00453534">
              <w:rPr>
                <w:lang w:val="en-US"/>
              </w:rPr>
              <w:t>with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AFA6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47178"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C1E9B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F6173" w14:textId="77777777" w:rsidR="00000000" w:rsidRDefault="00000000">
            <w:pPr>
              <w:pStyle w:val="tk1af-f"/>
            </w:pPr>
            <w:r>
              <w:t>Water</w:t>
            </w:r>
          </w:p>
        </w:tc>
      </w:tr>
      <w:tr w:rsidR="00000000" w14:paraId="51F96F3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44C36F" w14:textId="77777777" w:rsidR="00000000" w:rsidRDefault="00000000">
            <w:pPr>
              <w:pStyle w:val="tk1af-f"/>
            </w:pPr>
            <w:r>
              <w:t>2584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A6F1E" w14:textId="77777777" w:rsidR="00000000" w:rsidRDefault="00000000">
            <w:pPr>
              <w:pStyle w:val="tk1af-f"/>
            </w:pPr>
            <w:r>
              <w:t>Alkylsulphonic acids,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5573B1" w14:textId="77777777" w:rsidR="00000000" w:rsidRPr="00453534" w:rsidRDefault="00000000">
            <w:pPr>
              <w:pStyle w:val="tk1af-f"/>
              <w:rPr>
                <w:lang w:val="en-US"/>
              </w:rPr>
            </w:pPr>
            <w:r w:rsidRPr="00453534">
              <w:rPr>
                <w:lang w:val="en-US"/>
              </w:rPr>
              <w:t>with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44241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289E0E"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45EE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FA436D" w14:textId="77777777" w:rsidR="00000000" w:rsidRPr="00453534" w:rsidRDefault="00000000">
            <w:pPr>
              <w:pStyle w:val="tk1af-f"/>
              <w:rPr>
                <w:lang w:val="en-US"/>
              </w:rPr>
            </w:pPr>
            <w:r w:rsidRPr="00453534">
              <w:rPr>
                <w:lang w:val="en-US"/>
              </w:rPr>
              <w:t>n-Butyl acetate/</w:t>
            </w:r>
            <w:r w:rsidRPr="00453534">
              <w:rPr>
                <w:lang w:val="en-US"/>
              </w:rPr>
              <w:br/>
              <w:t xml:space="preserve">n-butyl acetate-saturated </w:t>
            </w:r>
            <w:r w:rsidRPr="00453534">
              <w:rPr>
                <w:lang w:val="en-US"/>
              </w:rPr>
              <w:br/>
              <w:t xml:space="preserve">wetting solution </w:t>
            </w:r>
          </w:p>
        </w:tc>
      </w:tr>
      <w:tr w:rsidR="00000000" w14:paraId="436B45A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C3073" w14:textId="77777777" w:rsidR="00000000" w:rsidRDefault="00000000">
            <w:pPr>
              <w:pStyle w:val="tk1af-f"/>
            </w:pPr>
            <w:r>
              <w:t>2584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4B90B4" w14:textId="77777777" w:rsidR="00000000" w:rsidRDefault="00000000">
            <w:pPr>
              <w:pStyle w:val="tk1af-f"/>
            </w:pPr>
            <w:r>
              <w:t>Benzene sulphonic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FB3CED" w14:textId="77777777" w:rsidR="00000000" w:rsidRPr="00453534" w:rsidRDefault="00000000">
            <w:pPr>
              <w:pStyle w:val="tk1af-f"/>
              <w:rPr>
                <w:lang w:val="en-US"/>
              </w:rPr>
            </w:pPr>
            <w:r w:rsidRPr="00453534">
              <w:rPr>
                <w:lang w:val="en-US"/>
              </w:rPr>
              <w:t>with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5D53B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62A5C6"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E593E"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2A831" w14:textId="77777777" w:rsidR="00000000" w:rsidRDefault="00000000">
            <w:pPr>
              <w:pStyle w:val="tk1af-f"/>
            </w:pPr>
            <w:r>
              <w:t>Water</w:t>
            </w:r>
          </w:p>
        </w:tc>
      </w:tr>
      <w:tr w:rsidR="00000000" w14:paraId="6D30043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B0590" w14:textId="77777777" w:rsidR="00000000" w:rsidRDefault="00000000">
            <w:pPr>
              <w:pStyle w:val="tk1af-f"/>
            </w:pPr>
            <w:r>
              <w:t>2584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11126" w14:textId="77777777" w:rsidR="00000000" w:rsidRDefault="00000000">
            <w:pPr>
              <w:pStyle w:val="tk1af-f"/>
            </w:pPr>
            <w:r>
              <w:t>Toluene sulphonic acids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B9C3F" w14:textId="77777777" w:rsidR="00000000" w:rsidRPr="00453534" w:rsidRDefault="00000000">
            <w:pPr>
              <w:pStyle w:val="tk1af-f"/>
              <w:rPr>
                <w:lang w:val="en-US"/>
              </w:rPr>
            </w:pPr>
            <w:r w:rsidRPr="00453534">
              <w:rPr>
                <w:lang w:val="en-US"/>
              </w:rPr>
              <w:t>with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15F4A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692DE"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D01F9"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1978D" w14:textId="77777777" w:rsidR="00000000" w:rsidRDefault="00000000">
            <w:pPr>
              <w:pStyle w:val="tk1af-f"/>
            </w:pPr>
            <w:r>
              <w:t>Water</w:t>
            </w:r>
          </w:p>
        </w:tc>
      </w:tr>
      <w:tr w:rsidR="00000000" w14:paraId="36FB450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EA5E4" w14:textId="77777777" w:rsidR="00000000" w:rsidRDefault="00000000">
            <w:pPr>
              <w:pStyle w:val="tk1af-f"/>
            </w:pPr>
            <w:r>
              <w:t>2584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F1C08" w14:textId="77777777" w:rsidR="00000000" w:rsidRDefault="00000000">
            <w:pPr>
              <w:pStyle w:val="tk1af-f"/>
            </w:pPr>
            <w:r>
              <w:t>Arylsulphonic acids,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33094" w14:textId="77777777" w:rsidR="00000000" w:rsidRPr="00453534" w:rsidRDefault="00000000">
            <w:pPr>
              <w:pStyle w:val="tk1af-f"/>
              <w:rPr>
                <w:lang w:val="en-US"/>
              </w:rPr>
            </w:pPr>
            <w:r w:rsidRPr="00453534">
              <w:rPr>
                <w:lang w:val="en-US"/>
              </w:rPr>
              <w:t>with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B7728"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707C1"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B1693B"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EC86A" w14:textId="77777777" w:rsidR="00000000" w:rsidRPr="00453534" w:rsidRDefault="00000000">
            <w:pPr>
              <w:pStyle w:val="tk1af-f"/>
              <w:rPr>
                <w:lang w:val="en-US"/>
              </w:rPr>
            </w:pPr>
            <w:r w:rsidRPr="00453534">
              <w:rPr>
                <w:lang w:val="en-US"/>
              </w:rPr>
              <w:t>n-Butyl acetate/</w:t>
            </w:r>
            <w:r w:rsidRPr="00453534">
              <w:rPr>
                <w:lang w:val="en-US"/>
              </w:rPr>
              <w:br/>
              <w:t xml:space="preserve">n-butyl acetate-saturated </w:t>
            </w:r>
            <w:r w:rsidRPr="00453534">
              <w:rPr>
                <w:lang w:val="en-US"/>
              </w:rPr>
              <w:br/>
              <w:t xml:space="preserve">wetting solution </w:t>
            </w:r>
          </w:p>
        </w:tc>
      </w:tr>
      <w:tr w:rsidR="00000000" w14:paraId="0114A0C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3F20F" w14:textId="77777777" w:rsidR="00000000" w:rsidRDefault="00000000">
            <w:pPr>
              <w:pStyle w:val="tk1af-f"/>
            </w:pPr>
            <w:r>
              <w:t>2586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A2575" w14:textId="77777777" w:rsidR="00000000" w:rsidRDefault="00000000">
            <w:pPr>
              <w:pStyle w:val="tk1af-f"/>
            </w:pPr>
            <w:r>
              <w:t>Methane sulfonic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BC495" w14:textId="77777777" w:rsidR="00000000" w:rsidRPr="00453534" w:rsidRDefault="00000000">
            <w:pPr>
              <w:pStyle w:val="tk1af-f"/>
              <w:rPr>
                <w:lang w:val="en-US"/>
              </w:rPr>
            </w:pPr>
            <w:r w:rsidRPr="00453534">
              <w:rPr>
                <w:lang w:val="en-US"/>
              </w:rPr>
              <w:t>with not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1621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DF881"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43645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E85EC" w14:textId="77777777" w:rsidR="00000000" w:rsidRDefault="00000000">
            <w:pPr>
              <w:pStyle w:val="tk1af-f"/>
            </w:pPr>
            <w:r>
              <w:t xml:space="preserve">Water </w:t>
            </w:r>
          </w:p>
        </w:tc>
      </w:tr>
      <w:tr w:rsidR="00000000" w14:paraId="61232B6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8B74E" w14:textId="77777777" w:rsidR="00000000" w:rsidRDefault="00000000">
            <w:pPr>
              <w:pStyle w:val="tk1af-f"/>
            </w:pPr>
            <w:r>
              <w:t>2586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4CE9FA" w14:textId="77777777" w:rsidR="00000000" w:rsidRDefault="00000000">
            <w:pPr>
              <w:pStyle w:val="tk1af-f"/>
            </w:pPr>
            <w:r>
              <w:t>Alkylsulphonic acids,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B8FB78" w14:textId="77777777" w:rsidR="00000000" w:rsidRPr="00453534" w:rsidRDefault="00000000">
            <w:pPr>
              <w:pStyle w:val="tk1af-f"/>
              <w:rPr>
                <w:lang w:val="en-US"/>
              </w:rPr>
            </w:pPr>
            <w:r w:rsidRPr="00453534">
              <w:rPr>
                <w:lang w:val="en-US"/>
              </w:rPr>
              <w:t>with not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93EC1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D4B208"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E8C8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2337DF" w14:textId="77777777" w:rsidR="00000000" w:rsidRPr="00453534" w:rsidRDefault="00000000">
            <w:pPr>
              <w:pStyle w:val="tk1af-f"/>
              <w:rPr>
                <w:lang w:val="en-US"/>
              </w:rPr>
            </w:pPr>
            <w:r w:rsidRPr="00453534">
              <w:rPr>
                <w:lang w:val="en-US"/>
              </w:rPr>
              <w:t>n-Butyl acetate/</w:t>
            </w:r>
            <w:r w:rsidRPr="00453534">
              <w:rPr>
                <w:lang w:val="en-US"/>
              </w:rPr>
              <w:br/>
              <w:t xml:space="preserve">n-butyl acetate-saturated </w:t>
            </w:r>
            <w:r w:rsidRPr="00453534">
              <w:rPr>
                <w:lang w:val="en-US"/>
              </w:rPr>
              <w:br/>
              <w:t>wetting solution</w:t>
            </w:r>
          </w:p>
        </w:tc>
      </w:tr>
      <w:tr w:rsidR="00000000" w14:paraId="676FA51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4A32D" w14:textId="77777777" w:rsidR="00000000" w:rsidRDefault="00000000">
            <w:pPr>
              <w:pStyle w:val="tk1af-f"/>
            </w:pPr>
            <w:r>
              <w:t>2586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4B4E2" w14:textId="77777777" w:rsidR="00000000" w:rsidRDefault="00000000">
            <w:pPr>
              <w:pStyle w:val="tk1af-f"/>
            </w:pPr>
            <w:r>
              <w:t>Benzene sulphonic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0C4381" w14:textId="77777777" w:rsidR="00000000" w:rsidRPr="00453534" w:rsidRDefault="00000000">
            <w:pPr>
              <w:pStyle w:val="tk1af-f"/>
              <w:rPr>
                <w:lang w:val="en-US"/>
              </w:rPr>
            </w:pPr>
            <w:r w:rsidRPr="00453534">
              <w:rPr>
                <w:lang w:val="en-US"/>
              </w:rPr>
              <w:t>with not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67A0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3B03D"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CE442"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1D987D" w14:textId="77777777" w:rsidR="00000000" w:rsidRDefault="00000000">
            <w:pPr>
              <w:pStyle w:val="tk1af-f"/>
            </w:pPr>
            <w:r>
              <w:t xml:space="preserve">Water </w:t>
            </w:r>
          </w:p>
        </w:tc>
      </w:tr>
      <w:tr w:rsidR="00000000" w14:paraId="78AE8DA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D273E" w14:textId="77777777" w:rsidR="00000000" w:rsidRDefault="00000000">
            <w:pPr>
              <w:pStyle w:val="tk1af-f"/>
            </w:pPr>
            <w:r>
              <w:t>2586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74A32" w14:textId="77777777" w:rsidR="00000000" w:rsidRDefault="00000000">
            <w:pPr>
              <w:pStyle w:val="tk1af-f"/>
            </w:pPr>
            <w:r>
              <w:t>Toluene sulphonic acids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61D61" w14:textId="77777777" w:rsidR="00000000" w:rsidRPr="00453534" w:rsidRDefault="00000000">
            <w:pPr>
              <w:pStyle w:val="tk1af-f"/>
              <w:rPr>
                <w:lang w:val="en-US"/>
              </w:rPr>
            </w:pPr>
            <w:r w:rsidRPr="00453534">
              <w:rPr>
                <w:lang w:val="en-US"/>
              </w:rPr>
              <w:t>with not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1FB7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97D26D"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0782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EB18F" w14:textId="77777777" w:rsidR="00000000" w:rsidRDefault="00000000">
            <w:pPr>
              <w:pStyle w:val="tk1af-f"/>
            </w:pPr>
            <w:r>
              <w:t xml:space="preserve">Water </w:t>
            </w:r>
          </w:p>
        </w:tc>
      </w:tr>
      <w:tr w:rsidR="00000000" w14:paraId="237FD9E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DD2CE" w14:textId="77777777" w:rsidR="00000000" w:rsidRDefault="00000000">
            <w:pPr>
              <w:pStyle w:val="tk1af-f"/>
            </w:pPr>
            <w:r>
              <w:t>2586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D0214" w14:textId="77777777" w:rsidR="00000000" w:rsidRDefault="00000000">
            <w:pPr>
              <w:pStyle w:val="tk1af-f"/>
            </w:pPr>
            <w:r>
              <w:t>Arylsulphonic acids, liquid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5798D" w14:textId="77777777" w:rsidR="00000000" w:rsidRPr="00453534" w:rsidRDefault="00000000">
            <w:pPr>
              <w:pStyle w:val="tk1af-f"/>
              <w:rPr>
                <w:lang w:val="en-US"/>
              </w:rPr>
            </w:pPr>
            <w:r w:rsidRPr="00453534">
              <w:rPr>
                <w:lang w:val="en-US"/>
              </w:rPr>
              <w:t>with not more than 5% free sulphuric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51094"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9EF5B"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205DF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C263EB" w14:textId="77777777" w:rsidR="00000000" w:rsidRPr="00453534" w:rsidRDefault="00000000">
            <w:pPr>
              <w:pStyle w:val="tk1af-f"/>
              <w:rPr>
                <w:lang w:val="en-US"/>
              </w:rPr>
            </w:pPr>
            <w:r w:rsidRPr="00453534">
              <w:rPr>
                <w:lang w:val="en-US"/>
              </w:rPr>
              <w:t>n-Butyl acetate/</w:t>
            </w:r>
            <w:r w:rsidRPr="00453534">
              <w:rPr>
                <w:lang w:val="en-US"/>
              </w:rPr>
              <w:br/>
              <w:t xml:space="preserve">n-butyl acetate-saturated </w:t>
            </w:r>
            <w:r w:rsidRPr="00453534">
              <w:rPr>
                <w:lang w:val="en-US"/>
              </w:rPr>
              <w:br/>
              <w:t>wetting solution</w:t>
            </w:r>
          </w:p>
        </w:tc>
      </w:tr>
      <w:tr w:rsidR="00000000" w14:paraId="7BCD896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D76136" w14:textId="77777777" w:rsidR="00000000" w:rsidRDefault="00000000">
            <w:pPr>
              <w:pStyle w:val="tk1af-f"/>
            </w:pPr>
            <w:r>
              <w:t>2610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93CD8" w14:textId="77777777" w:rsidR="00000000" w:rsidRDefault="00000000">
            <w:pPr>
              <w:pStyle w:val="tk1af-f"/>
            </w:pPr>
            <w:r>
              <w:t>Triallylamine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5FF76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3B29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081CB5"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2264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C2E8BA" w14:textId="77777777" w:rsidR="00000000" w:rsidRPr="00453534" w:rsidRDefault="00000000">
            <w:pPr>
              <w:pStyle w:val="tk1af-f"/>
              <w:rPr>
                <w:lang w:val="en-US"/>
              </w:rPr>
            </w:pPr>
            <w:r w:rsidRPr="00453534">
              <w:rPr>
                <w:lang w:val="en-US"/>
              </w:rPr>
              <w:t>Mixture of hydrocarbons</w:t>
            </w:r>
            <w:r w:rsidRPr="00453534">
              <w:rPr>
                <w:lang w:val="en-US"/>
              </w:rPr>
              <w:br/>
              <w:t xml:space="preserve">and </w:t>
            </w:r>
          </w:p>
          <w:p w14:paraId="2567023C" w14:textId="77777777" w:rsidR="00000000" w:rsidRPr="00453534" w:rsidRDefault="00000000">
            <w:pPr>
              <w:pStyle w:val="tk1af-f"/>
              <w:rPr>
                <w:lang w:val="en-US"/>
              </w:rPr>
            </w:pPr>
            <w:r w:rsidRPr="00453534">
              <w:rPr>
                <w:lang w:val="en-US"/>
              </w:rPr>
              <w:t>wetting solution</w:t>
            </w:r>
          </w:p>
        </w:tc>
      </w:tr>
      <w:tr w:rsidR="00000000" w14:paraId="23F5262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1CBA1E" w14:textId="77777777" w:rsidR="00000000" w:rsidRDefault="00000000">
            <w:pPr>
              <w:pStyle w:val="tk1af-f"/>
            </w:pPr>
            <w:r>
              <w:t>2614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1CBCE2" w14:textId="77777777" w:rsidR="00000000" w:rsidRDefault="00000000">
            <w:pPr>
              <w:pStyle w:val="tk1af-f"/>
            </w:pPr>
            <w:r>
              <w:t>Methallyl alcohol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6F57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43F2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78BD3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F202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21F3D" w14:textId="77777777" w:rsidR="00000000" w:rsidRDefault="00000000">
            <w:pPr>
              <w:pStyle w:val="tk1af-f"/>
            </w:pPr>
            <w:r>
              <w:t>Acetic acid</w:t>
            </w:r>
          </w:p>
        </w:tc>
      </w:tr>
      <w:tr w:rsidR="00000000" w14:paraId="013749C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65CF9" w14:textId="77777777" w:rsidR="00000000" w:rsidRDefault="00000000">
            <w:pPr>
              <w:pStyle w:val="tk1af-f"/>
            </w:pPr>
            <w:r>
              <w:t>2617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98104" w14:textId="77777777" w:rsidR="00000000" w:rsidRDefault="00000000">
            <w:pPr>
              <w:pStyle w:val="tk1af-f"/>
            </w:pPr>
            <w:r>
              <w:t>Methylcyclohexanols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75803" w14:textId="77777777" w:rsidR="00000000" w:rsidRPr="00453534" w:rsidRDefault="00000000">
            <w:pPr>
              <w:pStyle w:val="tk1af-f"/>
              <w:rPr>
                <w:lang w:val="en-US"/>
              </w:rPr>
            </w:pPr>
            <w:r w:rsidRPr="00453534">
              <w:rPr>
                <w:lang w:val="en-US"/>
              </w:rPr>
              <w:t>pure isomers and isomeric mixture,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8319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39180"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1A9F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1AFF0" w14:textId="77777777" w:rsidR="00000000" w:rsidRDefault="00000000">
            <w:pPr>
              <w:pStyle w:val="tk1af-f"/>
            </w:pPr>
            <w:r>
              <w:t xml:space="preserve">Acetic acid </w:t>
            </w:r>
          </w:p>
        </w:tc>
      </w:tr>
      <w:tr w:rsidR="00000000" w14:paraId="13009D5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171F7B" w14:textId="77777777" w:rsidR="00000000" w:rsidRDefault="00000000">
            <w:pPr>
              <w:pStyle w:val="tk1af-f"/>
            </w:pPr>
            <w:r>
              <w:t>2619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F7BA4" w14:textId="77777777" w:rsidR="00000000" w:rsidRDefault="00000000">
            <w:pPr>
              <w:pStyle w:val="tk1af-f"/>
            </w:pPr>
            <w:r>
              <w:t>Benzyldimethylamine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D70C3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D227B"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08380"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61B5E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BD75B" w14:textId="77777777" w:rsidR="00000000" w:rsidRPr="00453534" w:rsidRDefault="00000000">
            <w:pPr>
              <w:pStyle w:val="tk1af-f"/>
              <w:rPr>
                <w:lang w:val="en-US"/>
              </w:rPr>
            </w:pPr>
            <w:r w:rsidRPr="00453534">
              <w:rPr>
                <w:lang w:val="en-US"/>
              </w:rPr>
              <w:t>Mixture of hydrocarbons</w:t>
            </w:r>
            <w:r w:rsidRPr="00453534">
              <w:rPr>
                <w:lang w:val="en-US"/>
              </w:rPr>
              <w:br/>
              <w:t xml:space="preserve">and </w:t>
            </w:r>
          </w:p>
          <w:p w14:paraId="03D16447" w14:textId="77777777" w:rsidR="00000000" w:rsidRPr="00453534" w:rsidRDefault="00000000">
            <w:pPr>
              <w:pStyle w:val="tk1af-f"/>
              <w:rPr>
                <w:lang w:val="en-US"/>
              </w:rPr>
            </w:pPr>
            <w:r w:rsidRPr="00453534">
              <w:rPr>
                <w:lang w:val="en-US"/>
              </w:rPr>
              <w:t>wetting solution</w:t>
            </w:r>
          </w:p>
        </w:tc>
      </w:tr>
      <w:tr w:rsidR="00000000" w14:paraId="2476BC6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09FCC" w14:textId="77777777" w:rsidR="00000000" w:rsidRDefault="00000000">
            <w:pPr>
              <w:pStyle w:val="tk1af-f"/>
            </w:pPr>
            <w:r>
              <w:t>2620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1F0763" w14:textId="77777777" w:rsidR="00000000" w:rsidRDefault="00000000">
            <w:pPr>
              <w:pStyle w:val="tk1af-f"/>
            </w:pPr>
            <w:r>
              <w:t>Amyl butyrates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6B363C" w14:textId="77777777" w:rsidR="00000000" w:rsidRPr="00453534" w:rsidRDefault="00000000">
            <w:pPr>
              <w:pStyle w:val="tk1af-f"/>
              <w:rPr>
                <w:lang w:val="en-US"/>
              </w:rPr>
            </w:pPr>
            <w:r w:rsidRPr="00453534">
              <w:rPr>
                <w:lang w:val="en-US"/>
              </w:rPr>
              <w:t>pure isomers and isomeric mixture,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C6A6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A934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13542"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4E15E"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8BF34C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75CF0" w14:textId="77777777" w:rsidR="00000000" w:rsidRDefault="00000000">
            <w:pPr>
              <w:pStyle w:val="tk1af-f"/>
            </w:pPr>
            <w:r>
              <w:t>2622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55DFE" w14:textId="77777777" w:rsidR="00000000" w:rsidRDefault="00000000">
            <w:pPr>
              <w:pStyle w:val="tk1af-f"/>
            </w:pPr>
            <w:r>
              <w:t>Glycidaldehyde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93CE63" w14:textId="77777777" w:rsidR="00000000" w:rsidRDefault="00000000">
            <w:pPr>
              <w:pStyle w:val="tk1af-f"/>
            </w:pPr>
            <w:r>
              <w:t>flashpoint below 23° 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1822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CA27D8"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676CF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C6EB0" w14:textId="77777777" w:rsidR="00000000" w:rsidRDefault="00000000">
            <w:pPr>
              <w:pStyle w:val="tk1af-f"/>
            </w:pPr>
            <w:r>
              <w:t>Mixture of hydrocarbons</w:t>
            </w:r>
          </w:p>
        </w:tc>
      </w:tr>
      <w:tr w:rsidR="00000000" w14:paraId="7416DD0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94E4D" w14:textId="77777777" w:rsidR="00000000" w:rsidRDefault="00000000">
            <w:pPr>
              <w:pStyle w:val="tk1af-f"/>
            </w:pPr>
            <w:r>
              <w:t>2626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DB1CB" w14:textId="77777777" w:rsidR="00000000" w:rsidRDefault="00000000">
            <w:pPr>
              <w:pStyle w:val="tk1af-f"/>
            </w:pPr>
            <w:r>
              <w:t>Chloric acid,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3AA013" w14:textId="77777777" w:rsidR="00000000" w:rsidRPr="00453534" w:rsidRDefault="00000000">
            <w:pPr>
              <w:pStyle w:val="tk1af-f"/>
              <w:rPr>
                <w:lang w:val="en-US"/>
              </w:rPr>
            </w:pPr>
            <w:r w:rsidRPr="00453534">
              <w:rPr>
                <w:lang w:val="en-US"/>
              </w:rPr>
              <w:t>with not more than 10% chloric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1BBEE3"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76D6F7"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21AD08"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7C395" w14:textId="77777777" w:rsidR="00000000" w:rsidRDefault="00000000">
            <w:pPr>
              <w:pStyle w:val="tk1af-f"/>
            </w:pPr>
            <w:r>
              <w:t>Nitric acid</w:t>
            </w:r>
          </w:p>
        </w:tc>
      </w:tr>
      <w:tr w:rsidR="00000000" w14:paraId="63E4C28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A54B3" w14:textId="77777777" w:rsidR="00000000" w:rsidRDefault="00000000">
            <w:pPr>
              <w:pStyle w:val="tk1af-f"/>
            </w:pPr>
            <w:r>
              <w:t>2656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013F1" w14:textId="77777777" w:rsidR="00000000" w:rsidRDefault="00000000">
            <w:pPr>
              <w:pStyle w:val="tk1af-f"/>
            </w:pPr>
            <w:r>
              <w:t>Quinoline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09F83D"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52762"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4B1BE"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3A96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5C289" w14:textId="77777777" w:rsidR="00000000" w:rsidRDefault="00000000">
            <w:pPr>
              <w:pStyle w:val="tk1af-f"/>
            </w:pPr>
            <w:r>
              <w:t>Water</w:t>
            </w:r>
          </w:p>
        </w:tc>
      </w:tr>
      <w:tr w:rsidR="00000000" w14:paraId="2436352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06CCAB" w14:textId="77777777" w:rsidR="00000000" w:rsidRDefault="00000000">
            <w:pPr>
              <w:pStyle w:val="tk1af-f"/>
            </w:pPr>
            <w:r>
              <w:t>2672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694FC" w14:textId="77777777" w:rsidR="00000000" w:rsidRDefault="00000000">
            <w:pPr>
              <w:pStyle w:val="tk1af-f"/>
            </w:pPr>
            <w:r>
              <w:t>Ammonia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E71B9" w14:textId="77777777" w:rsidR="00000000" w:rsidRPr="00453534" w:rsidRDefault="00000000">
            <w:pPr>
              <w:pStyle w:val="tk1af-f"/>
              <w:rPr>
                <w:lang w:val="en-US"/>
              </w:rPr>
            </w:pPr>
            <w:r w:rsidRPr="00453534">
              <w:rPr>
                <w:lang w:val="en-US"/>
              </w:rPr>
              <w:t>relative density between 0.880 and 0.957 at 15°C in water, with more than 10% but not more than 35% ammonia</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D887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846C6"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FC6D0"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AEBD6" w14:textId="77777777" w:rsidR="00000000" w:rsidRDefault="00000000">
            <w:pPr>
              <w:pStyle w:val="tk1af-f"/>
            </w:pPr>
            <w:r>
              <w:t>Water</w:t>
            </w:r>
          </w:p>
        </w:tc>
      </w:tr>
      <w:tr w:rsidR="00000000" w14:paraId="4421A9F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1ECCA" w14:textId="77777777" w:rsidR="00000000" w:rsidRDefault="00000000">
            <w:pPr>
              <w:pStyle w:val="tk1af-f"/>
            </w:pPr>
            <w:r>
              <w:t>2683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5D022" w14:textId="77777777" w:rsidR="00000000" w:rsidRDefault="00000000">
            <w:pPr>
              <w:pStyle w:val="tk1af-f"/>
            </w:pPr>
            <w:r>
              <w:t>Ammonium sulphide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E7E85" w14:textId="77777777" w:rsidR="00000000" w:rsidRPr="00453534" w:rsidRDefault="00000000">
            <w:pPr>
              <w:pStyle w:val="tk1af-f"/>
              <w:rPr>
                <w:lang w:val="en-US"/>
              </w:rPr>
            </w:pPr>
            <w:r w:rsidRPr="00453534">
              <w:rPr>
                <w:lang w:val="en-US"/>
              </w:rPr>
              <w:t>aqueous solution,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1889CF"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6BADB4" w14:textId="77777777" w:rsidR="00000000" w:rsidRDefault="00000000">
            <w:pPr>
              <w:pStyle w:val="tk1af-f"/>
            </w:pPr>
            <w:r>
              <w:t>CFT</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F3B49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65169F" w14:textId="77777777" w:rsidR="00000000" w:rsidRDefault="00000000">
            <w:pPr>
              <w:pStyle w:val="tk1af-f"/>
            </w:pPr>
            <w:r>
              <w:t>Acetic acid</w:t>
            </w:r>
          </w:p>
        </w:tc>
      </w:tr>
      <w:tr w:rsidR="00000000" w14:paraId="668FE0B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81C776" w14:textId="77777777" w:rsidR="00000000" w:rsidRDefault="00000000">
            <w:pPr>
              <w:pStyle w:val="tk1af-f"/>
            </w:pPr>
            <w:r>
              <w:t>2684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DE132" w14:textId="77777777" w:rsidR="00000000" w:rsidRDefault="00000000">
            <w:pPr>
              <w:pStyle w:val="tk1af-f"/>
            </w:pPr>
            <w:r>
              <w:t>3-Diethylamino-propylamine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5012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9DB4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F2AA2"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C366E2"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EEABB"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7B14910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ACFC6A" w14:textId="77777777" w:rsidR="00000000" w:rsidRDefault="00000000">
            <w:pPr>
              <w:pStyle w:val="tk1af-f"/>
            </w:pPr>
            <w:r>
              <w:t>2685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5C34DD" w14:textId="77777777" w:rsidR="00000000" w:rsidRDefault="00000000">
            <w:pPr>
              <w:pStyle w:val="tk1af-f"/>
            </w:pPr>
            <w:r>
              <w:t>N,N-Diethylethylene-diamine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4F1A0"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96842F"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59B8B2"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0F524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4C19E"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5FE8BA8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DAAF0" w14:textId="77777777" w:rsidR="00000000" w:rsidRDefault="00000000">
            <w:pPr>
              <w:pStyle w:val="tk1af-f"/>
            </w:pPr>
            <w:r>
              <w:t>2693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3A5C3" w14:textId="77777777" w:rsidR="00000000" w:rsidRPr="00453534" w:rsidRDefault="00000000">
            <w:pPr>
              <w:pStyle w:val="tk1af-f"/>
              <w:rPr>
                <w:lang w:val="en-US"/>
              </w:rPr>
            </w:pPr>
            <w:r w:rsidRPr="00453534">
              <w:rPr>
                <w:lang w:val="en-US"/>
              </w:rPr>
              <w:t>Bisulphites, aqueous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DAE4E2" w14:textId="77777777" w:rsidR="00000000" w:rsidRDefault="00000000">
            <w:pPr>
              <w:pStyle w:val="tk1af-f"/>
            </w:pPr>
            <w:r>
              <w:t>inorganic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B910A"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7E56E"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97AA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38D19" w14:textId="77777777" w:rsidR="00000000" w:rsidRDefault="00000000">
            <w:pPr>
              <w:pStyle w:val="tk1af-f"/>
            </w:pPr>
            <w:r>
              <w:t>Water</w:t>
            </w:r>
          </w:p>
        </w:tc>
      </w:tr>
      <w:tr w:rsidR="00000000" w14:paraId="56D01BD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944C1" w14:textId="77777777" w:rsidR="00000000" w:rsidRDefault="00000000">
            <w:pPr>
              <w:pStyle w:val="tk1af-f"/>
            </w:pPr>
            <w:r>
              <w:t>2707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F8D48" w14:textId="77777777" w:rsidR="00000000" w:rsidRDefault="00000000">
            <w:pPr>
              <w:pStyle w:val="tk1af-f"/>
            </w:pPr>
            <w:r>
              <w:t>Dimethyldioxanes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BF606"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A091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1C7B91"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D684E"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75120" w14:textId="77777777" w:rsidR="00000000" w:rsidRDefault="00000000">
            <w:pPr>
              <w:pStyle w:val="tk1af-f"/>
            </w:pPr>
            <w:r>
              <w:t>Mixture of hydrocarbons</w:t>
            </w:r>
          </w:p>
        </w:tc>
      </w:tr>
      <w:tr w:rsidR="00000000" w14:paraId="425DD83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880BE" w14:textId="77777777" w:rsidR="00000000" w:rsidRDefault="00000000">
            <w:pPr>
              <w:pStyle w:val="tk1af-f"/>
            </w:pPr>
            <w:r>
              <w:t>2733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FF9BA5" w14:textId="77777777" w:rsidR="00000000" w:rsidRPr="00453534" w:rsidRDefault="00000000">
            <w:pPr>
              <w:pStyle w:val="tk1af-f"/>
              <w:rPr>
                <w:lang w:val="en-US"/>
              </w:rPr>
            </w:pPr>
            <w:r w:rsidRPr="00453534">
              <w:rPr>
                <w:lang w:val="en-US"/>
              </w:rPr>
              <w:t>Amines, flammable, corrosive, n.o.s.</w:t>
            </w:r>
          </w:p>
          <w:p w14:paraId="7F02B944" w14:textId="77777777" w:rsidR="00000000" w:rsidRPr="00453534" w:rsidRDefault="00000000">
            <w:pPr>
              <w:pStyle w:val="tk1af-f"/>
              <w:rPr>
                <w:lang w:val="en-US"/>
              </w:rPr>
            </w:pPr>
            <w:r w:rsidRPr="00453534">
              <w:rPr>
                <w:lang w:val="en-US"/>
              </w:rPr>
              <w:t>or</w:t>
            </w:r>
            <w:r w:rsidRPr="00453534">
              <w:rPr>
                <w:lang w:val="en-US"/>
              </w:rPr>
              <w:br/>
              <w:t>Polyamines, flammable, corrosive,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A6BF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D1C7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A592D"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BD98F"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35FDFE"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35EF0BE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3C486A" w14:textId="77777777" w:rsidR="00000000" w:rsidRDefault="00000000">
            <w:pPr>
              <w:pStyle w:val="tk1af-f"/>
            </w:pPr>
            <w:r>
              <w:t>2734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2D836" w14:textId="77777777" w:rsidR="00000000" w:rsidRDefault="00000000">
            <w:pPr>
              <w:pStyle w:val="tk1af-f"/>
            </w:pPr>
            <w:r>
              <w:t>Di-sec-butylamine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D50F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78976"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21787D"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8409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72608E" w14:textId="77777777" w:rsidR="00000000" w:rsidRDefault="00000000">
            <w:pPr>
              <w:pStyle w:val="tk1af-f"/>
            </w:pPr>
            <w:r>
              <w:t>Mixture of hydrocarbons</w:t>
            </w:r>
          </w:p>
        </w:tc>
      </w:tr>
      <w:tr w:rsidR="00000000" w14:paraId="07414DA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8F22A" w14:textId="77777777" w:rsidR="00000000" w:rsidRDefault="00000000">
            <w:pPr>
              <w:pStyle w:val="tk1af-f"/>
            </w:pPr>
            <w:r>
              <w:t>2734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F0D27" w14:textId="77777777" w:rsidR="00000000" w:rsidRPr="00453534" w:rsidRDefault="00000000">
            <w:pPr>
              <w:pStyle w:val="tk1af-f"/>
              <w:rPr>
                <w:lang w:val="en-US"/>
              </w:rPr>
            </w:pPr>
            <w:r w:rsidRPr="00453534">
              <w:rPr>
                <w:lang w:val="en-US"/>
              </w:rPr>
              <w:t>Amines, liquid, corrosive, flammable, n.o.s.</w:t>
            </w:r>
            <w:r w:rsidRPr="00453534">
              <w:rPr>
                <w:lang w:val="en-US"/>
              </w:rPr>
              <w:br/>
              <w:t>or</w:t>
            </w:r>
            <w:r w:rsidRPr="00453534">
              <w:rPr>
                <w:lang w:val="en-US"/>
              </w:rPr>
              <w:br/>
              <w:t>Polyamines, liquid, corrosive, flammable,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8471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1D1B5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EE9D2"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CD185"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0E7F95"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6116B44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D9174" w14:textId="77777777" w:rsidR="00000000" w:rsidRDefault="00000000">
            <w:pPr>
              <w:pStyle w:val="tk1af-f"/>
            </w:pPr>
            <w:r>
              <w:t>2735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D20468" w14:textId="77777777" w:rsidR="00000000" w:rsidRPr="00453534" w:rsidRDefault="00000000">
            <w:pPr>
              <w:pStyle w:val="tk1af-f"/>
              <w:rPr>
                <w:lang w:val="en-US"/>
              </w:rPr>
            </w:pPr>
            <w:r w:rsidRPr="00453534">
              <w:rPr>
                <w:lang w:val="en-US"/>
              </w:rPr>
              <w:t>Amines, liquid, corrosive, n.o.s.</w:t>
            </w:r>
            <w:r w:rsidRPr="00453534">
              <w:rPr>
                <w:lang w:val="en-US"/>
              </w:rPr>
              <w:br/>
              <w:t>or</w:t>
            </w:r>
            <w:r w:rsidRPr="00453534">
              <w:rPr>
                <w:lang w:val="en-US"/>
              </w:rPr>
              <w:br/>
              <w:t xml:space="preserve">Polyamines, liquid, corrosive, n.o.s. </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FFC799"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90CC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8CF49C"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0B9DE"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377880"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2C33E14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E98F4" w14:textId="77777777" w:rsidR="00000000" w:rsidRDefault="00000000">
            <w:pPr>
              <w:pStyle w:val="tk1af-f"/>
            </w:pPr>
            <w:r>
              <w:t>2739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E92F9" w14:textId="77777777" w:rsidR="00000000" w:rsidRDefault="00000000">
            <w:pPr>
              <w:pStyle w:val="tk1af-f"/>
            </w:pPr>
            <w:r>
              <w:t>Butyric anhydride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9152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1C4F1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2A608"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85B1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4C8269"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08C8D3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6CA58" w14:textId="77777777" w:rsidR="00000000" w:rsidRDefault="00000000">
            <w:pPr>
              <w:pStyle w:val="tk1af-f"/>
            </w:pPr>
            <w:r>
              <w:t>2789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D7279" w14:textId="77777777" w:rsidR="00000000" w:rsidRPr="00453534" w:rsidRDefault="00000000">
            <w:pPr>
              <w:pStyle w:val="tk1af-f"/>
              <w:rPr>
                <w:lang w:val="en-US"/>
              </w:rPr>
            </w:pPr>
            <w:r w:rsidRPr="00453534">
              <w:rPr>
                <w:lang w:val="en-US"/>
              </w:rPr>
              <w:t>Acetic acid, glacial</w:t>
            </w:r>
            <w:r w:rsidRPr="00453534">
              <w:rPr>
                <w:lang w:val="en-US"/>
              </w:rPr>
              <w:br/>
              <w:t>or</w:t>
            </w:r>
            <w:r w:rsidRPr="00453534">
              <w:rPr>
                <w:lang w:val="en-US"/>
              </w:rPr>
              <w:br/>
              <w:t>Acetic acid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D8A5C" w14:textId="77777777" w:rsidR="00000000" w:rsidRPr="00453534" w:rsidRDefault="00000000">
            <w:pPr>
              <w:pStyle w:val="tk1af-f"/>
              <w:rPr>
                <w:lang w:val="en-US"/>
              </w:rPr>
            </w:pPr>
            <w:r w:rsidRPr="00453534">
              <w:rPr>
                <w:lang w:val="en-US"/>
              </w:rPr>
              <w:t>aqueous solution, more than 80% acid, by mass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F1D5AC"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EF0B1"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847B8A"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40A51" w14:textId="77777777" w:rsidR="00000000" w:rsidRDefault="00000000">
            <w:pPr>
              <w:pStyle w:val="tk1af-f"/>
            </w:pPr>
            <w:r>
              <w:t>Acetic acid</w:t>
            </w:r>
          </w:p>
        </w:tc>
      </w:tr>
      <w:tr w:rsidR="00000000" w14:paraId="580BF8E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12048A" w14:textId="77777777" w:rsidR="00000000" w:rsidRDefault="00000000">
            <w:pPr>
              <w:pStyle w:val="tk1af-f"/>
            </w:pPr>
            <w:r>
              <w:t>2790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51D9E" w14:textId="77777777" w:rsidR="00000000" w:rsidRDefault="00000000">
            <w:pPr>
              <w:pStyle w:val="tk1af-f"/>
            </w:pPr>
            <w:r>
              <w:t>Acetic acid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DF710" w14:textId="77777777" w:rsidR="00000000" w:rsidRPr="00453534" w:rsidRDefault="00000000">
            <w:pPr>
              <w:pStyle w:val="tk1af-f"/>
              <w:rPr>
                <w:lang w:val="en-US"/>
              </w:rPr>
            </w:pPr>
            <w:r w:rsidRPr="00453534">
              <w:rPr>
                <w:lang w:val="en-US"/>
              </w:rPr>
              <w:t>aqueous solution, more than 10% but not more than 80% acid, by mass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BF14A"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45A81"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0F0A9"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D6F84" w14:textId="77777777" w:rsidR="00000000" w:rsidRDefault="00000000">
            <w:pPr>
              <w:pStyle w:val="tk1af-f"/>
            </w:pPr>
            <w:r>
              <w:t>Acetic acid</w:t>
            </w:r>
          </w:p>
        </w:tc>
      </w:tr>
      <w:tr w:rsidR="00000000" w14:paraId="4FA35EF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8FA4E" w14:textId="77777777" w:rsidR="00000000" w:rsidRDefault="00000000">
            <w:pPr>
              <w:pStyle w:val="tk1af-f"/>
            </w:pPr>
            <w:r>
              <w:t>2796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875F40" w14:textId="77777777" w:rsidR="00000000" w:rsidRDefault="00000000">
            <w:pPr>
              <w:pStyle w:val="tk1af-f"/>
            </w:pPr>
            <w:r>
              <w:t>Sulphuric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DD6B7" w14:textId="77777777" w:rsidR="00000000" w:rsidRPr="00453534" w:rsidRDefault="00000000">
            <w:pPr>
              <w:pStyle w:val="tk1af-f"/>
              <w:rPr>
                <w:lang w:val="en-US"/>
              </w:rPr>
            </w:pPr>
            <w:r w:rsidRPr="00453534">
              <w:rPr>
                <w:lang w:val="en-US"/>
              </w:rPr>
              <w:t>with not more than 51% pure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31AB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508CB"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F2890"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40DD4" w14:textId="77777777" w:rsidR="00000000" w:rsidRDefault="00000000">
            <w:pPr>
              <w:pStyle w:val="tk1af-f"/>
            </w:pPr>
            <w:r>
              <w:t>Water</w:t>
            </w:r>
          </w:p>
        </w:tc>
      </w:tr>
      <w:tr w:rsidR="00000000" w14:paraId="7082140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F51F2" w14:textId="77777777" w:rsidR="00000000" w:rsidRDefault="00000000">
            <w:pPr>
              <w:pStyle w:val="tk1af-f"/>
            </w:pPr>
            <w:r>
              <w:t>2797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78270" w14:textId="77777777" w:rsidR="00000000" w:rsidRDefault="00000000">
            <w:pPr>
              <w:pStyle w:val="tk1af-f"/>
            </w:pPr>
            <w:r>
              <w:t>Battery fluid, alkali</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D3CE23" w14:textId="77777777" w:rsidR="00000000" w:rsidRPr="00453534" w:rsidRDefault="00000000">
            <w:pPr>
              <w:pStyle w:val="tk1af-f"/>
              <w:rPr>
                <w:lang w:val="en-US"/>
              </w:rPr>
            </w:pPr>
            <w:r w:rsidRPr="00453534">
              <w:rPr>
                <w:lang w:val="en-US"/>
              </w:rPr>
              <w:t>Potassium/Sodium hydroxide, 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8118C"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E5F2DD"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A2DB4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42311" w14:textId="77777777" w:rsidR="00000000" w:rsidRDefault="00000000">
            <w:pPr>
              <w:pStyle w:val="tk1af-f"/>
            </w:pPr>
            <w:r>
              <w:t>Water</w:t>
            </w:r>
          </w:p>
        </w:tc>
      </w:tr>
      <w:tr w:rsidR="00000000" w14:paraId="1F32AC3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4703A5" w14:textId="77777777" w:rsidR="00000000" w:rsidRDefault="00000000">
            <w:pPr>
              <w:pStyle w:val="tk1af-f"/>
            </w:pPr>
            <w:r>
              <w:t>2810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3A623" w14:textId="77777777" w:rsidR="00000000" w:rsidRDefault="00000000">
            <w:pPr>
              <w:pStyle w:val="tk1af-f"/>
            </w:pPr>
            <w:r>
              <w:t>2-Chloro-6-fluorobenzyl chloride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95459" w14:textId="77777777" w:rsidR="00000000" w:rsidRDefault="00000000">
            <w:pPr>
              <w:pStyle w:val="tk1af-f"/>
            </w:pPr>
            <w:r>
              <w:t>stabilized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55A6AF"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864EF"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50B1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7BBF6" w14:textId="77777777" w:rsidR="00000000" w:rsidRDefault="00000000">
            <w:pPr>
              <w:pStyle w:val="tk1af-f"/>
            </w:pPr>
            <w:r>
              <w:t>Mixture of hydrocarbons</w:t>
            </w:r>
          </w:p>
        </w:tc>
      </w:tr>
      <w:tr w:rsidR="00000000" w14:paraId="61FD169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050694" w14:textId="77777777" w:rsidR="00000000" w:rsidRDefault="00000000">
            <w:pPr>
              <w:pStyle w:val="tk1af-f"/>
            </w:pPr>
            <w:r>
              <w:t>2810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DA44BE" w14:textId="77777777" w:rsidR="00000000" w:rsidRDefault="00000000">
            <w:pPr>
              <w:pStyle w:val="tk1af-f"/>
            </w:pPr>
            <w:r>
              <w:t>2-Phenylethanol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BF2E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3805B"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01279"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1AFFA"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90BF9" w14:textId="77777777" w:rsidR="00000000" w:rsidRDefault="00000000">
            <w:pPr>
              <w:pStyle w:val="tk1af-f"/>
            </w:pPr>
            <w:r>
              <w:t>Acetic acid</w:t>
            </w:r>
          </w:p>
        </w:tc>
      </w:tr>
      <w:tr w:rsidR="00000000" w14:paraId="6DCD73C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77A9D" w14:textId="77777777" w:rsidR="00000000" w:rsidRDefault="00000000">
            <w:pPr>
              <w:pStyle w:val="tk1af-f"/>
            </w:pPr>
            <w:r>
              <w:t>2810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7ACE1" w14:textId="77777777" w:rsidR="00000000" w:rsidRDefault="00000000">
            <w:pPr>
              <w:pStyle w:val="tk1af-f"/>
            </w:pPr>
            <w:r>
              <w:t>Ethylene glycol monohexyl ether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801764"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0E477E"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D9A9C1"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522A0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425DE" w14:textId="77777777" w:rsidR="00000000" w:rsidRDefault="00000000">
            <w:pPr>
              <w:pStyle w:val="tk1af-f"/>
            </w:pPr>
            <w:r>
              <w:t>Acetic acid</w:t>
            </w:r>
          </w:p>
        </w:tc>
      </w:tr>
      <w:tr w:rsidR="00000000" w14:paraId="0EE7C35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EEFEE" w14:textId="77777777" w:rsidR="00000000" w:rsidRDefault="00000000">
            <w:pPr>
              <w:pStyle w:val="tk1af-f"/>
            </w:pPr>
            <w:r>
              <w:t>2810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A77378" w14:textId="77777777" w:rsidR="00000000" w:rsidRPr="00453534" w:rsidRDefault="00000000">
            <w:pPr>
              <w:pStyle w:val="tk1af-f"/>
              <w:rPr>
                <w:lang w:val="en-US"/>
              </w:rPr>
            </w:pPr>
            <w:r w:rsidRPr="00453534">
              <w:rPr>
                <w:lang w:val="en-US"/>
              </w:rPr>
              <w:t>Toxic liquid, organic,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5C617"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D582A"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C2E2F"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47C45"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02994" w14:textId="77777777" w:rsidR="00000000" w:rsidRDefault="00000000">
            <w:pPr>
              <w:pStyle w:val="tk1af-f"/>
            </w:pPr>
            <w:r>
              <w:t>Rule for collective entries</w:t>
            </w:r>
          </w:p>
        </w:tc>
      </w:tr>
      <w:tr w:rsidR="00000000" w14:paraId="0129DEC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3CEF3D" w14:textId="77777777" w:rsidR="00000000" w:rsidRDefault="00000000">
            <w:pPr>
              <w:pStyle w:val="tk1af-f"/>
            </w:pPr>
            <w:r>
              <w:t>2815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2D7D1" w14:textId="77777777" w:rsidR="00000000" w:rsidRDefault="00000000">
            <w:pPr>
              <w:pStyle w:val="tk1af-f"/>
            </w:pPr>
            <w:r>
              <w:t>N-Aminoethylpiperazine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E52E8"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F4A0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16B2EC"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AF5C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14B328"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2916357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41238" w14:textId="77777777" w:rsidR="00000000" w:rsidRDefault="00000000">
            <w:pPr>
              <w:pStyle w:val="tk1af-f"/>
            </w:pPr>
            <w:r>
              <w:t>2818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BC257" w14:textId="77777777" w:rsidR="00000000" w:rsidRDefault="00000000">
            <w:pPr>
              <w:pStyle w:val="tk1af-f"/>
            </w:pPr>
            <w:r>
              <w:t>Ammonium polysulphide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B5A4D"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3F58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9EB5F9"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7F650"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12145" w14:textId="77777777" w:rsidR="00000000" w:rsidRDefault="00000000">
            <w:pPr>
              <w:pStyle w:val="tk1af-f"/>
            </w:pPr>
            <w:r>
              <w:t>Acetic acid</w:t>
            </w:r>
          </w:p>
        </w:tc>
      </w:tr>
      <w:tr w:rsidR="00000000" w14:paraId="26080CF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0E41E4" w14:textId="77777777" w:rsidR="00000000" w:rsidRDefault="00000000">
            <w:pPr>
              <w:pStyle w:val="tk1af-f"/>
            </w:pPr>
            <w:r>
              <w:t>2819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2A6FD" w14:textId="77777777" w:rsidR="00000000" w:rsidRDefault="00000000">
            <w:pPr>
              <w:pStyle w:val="tk1af-f"/>
            </w:pPr>
            <w:r>
              <w:t>Amyl acid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D059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5D196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33A56"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01D380"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BC2AC" w14:textId="77777777" w:rsidR="00000000" w:rsidRDefault="00000000">
            <w:pPr>
              <w:pStyle w:val="tk1af-f"/>
            </w:pPr>
            <w:r>
              <w:t>Wetting solution</w:t>
            </w:r>
          </w:p>
        </w:tc>
      </w:tr>
      <w:tr w:rsidR="00000000" w14:paraId="729C929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70AD9" w14:textId="77777777" w:rsidR="00000000" w:rsidRDefault="00000000">
            <w:pPr>
              <w:pStyle w:val="tk1af-f"/>
            </w:pPr>
            <w:r>
              <w:t>2820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7DE81" w14:textId="77777777" w:rsidR="00000000" w:rsidRDefault="00000000">
            <w:pPr>
              <w:pStyle w:val="tk1af-f"/>
            </w:pPr>
            <w:r>
              <w:t>Butyric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3FD321" w14:textId="77777777" w:rsidR="00000000" w:rsidRDefault="00000000">
            <w:pPr>
              <w:pStyle w:val="tk1af-f"/>
            </w:pPr>
            <w:r>
              <w:t> n-Butyric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371C8"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0C280"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26ED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3B6E7"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87B32D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14A94" w14:textId="77777777" w:rsidR="00000000" w:rsidRDefault="00000000">
            <w:pPr>
              <w:pStyle w:val="tk1af-f"/>
            </w:pPr>
            <w:r>
              <w:t>2821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6FCC9" w14:textId="77777777" w:rsidR="00000000" w:rsidRDefault="00000000">
            <w:pPr>
              <w:pStyle w:val="tk1af-f"/>
            </w:pPr>
            <w:r>
              <w:t>Phenol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C8FF2" w14:textId="77777777" w:rsidR="00000000" w:rsidRPr="00453534" w:rsidRDefault="00000000">
            <w:pPr>
              <w:pStyle w:val="tk1af-f"/>
              <w:rPr>
                <w:lang w:val="en-US"/>
              </w:rPr>
            </w:pPr>
            <w:r w:rsidRPr="00453534">
              <w:rPr>
                <w:lang w:val="en-US"/>
              </w:rPr>
              <w:t>aqueous solution, toxic, non-alkaline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B2A74"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8816E"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7A11E8"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0DCCEB" w14:textId="77777777" w:rsidR="00000000" w:rsidRDefault="00000000">
            <w:pPr>
              <w:pStyle w:val="tk1af-f"/>
            </w:pPr>
            <w:r>
              <w:t>Acetic acid</w:t>
            </w:r>
          </w:p>
        </w:tc>
      </w:tr>
      <w:tr w:rsidR="00000000" w14:paraId="01B9D66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9D897" w14:textId="77777777" w:rsidR="00000000" w:rsidRDefault="00000000">
            <w:pPr>
              <w:pStyle w:val="tk1af-f"/>
            </w:pPr>
            <w:r>
              <w:t>2829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6F025" w14:textId="77777777" w:rsidR="00000000" w:rsidRDefault="00000000">
            <w:pPr>
              <w:pStyle w:val="tk1af-f"/>
            </w:pPr>
            <w:r>
              <w:t>Caproic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7ACBC" w14:textId="77777777" w:rsidR="00000000" w:rsidRDefault="00000000">
            <w:pPr>
              <w:pStyle w:val="tk1af-f"/>
            </w:pPr>
            <w:r>
              <w:t>n-Caproic acid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A745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E6230"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59757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C78F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41CE45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20C9F" w14:textId="77777777" w:rsidR="00000000" w:rsidRDefault="00000000">
            <w:pPr>
              <w:pStyle w:val="tk1af-f"/>
            </w:pPr>
            <w:r>
              <w:t>2837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8B113F" w14:textId="77777777" w:rsidR="00000000" w:rsidRDefault="00000000">
            <w:pPr>
              <w:pStyle w:val="tk1af-f"/>
            </w:pPr>
            <w:r>
              <w:t>Bisulphates,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21746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C71EF"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BACB9"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E1950"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DDF51" w14:textId="77777777" w:rsidR="00000000" w:rsidRDefault="00000000">
            <w:pPr>
              <w:pStyle w:val="tk1af-f"/>
            </w:pPr>
            <w:r>
              <w:t>Water</w:t>
            </w:r>
          </w:p>
        </w:tc>
      </w:tr>
      <w:tr w:rsidR="00000000" w14:paraId="20CA7CA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FD29C" w14:textId="77777777" w:rsidR="00000000" w:rsidRDefault="00000000">
            <w:pPr>
              <w:pStyle w:val="tk1af-f"/>
            </w:pPr>
            <w:r>
              <w:t>2838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FAD0D" w14:textId="77777777" w:rsidR="00000000" w:rsidRDefault="00000000">
            <w:pPr>
              <w:pStyle w:val="tk1af-f"/>
            </w:pPr>
            <w:r>
              <w:t>Vinyl butyrate,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E814C"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31594"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9FA7DA"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F7554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F3AA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7F4F8B9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1DC86D" w14:textId="77777777" w:rsidR="00000000" w:rsidRDefault="00000000">
            <w:pPr>
              <w:pStyle w:val="tk1af-f"/>
            </w:pPr>
            <w:r>
              <w:t>2841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EAD53" w14:textId="77777777" w:rsidR="00000000" w:rsidRDefault="00000000">
            <w:pPr>
              <w:pStyle w:val="tk1af-f"/>
            </w:pPr>
            <w:r>
              <w:t>Di-n-amylamine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6C3E0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4ED4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EDEE8" w14:textId="77777777" w:rsidR="00000000" w:rsidRDefault="00000000">
            <w:pPr>
              <w:pStyle w:val="tk1af-f"/>
            </w:pPr>
            <w:r>
              <w:t>FT1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A53A2"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7302B" w14:textId="77777777" w:rsidR="00000000" w:rsidRPr="00453534" w:rsidRDefault="00000000">
            <w:pPr>
              <w:pStyle w:val="tk1af-f"/>
              <w:rPr>
                <w:lang w:val="en-US"/>
              </w:rPr>
            </w:pPr>
            <w:r w:rsidRPr="00453534">
              <w:rPr>
                <w:lang w:val="en-US"/>
              </w:rPr>
              <w:t>Mixture of hydrocarbons</w:t>
            </w:r>
            <w:r w:rsidRPr="00453534">
              <w:rPr>
                <w:lang w:val="en-US"/>
              </w:rPr>
              <w:br/>
              <w:t>and wetting solution</w:t>
            </w:r>
          </w:p>
        </w:tc>
      </w:tr>
      <w:tr w:rsidR="00000000" w14:paraId="69E0B12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AAA22E" w14:textId="77777777" w:rsidR="00000000" w:rsidRDefault="00000000">
            <w:pPr>
              <w:pStyle w:val="tk1af-f"/>
            </w:pPr>
            <w:r>
              <w:t>2850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1C8A77" w14:textId="77777777" w:rsidR="00000000" w:rsidRDefault="00000000">
            <w:pPr>
              <w:pStyle w:val="tk1af-f"/>
            </w:pPr>
            <w:r>
              <w:t>Propylene tetramer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F8C335" w14:textId="77777777" w:rsidR="00000000" w:rsidRPr="00453534" w:rsidRDefault="00000000">
            <w:pPr>
              <w:pStyle w:val="tk1af-f"/>
              <w:rPr>
                <w:lang w:val="en-US"/>
              </w:rPr>
            </w:pPr>
            <w:r w:rsidRPr="00453534">
              <w:rPr>
                <w:lang w:val="en-US"/>
              </w:rPr>
              <w:t>mixture of C12-monoolefines,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5A92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16784E"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24B50"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00305" w14:textId="77777777" w:rsidR="00000000" w:rsidRDefault="00000000">
            <w:pPr>
              <w:pStyle w:val="tk1af-f"/>
            </w:pPr>
            <w:r>
              <w:t xml:space="preserve">Mixture of hydrocarbons </w:t>
            </w:r>
          </w:p>
        </w:tc>
      </w:tr>
      <w:tr w:rsidR="00000000" w14:paraId="4B6BBA7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FA0DCC" w14:textId="77777777" w:rsidR="00000000" w:rsidRDefault="00000000">
            <w:pPr>
              <w:pStyle w:val="tk1af-f"/>
            </w:pPr>
            <w:r>
              <w:t>2873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F02E03" w14:textId="77777777" w:rsidR="00000000" w:rsidRDefault="00000000">
            <w:pPr>
              <w:pStyle w:val="tk1af-f"/>
            </w:pPr>
            <w:r>
              <w:t>Dibutylaminoethanol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2204E" w14:textId="77777777" w:rsidR="00000000" w:rsidRPr="00453534" w:rsidRDefault="00000000">
            <w:pPr>
              <w:pStyle w:val="tk1af-f"/>
              <w:rPr>
                <w:lang w:val="en-US"/>
              </w:rPr>
            </w:pPr>
            <w:r w:rsidRPr="00453534">
              <w:rPr>
                <w:lang w:val="en-US"/>
              </w:rPr>
              <w:t>N,N-Di-n-butylaminoethanol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E0383"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994C2"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C8AA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F0626" w14:textId="77777777" w:rsidR="00000000" w:rsidRDefault="00000000">
            <w:pPr>
              <w:pStyle w:val="tk1af-f"/>
            </w:pPr>
            <w:r>
              <w:t>Acetic acid</w:t>
            </w:r>
          </w:p>
        </w:tc>
      </w:tr>
      <w:tr w:rsidR="00000000" w14:paraId="52C89CF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D5F30" w14:textId="77777777" w:rsidR="00000000" w:rsidRDefault="00000000">
            <w:pPr>
              <w:pStyle w:val="tk1af-f"/>
            </w:pPr>
            <w:r>
              <w:t>2874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99AD3A" w14:textId="77777777" w:rsidR="00000000" w:rsidRDefault="00000000">
            <w:pPr>
              <w:pStyle w:val="tk1af-f"/>
            </w:pPr>
            <w:r>
              <w:t>Furfuryl alcohol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97360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18277"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6DEBA"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B7B0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CC118" w14:textId="77777777" w:rsidR="00000000" w:rsidRDefault="00000000">
            <w:pPr>
              <w:pStyle w:val="tk1af-f"/>
            </w:pPr>
            <w:r>
              <w:t>Acetic acid</w:t>
            </w:r>
          </w:p>
        </w:tc>
      </w:tr>
      <w:tr w:rsidR="00000000" w14:paraId="79F9632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3ABB78" w14:textId="77777777" w:rsidR="00000000" w:rsidRDefault="00000000">
            <w:pPr>
              <w:pStyle w:val="tk1af-f"/>
            </w:pPr>
            <w:r>
              <w:t>2920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6E194" w14:textId="77777777" w:rsidR="00000000" w:rsidRPr="00453534" w:rsidRDefault="00000000">
            <w:pPr>
              <w:pStyle w:val="tk1af-f"/>
              <w:rPr>
                <w:lang w:val="en-US"/>
              </w:rPr>
            </w:pPr>
            <w:r w:rsidRPr="00453534">
              <w:rPr>
                <w:lang w:val="en-US"/>
              </w:rPr>
              <w:t>O,O-Diethyl-dithiophosphoric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8D5AF" w14:textId="77777777" w:rsidR="00000000" w:rsidRPr="00453534" w:rsidRDefault="00000000">
            <w:pPr>
              <w:pStyle w:val="tk1af-f"/>
              <w:rPr>
                <w:lang w:val="en-US"/>
              </w:rPr>
            </w:pPr>
            <w:r w:rsidRPr="00453534">
              <w:rPr>
                <w:lang w:val="en-US"/>
              </w:rPr>
              <w:t>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AA27F"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8A8A5"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A98D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6FE5F" w14:textId="77777777" w:rsidR="00000000" w:rsidRPr="00453534" w:rsidRDefault="00000000">
            <w:pPr>
              <w:pStyle w:val="tk1af-f"/>
              <w:rPr>
                <w:lang w:val="en-US"/>
              </w:rPr>
            </w:pPr>
            <w:r w:rsidRPr="00453534">
              <w:rPr>
                <w:lang w:val="en-US"/>
              </w:rPr>
              <w:t>n-Butylacetate/n-Butylacetate-saturated wetting solution</w:t>
            </w:r>
          </w:p>
        </w:tc>
      </w:tr>
      <w:tr w:rsidR="00000000" w14:paraId="65DAE59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E4E99" w14:textId="77777777" w:rsidR="00000000" w:rsidRDefault="00000000">
            <w:pPr>
              <w:pStyle w:val="tk1af-f"/>
            </w:pPr>
            <w:r>
              <w:t>2920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A25AB" w14:textId="77777777" w:rsidR="00000000" w:rsidRPr="00453534" w:rsidRDefault="00000000">
            <w:pPr>
              <w:pStyle w:val="tk1af-f"/>
              <w:rPr>
                <w:lang w:val="en-US"/>
              </w:rPr>
            </w:pPr>
            <w:r w:rsidRPr="00453534">
              <w:rPr>
                <w:lang w:val="en-US"/>
              </w:rPr>
              <w:t>O,O-Dimethyl-dithiophosphoric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3BBC2" w14:textId="77777777" w:rsidR="00000000" w:rsidRPr="00453534" w:rsidRDefault="00000000">
            <w:pPr>
              <w:pStyle w:val="tk1af-f"/>
              <w:rPr>
                <w:lang w:val="en-US"/>
              </w:rPr>
            </w:pPr>
            <w:r w:rsidRPr="00453534">
              <w:rPr>
                <w:lang w:val="en-US"/>
              </w:rPr>
              <w:t>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6C28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10EE8"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5A2B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80F8EF" w14:textId="77777777" w:rsidR="00000000" w:rsidRDefault="00000000">
            <w:pPr>
              <w:pStyle w:val="tk1af-f"/>
            </w:pPr>
            <w:r>
              <w:t>Wetting solution</w:t>
            </w:r>
          </w:p>
        </w:tc>
      </w:tr>
      <w:tr w:rsidR="00000000" w14:paraId="2D12EF2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6492B" w14:textId="77777777" w:rsidR="00000000" w:rsidRDefault="00000000">
            <w:pPr>
              <w:pStyle w:val="tk1af-f"/>
            </w:pPr>
            <w:r>
              <w:t>2920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51A767" w14:textId="77777777" w:rsidR="00000000" w:rsidRDefault="00000000">
            <w:pPr>
              <w:pStyle w:val="tk1af-f"/>
            </w:pPr>
            <w:r>
              <w:t>Hydrogen bromide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FD769" w14:textId="77777777" w:rsidR="00000000" w:rsidRPr="00453534" w:rsidRDefault="00000000">
            <w:pPr>
              <w:pStyle w:val="tk1af-f"/>
              <w:rPr>
                <w:lang w:val="en-US"/>
              </w:rPr>
            </w:pPr>
            <w:r w:rsidRPr="00453534">
              <w:rPr>
                <w:lang w:val="en-US"/>
              </w:rPr>
              <w:t>33% solution in glacial acetic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47AB70"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88CECB"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1F2D4"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7D6184" w14:textId="77777777" w:rsidR="00000000" w:rsidRDefault="00000000">
            <w:pPr>
              <w:pStyle w:val="tk1af-f"/>
            </w:pPr>
            <w:r>
              <w:t>Wetting solution</w:t>
            </w:r>
          </w:p>
        </w:tc>
      </w:tr>
      <w:tr w:rsidR="00000000" w14:paraId="7F5F396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6C9E3A" w14:textId="77777777" w:rsidR="00000000" w:rsidRDefault="00000000">
            <w:pPr>
              <w:pStyle w:val="tk1af-f"/>
            </w:pPr>
            <w:r>
              <w:t>2920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EFDB9" w14:textId="77777777" w:rsidR="00000000" w:rsidRDefault="00000000">
            <w:pPr>
              <w:pStyle w:val="tk1af-f"/>
            </w:pPr>
            <w:r>
              <w:t>Tetramethylammonium hydroxide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587634" w14:textId="77777777" w:rsidR="00000000" w:rsidRPr="00453534" w:rsidRDefault="00000000">
            <w:pPr>
              <w:pStyle w:val="tk1af-f"/>
              <w:rPr>
                <w:lang w:val="en-US"/>
              </w:rPr>
            </w:pPr>
            <w:r w:rsidRPr="00453534">
              <w:rPr>
                <w:lang w:val="en-US"/>
              </w:rPr>
              <w:t>aqueous solution, flashpoint between 23°C and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BB741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28AD4"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749806"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F8C9B6" w14:textId="77777777" w:rsidR="00000000" w:rsidRDefault="00000000">
            <w:pPr>
              <w:pStyle w:val="tk1af-f"/>
            </w:pPr>
            <w:r>
              <w:t>Water</w:t>
            </w:r>
          </w:p>
        </w:tc>
      </w:tr>
      <w:tr w:rsidR="00000000" w14:paraId="63FD73C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A5960" w14:textId="77777777" w:rsidR="00000000" w:rsidRDefault="00000000">
            <w:pPr>
              <w:pStyle w:val="tk1af-f"/>
            </w:pPr>
            <w:r>
              <w:t>2920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35E77" w14:textId="77777777" w:rsidR="00000000" w:rsidRPr="00453534" w:rsidRDefault="00000000">
            <w:pPr>
              <w:pStyle w:val="tk1af-f"/>
              <w:rPr>
                <w:lang w:val="en-US"/>
              </w:rPr>
            </w:pPr>
            <w:r w:rsidRPr="00453534">
              <w:rPr>
                <w:lang w:val="en-US"/>
              </w:rPr>
              <w:t>Corrosive liquid, flammable,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BC39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C3A56"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6DDCE" w14:textId="77777777" w:rsidR="00000000" w:rsidRDefault="00000000">
            <w:pPr>
              <w:pStyle w:val="tk1af-f"/>
            </w:pPr>
            <w:r>
              <w:t>CF1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D800E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A85CD0" w14:textId="77777777" w:rsidR="00000000" w:rsidRDefault="00000000">
            <w:pPr>
              <w:pStyle w:val="tk1af-f"/>
            </w:pPr>
            <w:r>
              <w:t>Rule for collective entries</w:t>
            </w:r>
          </w:p>
        </w:tc>
      </w:tr>
      <w:tr w:rsidR="00000000" w14:paraId="32C8403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049F4" w14:textId="77777777" w:rsidR="00000000" w:rsidRDefault="00000000">
            <w:pPr>
              <w:pStyle w:val="tk1af-f"/>
            </w:pPr>
            <w:r>
              <w:t>2922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31DE3F" w14:textId="77777777" w:rsidR="00000000" w:rsidRDefault="00000000">
            <w:pPr>
              <w:pStyle w:val="tk1af-f"/>
            </w:pPr>
            <w:r>
              <w:t>Ammonium sulphide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7F11B" w14:textId="77777777" w:rsidR="00000000" w:rsidRPr="00453534" w:rsidRDefault="00000000">
            <w:pPr>
              <w:pStyle w:val="tk1af-f"/>
              <w:rPr>
                <w:lang w:val="en-US"/>
              </w:rPr>
            </w:pPr>
            <w:r w:rsidRPr="00453534">
              <w:rPr>
                <w:lang w:val="en-US"/>
              </w:rPr>
              <w:t>aqueous solution, 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94099"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FF25E"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1DE9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6109D" w14:textId="77777777" w:rsidR="00000000" w:rsidRDefault="00000000">
            <w:pPr>
              <w:pStyle w:val="tk1af-f"/>
            </w:pPr>
            <w:r>
              <w:t>Water</w:t>
            </w:r>
          </w:p>
        </w:tc>
      </w:tr>
      <w:tr w:rsidR="00000000" w14:paraId="55BBCF9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51889" w14:textId="77777777" w:rsidR="00000000" w:rsidRDefault="00000000">
            <w:pPr>
              <w:pStyle w:val="tk1af-f"/>
            </w:pPr>
            <w:r>
              <w:t>2922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B1856" w14:textId="77777777" w:rsidR="00000000" w:rsidRDefault="00000000">
            <w:pPr>
              <w:pStyle w:val="tk1af-f"/>
            </w:pPr>
            <w:r>
              <w:t>Cresols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01698B" w14:textId="77777777" w:rsidR="00000000" w:rsidRPr="00453534" w:rsidRDefault="00000000">
            <w:pPr>
              <w:pStyle w:val="tk1af-f"/>
              <w:rPr>
                <w:lang w:val="en-US"/>
              </w:rPr>
            </w:pPr>
            <w:r w:rsidRPr="00453534">
              <w:rPr>
                <w:lang w:val="en-US"/>
              </w:rPr>
              <w:t xml:space="preserve">aqueous alkaline solution, mixture of sodium and potassium cresolate,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ACC37"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94832"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3ADD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1A8F7" w14:textId="77777777" w:rsidR="00000000" w:rsidRDefault="00000000">
            <w:pPr>
              <w:pStyle w:val="tk1af-f"/>
            </w:pPr>
            <w:r>
              <w:t>Acetic acid</w:t>
            </w:r>
          </w:p>
        </w:tc>
      </w:tr>
      <w:tr w:rsidR="00000000" w14:paraId="7E58528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8A99B" w14:textId="77777777" w:rsidR="00000000" w:rsidRDefault="00000000">
            <w:pPr>
              <w:pStyle w:val="tk1af-f"/>
            </w:pPr>
            <w:r>
              <w:t>2922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F648B" w14:textId="77777777" w:rsidR="00000000" w:rsidRDefault="00000000">
            <w:pPr>
              <w:pStyle w:val="tk1af-f"/>
            </w:pPr>
            <w:r>
              <w:t>Phenol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30FC0B" w14:textId="77777777" w:rsidR="00000000" w:rsidRPr="00453534" w:rsidRDefault="00000000">
            <w:pPr>
              <w:pStyle w:val="tk1af-f"/>
              <w:rPr>
                <w:lang w:val="en-US"/>
              </w:rPr>
            </w:pPr>
            <w:r w:rsidRPr="00453534">
              <w:rPr>
                <w:lang w:val="en-US"/>
              </w:rPr>
              <w:t xml:space="preserve">aqueous alkaline solution, mixture of sodium and potassium phenolate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1F9C7"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82194"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D263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4125EA" w14:textId="77777777" w:rsidR="00000000" w:rsidRDefault="00000000">
            <w:pPr>
              <w:pStyle w:val="tk1af-f"/>
            </w:pPr>
            <w:r>
              <w:t>Acetic acid</w:t>
            </w:r>
          </w:p>
        </w:tc>
      </w:tr>
      <w:tr w:rsidR="00000000" w14:paraId="598D50F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3F58B" w14:textId="77777777" w:rsidR="00000000" w:rsidRDefault="00000000">
            <w:pPr>
              <w:pStyle w:val="tk1af-f"/>
            </w:pPr>
            <w:r>
              <w:t>2922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CF94D0" w14:textId="77777777" w:rsidR="00000000" w:rsidRDefault="00000000">
            <w:pPr>
              <w:pStyle w:val="tk1af-f"/>
            </w:pPr>
            <w:r>
              <w:t>Sodium hydrogen difluoride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8CB5B3"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3481A"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91F081"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43D4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6FEABE" w14:textId="77777777" w:rsidR="00000000" w:rsidRDefault="00000000">
            <w:pPr>
              <w:pStyle w:val="tk1af-f"/>
            </w:pPr>
            <w:r>
              <w:t>Water</w:t>
            </w:r>
          </w:p>
        </w:tc>
      </w:tr>
      <w:tr w:rsidR="00000000" w14:paraId="53F0664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7FAAF" w14:textId="77777777" w:rsidR="00000000" w:rsidRDefault="00000000">
            <w:pPr>
              <w:pStyle w:val="tk1af-f"/>
            </w:pPr>
            <w:r>
              <w:t>2922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8D514" w14:textId="77777777" w:rsidR="00000000" w:rsidRPr="00453534" w:rsidRDefault="00000000">
            <w:pPr>
              <w:pStyle w:val="tk1af-f"/>
              <w:rPr>
                <w:lang w:val="en-US"/>
              </w:rPr>
            </w:pPr>
            <w:r w:rsidRPr="00453534">
              <w:rPr>
                <w:lang w:val="en-US"/>
              </w:rPr>
              <w:t>Corrosive liquid, toxic,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34160"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FC2F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63A78" w14:textId="77777777" w:rsidR="00000000" w:rsidRDefault="00000000">
            <w:pPr>
              <w:pStyle w:val="tk1af-f"/>
            </w:pPr>
            <w:r>
              <w:t>CT1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DD9CC"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94D89" w14:textId="77777777" w:rsidR="00000000" w:rsidRDefault="00000000">
            <w:pPr>
              <w:pStyle w:val="tk1af-f"/>
            </w:pPr>
            <w:r>
              <w:t>Rule for collective entries</w:t>
            </w:r>
          </w:p>
        </w:tc>
      </w:tr>
      <w:tr w:rsidR="00000000" w14:paraId="417F68F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91502B" w14:textId="77777777" w:rsidR="00000000" w:rsidRDefault="00000000">
            <w:pPr>
              <w:pStyle w:val="tk1af-f"/>
            </w:pPr>
            <w:r>
              <w:t>2924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BD644E" w14:textId="77777777" w:rsidR="00000000" w:rsidRPr="00453534" w:rsidRDefault="00000000">
            <w:pPr>
              <w:pStyle w:val="tk1af-f"/>
              <w:rPr>
                <w:lang w:val="en-US"/>
              </w:rPr>
            </w:pPr>
            <w:r w:rsidRPr="00453534">
              <w:rPr>
                <w:lang w:val="en-US"/>
              </w:rPr>
              <w:t>Flammable liquid, corrosive,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DC047" w14:textId="77777777" w:rsidR="00000000" w:rsidRDefault="00000000">
            <w:pPr>
              <w:pStyle w:val="tk1af-f"/>
            </w:pPr>
            <w:r>
              <w:t>slightly corrosive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6499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32CD4"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BB994"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B2034" w14:textId="77777777" w:rsidR="00000000" w:rsidRDefault="00000000">
            <w:pPr>
              <w:pStyle w:val="tk1af-f"/>
            </w:pPr>
            <w:r>
              <w:t>Rule for collective entries</w:t>
            </w:r>
          </w:p>
        </w:tc>
      </w:tr>
      <w:tr w:rsidR="00000000" w14:paraId="65C7E91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EBCD16" w14:textId="77777777" w:rsidR="00000000" w:rsidRDefault="00000000">
            <w:pPr>
              <w:pStyle w:val="tk1af-f"/>
            </w:pPr>
            <w:r>
              <w:t>2927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7A5A7" w14:textId="77777777" w:rsidR="00000000" w:rsidRPr="00453534" w:rsidRDefault="00000000">
            <w:pPr>
              <w:pStyle w:val="tk1af-f"/>
              <w:rPr>
                <w:lang w:val="en-US"/>
              </w:rPr>
            </w:pPr>
            <w:r w:rsidRPr="00453534">
              <w:rPr>
                <w:lang w:val="en-US"/>
              </w:rPr>
              <w:t>Toxic liquid, corrosive, organic,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0AB749"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62729"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94037" w14:textId="77777777" w:rsidR="00000000" w:rsidRDefault="00000000">
            <w:pPr>
              <w:pStyle w:val="tk1af-f"/>
            </w:pPr>
            <w:r>
              <w:t>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13C2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E34AF" w14:textId="77777777" w:rsidR="00000000" w:rsidRDefault="00000000">
            <w:pPr>
              <w:pStyle w:val="tk1af-f"/>
            </w:pPr>
            <w:r>
              <w:t>Rule for collective entries</w:t>
            </w:r>
          </w:p>
        </w:tc>
      </w:tr>
      <w:tr w:rsidR="00000000" w14:paraId="5619662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4667E2" w14:textId="77777777" w:rsidR="00000000" w:rsidRDefault="00000000">
            <w:pPr>
              <w:pStyle w:val="tk1af-f"/>
            </w:pPr>
            <w:r>
              <w:t>2933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C0FFC" w14:textId="77777777" w:rsidR="00000000" w:rsidRDefault="00000000">
            <w:pPr>
              <w:pStyle w:val="tk1af-f"/>
            </w:pPr>
            <w:r>
              <w:t>Methyl 2-chloro-propionate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E09F0"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6042C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DEF0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6F41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F2ACB"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E9F8AC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150D8" w14:textId="77777777" w:rsidR="00000000" w:rsidRDefault="00000000">
            <w:pPr>
              <w:pStyle w:val="tk1af-f"/>
            </w:pPr>
            <w:r>
              <w:t>2934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74469" w14:textId="77777777" w:rsidR="00000000" w:rsidRDefault="00000000">
            <w:pPr>
              <w:pStyle w:val="tk1af-f"/>
            </w:pPr>
            <w:r>
              <w:t>Isopropyl 2-chloro-propionate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8571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2239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C129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26F6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83A40"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057131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CEDB5" w14:textId="77777777" w:rsidR="00000000" w:rsidRDefault="00000000">
            <w:pPr>
              <w:pStyle w:val="tk1af-f"/>
            </w:pPr>
            <w:r>
              <w:t>2935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80FAB" w14:textId="77777777" w:rsidR="00000000" w:rsidRDefault="00000000">
            <w:pPr>
              <w:pStyle w:val="tk1af-f"/>
            </w:pPr>
            <w:r>
              <w:t>Ethyl 2-chloropropionate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5E07E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633C7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420A9"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35D56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489A5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054578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343E0" w14:textId="77777777" w:rsidR="00000000" w:rsidRDefault="00000000">
            <w:pPr>
              <w:pStyle w:val="tk1af-f"/>
            </w:pPr>
            <w:r>
              <w:t>2936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CFB3E7" w14:textId="77777777" w:rsidR="00000000" w:rsidRDefault="00000000">
            <w:pPr>
              <w:pStyle w:val="tk1af-f"/>
            </w:pPr>
            <w:r>
              <w:t>Thiolactic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3590B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E8B2F"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E72D3"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7DFF2"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5711D8" w14:textId="77777777" w:rsidR="00000000" w:rsidRDefault="00000000">
            <w:pPr>
              <w:pStyle w:val="tk1af-f"/>
            </w:pPr>
            <w:r>
              <w:t>Acetic acid</w:t>
            </w:r>
          </w:p>
        </w:tc>
      </w:tr>
      <w:tr w:rsidR="00000000" w14:paraId="6F4AF84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E712B" w14:textId="77777777" w:rsidR="00000000" w:rsidRDefault="00000000">
            <w:pPr>
              <w:pStyle w:val="tk1af-f"/>
            </w:pPr>
            <w:r>
              <w:t>2941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84F06" w14:textId="77777777" w:rsidR="00000000" w:rsidRDefault="00000000">
            <w:pPr>
              <w:pStyle w:val="tk1af-f"/>
            </w:pPr>
            <w:r>
              <w:t>Fluoroanilines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C48D6" w14:textId="77777777" w:rsidR="00000000" w:rsidRPr="00453534" w:rsidRDefault="00000000">
            <w:pPr>
              <w:pStyle w:val="tk1af-f"/>
              <w:rPr>
                <w:lang w:val="en-US"/>
              </w:rPr>
            </w:pPr>
            <w:r w:rsidRPr="00453534">
              <w:rPr>
                <w:lang w:val="en-US"/>
              </w:rPr>
              <w:t>pure isomers and isomeric mixture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3014D"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15AC5C"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2008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B9409" w14:textId="77777777" w:rsidR="00000000" w:rsidRDefault="00000000">
            <w:pPr>
              <w:pStyle w:val="tk1af-f"/>
            </w:pPr>
            <w:r>
              <w:t>Acetic acid</w:t>
            </w:r>
          </w:p>
        </w:tc>
      </w:tr>
      <w:tr w:rsidR="00000000" w14:paraId="7F3A29C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24BCC7" w14:textId="77777777" w:rsidR="00000000" w:rsidRDefault="00000000">
            <w:pPr>
              <w:pStyle w:val="tk1af-f"/>
            </w:pPr>
            <w:r>
              <w:t>2943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6ADC1B" w14:textId="77777777" w:rsidR="00000000" w:rsidRDefault="00000000">
            <w:pPr>
              <w:pStyle w:val="tk1af-f"/>
            </w:pPr>
            <w:r>
              <w:t>Tetrahydrofurfurylamine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8AF264"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81C67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7786F"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3EC73"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2E579" w14:textId="77777777" w:rsidR="00000000" w:rsidRDefault="00000000">
            <w:pPr>
              <w:pStyle w:val="tk1af-f"/>
            </w:pPr>
            <w:r>
              <w:t>Mixture of hydrocarbons</w:t>
            </w:r>
          </w:p>
        </w:tc>
      </w:tr>
      <w:tr w:rsidR="00000000" w14:paraId="3681D59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264F4" w14:textId="77777777" w:rsidR="00000000" w:rsidRDefault="00000000">
            <w:pPr>
              <w:pStyle w:val="tk1af-f"/>
            </w:pPr>
            <w:r>
              <w:t>2945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7C96B" w14:textId="77777777" w:rsidR="00000000" w:rsidRDefault="00000000">
            <w:pPr>
              <w:pStyle w:val="tk1af-f"/>
            </w:pPr>
            <w:r>
              <w:t>N-Methylbutylamine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86F38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A2E5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11337F" w14:textId="77777777" w:rsidR="00000000" w:rsidRDefault="00000000">
            <w:pPr>
              <w:pStyle w:val="tk1af-f"/>
            </w:pPr>
            <w:r>
              <w:t>FC</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1724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98075"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779BC42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C71A1" w14:textId="77777777" w:rsidR="00000000" w:rsidRDefault="00000000">
            <w:pPr>
              <w:pStyle w:val="tk1af-f"/>
            </w:pPr>
            <w:r>
              <w:t>2946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FEA8E" w14:textId="77777777" w:rsidR="00000000" w:rsidRDefault="00000000">
            <w:pPr>
              <w:pStyle w:val="tk1af-f"/>
            </w:pPr>
            <w:r>
              <w:t>2-Amino-5-diethyl-aminopentane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6624D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A07BD0"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AB261" w14:textId="77777777" w:rsidR="00000000" w:rsidRDefault="00000000">
            <w:pPr>
              <w:pStyle w:val="tk1af-f"/>
            </w:pPr>
            <w:r>
              <w:t>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A0896"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811B2"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2CB7C72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C067D4" w14:textId="77777777" w:rsidR="00000000" w:rsidRDefault="00000000">
            <w:pPr>
              <w:pStyle w:val="tk1af-f"/>
            </w:pPr>
            <w:r>
              <w:t>2947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5C0642" w14:textId="77777777" w:rsidR="00000000" w:rsidRDefault="00000000">
            <w:pPr>
              <w:pStyle w:val="tk1af-f"/>
            </w:pPr>
            <w:r>
              <w:t>Isopropyl chloroacetate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8EE70"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01E1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E7B2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715C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7B5D52"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AE69AC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606ED3" w14:textId="77777777" w:rsidR="00000000" w:rsidRDefault="00000000">
            <w:pPr>
              <w:pStyle w:val="tk1af-f"/>
            </w:pPr>
            <w:r>
              <w:t>2984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862F5" w14:textId="77777777" w:rsidR="00000000" w:rsidRDefault="00000000">
            <w:pPr>
              <w:pStyle w:val="tk1af-f"/>
            </w:pPr>
            <w:r>
              <w:t>Hydrogen peroxide,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8FD5D" w14:textId="77777777" w:rsidR="00000000" w:rsidRPr="00453534" w:rsidRDefault="00000000">
            <w:pPr>
              <w:pStyle w:val="tk1af-f"/>
              <w:rPr>
                <w:lang w:val="en-US"/>
              </w:rPr>
            </w:pPr>
            <w:r w:rsidRPr="00453534">
              <w:rPr>
                <w:lang w:val="en-US"/>
              </w:rPr>
              <w:t>with not less than 8% but less than 20% hydrogen peroxide, stabilized as necessary</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CA0A5"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1B94D6"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9A6B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E8810" w14:textId="77777777" w:rsidR="00000000" w:rsidRDefault="00000000">
            <w:pPr>
              <w:pStyle w:val="tk1af-f"/>
            </w:pPr>
            <w:r>
              <w:t>Nitric acid</w:t>
            </w:r>
          </w:p>
        </w:tc>
      </w:tr>
      <w:tr w:rsidR="00000000" w14:paraId="6D80076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CC1996" w14:textId="77777777" w:rsidR="00000000" w:rsidRDefault="00000000">
            <w:pPr>
              <w:pStyle w:val="tk1af-f"/>
            </w:pPr>
            <w:r>
              <w:t>3056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FE54CD" w14:textId="77777777" w:rsidR="00000000" w:rsidRDefault="00000000">
            <w:pPr>
              <w:pStyle w:val="tk1af-f"/>
            </w:pPr>
            <w:r>
              <w:t>n-Heptaldehyde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0816F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6AB92"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D0DAC6"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5DCD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6B238" w14:textId="77777777" w:rsidR="00000000" w:rsidRDefault="00000000">
            <w:pPr>
              <w:pStyle w:val="tk1af-f"/>
            </w:pPr>
            <w:r>
              <w:t>Mixture of hydrocarbons</w:t>
            </w:r>
          </w:p>
        </w:tc>
      </w:tr>
      <w:tr w:rsidR="00000000" w14:paraId="16E3351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9DD34" w14:textId="77777777" w:rsidR="00000000" w:rsidRDefault="00000000">
            <w:pPr>
              <w:pStyle w:val="tk1af-f"/>
            </w:pPr>
            <w:r>
              <w:t>3065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7F06E" w14:textId="77777777" w:rsidR="00000000" w:rsidRDefault="00000000">
            <w:pPr>
              <w:pStyle w:val="tk1af-f"/>
            </w:pPr>
            <w:r>
              <w:t>Alcoholic beverages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F6BF4" w14:textId="77777777" w:rsidR="00000000" w:rsidRPr="00453534" w:rsidRDefault="00000000">
            <w:pPr>
              <w:pStyle w:val="tk1af-f"/>
              <w:rPr>
                <w:lang w:val="en-US"/>
              </w:rPr>
            </w:pPr>
            <w:r w:rsidRPr="00453534">
              <w:rPr>
                <w:lang w:val="en-US"/>
              </w:rPr>
              <w:t xml:space="preserve">with more than 24% </w:t>
            </w:r>
            <w:r w:rsidRPr="00453534">
              <w:rPr>
                <w:lang w:val="en-US"/>
              </w:rPr>
              <w:br/>
              <w:t xml:space="preserve">alcohol by volume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D27C3"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B3F8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1EAA7"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3C7C2" w14:textId="77777777" w:rsidR="00000000" w:rsidRDefault="00000000">
            <w:pPr>
              <w:pStyle w:val="tk1af-f"/>
            </w:pPr>
            <w:r>
              <w:t>Acetic acid</w:t>
            </w:r>
          </w:p>
        </w:tc>
      </w:tr>
      <w:tr w:rsidR="00000000" w14:paraId="38E2F86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77B3FB" w14:textId="77777777" w:rsidR="00000000" w:rsidRDefault="00000000">
            <w:pPr>
              <w:pStyle w:val="tk1af-f"/>
            </w:pPr>
            <w:r>
              <w:t>3066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05FC0" w14:textId="77777777" w:rsidR="00000000" w:rsidRPr="00453534" w:rsidRDefault="00000000">
            <w:pPr>
              <w:pStyle w:val="tk1af-f"/>
              <w:rPr>
                <w:lang w:val="en-US"/>
              </w:rPr>
            </w:pPr>
            <w:r w:rsidRPr="00453534">
              <w:rPr>
                <w:lang w:val="en-US"/>
              </w:rPr>
              <w:t xml:space="preserve">Paint </w:t>
            </w:r>
            <w:r w:rsidRPr="00453534">
              <w:rPr>
                <w:lang w:val="en-US"/>
              </w:rPr>
              <w:br/>
              <w:t xml:space="preserve">or </w:t>
            </w:r>
            <w:r w:rsidRPr="00453534">
              <w:rPr>
                <w:lang w:val="en-US"/>
              </w:rPr>
              <w:br/>
              <w:t xml:space="preserve">Paint related material </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63219" w14:textId="77777777" w:rsidR="00000000" w:rsidRPr="00453534" w:rsidRDefault="00000000">
            <w:pPr>
              <w:pStyle w:val="tk1af-f"/>
              <w:rPr>
                <w:lang w:val="en-US"/>
              </w:rPr>
            </w:pPr>
            <w:r w:rsidRPr="00453534">
              <w:rPr>
                <w:lang w:val="en-US"/>
              </w:rPr>
              <w:t>including paint, lacquer, enamel, stain, shellac, varnish, polish, liquid filler and liquid lacquer base</w:t>
            </w:r>
            <w:r w:rsidRPr="00453534">
              <w:rPr>
                <w:lang w:val="en-US"/>
              </w:rPr>
              <w:br/>
              <w:t>or</w:t>
            </w:r>
            <w:r w:rsidRPr="00453534">
              <w:rPr>
                <w:lang w:val="en-US"/>
              </w:rPr>
              <w:br/>
              <w:t>including paint thinning and reducing compound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CD1C2"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67CFCD" w14:textId="77777777" w:rsidR="00000000" w:rsidRDefault="00000000">
            <w:pPr>
              <w:pStyle w:val="tk1af-f"/>
            </w:pPr>
            <w:r>
              <w:t>C9</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9BBA85"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F725C" w14:textId="77777777" w:rsidR="00000000" w:rsidRDefault="00000000">
            <w:pPr>
              <w:pStyle w:val="tk1af-f"/>
            </w:pPr>
            <w:r>
              <w:t>Rule for collective entries</w:t>
            </w:r>
          </w:p>
        </w:tc>
      </w:tr>
      <w:tr w:rsidR="00000000" w14:paraId="54D65AA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178F6" w14:textId="77777777" w:rsidR="00000000" w:rsidRDefault="00000000">
            <w:pPr>
              <w:pStyle w:val="tk1af-f"/>
            </w:pPr>
            <w:r>
              <w:t>3079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A6FE1" w14:textId="77777777" w:rsidR="00000000" w:rsidRDefault="00000000">
            <w:pPr>
              <w:pStyle w:val="tk1af-f"/>
            </w:pPr>
            <w:r>
              <w:t>Methacrylonitrile,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52BD9D"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4116B0"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031EF" w14:textId="77777777" w:rsidR="00000000" w:rsidRDefault="00000000">
            <w:pPr>
              <w:pStyle w:val="tk1af-f"/>
            </w:pPr>
            <w:r>
              <w:t>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8690D"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2FFA5"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E9C5B4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614A62"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F5989" w14:textId="77777777" w:rsidR="00000000" w:rsidRPr="00453534" w:rsidRDefault="00000000">
            <w:pPr>
              <w:pStyle w:val="tk1af-f"/>
              <w:rPr>
                <w:lang w:val="en-US"/>
              </w:rPr>
            </w:pPr>
            <w:r w:rsidRPr="00453534">
              <w:rPr>
                <w:lang w:val="en-US"/>
              </w:rPr>
              <w:t>sec-Alcohol C6-C17 poly (3-6) ethoxylate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A9EA3"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3479BA"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EBC59"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C6BD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1D1D9"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2C76318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65BC41"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3FC2D" w14:textId="77777777" w:rsidR="00000000" w:rsidRPr="00453534" w:rsidRDefault="00000000">
            <w:pPr>
              <w:pStyle w:val="tk1af-f"/>
              <w:rPr>
                <w:lang w:val="en-US"/>
              </w:rPr>
            </w:pPr>
            <w:r w:rsidRPr="00453534">
              <w:rPr>
                <w:lang w:val="en-US"/>
              </w:rPr>
              <w:t>Alcohol C12-C15 poly (1-3) ethoxylate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1E4023"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F46DE"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9EAFC7"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A4C2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8F685"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279AF4D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578A8C"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6AE9A9" w14:textId="77777777" w:rsidR="00000000" w:rsidRPr="00453534" w:rsidRDefault="00000000">
            <w:pPr>
              <w:pStyle w:val="tk1af-f"/>
              <w:rPr>
                <w:lang w:val="en-US"/>
              </w:rPr>
            </w:pPr>
            <w:r w:rsidRPr="00453534">
              <w:rPr>
                <w:lang w:val="en-US"/>
              </w:rPr>
              <w:t>Alcohol C13-C15 poly (1-6) ethoxylate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92D934"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A36D70"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A61D0"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759A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65301"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52CD836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B01E78"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DD92E" w14:textId="77777777" w:rsidR="00000000" w:rsidRDefault="00000000">
            <w:pPr>
              <w:pStyle w:val="tk1af-f"/>
            </w:pPr>
            <w:r>
              <w:t>Aviation turbine fuel JP-5</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D18FA7"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0E09F"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5FD44"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41FAC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FC0A0" w14:textId="77777777" w:rsidR="00000000" w:rsidRDefault="00000000">
            <w:pPr>
              <w:pStyle w:val="tk1af-f"/>
            </w:pPr>
            <w:r>
              <w:t>Mixture of hydrocarbons</w:t>
            </w:r>
          </w:p>
        </w:tc>
      </w:tr>
      <w:tr w:rsidR="00000000" w14:paraId="47D9D97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6F8FC"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FAAAF9" w14:textId="77777777" w:rsidR="00000000" w:rsidRDefault="00000000">
            <w:pPr>
              <w:pStyle w:val="tk1af-f"/>
            </w:pPr>
            <w:r>
              <w:t>Aviation turbine fuel JP-7</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7DDA9D"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88FCD"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19259"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8493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E41A9" w14:textId="77777777" w:rsidR="00000000" w:rsidRDefault="00000000">
            <w:pPr>
              <w:pStyle w:val="tk1af-f"/>
            </w:pPr>
            <w:r>
              <w:t>Mixture of hydrocarbons</w:t>
            </w:r>
          </w:p>
        </w:tc>
      </w:tr>
      <w:tr w:rsidR="00000000" w14:paraId="79FB381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77B738"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C99CB" w14:textId="77777777" w:rsidR="00000000" w:rsidRDefault="00000000">
            <w:pPr>
              <w:pStyle w:val="tk1af-f"/>
            </w:pPr>
            <w:r>
              <w:t>Coal tar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4A7F0"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8B5597"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5F4C8F"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08F5D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CC4EE3" w14:textId="77777777" w:rsidR="00000000" w:rsidRDefault="00000000">
            <w:pPr>
              <w:pStyle w:val="tk1af-f"/>
            </w:pPr>
            <w:r>
              <w:t>Mixture of hydrocarbons</w:t>
            </w:r>
          </w:p>
        </w:tc>
      </w:tr>
      <w:tr w:rsidR="00000000" w14:paraId="0FDD015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4FF6A"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74C9E" w14:textId="77777777" w:rsidR="00000000" w:rsidRDefault="00000000">
            <w:pPr>
              <w:pStyle w:val="tk1af-f"/>
            </w:pPr>
            <w:r>
              <w:t>Coal tar naphtha</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730B55"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86B617"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044DA6"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3A31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53FCA" w14:textId="77777777" w:rsidR="00000000" w:rsidRDefault="00000000">
            <w:pPr>
              <w:pStyle w:val="tk1af-f"/>
            </w:pPr>
            <w:r>
              <w:t>Mixture of hydrocarbons</w:t>
            </w:r>
          </w:p>
        </w:tc>
      </w:tr>
      <w:tr w:rsidR="00000000" w14:paraId="6A625C9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897EF"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969F1" w14:textId="77777777" w:rsidR="00000000" w:rsidRPr="00453534" w:rsidRDefault="00000000">
            <w:pPr>
              <w:pStyle w:val="tk1af-f"/>
              <w:rPr>
                <w:lang w:val="en-US"/>
              </w:rPr>
            </w:pPr>
            <w:r w:rsidRPr="00453534">
              <w:rPr>
                <w:lang w:val="en-US"/>
              </w:rPr>
              <w:t>Creosote produced of coal tar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20C48"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BDF5CD"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8BBCE5"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DA8DF6"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84D815" w14:textId="77777777" w:rsidR="00000000" w:rsidRDefault="00000000">
            <w:pPr>
              <w:pStyle w:val="tk1af-f"/>
            </w:pPr>
            <w:r>
              <w:t>Mixture of hydrocarbons</w:t>
            </w:r>
          </w:p>
        </w:tc>
      </w:tr>
      <w:tr w:rsidR="00000000" w14:paraId="5136E57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8616B1"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217358" w14:textId="77777777" w:rsidR="00000000" w:rsidRPr="00453534" w:rsidRDefault="00000000">
            <w:pPr>
              <w:pStyle w:val="tk1af-f"/>
              <w:rPr>
                <w:lang w:val="en-US"/>
              </w:rPr>
            </w:pPr>
            <w:r w:rsidRPr="00453534">
              <w:rPr>
                <w:lang w:val="en-US"/>
              </w:rPr>
              <w:t>Creosote produced of wood tar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2D826"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B1A33"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8DBB0"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0BB8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682DB" w14:textId="77777777" w:rsidR="00000000" w:rsidRDefault="00000000">
            <w:pPr>
              <w:pStyle w:val="tk1af-f"/>
            </w:pPr>
            <w:r>
              <w:t>Mixture of hydrocarbons</w:t>
            </w:r>
          </w:p>
        </w:tc>
      </w:tr>
      <w:tr w:rsidR="00000000" w14:paraId="743B492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E2B99"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AB61DA" w14:textId="77777777" w:rsidR="00000000" w:rsidRDefault="00000000">
            <w:pPr>
              <w:pStyle w:val="tk1af-f"/>
            </w:pPr>
            <w:r>
              <w:t>Cresyl diphenyl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5B6C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D27856"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F7F56"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50F70"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E05A4" w14:textId="77777777" w:rsidR="00000000" w:rsidRDefault="00000000">
            <w:pPr>
              <w:pStyle w:val="tk1af-f"/>
            </w:pPr>
            <w:r>
              <w:t xml:space="preserve">Wetting solution </w:t>
            </w:r>
          </w:p>
        </w:tc>
      </w:tr>
      <w:tr w:rsidR="00000000" w14:paraId="43236AF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16E0D"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97B454" w14:textId="77777777" w:rsidR="00000000" w:rsidRDefault="00000000">
            <w:pPr>
              <w:pStyle w:val="tk1af-f"/>
            </w:pPr>
            <w:r>
              <w:t>Decyl acrylate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DB88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CE08B7"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3101E4"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23E2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B72C18"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3BEABDE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B3BD4"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31366" w14:textId="77777777" w:rsidR="00000000" w:rsidRDefault="00000000">
            <w:pPr>
              <w:pStyle w:val="tk1af-f"/>
            </w:pPr>
            <w:r>
              <w:t>Diisobutyl phthalate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C12AA"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F4B8BB"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FC7E1"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83FCC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85F3E6"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71148CA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54B92"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10066" w14:textId="77777777" w:rsidR="00000000" w:rsidRDefault="00000000">
            <w:pPr>
              <w:pStyle w:val="tk1af-f"/>
            </w:pPr>
            <w:r>
              <w:t>Di-n-butyl phthalate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9132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10D806"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C26A4"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A3077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3432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p>
        </w:tc>
      </w:tr>
      <w:tr w:rsidR="00000000" w14:paraId="039A09A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64E02C"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8DB6B" w14:textId="77777777" w:rsidR="00000000" w:rsidRDefault="00000000">
            <w:pPr>
              <w:pStyle w:val="tk1af-f"/>
            </w:pPr>
            <w:r>
              <w:t>Hydrocarbons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064CC5" w14:textId="77777777" w:rsidR="00000000" w:rsidRPr="00453534" w:rsidRDefault="00000000">
            <w:pPr>
              <w:pStyle w:val="tk1af-f"/>
              <w:rPr>
                <w:lang w:val="en-US"/>
              </w:rPr>
            </w:pPr>
            <w:r w:rsidRPr="00453534">
              <w:rPr>
                <w:lang w:val="en-US"/>
              </w:rPr>
              <w:t>liquid, flashpoint more than 60°C, environmentally hazardous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C048C"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746AD"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F3032"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89D5F" w14:textId="77777777" w:rsidR="00000000" w:rsidRDefault="00000000">
            <w:pPr>
              <w:pStyle w:val="tk1af-f"/>
            </w:pPr>
            <w:r>
              <w:t>Rule for collective entries</w:t>
            </w:r>
          </w:p>
        </w:tc>
      </w:tr>
      <w:tr w:rsidR="00000000" w14:paraId="6F7A1AA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FF6DF"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5EA83F" w14:textId="77777777" w:rsidR="00000000" w:rsidRDefault="00000000">
            <w:pPr>
              <w:pStyle w:val="tk1af-f"/>
            </w:pPr>
            <w:r>
              <w:t>Isodecyl diphenyl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94D8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1242B"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54876"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998B3E"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FA217" w14:textId="77777777" w:rsidR="00000000" w:rsidRDefault="00000000">
            <w:pPr>
              <w:pStyle w:val="tk1af-f"/>
            </w:pPr>
            <w:r>
              <w:t xml:space="preserve">Wetting solution </w:t>
            </w:r>
          </w:p>
        </w:tc>
      </w:tr>
      <w:tr w:rsidR="00000000" w14:paraId="4796BD0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5D71C1"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1C0F9" w14:textId="77777777" w:rsidR="00000000" w:rsidRDefault="00000000">
            <w:pPr>
              <w:pStyle w:val="tk1af-f"/>
            </w:pPr>
            <w:r>
              <w:t>Methylnaphthalenes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4CB5A" w14:textId="77777777" w:rsidR="00000000" w:rsidRDefault="00000000">
            <w:pPr>
              <w:pStyle w:val="tk1af-f"/>
            </w:pPr>
            <w:r>
              <w:t>isomeric mixture, liquid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A0CB1"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F5C9B3"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47CB5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0B75A" w14:textId="77777777" w:rsidR="00000000" w:rsidRDefault="00000000">
            <w:pPr>
              <w:pStyle w:val="tk1af-f"/>
            </w:pPr>
            <w:r>
              <w:t>Mixture of hydrocarbons</w:t>
            </w:r>
          </w:p>
        </w:tc>
      </w:tr>
      <w:tr w:rsidR="00000000" w14:paraId="478FDBC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DA9E0"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AE066" w14:textId="77777777" w:rsidR="00000000" w:rsidRDefault="00000000">
            <w:pPr>
              <w:pStyle w:val="tk1af-f"/>
            </w:pPr>
            <w:r>
              <w:t>Triaryl phosphates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0F83CB" w14:textId="77777777" w:rsidR="00000000" w:rsidRDefault="00000000">
            <w:pPr>
              <w:pStyle w:val="tk1af-f"/>
            </w:pPr>
            <w:r>
              <w:t>n.o.s.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FDB4F"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D5A5E"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07496"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546F5" w14:textId="77777777" w:rsidR="00000000" w:rsidRDefault="00000000">
            <w:pPr>
              <w:pStyle w:val="tk1af-f"/>
            </w:pPr>
            <w:r>
              <w:t xml:space="preserve">Wetting solution </w:t>
            </w:r>
          </w:p>
        </w:tc>
      </w:tr>
      <w:tr w:rsidR="00000000" w14:paraId="29B0905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F49AA"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E9FFF0" w14:textId="77777777" w:rsidR="00000000" w:rsidRDefault="00000000">
            <w:pPr>
              <w:pStyle w:val="tk1af-f"/>
            </w:pPr>
            <w:r>
              <w:t>Tricresyl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0C535C" w14:textId="77777777" w:rsidR="00000000" w:rsidRPr="00453534" w:rsidRDefault="00000000">
            <w:pPr>
              <w:pStyle w:val="tk1af-f"/>
              <w:rPr>
                <w:lang w:val="en-US"/>
              </w:rPr>
            </w:pPr>
            <w:r w:rsidRPr="00453534">
              <w:rPr>
                <w:lang w:val="en-US"/>
              </w:rPr>
              <w:t>with not more than 3% ortho-isomer</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6BA9A"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1790B"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D5F5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9F0C89" w14:textId="77777777" w:rsidR="00000000" w:rsidRDefault="00000000">
            <w:pPr>
              <w:pStyle w:val="tk1af-f"/>
            </w:pPr>
            <w:r>
              <w:t xml:space="preserve">Wetting solution </w:t>
            </w:r>
          </w:p>
        </w:tc>
      </w:tr>
      <w:tr w:rsidR="00000000" w14:paraId="62A1B88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9EA974"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7C265" w14:textId="77777777" w:rsidR="00000000" w:rsidRDefault="00000000">
            <w:pPr>
              <w:pStyle w:val="tk1af-f"/>
            </w:pPr>
            <w:r>
              <w:t>Trixylenyl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9954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F9C0E"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429CD3"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873F6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7B905" w14:textId="77777777" w:rsidR="00000000" w:rsidRDefault="00000000">
            <w:pPr>
              <w:pStyle w:val="tk1af-f"/>
            </w:pPr>
            <w:r>
              <w:t xml:space="preserve">Wetting solution </w:t>
            </w:r>
          </w:p>
        </w:tc>
      </w:tr>
      <w:tr w:rsidR="00000000" w14:paraId="1986ADB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1DADA"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5D109" w14:textId="77777777" w:rsidR="00000000" w:rsidRDefault="00000000">
            <w:pPr>
              <w:pStyle w:val="tk1af-f"/>
            </w:pPr>
            <w:r>
              <w:t>Zinc alkyl dithiophosphate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511911" w14:textId="77777777" w:rsidR="00000000" w:rsidRDefault="00000000">
            <w:pPr>
              <w:pStyle w:val="tk1af-f"/>
            </w:pPr>
            <w:r>
              <w:t>C3-C14</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3B7001"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48D23"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7491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BB4E0" w14:textId="77777777" w:rsidR="00000000" w:rsidRDefault="00000000">
            <w:pPr>
              <w:pStyle w:val="tk1af-f"/>
            </w:pPr>
            <w:r>
              <w:t xml:space="preserve">Wetting solution </w:t>
            </w:r>
          </w:p>
        </w:tc>
      </w:tr>
      <w:tr w:rsidR="00000000" w14:paraId="63933E6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35C76"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EF4EF" w14:textId="77777777" w:rsidR="00000000" w:rsidRDefault="00000000">
            <w:pPr>
              <w:pStyle w:val="tk1af-f"/>
            </w:pPr>
            <w:r>
              <w:t>Zinc aryl dithiophosphate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C7350A" w14:textId="77777777" w:rsidR="00000000" w:rsidRDefault="00000000">
            <w:pPr>
              <w:pStyle w:val="tk1af-f"/>
            </w:pPr>
            <w:r>
              <w:t>C7-C16</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4A8DA9"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95BBE"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16F93"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2354A" w14:textId="77777777" w:rsidR="00000000" w:rsidRDefault="00000000">
            <w:pPr>
              <w:pStyle w:val="tk1af-f"/>
            </w:pPr>
            <w:r>
              <w:t xml:space="preserve">Wetting solution </w:t>
            </w:r>
          </w:p>
        </w:tc>
      </w:tr>
      <w:tr w:rsidR="00000000" w14:paraId="737C3F7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CD2206" w14:textId="77777777" w:rsidR="00000000" w:rsidRDefault="00000000">
            <w:pPr>
              <w:pStyle w:val="tk1af-f"/>
            </w:pPr>
            <w:r>
              <w:t>3082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9F13A7" w14:textId="77777777" w:rsidR="00000000" w:rsidRPr="00453534" w:rsidRDefault="00000000">
            <w:pPr>
              <w:pStyle w:val="tk1af-f"/>
              <w:rPr>
                <w:lang w:val="en-US"/>
              </w:rPr>
            </w:pPr>
            <w:r w:rsidRPr="00453534">
              <w:rPr>
                <w:lang w:val="en-US"/>
              </w:rPr>
              <w:t>Environmentally hazardous substance, liquid,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1AE7C"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F8317" w14:textId="77777777" w:rsidR="00000000" w:rsidRDefault="00000000">
            <w:pPr>
              <w:pStyle w:val="tk1af-f"/>
            </w:pPr>
            <w:r>
              <w:t>9</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50477" w14:textId="77777777" w:rsidR="00000000" w:rsidRDefault="00000000">
            <w:pPr>
              <w:pStyle w:val="tk1af-f"/>
            </w:pPr>
            <w:r>
              <w:t>M6</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690D7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376074" w14:textId="77777777" w:rsidR="00000000" w:rsidRDefault="00000000">
            <w:pPr>
              <w:pStyle w:val="tk1af-f"/>
            </w:pPr>
            <w:r>
              <w:t>Rule for collective entries</w:t>
            </w:r>
          </w:p>
        </w:tc>
      </w:tr>
      <w:tr w:rsidR="00000000" w14:paraId="7FE8099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CC0A2" w14:textId="77777777" w:rsidR="00000000" w:rsidRDefault="00000000">
            <w:pPr>
              <w:pStyle w:val="tk1af-f"/>
            </w:pPr>
            <w:r>
              <w:t>3099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6C412" w14:textId="77777777" w:rsidR="00000000" w:rsidRPr="00453534" w:rsidRDefault="00000000">
            <w:pPr>
              <w:pStyle w:val="tk1af-f"/>
              <w:rPr>
                <w:lang w:val="en-US"/>
              </w:rPr>
            </w:pPr>
            <w:r w:rsidRPr="00453534">
              <w:rPr>
                <w:lang w:val="en-US"/>
              </w:rPr>
              <w:t>Oxidizing liquid, toxic,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CA960"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2AAE1E"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675B6" w14:textId="77777777" w:rsidR="00000000" w:rsidRDefault="00000000">
            <w:pPr>
              <w:pStyle w:val="tk1af-f"/>
            </w:pPr>
            <w:r>
              <w:t>OT1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EA587"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100CA" w14:textId="77777777" w:rsidR="00000000" w:rsidRDefault="00000000">
            <w:pPr>
              <w:pStyle w:val="tk1af-f"/>
            </w:pPr>
            <w:r>
              <w:t>Rule for collective entries</w:t>
            </w:r>
          </w:p>
        </w:tc>
      </w:tr>
      <w:tr w:rsidR="00000000" w14:paraId="7564D3D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3E4C2" w14:textId="77777777" w:rsidR="00000000" w:rsidRDefault="00000000">
            <w:pPr>
              <w:pStyle w:val="tk1af-f"/>
            </w:pPr>
            <w:r>
              <w:t>3101</w:t>
            </w:r>
            <w:r>
              <w:br/>
              <w:t>3103</w:t>
            </w:r>
            <w:r>
              <w:br/>
              <w:t>3105</w:t>
            </w:r>
            <w:r>
              <w:br/>
              <w:t>3107</w:t>
            </w:r>
            <w:r>
              <w:br/>
              <w:t>3109</w:t>
            </w:r>
            <w:r>
              <w:br/>
              <w:t>3111</w:t>
            </w:r>
            <w:r>
              <w:br/>
              <w:t>3113</w:t>
            </w:r>
            <w:r>
              <w:br/>
              <w:t>3115</w:t>
            </w:r>
            <w:r>
              <w:br/>
              <w:t>3117</w:t>
            </w:r>
            <w:r>
              <w:br/>
              <w:t>3119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B9B4E" w14:textId="77777777" w:rsidR="00000000" w:rsidRPr="00453534" w:rsidRDefault="00000000">
            <w:pPr>
              <w:pStyle w:val="tk1af-f"/>
              <w:rPr>
                <w:lang w:val="en-US"/>
              </w:rPr>
            </w:pPr>
            <w:r w:rsidRPr="00453534">
              <w:rPr>
                <w:lang w:val="en-US"/>
              </w:rPr>
              <w:t>Organic Peroxide, Type B, C, D, E or F, liquid</w:t>
            </w:r>
            <w:r w:rsidRPr="00453534">
              <w:rPr>
                <w:lang w:val="en-US"/>
              </w:rPr>
              <w:br/>
              <w:t>or</w:t>
            </w:r>
            <w:r w:rsidRPr="00453534">
              <w:rPr>
                <w:lang w:val="en-US"/>
              </w:rPr>
              <w:br/>
              <w:t>Organic Peroxide, Type B, C, D, E or F, liquid, temperature controlled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1B4FC"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B9037C" w14:textId="77777777" w:rsidR="00000000" w:rsidRDefault="00000000">
            <w:pPr>
              <w:pStyle w:val="tk1af-f"/>
            </w:pPr>
            <w:r>
              <w:t>5.2</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78104" w14:textId="77777777" w:rsidR="00000000" w:rsidRDefault="00000000">
            <w:pPr>
              <w:pStyle w:val="tk1af-f"/>
            </w:pPr>
            <w:r>
              <w:t>P1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D4F8A" w14:textId="77777777" w:rsidR="00000000" w:rsidRDefault="00000000">
            <w:pPr>
              <w:pStyle w:val="tk1af-f"/>
            </w:pPr>
            <w:r>
              <w:t> </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D16036"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wetting solution</w:t>
            </w:r>
            <w:r w:rsidRPr="00453534">
              <w:rPr>
                <w:lang w:val="en-US"/>
              </w:rPr>
              <w:br/>
              <w:t>and</w:t>
            </w:r>
            <w:r w:rsidRPr="00453534">
              <w:rPr>
                <w:lang w:val="en-US"/>
              </w:rPr>
              <w:br/>
              <w:t>mixture of hydrocarbons</w:t>
            </w:r>
            <w:r w:rsidRPr="00453534">
              <w:rPr>
                <w:lang w:val="en-US"/>
              </w:rPr>
              <w:br/>
              <w:t>and</w:t>
            </w:r>
            <w:r w:rsidRPr="00453534">
              <w:rPr>
                <w:lang w:val="en-US"/>
              </w:rPr>
              <w:br/>
              <w:t>nitric acid**</w:t>
            </w:r>
          </w:p>
        </w:tc>
      </w:tr>
    </w:tbl>
    <w:p w14:paraId="3820430A" w14:textId="77777777" w:rsidR="00000000" w:rsidRPr="00453534" w:rsidRDefault="00000000">
      <w:pPr>
        <w:pStyle w:val="x1tbd"/>
        <w:rPr>
          <w:sz w:val="13"/>
          <w:szCs w:val="13"/>
          <w:lang w:val="en-US"/>
        </w:rPr>
      </w:pPr>
    </w:p>
    <w:p w14:paraId="48B89F3D" w14:textId="77777777" w:rsidR="00000000" w:rsidRPr="00453534" w:rsidRDefault="00000000">
      <w:pPr>
        <w:pStyle w:val="tn1lf"/>
        <w:spacing w:after="85"/>
        <w:ind w:left="227" w:right="964" w:hanging="227"/>
        <w:rPr>
          <w:lang w:val="en-US"/>
        </w:rPr>
      </w:pPr>
      <w:r w:rsidRPr="00453534">
        <w:rPr>
          <w:lang w:val="en-US"/>
        </w:rPr>
        <w:t>**)</w:t>
      </w:r>
      <w:r w:rsidRPr="00453534">
        <w:rPr>
          <w:lang w:val="en-US"/>
        </w:rPr>
        <w:tab/>
        <w:t>For UN Nos. 3101, 3103, 3105, 3107, 3109, 3111, 3113, 3115, 3117, 3119 (tert-butyl hydroperoxide with more than 40 % peroxide content and peroxyacetic acids are excluded): All organic peroxides in a technically pure form or in solution in solvents which, as far as their compatibility is concerned, are covered by the standard liquid «mixture of hydrocarbons» in this list. Compatibility of vents and gaskets with organic peroxides may be verified, also independently of the design type test, by laboratory tests with nitric acid.</w:t>
      </w:r>
    </w:p>
    <w:tbl>
      <w:tblPr>
        <w:tblW w:w="0" w:type="auto"/>
        <w:tblInd w:w="57" w:type="dxa"/>
        <w:tblLayout w:type="fixed"/>
        <w:tblCellMar>
          <w:left w:w="0" w:type="dxa"/>
          <w:right w:w="0" w:type="dxa"/>
        </w:tblCellMar>
        <w:tblLook w:val="0000" w:firstRow="0" w:lastRow="0" w:firstColumn="0" w:lastColumn="0" w:noHBand="0" w:noVBand="0"/>
      </w:tblPr>
      <w:tblGrid>
        <w:gridCol w:w="510"/>
        <w:gridCol w:w="1701"/>
        <w:gridCol w:w="1814"/>
        <w:gridCol w:w="510"/>
        <w:gridCol w:w="964"/>
        <w:gridCol w:w="681"/>
        <w:gridCol w:w="2211"/>
      </w:tblGrid>
      <w:tr w:rsidR="00000000" w14:paraId="535F0FD1" w14:textId="77777777">
        <w:tblPrEx>
          <w:tblCellMar>
            <w:top w:w="0" w:type="dxa"/>
            <w:left w:w="0" w:type="dxa"/>
            <w:bottom w:w="0" w:type="dxa"/>
            <w:right w:w="0" w:type="dxa"/>
          </w:tblCellMar>
        </w:tblPrEx>
        <w:trPr>
          <w:trHeight w:val="60"/>
          <w:tblHeader/>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C1C15F" w14:textId="77777777" w:rsidR="00000000" w:rsidRDefault="00000000">
            <w:pPr>
              <w:pStyle w:val="th1af-f"/>
            </w:pPr>
            <w:r>
              <w:rPr>
                <w:rStyle w:val="LS2Fet"/>
                <w:b/>
                <w:bCs/>
              </w:rPr>
              <w:t>UN No.</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44E07" w14:textId="77777777" w:rsidR="00000000" w:rsidRPr="00453534" w:rsidRDefault="00000000">
            <w:pPr>
              <w:pStyle w:val="th1af-f"/>
              <w:rPr>
                <w:lang w:val="en-US"/>
              </w:rPr>
            </w:pPr>
            <w:r w:rsidRPr="00453534">
              <w:rPr>
                <w:rStyle w:val="LS2Fet"/>
                <w:b/>
                <w:bCs/>
                <w:lang w:val="en-US"/>
              </w:rPr>
              <w:t xml:space="preserve">Proper shipping name </w:t>
            </w:r>
            <w:r w:rsidRPr="00453534">
              <w:rPr>
                <w:rStyle w:val="LS2Fet"/>
                <w:b/>
                <w:bCs/>
                <w:lang w:val="en-US"/>
              </w:rPr>
              <w:br/>
              <w:t>or technical name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22767" w14:textId="77777777" w:rsidR="00000000" w:rsidRDefault="00000000">
            <w:pPr>
              <w:pStyle w:val="th1af-f"/>
            </w:pPr>
            <w:r>
              <w:rPr>
                <w:rStyle w:val="LS2Fet"/>
                <w:b/>
                <w:bCs/>
              </w:rPr>
              <w:t>Description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E717B" w14:textId="77777777" w:rsidR="00000000" w:rsidRDefault="00000000">
            <w:pPr>
              <w:pStyle w:val="th1af-f"/>
            </w:pPr>
            <w:r>
              <w:rPr>
                <w:rStyle w:val="LS2Fet"/>
                <w:b/>
                <w:bCs/>
              </w:rPr>
              <w:t>Class</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947E6F" w14:textId="77777777" w:rsidR="00000000" w:rsidRDefault="00000000">
            <w:pPr>
              <w:pStyle w:val="th1af-f"/>
            </w:pPr>
            <w:r>
              <w:rPr>
                <w:rStyle w:val="LS2Fet"/>
                <w:b/>
                <w:bCs/>
              </w:rPr>
              <w:t>Classifi-cation Code</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340D0" w14:textId="77777777" w:rsidR="00000000" w:rsidRDefault="00000000">
            <w:pPr>
              <w:pStyle w:val="th1af-f"/>
            </w:pPr>
            <w:r>
              <w:rPr>
                <w:rStyle w:val="LS2Fet"/>
                <w:b/>
                <w:bCs/>
              </w:rPr>
              <w:t>Packing group</w:t>
            </w:r>
          </w:p>
        </w:tc>
        <w:tc>
          <w:tcPr>
            <w:tcW w:w="2211"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A5943" w14:textId="77777777" w:rsidR="00000000" w:rsidRDefault="00000000">
            <w:pPr>
              <w:pStyle w:val="th1af-f"/>
            </w:pPr>
            <w:r>
              <w:rPr>
                <w:rStyle w:val="LS2Fet"/>
                <w:b/>
                <w:bCs/>
              </w:rPr>
              <w:t>Standard liquid</w:t>
            </w:r>
          </w:p>
        </w:tc>
      </w:tr>
      <w:tr w:rsidR="00000000" w14:paraId="15FBC169" w14:textId="77777777">
        <w:tblPrEx>
          <w:tblCellMar>
            <w:top w:w="0" w:type="dxa"/>
            <w:left w:w="0" w:type="dxa"/>
            <w:bottom w:w="0" w:type="dxa"/>
            <w:right w:w="0" w:type="dxa"/>
          </w:tblCellMar>
        </w:tblPrEx>
        <w:trPr>
          <w:trHeight w:val="60"/>
          <w:tblHeader/>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EB2C6" w14:textId="77777777" w:rsidR="00000000" w:rsidRDefault="00000000">
            <w:pPr>
              <w:pStyle w:val="NoParagraphStyle"/>
              <w:spacing w:line="240" w:lineRule="auto"/>
              <w:textAlignment w:val="auto"/>
              <w:rPr>
                <w:rFonts w:ascii="Minion Pro" w:hAnsi="Minion Pro" w:cstheme="minorBidi"/>
                <w:color w:val="auto"/>
              </w:rPr>
            </w:pP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4D1458" w14:textId="77777777" w:rsidR="00000000" w:rsidRDefault="00000000">
            <w:pPr>
              <w:pStyle w:val="th1af-f"/>
            </w:pPr>
            <w:r>
              <w:rPr>
                <w:rStyle w:val="LS2Fet"/>
                <w:b/>
                <w:bCs/>
              </w:rPr>
              <w:t>3.1.2</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25994" w14:textId="77777777" w:rsidR="00000000" w:rsidRDefault="00000000">
            <w:pPr>
              <w:pStyle w:val="th1af-f"/>
            </w:pPr>
            <w:r>
              <w:rPr>
                <w:rStyle w:val="LS2Fet"/>
                <w:b/>
                <w:bCs/>
              </w:rPr>
              <w:t>3.1.2</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032708" w14:textId="77777777" w:rsidR="00000000" w:rsidRDefault="00000000">
            <w:pPr>
              <w:pStyle w:val="th1af-f"/>
            </w:pPr>
            <w:r>
              <w:rPr>
                <w:rStyle w:val="LS2Fet"/>
                <w:b/>
                <w:bCs/>
              </w:rPr>
              <w:t>2.2</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D3472" w14:textId="77777777" w:rsidR="00000000" w:rsidRDefault="00000000">
            <w:pPr>
              <w:pStyle w:val="th1af-f"/>
            </w:pPr>
            <w:r>
              <w:rPr>
                <w:rStyle w:val="LS2Fet"/>
                <w:b/>
                <w:bCs/>
              </w:rPr>
              <w:t>2.2</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1F1C1" w14:textId="77777777" w:rsidR="00000000" w:rsidRDefault="00000000">
            <w:pPr>
              <w:pStyle w:val="th1af-f"/>
            </w:pPr>
            <w:r>
              <w:rPr>
                <w:rStyle w:val="LS2Fet"/>
                <w:b/>
                <w:bCs/>
              </w:rPr>
              <w:t>2.1.1.3</w:t>
            </w:r>
          </w:p>
        </w:tc>
        <w:tc>
          <w:tcPr>
            <w:tcW w:w="2211" w:type="dxa"/>
            <w:vMerge/>
            <w:tcBorders>
              <w:top w:val="single" w:sz="2" w:space="0" w:color="000000"/>
              <w:left w:val="single" w:sz="2" w:space="0" w:color="000000"/>
              <w:bottom w:val="single" w:sz="2" w:space="0" w:color="000000"/>
              <w:right w:val="single" w:sz="2" w:space="0" w:color="000000"/>
            </w:tcBorders>
          </w:tcPr>
          <w:p w14:paraId="273421A7" w14:textId="77777777" w:rsidR="00000000" w:rsidRDefault="00000000">
            <w:pPr>
              <w:pStyle w:val="NoParagraphStyle"/>
              <w:spacing w:line="240" w:lineRule="auto"/>
              <w:textAlignment w:val="auto"/>
              <w:rPr>
                <w:rFonts w:ascii="Minion Pro" w:hAnsi="Minion Pro" w:cstheme="minorBidi"/>
                <w:color w:val="auto"/>
              </w:rPr>
            </w:pPr>
          </w:p>
        </w:tc>
      </w:tr>
      <w:tr w:rsidR="00000000" w14:paraId="547424FF" w14:textId="77777777">
        <w:tblPrEx>
          <w:tblCellMar>
            <w:top w:w="0" w:type="dxa"/>
            <w:left w:w="0" w:type="dxa"/>
            <w:bottom w:w="0" w:type="dxa"/>
            <w:right w:w="0" w:type="dxa"/>
          </w:tblCellMar>
        </w:tblPrEx>
        <w:trPr>
          <w:trHeight w:val="60"/>
          <w:tblHeader/>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7A665" w14:textId="77777777" w:rsidR="00000000" w:rsidRDefault="00000000">
            <w:pPr>
              <w:pStyle w:val="th1af-f"/>
            </w:pPr>
            <w:r>
              <w:rPr>
                <w:rStyle w:val="LS2Fet"/>
                <w:b/>
                <w:bCs/>
              </w:rPr>
              <w:t xml:space="preserve"> (1)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F754F2" w14:textId="77777777" w:rsidR="00000000" w:rsidRDefault="00000000">
            <w:pPr>
              <w:pStyle w:val="th1af-f"/>
            </w:pPr>
            <w:r>
              <w:rPr>
                <w:rStyle w:val="LS2Fet"/>
                <w:b/>
                <w:bCs/>
              </w:rPr>
              <w:t>(2a)</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2A31A" w14:textId="77777777" w:rsidR="00000000" w:rsidRDefault="00000000">
            <w:pPr>
              <w:pStyle w:val="th1af-f"/>
            </w:pPr>
            <w:r>
              <w:rPr>
                <w:rStyle w:val="LS2Fet"/>
                <w:b/>
                <w:bCs/>
              </w:rPr>
              <w:t>(2b)</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7F875" w14:textId="77777777" w:rsidR="00000000" w:rsidRDefault="00000000">
            <w:pPr>
              <w:pStyle w:val="th1af-f"/>
            </w:pPr>
            <w:r>
              <w:rPr>
                <w:rStyle w:val="LS2Fet"/>
                <w:b/>
                <w:bCs/>
              </w:rPr>
              <w:t>(3a)</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C37C71" w14:textId="77777777" w:rsidR="00000000" w:rsidRDefault="00000000">
            <w:pPr>
              <w:pStyle w:val="th1af-f"/>
            </w:pPr>
            <w:r>
              <w:rPr>
                <w:rStyle w:val="LS2Fet"/>
                <w:b/>
                <w:bCs/>
              </w:rPr>
              <w:t>(3b)</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9D005" w14:textId="77777777" w:rsidR="00000000" w:rsidRDefault="00000000">
            <w:pPr>
              <w:pStyle w:val="th1af-f"/>
            </w:pPr>
            <w:r>
              <w:rPr>
                <w:rStyle w:val="LS2Fet"/>
                <w:b/>
                <w:bCs/>
              </w:rPr>
              <w:t>(4)</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FE28E7" w14:textId="77777777" w:rsidR="00000000" w:rsidRDefault="00000000">
            <w:pPr>
              <w:pStyle w:val="th1af-f"/>
            </w:pPr>
            <w:r>
              <w:rPr>
                <w:rStyle w:val="LS2Fet"/>
                <w:b/>
                <w:bCs/>
              </w:rPr>
              <w:t>(5)</w:t>
            </w:r>
          </w:p>
        </w:tc>
      </w:tr>
      <w:tr w:rsidR="00000000" w14:paraId="2637465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C26E1" w14:textId="77777777" w:rsidR="00000000" w:rsidRDefault="00000000">
            <w:pPr>
              <w:pStyle w:val="tk1af-f"/>
            </w:pPr>
            <w:r>
              <w:t>3145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C29DA" w14:textId="77777777" w:rsidR="00000000" w:rsidRDefault="00000000">
            <w:pPr>
              <w:pStyle w:val="tk1af-f"/>
            </w:pPr>
            <w:r>
              <w:t>Butylphenols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4E7F29" w14:textId="77777777" w:rsidR="00000000" w:rsidRDefault="00000000">
            <w:pPr>
              <w:pStyle w:val="tk1af-f"/>
            </w:pPr>
            <w:r>
              <w:t>liquid, n.o.s.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1488C"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8F7FA"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E18DA"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1C0D4E" w14:textId="77777777" w:rsidR="00000000" w:rsidRDefault="00000000">
            <w:pPr>
              <w:pStyle w:val="tk1af-f"/>
            </w:pPr>
            <w:r>
              <w:t xml:space="preserve">Acetic acid </w:t>
            </w:r>
          </w:p>
        </w:tc>
      </w:tr>
      <w:tr w:rsidR="00000000" w14:paraId="645CAF3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1A197" w14:textId="77777777" w:rsidR="00000000" w:rsidRDefault="00000000">
            <w:pPr>
              <w:pStyle w:val="tk1af-f"/>
            </w:pPr>
            <w:r>
              <w:t>3145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F0E39D" w14:textId="77777777" w:rsidR="00000000" w:rsidRPr="00453534" w:rsidRDefault="00000000">
            <w:pPr>
              <w:pStyle w:val="tk1af-f"/>
              <w:rPr>
                <w:lang w:val="en-US"/>
              </w:rPr>
            </w:pPr>
            <w:r w:rsidRPr="00453534">
              <w:rPr>
                <w:lang w:val="en-US"/>
              </w:rPr>
              <w:t>Alkylphenols, liquid,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8DBFF" w14:textId="77777777" w:rsidR="00000000" w:rsidRPr="00453534" w:rsidRDefault="00000000">
            <w:pPr>
              <w:pStyle w:val="tk1af-f"/>
              <w:rPr>
                <w:lang w:val="en-US"/>
              </w:rPr>
            </w:pPr>
            <w:r w:rsidRPr="00453534">
              <w:rPr>
                <w:lang w:val="en-US"/>
              </w:rPr>
              <w:t>including C2 to C12 homologues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C96EF"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372BBC"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95AE21"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5F1D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09DF7E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B659D" w14:textId="77777777" w:rsidR="00000000" w:rsidRDefault="00000000">
            <w:pPr>
              <w:pStyle w:val="tk1af-f"/>
            </w:pPr>
            <w:r>
              <w:t>3149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6298C" w14:textId="77777777" w:rsidR="00000000" w:rsidRPr="00453534" w:rsidRDefault="00000000">
            <w:pPr>
              <w:pStyle w:val="tk1af-f"/>
              <w:rPr>
                <w:lang w:val="en-US"/>
              </w:rPr>
            </w:pPr>
            <w:r w:rsidRPr="00453534">
              <w:rPr>
                <w:lang w:val="en-US"/>
              </w:rPr>
              <w:t>Hydrogen peroxide and peroxyacetic acid mixture, stabilized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4E72F" w14:textId="77777777" w:rsidR="00000000" w:rsidRPr="00453534" w:rsidRDefault="00000000">
            <w:pPr>
              <w:pStyle w:val="tk1af-f"/>
              <w:rPr>
                <w:lang w:val="en-US"/>
              </w:rPr>
            </w:pPr>
            <w:r w:rsidRPr="00453534">
              <w:rPr>
                <w:lang w:val="en-US"/>
              </w:rPr>
              <w:t>with UN 2790 acetic acid, UN 2796 sulphuric acid and/or UN 1805 phosphoric acid, water and not more than 5% peroxyacetic acid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5AB34"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5950D" w14:textId="77777777" w:rsidR="00000000" w:rsidRDefault="00000000">
            <w:pPr>
              <w:pStyle w:val="tk1af-f"/>
            </w:pPr>
            <w:r>
              <w:t>OC1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33DF2E"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597D1" w14:textId="77777777" w:rsidR="00000000" w:rsidRPr="00453534" w:rsidRDefault="00000000">
            <w:pPr>
              <w:pStyle w:val="tk1af-f"/>
              <w:rPr>
                <w:lang w:val="en-US"/>
              </w:rPr>
            </w:pPr>
            <w:r w:rsidRPr="00453534">
              <w:rPr>
                <w:lang w:val="en-US"/>
              </w:rPr>
              <w:t xml:space="preserve">Wetting solution </w:t>
            </w:r>
            <w:r w:rsidRPr="00453534">
              <w:rPr>
                <w:lang w:val="en-US"/>
              </w:rPr>
              <w:br/>
              <w:t xml:space="preserve">and </w:t>
            </w:r>
            <w:r w:rsidRPr="00453534">
              <w:rPr>
                <w:lang w:val="en-US"/>
              </w:rPr>
              <w:br/>
              <w:t>nitric acid</w:t>
            </w:r>
          </w:p>
        </w:tc>
      </w:tr>
      <w:tr w:rsidR="00000000" w14:paraId="2939091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D4F7D" w14:textId="77777777" w:rsidR="00000000" w:rsidRDefault="00000000">
            <w:pPr>
              <w:pStyle w:val="tk1af-f"/>
            </w:pPr>
            <w:r>
              <w:t>3210</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F22B6" w14:textId="77777777" w:rsidR="00000000" w:rsidRPr="00453534" w:rsidRDefault="00000000">
            <w:pPr>
              <w:pStyle w:val="tk1af-f"/>
              <w:rPr>
                <w:lang w:val="en-US"/>
              </w:rPr>
            </w:pPr>
            <w:r w:rsidRPr="00453534">
              <w:rPr>
                <w:lang w:val="en-US"/>
              </w:rPr>
              <w:t>Chlorates, inorganic, aqueous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8371B8"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E4BE6"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2AF44"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2A8F15"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FE821" w14:textId="77777777" w:rsidR="00000000" w:rsidRDefault="00000000">
            <w:pPr>
              <w:pStyle w:val="tk1af-f"/>
            </w:pPr>
            <w:r>
              <w:t>Water</w:t>
            </w:r>
          </w:p>
        </w:tc>
      </w:tr>
      <w:tr w:rsidR="00000000" w14:paraId="787ABFA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F702F" w14:textId="77777777" w:rsidR="00000000" w:rsidRDefault="00000000">
            <w:pPr>
              <w:pStyle w:val="tk1af-f"/>
            </w:pPr>
            <w:r>
              <w:t>3211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1F7BF7" w14:textId="77777777" w:rsidR="00000000" w:rsidRPr="00453534" w:rsidRDefault="00000000">
            <w:pPr>
              <w:pStyle w:val="tk1af-f"/>
              <w:rPr>
                <w:lang w:val="en-US"/>
              </w:rPr>
            </w:pPr>
            <w:r w:rsidRPr="00453534">
              <w:rPr>
                <w:lang w:val="en-US"/>
              </w:rPr>
              <w:t>Perchlorates, inorganic, aqueous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E371BF"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F7D02"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BA0A6"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0EE1DD"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FBA1CB" w14:textId="77777777" w:rsidR="00000000" w:rsidRDefault="00000000">
            <w:pPr>
              <w:pStyle w:val="tk1af-f"/>
            </w:pPr>
            <w:r>
              <w:t>Water</w:t>
            </w:r>
          </w:p>
        </w:tc>
      </w:tr>
      <w:tr w:rsidR="00000000" w14:paraId="32DD25F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7AB36" w14:textId="77777777" w:rsidR="00000000" w:rsidRDefault="00000000">
            <w:pPr>
              <w:pStyle w:val="tk1af-f"/>
            </w:pPr>
            <w:r>
              <w:t>3213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FF0FC" w14:textId="77777777" w:rsidR="00000000" w:rsidRPr="00453534" w:rsidRDefault="00000000">
            <w:pPr>
              <w:pStyle w:val="tk1af-f"/>
              <w:rPr>
                <w:lang w:val="en-US"/>
              </w:rPr>
            </w:pPr>
            <w:r w:rsidRPr="00453534">
              <w:rPr>
                <w:lang w:val="en-US"/>
              </w:rPr>
              <w:t>Bromates, inorganic, aqueous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9CE07F"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D1FA8"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9460B9"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F85C8"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CC04B3" w14:textId="77777777" w:rsidR="00000000" w:rsidRDefault="00000000">
            <w:pPr>
              <w:pStyle w:val="tk1af-f"/>
            </w:pPr>
            <w:r>
              <w:t>Water</w:t>
            </w:r>
          </w:p>
        </w:tc>
      </w:tr>
      <w:tr w:rsidR="00000000" w14:paraId="49FF1A9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062D86" w14:textId="77777777" w:rsidR="00000000" w:rsidRDefault="00000000">
            <w:pPr>
              <w:pStyle w:val="tk1af-f"/>
            </w:pPr>
            <w:r>
              <w:t>3214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0D61BF" w14:textId="77777777" w:rsidR="00000000" w:rsidRPr="00453534" w:rsidRDefault="00000000">
            <w:pPr>
              <w:pStyle w:val="tk1af-f"/>
              <w:rPr>
                <w:lang w:val="en-US"/>
              </w:rPr>
            </w:pPr>
            <w:r w:rsidRPr="00453534">
              <w:rPr>
                <w:lang w:val="en-US"/>
              </w:rPr>
              <w:t>Permanganates, inorganic, aqueous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B9DB9"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EAB08"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4303E"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B884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A8BA48" w14:textId="77777777" w:rsidR="00000000" w:rsidRDefault="00000000">
            <w:pPr>
              <w:pStyle w:val="tk1af-f"/>
            </w:pPr>
            <w:r>
              <w:t>Water</w:t>
            </w:r>
          </w:p>
        </w:tc>
      </w:tr>
      <w:tr w:rsidR="00000000" w14:paraId="1EF157C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AB38A4" w14:textId="77777777" w:rsidR="00000000" w:rsidRDefault="00000000">
            <w:pPr>
              <w:pStyle w:val="tk1af-f"/>
            </w:pPr>
            <w:r>
              <w:t>3216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A8D11A" w14:textId="77777777" w:rsidR="00000000" w:rsidRPr="00453534" w:rsidRDefault="00000000">
            <w:pPr>
              <w:pStyle w:val="tk1af-f"/>
              <w:rPr>
                <w:lang w:val="en-US"/>
              </w:rPr>
            </w:pPr>
            <w:r w:rsidRPr="00453534">
              <w:rPr>
                <w:lang w:val="en-US"/>
              </w:rPr>
              <w:t>Persulphates, inorganic, aqueous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AD75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D513D4"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668E52"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6EC59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01278" w14:textId="77777777" w:rsidR="00000000" w:rsidRDefault="00000000">
            <w:pPr>
              <w:pStyle w:val="tk1af-f"/>
            </w:pPr>
            <w:r>
              <w:t>Wetting solution</w:t>
            </w:r>
          </w:p>
        </w:tc>
      </w:tr>
      <w:tr w:rsidR="00000000" w14:paraId="75F3C1B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C1C430" w14:textId="77777777" w:rsidR="00000000" w:rsidRDefault="00000000">
            <w:pPr>
              <w:pStyle w:val="tk1af-f"/>
            </w:pPr>
            <w:r>
              <w:t>3218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03D2E" w14:textId="77777777" w:rsidR="00000000" w:rsidRPr="00453534" w:rsidRDefault="00000000">
            <w:pPr>
              <w:pStyle w:val="tk1af-f"/>
              <w:rPr>
                <w:lang w:val="en-US"/>
              </w:rPr>
            </w:pPr>
            <w:r w:rsidRPr="00453534">
              <w:rPr>
                <w:lang w:val="en-US"/>
              </w:rPr>
              <w:t>Nitrates, inorganic, aqueous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7DC17"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311AE"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A2A4E"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55FA55"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15C6D" w14:textId="77777777" w:rsidR="00000000" w:rsidRDefault="00000000">
            <w:pPr>
              <w:pStyle w:val="tk1af-f"/>
            </w:pPr>
            <w:r>
              <w:t>Water</w:t>
            </w:r>
          </w:p>
        </w:tc>
      </w:tr>
      <w:tr w:rsidR="00000000" w14:paraId="5DD978B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BC747" w14:textId="77777777" w:rsidR="00000000" w:rsidRDefault="00000000">
            <w:pPr>
              <w:pStyle w:val="tk1af-f"/>
            </w:pPr>
            <w:r>
              <w:t>3219</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F8A605" w14:textId="77777777" w:rsidR="00000000" w:rsidRPr="00453534" w:rsidRDefault="00000000">
            <w:pPr>
              <w:pStyle w:val="tk1af-f"/>
              <w:rPr>
                <w:lang w:val="en-US"/>
              </w:rPr>
            </w:pPr>
            <w:r w:rsidRPr="00453534">
              <w:rPr>
                <w:lang w:val="en-US"/>
              </w:rPr>
              <w:t>Nitrites, inorganic, aqueous solution,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5BC45"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49495"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4F917" w14:textId="77777777" w:rsidR="00000000" w:rsidRDefault="00000000">
            <w:pPr>
              <w:pStyle w:val="tk1af-f"/>
            </w:pPr>
            <w:r>
              <w:t>O1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249C7B"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3EC34" w14:textId="77777777" w:rsidR="00000000" w:rsidRDefault="00000000">
            <w:pPr>
              <w:pStyle w:val="tk1af-f"/>
            </w:pPr>
            <w:r>
              <w:t>Water</w:t>
            </w:r>
          </w:p>
        </w:tc>
      </w:tr>
      <w:tr w:rsidR="00000000" w14:paraId="50D6B82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88E4B" w14:textId="77777777" w:rsidR="00000000" w:rsidRDefault="00000000">
            <w:pPr>
              <w:pStyle w:val="tk1af-f"/>
            </w:pPr>
            <w:r>
              <w:t>3264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7CB95" w14:textId="77777777" w:rsidR="00000000" w:rsidRDefault="00000000">
            <w:pPr>
              <w:pStyle w:val="tk1af-f"/>
            </w:pPr>
            <w:r>
              <w:t>Cupric chloride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9E208" w14:textId="77777777" w:rsidR="00000000" w:rsidRDefault="00000000">
            <w:pPr>
              <w:pStyle w:val="tk1af-f"/>
            </w:pPr>
            <w:r>
              <w:t>aqueous solution, slightly corrosive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10AA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24F8F"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2DEEA"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E992A" w14:textId="77777777" w:rsidR="00000000" w:rsidRDefault="00000000">
            <w:pPr>
              <w:pStyle w:val="tk1af-f"/>
            </w:pPr>
            <w:r>
              <w:t>Water</w:t>
            </w:r>
          </w:p>
        </w:tc>
      </w:tr>
      <w:tr w:rsidR="00000000" w14:paraId="325C8F6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63661D" w14:textId="77777777" w:rsidR="00000000" w:rsidRDefault="00000000">
            <w:pPr>
              <w:pStyle w:val="tk1af-f"/>
            </w:pPr>
            <w:r>
              <w:t>3264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15E58" w14:textId="77777777" w:rsidR="00000000" w:rsidRDefault="00000000">
            <w:pPr>
              <w:pStyle w:val="tk1af-f"/>
            </w:pPr>
            <w:r>
              <w:t>Hydroxylamine sulphate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D40D1" w14:textId="77777777" w:rsidR="00000000" w:rsidRDefault="00000000">
            <w:pPr>
              <w:pStyle w:val="tk1af-f"/>
            </w:pPr>
            <w:r>
              <w:t>25% 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C6C8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BCE94"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100A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39875" w14:textId="77777777" w:rsidR="00000000" w:rsidRDefault="00000000">
            <w:pPr>
              <w:pStyle w:val="tk1af-f"/>
            </w:pPr>
            <w:r>
              <w:t>Water</w:t>
            </w:r>
          </w:p>
        </w:tc>
      </w:tr>
      <w:tr w:rsidR="00000000" w14:paraId="2821E73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64686" w14:textId="77777777" w:rsidR="00000000" w:rsidRDefault="00000000">
            <w:pPr>
              <w:pStyle w:val="tk1af-f"/>
            </w:pPr>
            <w:r>
              <w:t>3264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FC4FEE" w14:textId="77777777" w:rsidR="00000000" w:rsidRDefault="00000000">
            <w:pPr>
              <w:pStyle w:val="tk1af-f"/>
            </w:pPr>
            <w:r>
              <w:t>Phosphorous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341B8"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CE4AA"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ED5021"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8044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95FEE" w14:textId="77777777" w:rsidR="00000000" w:rsidRDefault="00000000">
            <w:pPr>
              <w:pStyle w:val="tk1af-f"/>
            </w:pPr>
            <w:r>
              <w:t>Water</w:t>
            </w:r>
          </w:p>
        </w:tc>
      </w:tr>
      <w:tr w:rsidR="00000000" w14:paraId="0312024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09DFF" w14:textId="77777777" w:rsidR="00000000" w:rsidRDefault="00000000">
            <w:pPr>
              <w:pStyle w:val="tk1af-f"/>
            </w:pPr>
            <w:r>
              <w:t>3264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A1821" w14:textId="77777777" w:rsidR="00000000" w:rsidRPr="00453534" w:rsidRDefault="00000000">
            <w:pPr>
              <w:pStyle w:val="tk1af-f"/>
              <w:rPr>
                <w:lang w:val="en-US"/>
              </w:rPr>
            </w:pPr>
            <w:r w:rsidRPr="00453534">
              <w:rPr>
                <w:lang w:val="en-US"/>
              </w:rPr>
              <w:t>Corrosive liquid, acidic, inorganic,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C7152"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42DA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76754" w14:textId="77777777" w:rsidR="00000000" w:rsidRDefault="00000000">
            <w:pPr>
              <w:pStyle w:val="tk1af-f"/>
            </w:pPr>
            <w:r>
              <w:t>C1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40CA9"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66EB6" w14:textId="77777777" w:rsidR="00000000" w:rsidRPr="00453534" w:rsidRDefault="00000000">
            <w:pPr>
              <w:pStyle w:val="tk1af-f"/>
              <w:rPr>
                <w:lang w:val="en-US"/>
              </w:rPr>
            </w:pPr>
            <w:r w:rsidRPr="00453534">
              <w:rPr>
                <w:lang w:val="en-US"/>
              </w:rPr>
              <w:t>Rule for collective entries; not applicable to mixtures having components of UN Nos.: 1830, 1832, 1906 and 2308</w:t>
            </w:r>
          </w:p>
        </w:tc>
      </w:tr>
      <w:tr w:rsidR="00000000" w14:paraId="375352D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D2BB0"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B1E1FE" w14:textId="77777777" w:rsidR="00000000" w:rsidRDefault="00000000">
            <w:pPr>
              <w:pStyle w:val="tk1af-f"/>
            </w:pPr>
            <w:r>
              <w:t>Methoxyacetic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7C310"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304F8"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274DB"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EA02CC" w14:textId="77777777" w:rsidR="00000000" w:rsidRDefault="00000000">
            <w:pPr>
              <w:pStyle w:val="tk1af-f"/>
            </w:pPr>
            <w:r>
              <w:t>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A3516"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A6B7C5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9D4D95"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61A4E" w14:textId="77777777" w:rsidR="00000000" w:rsidRDefault="00000000">
            <w:pPr>
              <w:pStyle w:val="tk1af-f"/>
            </w:pPr>
            <w:r>
              <w:t>Allyl succinic acid anhydride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1BFF9F"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A5612"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34CC2D"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9B9CF"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9FD69"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3B2D5F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8EBFBF"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ED290" w14:textId="77777777" w:rsidR="00000000" w:rsidRDefault="00000000">
            <w:pPr>
              <w:pStyle w:val="tk1af-f"/>
            </w:pPr>
            <w:r>
              <w:t>Dithioglycolic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C09F6C"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B0EC8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E6E93"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4E973"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CB7C4"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28CE9C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80115"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E68FC" w14:textId="77777777" w:rsidR="00000000" w:rsidRDefault="00000000">
            <w:pPr>
              <w:pStyle w:val="tk1af-f"/>
            </w:pPr>
            <w:r>
              <w:t>Butyl phosphate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E43AB" w14:textId="77777777" w:rsidR="00000000" w:rsidRPr="00453534" w:rsidRDefault="00000000">
            <w:pPr>
              <w:pStyle w:val="tk1af-f"/>
              <w:rPr>
                <w:lang w:val="en-US"/>
              </w:rPr>
            </w:pPr>
            <w:r w:rsidRPr="00453534">
              <w:rPr>
                <w:lang w:val="en-US"/>
              </w:rPr>
              <w:t>mixture of mono- and di-butyl phosphate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6D2D6"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731BCE"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E934B"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655579" w14:textId="77777777" w:rsidR="00000000" w:rsidRDefault="00000000">
            <w:pPr>
              <w:pStyle w:val="tk1af-f"/>
            </w:pPr>
            <w:r>
              <w:t>Wetting solution</w:t>
            </w:r>
          </w:p>
        </w:tc>
      </w:tr>
      <w:tr w:rsidR="00000000" w14:paraId="10A10BC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09969"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A1421" w14:textId="77777777" w:rsidR="00000000" w:rsidRDefault="00000000">
            <w:pPr>
              <w:pStyle w:val="tk1af-f"/>
            </w:pPr>
            <w:r>
              <w:t>Caprylic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31EA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C301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D64AE"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C32E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3919D7"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28A89A0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C7289"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2A492" w14:textId="77777777" w:rsidR="00000000" w:rsidRDefault="00000000">
            <w:pPr>
              <w:pStyle w:val="tk1af-f"/>
            </w:pPr>
            <w:r>
              <w:t>Isovaleric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0054B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BF1553"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1DC01"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81FDC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2DA2C"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26BA68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291844"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4C4DE" w14:textId="77777777" w:rsidR="00000000" w:rsidRDefault="00000000">
            <w:pPr>
              <w:pStyle w:val="tk1af-f"/>
            </w:pPr>
            <w:r>
              <w:t>Pelargonic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513C29"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DBD9E"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0569A"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723B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11DA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8327E9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F48A1"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F210F2" w14:textId="77777777" w:rsidR="00000000" w:rsidRDefault="00000000">
            <w:pPr>
              <w:pStyle w:val="tk1af-f"/>
            </w:pPr>
            <w:r>
              <w:t>Pyruvic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0E032"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58E3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CD833"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8EF3AC"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26CA7A"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3B90D2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03424"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CFA28" w14:textId="77777777" w:rsidR="00000000" w:rsidRDefault="00000000">
            <w:pPr>
              <w:pStyle w:val="tk1af-f"/>
            </w:pPr>
            <w:r>
              <w:t>Valeric acid</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5A965"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E071D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7D13E2"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0B4D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5AF75" w14:textId="77777777" w:rsidR="00000000" w:rsidRDefault="00000000">
            <w:pPr>
              <w:pStyle w:val="tk1af-f"/>
            </w:pPr>
            <w:r>
              <w:t>Acetic acid</w:t>
            </w:r>
          </w:p>
        </w:tc>
      </w:tr>
      <w:tr w:rsidR="00000000" w14:paraId="166C716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3B1997" w14:textId="77777777" w:rsidR="00000000" w:rsidRDefault="00000000">
            <w:pPr>
              <w:pStyle w:val="tk1af-f"/>
            </w:pPr>
            <w:r>
              <w:t>3265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19012" w14:textId="77777777" w:rsidR="00000000" w:rsidRPr="00453534" w:rsidRDefault="00000000">
            <w:pPr>
              <w:pStyle w:val="tk1af-f"/>
              <w:rPr>
                <w:lang w:val="en-US"/>
              </w:rPr>
            </w:pPr>
            <w:r w:rsidRPr="00453534">
              <w:rPr>
                <w:lang w:val="en-US"/>
              </w:rPr>
              <w:t>Corrosive liquid, acidic, organic,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10D0B1"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22DB16"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BAB16" w14:textId="77777777" w:rsidR="00000000" w:rsidRDefault="00000000">
            <w:pPr>
              <w:pStyle w:val="tk1af-f"/>
            </w:pPr>
            <w:r>
              <w:t>C3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F71DD"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00353" w14:textId="77777777" w:rsidR="00000000" w:rsidRDefault="00000000">
            <w:pPr>
              <w:pStyle w:val="tk1af-f"/>
            </w:pPr>
            <w:r>
              <w:t>Rule for collective entries</w:t>
            </w:r>
          </w:p>
        </w:tc>
      </w:tr>
      <w:tr w:rsidR="00000000" w14:paraId="4BD0A9E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47459F" w14:textId="77777777" w:rsidR="00000000" w:rsidRDefault="00000000">
            <w:pPr>
              <w:pStyle w:val="tk1af-f"/>
            </w:pPr>
            <w:r>
              <w:t>3266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6D05C" w14:textId="77777777" w:rsidR="00000000" w:rsidRDefault="00000000">
            <w:pPr>
              <w:pStyle w:val="tk1af-f"/>
            </w:pPr>
            <w:r>
              <w:t>Sodium hydrosulphide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B42CF8"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DEDE1"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0B84AB"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ED42E1"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2B7268" w14:textId="77777777" w:rsidR="00000000" w:rsidRDefault="00000000">
            <w:pPr>
              <w:pStyle w:val="tk1af-f"/>
            </w:pPr>
            <w:r>
              <w:t>Acetic acid</w:t>
            </w:r>
          </w:p>
        </w:tc>
      </w:tr>
      <w:tr w:rsidR="00000000" w14:paraId="6E287CC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1283D1" w14:textId="77777777" w:rsidR="00000000" w:rsidRDefault="00000000">
            <w:pPr>
              <w:pStyle w:val="tk1af-f"/>
            </w:pPr>
            <w:r>
              <w:t>3266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79BA7" w14:textId="77777777" w:rsidR="00000000" w:rsidRDefault="00000000">
            <w:pPr>
              <w:pStyle w:val="tk1af-f"/>
            </w:pPr>
            <w:r>
              <w:t>Sodium sulphide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FB2E62" w14:textId="77777777" w:rsidR="00000000" w:rsidRDefault="00000000">
            <w:pPr>
              <w:pStyle w:val="tk1af-f"/>
            </w:pPr>
            <w:r>
              <w:t>aqueous solution, slightly corrosive</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F41D6"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D9F96"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00619"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56C74B" w14:textId="77777777" w:rsidR="00000000" w:rsidRDefault="00000000">
            <w:pPr>
              <w:pStyle w:val="tk1af-f"/>
            </w:pPr>
            <w:r>
              <w:t>Acetic acid</w:t>
            </w:r>
          </w:p>
        </w:tc>
      </w:tr>
      <w:tr w:rsidR="00000000" w14:paraId="3679519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709B3" w14:textId="77777777" w:rsidR="00000000" w:rsidRDefault="00000000">
            <w:pPr>
              <w:pStyle w:val="tk1af-f"/>
            </w:pPr>
            <w:r>
              <w:t>3266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BEF2C" w14:textId="77777777" w:rsidR="00000000" w:rsidRPr="00453534" w:rsidRDefault="00000000">
            <w:pPr>
              <w:pStyle w:val="tk1af-f"/>
              <w:rPr>
                <w:lang w:val="en-US"/>
              </w:rPr>
            </w:pPr>
            <w:r w:rsidRPr="00453534">
              <w:rPr>
                <w:lang w:val="en-US"/>
              </w:rPr>
              <w:t>Corrosive liquid, basic, inorganic,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2327F9"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1761D"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D1DB5" w14:textId="77777777" w:rsidR="00000000" w:rsidRDefault="00000000">
            <w:pPr>
              <w:pStyle w:val="tk1af-f"/>
            </w:pPr>
            <w:r>
              <w:t>C5</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C9AD87"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2E8C9" w14:textId="77777777" w:rsidR="00000000" w:rsidRDefault="00000000">
            <w:pPr>
              <w:pStyle w:val="tk1af-f"/>
            </w:pPr>
            <w:r>
              <w:t>Rule for collective entries</w:t>
            </w:r>
          </w:p>
        </w:tc>
      </w:tr>
      <w:tr w:rsidR="00000000" w14:paraId="686E5BB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B0CC1" w14:textId="77777777" w:rsidR="00000000" w:rsidRDefault="00000000">
            <w:pPr>
              <w:pStyle w:val="tk1af-f"/>
            </w:pPr>
            <w:r>
              <w:t>3267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652339" w14:textId="77777777" w:rsidR="00000000" w:rsidRDefault="00000000">
            <w:pPr>
              <w:pStyle w:val="tk1af-f"/>
            </w:pPr>
            <w:r>
              <w:t>2,2’-(Butylimino)-bisethanol</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053D1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66198"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AD8D0"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C802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E054E" w14:textId="77777777" w:rsidR="00000000" w:rsidRPr="00453534" w:rsidRDefault="00000000">
            <w:pPr>
              <w:pStyle w:val="tk1af-f"/>
              <w:rPr>
                <w:lang w:val="en-US"/>
              </w:rPr>
            </w:pPr>
            <w:r w:rsidRPr="00453534">
              <w:rPr>
                <w:lang w:val="en-US"/>
              </w:rPr>
              <w:t>Mixture of hydrocarbons</w:t>
            </w:r>
            <w:r w:rsidRPr="00453534">
              <w:rPr>
                <w:lang w:val="en-US"/>
              </w:rPr>
              <w:br/>
              <w:t>and</w:t>
            </w:r>
            <w:r w:rsidRPr="00453534">
              <w:rPr>
                <w:lang w:val="en-US"/>
              </w:rPr>
              <w:br/>
              <w:t>wetting solution</w:t>
            </w:r>
          </w:p>
        </w:tc>
      </w:tr>
      <w:tr w:rsidR="00000000" w14:paraId="088F5C5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0BE1D" w14:textId="77777777" w:rsidR="00000000" w:rsidRDefault="00000000">
            <w:pPr>
              <w:pStyle w:val="tk1af-f"/>
            </w:pPr>
            <w:r>
              <w:t>3267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4A4171" w14:textId="77777777" w:rsidR="00000000" w:rsidRPr="00453534" w:rsidRDefault="00000000">
            <w:pPr>
              <w:pStyle w:val="tk1af-f"/>
              <w:rPr>
                <w:lang w:val="en-US"/>
              </w:rPr>
            </w:pPr>
            <w:r w:rsidRPr="00453534">
              <w:rPr>
                <w:lang w:val="en-US"/>
              </w:rPr>
              <w:t>Corrosive liquid, basic, organic,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D5CE5" w14:textId="77777777" w:rsidR="00000000" w:rsidRDefault="00000000">
            <w:pPr>
              <w:pStyle w:val="tk1af-f"/>
            </w:pPr>
            <w:r>
              <w:t>flashpoint more than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A1BD05" w14:textId="77777777" w:rsidR="00000000" w:rsidRDefault="00000000">
            <w:pPr>
              <w:pStyle w:val="tk1af-f"/>
            </w:pPr>
            <w:r>
              <w:t>8</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D3E02" w14:textId="77777777" w:rsidR="00000000" w:rsidRDefault="00000000">
            <w:pPr>
              <w:pStyle w:val="tk1af-f"/>
            </w:pPr>
            <w:r>
              <w:t>C7</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0C0B9"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E458F" w14:textId="77777777" w:rsidR="00000000" w:rsidRDefault="00000000">
            <w:pPr>
              <w:pStyle w:val="tk1af-f"/>
            </w:pPr>
            <w:r>
              <w:t>Rule for collective entries</w:t>
            </w:r>
          </w:p>
        </w:tc>
      </w:tr>
      <w:tr w:rsidR="00000000" w14:paraId="7EAD85B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528F9" w14:textId="77777777" w:rsidR="00000000" w:rsidRDefault="00000000">
            <w:pPr>
              <w:pStyle w:val="tk1af-f"/>
            </w:pPr>
            <w:r>
              <w:t>3271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91D656" w14:textId="77777777" w:rsidR="00000000" w:rsidRDefault="00000000">
            <w:pPr>
              <w:pStyle w:val="tk1af-f"/>
            </w:pPr>
            <w:r>
              <w:t>Ethylene glycol monobutyl ether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88113" w14:textId="77777777" w:rsidR="00000000" w:rsidRDefault="00000000">
            <w:pPr>
              <w:pStyle w:val="tk1af-f"/>
            </w:pPr>
            <w:r>
              <w:t>flashpoint 60°C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C9BF4"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7C89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B81B4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FC6B4F" w14:textId="77777777" w:rsidR="00000000" w:rsidRDefault="00000000">
            <w:pPr>
              <w:pStyle w:val="tk1af-f"/>
            </w:pPr>
            <w:r>
              <w:t xml:space="preserve"> Acetic acid</w:t>
            </w:r>
          </w:p>
        </w:tc>
      </w:tr>
      <w:tr w:rsidR="00000000" w14:paraId="2E1FF30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FE3BF" w14:textId="77777777" w:rsidR="00000000" w:rsidRDefault="00000000">
            <w:pPr>
              <w:pStyle w:val="tk1af-f"/>
            </w:pPr>
            <w:r>
              <w:t>3271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0F2A0" w14:textId="77777777" w:rsidR="00000000" w:rsidRDefault="00000000">
            <w:pPr>
              <w:pStyle w:val="tk1af-f"/>
            </w:pPr>
            <w:r>
              <w:t>Ether,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8AE9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FF38E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7434C"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1D8FBB"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1FB998" w14:textId="77777777" w:rsidR="00000000" w:rsidRDefault="00000000">
            <w:pPr>
              <w:pStyle w:val="tk1af-f"/>
            </w:pPr>
            <w:r>
              <w:t>Rule for collective entries</w:t>
            </w:r>
          </w:p>
        </w:tc>
      </w:tr>
      <w:tr w:rsidR="00000000" w14:paraId="5D536F9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C3D13"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7FC557" w14:textId="77777777" w:rsidR="00000000" w:rsidRPr="00453534" w:rsidRDefault="00000000">
            <w:pPr>
              <w:pStyle w:val="tk1af-f"/>
              <w:rPr>
                <w:lang w:val="en-US"/>
              </w:rPr>
            </w:pPr>
            <w:r w:rsidRPr="00453534">
              <w:rPr>
                <w:lang w:val="en-US"/>
              </w:rPr>
              <w:t>Acrylic acid tert-butyl ester</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2605D" w14:textId="77777777" w:rsidR="00000000" w:rsidRPr="00453534" w:rsidRDefault="00000000">
            <w:pPr>
              <w:pStyle w:val="tk1af-f"/>
              <w:rPr>
                <w:lang w:val="en-US"/>
              </w:rPr>
            </w:pPr>
            <w:r w:rsidRPr="00453534">
              <w:rPr>
                <w:lang w:val="en-US"/>
              </w:rP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7ADB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D149AF"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49B7C"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DC6E0"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17CE25D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DDDFB"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9E15E" w14:textId="77777777" w:rsidR="00000000" w:rsidRDefault="00000000">
            <w:pPr>
              <w:pStyle w:val="tk1af-f"/>
            </w:pPr>
            <w:r>
              <w:t>Isobutyl 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79E4D" w14:textId="77777777" w:rsidR="00000000" w:rsidRDefault="00000000">
            <w:pPr>
              <w:pStyle w:val="tk1af-f"/>
            </w:pPr>
            <w:r>
              <w:t xml:space="preserve">flashpoint below 23°C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0D0E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C15F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2DCCD"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D86EE"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4B15C6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8F5B1C"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73A7B" w14:textId="77777777" w:rsidR="00000000" w:rsidRDefault="00000000">
            <w:pPr>
              <w:pStyle w:val="tk1af-f"/>
            </w:pPr>
            <w:r>
              <w:t>Methyl valerate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7B5D72"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CB34E"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7AFD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60E820"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5EF7D"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595FC6E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33055C"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614C66" w14:textId="77777777" w:rsidR="00000000" w:rsidRDefault="00000000">
            <w:pPr>
              <w:pStyle w:val="tk1af-f"/>
            </w:pPr>
            <w:r>
              <w:t>Trimethyl ortho-formate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CC4D1"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755A6"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DA555"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BC9A87"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0EF0E"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3162E1D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E4517"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D4D89" w14:textId="77777777" w:rsidR="00000000" w:rsidRDefault="00000000">
            <w:pPr>
              <w:pStyle w:val="tk1af-f"/>
            </w:pPr>
            <w:r>
              <w:t>Ethyl valerate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E453DD"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22FF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A7A33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2CAE66"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B54D8"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24A92D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7F1394"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1EF51F" w14:textId="77777777" w:rsidR="00000000" w:rsidRDefault="00000000">
            <w:pPr>
              <w:pStyle w:val="tk1af-f"/>
            </w:pPr>
            <w:r>
              <w:t>Isobutyl isovalerate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E96B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D95010"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E13E4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1EA95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36B5D"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1B7699C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EF596F"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46B451" w14:textId="77777777" w:rsidR="00000000" w:rsidRDefault="00000000">
            <w:pPr>
              <w:pStyle w:val="tk1af-f"/>
            </w:pPr>
            <w:r>
              <w:t>n-Amyl propionate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8072B7"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BDD33C"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D8F4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E282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682595"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04F40E5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70AB1"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61EB23" w14:textId="77777777" w:rsidR="00000000" w:rsidRDefault="00000000">
            <w:pPr>
              <w:pStyle w:val="tk1af-f"/>
            </w:pPr>
            <w:r>
              <w:t>n-Butylbutyrate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867874"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7D2B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EB380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243CF"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0240F"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66F35F5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716F8"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98E921" w14:textId="77777777" w:rsidR="00000000" w:rsidRDefault="00000000">
            <w:pPr>
              <w:pStyle w:val="tk1af-f"/>
            </w:pPr>
            <w:r>
              <w:t>Methyl lactate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48A4E"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AA9AB7"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E4A2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F94C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AA11C" w14:textId="77777777" w:rsidR="00000000" w:rsidRPr="00453534" w:rsidRDefault="00000000">
            <w:pPr>
              <w:pStyle w:val="tk1af-f"/>
              <w:rPr>
                <w:lang w:val="en-US"/>
              </w:rPr>
            </w:pPr>
            <w:r w:rsidRPr="00453534">
              <w:rPr>
                <w:lang w:val="en-US"/>
              </w:rPr>
              <w:t>n-Butyl acetate/</w:t>
            </w:r>
            <w:r w:rsidRPr="00453534">
              <w:rPr>
                <w:lang w:val="en-US"/>
              </w:rPr>
              <w:br/>
              <w:t>n-butyl acetate-saturated</w:t>
            </w:r>
            <w:r w:rsidRPr="00453534">
              <w:rPr>
                <w:lang w:val="en-US"/>
              </w:rPr>
              <w:br/>
              <w:t xml:space="preserve">wetting solution </w:t>
            </w:r>
          </w:p>
        </w:tc>
      </w:tr>
      <w:tr w:rsidR="00000000" w14:paraId="463F390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DD1AC" w14:textId="77777777" w:rsidR="00000000" w:rsidRDefault="00000000">
            <w:pPr>
              <w:pStyle w:val="tk1af-f"/>
            </w:pPr>
            <w:r>
              <w:t>3272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17306" w14:textId="77777777" w:rsidR="00000000" w:rsidRDefault="00000000">
            <w:pPr>
              <w:pStyle w:val="tk1af-f"/>
            </w:pPr>
            <w:r>
              <w:t>Ester,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68839"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49A6B"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4DF0D"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DCA04"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4BE28E" w14:textId="77777777" w:rsidR="00000000" w:rsidRDefault="00000000">
            <w:pPr>
              <w:pStyle w:val="tk1af-f"/>
            </w:pPr>
            <w:r>
              <w:t>Rule for collective entries</w:t>
            </w:r>
          </w:p>
        </w:tc>
      </w:tr>
      <w:tr w:rsidR="00000000" w14:paraId="2764129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B9A69" w14:textId="77777777" w:rsidR="00000000" w:rsidRDefault="00000000">
            <w:pPr>
              <w:pStyle w:val="tk1af-f"/>
            </w:pPr>
            <w:r>
              <w:t>3287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F71F4" w14:textId="77777777" w:rsidR="00000000" w:rsidRDefault="00000000">
            <w:pPr>
              <w:pStyle w:val="tk1af-f"/>
            </w:pPr>
            <w:r>
              <w:t>Sodium nitrite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3863E" w14:textId="77777777" w:rsidR="00000000" w:rsidRDefault="00000000">
            <w:pPr>
              <w:pStyle w:val="tk1af-f"/>
            </w:pPr>
            <w:r>
              <w:t>40% 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1D8E1"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A2034"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25D74"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820ED" w14:textId="77777777" w:rsidR="00000000" w:rsidRDefault="00000000">
            <w:pPr>
              <w:pStyle w:val="tk1af-f"/>
            </w:pPr>
            <w:r>
              <w:t>Water</w:t>
            </w:r>
          </w:p>
        </w:tc>
      </w:tr>
      <w:tr w:rsidR="00000000" w14:paraId="2EC7B89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B0E2A" w14:textId="77777777" w:rsidR="00000000" w:rsidRDefault="00000000">
            <w:pPr>
              <w:pStyle w:val="tk1af-f"/>
            </w:pPr>
            <w:r>
              <w:t>3287</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B4823" w14:textId="77777777" w:rsidR="00000000" w:rsidRPr="00453534" w:rsidRDefault="00000000">
            <w:pPr>
              <w:pStyle w:val="tk1af-f"/>
              <w:rPr>
                <w:lang w:val="en-US"/>
              </w:rPr>
            </w:pPr>
            <w:r w:rsidRPr="00453534">
              <w:rPr>
                <w:lang w:val="en-US"/>
              </w:rPr>
              <w:t>Toxic liquid, inorganic,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B2940"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8A617A"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A6E5E"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8FF51"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6780DF" w14:textId="77777777" w:rsidR="00000000" w:rsidRDefault="00000000">
            <w:pPr>
              <w:pStyle w:val="tk1af-f"/>
            </w:pPr>
            <w:r>
              <w:t>Rule for collective entries</w:t>
            </w:r>
          </w:p>
        </w:tc>
      </w:tr>
      <w:tr w:rsidR="00000000" w14:paraId="220C4AA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04614" w14:textId="77777777" w:rsidR="00000000" w:rsidRDefault="00000000">
            <w:pPr>
              <w:pStyle w:val="tk1af-f"/>
            </w:pPr>
            <w:r>
              <w:t>3291</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D37F9" w14:textId="77777777" w:rsidR="00000000" w:rsidRPr="00453534" w:rsidRDefault="00000000">
            <w:pPr>
              <w:pStyle w:val="tk1af-f"/>
              <w:rPr>
                <w:lang w:val="en-US"/>
              </w:rPr>
            </w:pPr>
            <w:r w:rsidRPr="00453534">
              <w:rPr>
                <w:lang w:val="en-US"/>
              </w:rPr>
              <w:t>Clinical waste, unspecified,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9029B" w14:textId="77777777" w:rsidR="00000000" w:rsidRDefault="00000000">
            <w:pPr>
              <w:pStyle w:val="tk1af-f"/>
            </w:pPr>
            <w:r>
              <w:t>liquid</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5C228" w14:textId="77777777" w:rsidR="00000000" w:rsidRDefault="00000000">
            <w:pPr>
              <w:pStyle w:val="tk1af-f"/>
            </w:pPr>
            <w:r>
              <w:t>6.2</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66E2C" w14:textId="77777777" w:rsidR="00000000" w:rsidRDefault="00000000">
            <w:pPr>
              <w:pStyle w:val="tk1af-f"/>
            </w:pPr>
            <w:r>
              <w:t>I3</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D4834" w14:textId="77777777" w:rsidR="00000000" w:rsidRDefault="00000000">
            <w:pPr>
              <w:pStyle w:val="NoParagraphStyle"/>
              <w:spacing w:line="240" w:lineRule="auto"/>
              <w:textAlignment w:val="auto"/>
              <w:rPr>
                <w:rFonts w:ascii="Minion Pro" w:hAnsi="Minion Pro" w:cstheme="minorBidi"/>
                <w:color w:val="auto"/>
              </w:rPr>
            </w:pP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7D1E7" w14:textId="77777777" w:rsidR="00000000" w:rsidRDefault="00000000">
            <w:pPr>
              <w:pStyle w:val="tk1af-f"/>
            </w:pPr>
            <w:r>
              <w:t>Water</w:t>
            </w:r>
          </w:p>
        </w:tc>
      </w:tr>
      <w:tr w:rsidR="00000000" w14:paraId="340370C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9E527" w14:textId="77777777" w:rsidR="00000000" w:rsidRDefault="00000000">
            <w:pPr>
              <w:pStyle w:val="tk1af-f"/>
            </w:pPr>
            <w:r>
              <w:t>3293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8F13E" w14:textId="77777777" w:rsidR="00000000" w:rsidRDefault="00000000">
            <w:pPr>
              <w:pStyle w:val="tk1af-f"/>
            </w:pPr>
            <w:r>
              <w:t>Hydrazine, aqueous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4BBCD3" w14:textId="77777777" w:rsidR="00000000" w:rsidRPr="00453534" w:rsidRDefault="00000000">
            <w:pPr>
              <w:pStyle w:val="tk1af-f"/>
              <w:rPr>
                <w:lang w:val="en-US"/>
              </w:rPr>
            </w:pPr>
            <w:r w:rsidRPr="00453534">
              <w:rPr>
                <w:lang w:val="en-US"/>
              </w:rPr>
              <w:t xml:space="preserve">with not more than 37% hydrazine, by mass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7DAAC"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CC12A"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7B4971"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BD3E14" w14:textId="77777777" w:rsidR="00000000" w:rsidRDefault="00000000">
            <w:pPr>
              <w:pStyle w:val="tk1af-f"/>
            </w:pPr>
            <w:r>
              <w:t>Water</w:t>
            </w:r>
          </w:p>
        </w:tc>
      </w:tr>
      <w:tr w:rsidR="00000000" w14:paraId="3A517AF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AC1F7" w14:textId="77777777" w:rsidR="00000000" w:rsidRDefault="00000000">
            <w:pPr>
              <w:pStyle w:val="tk1af-f"/>
            </w:pPr>
            <w:r>
              <w:t>3295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FC645" w14:textId="77777777" w:rsidR="00000000" w:rsidRDefault="00000000">
            <w:pPr>
              <w:pStyle w:val="tk1af-f"/>
            </w:pPr>
            <w:r>
              <w:t>Heptenes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61EFC" w14:textId="77777777" w:rsidR="00000000" w:rsidRDefault="00000000">
            <w:pPr>
              <w:pStyle w:val="tk1af-f"/>
            </w:pPr>
            <w:r>
              <w:t> n.o.s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F72D5"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4FB3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0662C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7E7B9" w14:textId="77777777" w:rsidR="00000000" w:rsidRDefault="00000000">
            <w:pPr>
              <w:pStyle w:val="tk1af-f"/>
            </w:pPr>
            <w:r>
              <w:t xml:space="preserve">Mixture of hydrocarbons </w:t>
            </w:r>
          </w:p>
        </w:tc>
      </w:tr>
      <w:tr w:rsidR="00000000" w14:paraId="3CF05C4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78955" w14:textId="77777777" w:rsidR="00000000" w:rsidRDefault="00000000">
            <w:pPr>
              <w:pStyle w:val="tk1af-f"/>
            </w:pPr>
            <w:r>
              <w:t>3295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8C6AC7" w14:textId="77777777" w:rsidR="00000000" w:rsidRDefault="00000000">
            <w:pPr>
              <w:pStyle w:val="tk1af-f"/>
            </w:pPr>
            <w:r>
              <w:t>Nonanes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93986" w14:textId="77777777" w:rsidR="00000000" w:rsidRDefault="00000000">
            <w:pPr>
              <w:pStyle w:val="tk1af-f"/>
            </w:pPr>
            <w:r>
              <w:t>flashpoint below 23°C</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08C5D"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5BEF3"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B5115" w14:textId="77777777" w:rsidR="00000000" w:rsidRDefault="00000000">
            <w:pPr>
              <w:pStyle w:val="tk1af-f"/>
            </w:pPr>
            <w:r>
              <w:t>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2868B" w14:textId="77777777" w:rsidR="00000000" w:rsidRDefault="00000000">
            <w:pPr>
              <w:pStyle w:val="tk1af-f"/>
            </w:pPr>
            <w:r>
              <w:t xml:space="preserve">Mixture of hydrocarbons </w:t>
            </w:r>
          </w:p>
        </w:tc>
      </w:tr>
      <w:tr w:rsidR="00000000" w14:paraId="7AA680C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0410A" w14:textId="77777777" w:rsidR="00000000" w:rsidRDefault="00000000">
            <w:pPr>
              <w:pStyle w:val="tk1af-f"/>
            </w:pPr>
            <w:r>
              <w:t>3295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C2082" w14:textId="77777777" w:rsidR="00000000" w:rsidRDefault="00000000">
            <w:pPr>
              <w:pStyle w:val="tk1af-f"/>
            </w:pPr>
            <w:r>
              <w:t>Decanes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97E913" w14:textId="77777777" w:rsidR="00000000" w:rsidRDefault="00000000">
            <w:pPr>
              <w:pStyle w:val="tk1af-f"/>
            </w:pPr>
            <w:r>
              <w:t>n.o.s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D5738A"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E55B8"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B2C7D"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69D8A" w14:textId="77777777" w:rsidR="00000000" w:rsidRDefault="00000000">
            <w:pPr>
              <w:pStyle w:val="tk1af-f"/>
            </w:pPr>
            <w:r>
              <w:t xml:space="preserve">Mixture of hydrocarbons </w:t>
            </w:r>
          </w:p>
        </w:tc>
      </w:tr>
      <w:tr w:rsidR="00000000" w14:paraId="1A4D24B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78E10" w14:textId="77777777" w:rsidR="00000000" w:rsidRDefault="00000000">
            <w:pPr>
              <w:pStyle w:val="tk1af-f"/>
            </w:pPr>
            <w:r>
              <w:t>3295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1DCFF" w14:textId="77777777" w:rsidR="00000000" w:rsidRDefault="00000000">
            <w:pPr>
              <w:pStyle w:val="tk1af-f"/>
            </w:pPr>
            <w:r>
              <w:t>1,2,3-Trimethylbenzene</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87ECAB" w14:textId="77777777" w:rsidR="00000000" w:rsidRDefault="00000000">
            <w:pPr>
              <w:pStyle w:val="tk1af-f"/>
            </w:pPr>
            <w:r>
              <w:t> </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8F2148"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C93BB"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C5F33"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D0171" w14:textId="77777777" w:rsidR="00000000" w:rsidRDefault="00000000">
            <w:pPr>
              <w:pStyle w:val="tk1af-f"/>
            </w:pPr>
            <w:r>
              <w:t xml:space="preserve">Mixture of hydrocarbons </w:t>
            </w:r>
          </w:p>
        </w:tc>
      </w:tr>
      <w:tr w:rsidR="00000000" w14:paraId="53007BE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856F92" w14:textId="77777777" w:rsidR="00000000" w:rsidRDefault="00000000">
            <w:pPr>
              <w:pStyle w:val="tk1af-f"/>
            </w:pPr>
            <w:r>
              <w:t>3295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1602A4" w14:textId="77777777" w:rsidR="00000000" w:rsidRPr="00453534" w:rsidRDefault="00000000">
            <w:pPr>
              <w:pStyle w:val="tk1af-f"/>
              <w:rPr>
                <w:lang w:val="en-US"/>
              </w:rPr>
            </w:pPr>
            <w:r w:rsidRPr="00453534">
              <w:rPr>
                <w:lang w:val="en-US"/>
              </w:rPr>
              <w:t>Hydrocarbons, liquid, n.o.s.</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015CF"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183EF" w14:textId="77777777" w:rsidR="00000000" w:rsidRDefault="00000000">
            <w:pPr>
              <w:pStyle w:val="tk1af-f"/>
            </w:pPr>
            <w:r>
              <w:t>3</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F4A94" w14:textId="77777777" w:rsidR="00000000" w:rsidRDefault="00000000">
            <w:pPr>
              <w:pStyle w:val="tk1af-f"/>
            </w:pPr>
            <w:r>
              <w:t>F1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CF90B"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AD66B" w14:textId="77777777" w:rsidR="00000000" w:rsidRDefault="00000000">
            <w:pPr>
              <w:pStyle w:val="tk1af-f"/>
            </w:pPr>
            <w:r>
              <w:t>Rule for collective entries</w:t>
            </w:r>
          </w:p>
        </w:tc>
      </w:tr>
      <w:tr w:rsidR="00000000" w14:paraId="5EC37F8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ED749" w14:textId="77777777" w:rsidR="00000000" w:rsidRDefault="00000000">
            <w:pPr>
              <w:pStyle w:val="tk1af-f"/>
            </w:pPr>
            <w:r>
              <w:t>3405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60174" w14:textId="77777777" w:rsidR="00000000" w:rsidRDefault="00000000">
            <w:pPr>
              <w:pStyle w:val="tk1af-f"/>
            </w:pPr>
            <w:r>
              <w:t>Barium chlorate,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2BB99"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3AB2E"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8AF24E" w14:textId="77777777" w:rsidR="00000000" w:rsidRDefault="00000000">
            <w:pPr>
              <w:pStyle w:val="tk1af-f"/>
            </w:pPr>
            <w:r>
              <w:t>OT1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7E7813"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D12D4B" w14:textId="77777777" w:rsidR="00000000" w:rsidRDefault="00000000">
            <w:pPr>
              <w:pStyle w:val="tk1af-f"/>
            </w:pPr>
            <w:r>
              <w:t>Water</w:t>
            </w:r>
          </w:p>
        </w:tc>
      </w:tr>
      <w:tr w:rsidR="00000000" w14:paraId="2D3A0CD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FF307" w14:textId="77777777" w:rsidR="00000000" w:rsidRDefault="00000000">
            <w:pPr>
              <w:pStyle w:val="tk1af-f"/>
            </w:pPr>
            <w:r>
              <w:t>3406</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B01A0" w14:textId="77777777" w:rsidR="00000000" w:rsidRDefault="00000000">
            <w:pPr>
              <w:pStyle w:val="tk1af-f"/>
            </w:pPr>
            <w:r>
              <w:t>Barium perchlorate,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A25CC"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8F8AD"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8B82D" w14:textId="77777777" w:rsidR="00000000" w:rsidRDefault="00000000">
            <w:pPr>
              <w:pStyle w:val="tk1af-f"/>
            </w:pPr>
            <w:r>
              <w:t>OT1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E5A16"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2B942" w14:textId="77777777" w:rsidR="00000000" w:rsidRDefault="00000000">
            <w:pPr>
              <w:pStyle w:val="tk1af-f"/>
            </w:pPr>
            <w:r>
              <w:t>Water</w:t>
            </w:r>
          </w:p>
        </w:tc>
      </w:tr>
      <w:tr w:rsidR="00000000" w14:paraId="03F14DB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0A80B9" w14:textId="77777777" w:rsidR="00000000" w:rsidRDefault="00000000">
            <w:pPr>
              <w:pStyle w:val="tk1af-f"/>
            </w:pPr>
            <w:r>
              <w:t>3408</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90808" w14:textId="77777777" w:rsidR="00000000" w:rsidRDefault="00000000">
            <w:pPr>
              <w:pStyle w:val="tk1af-f"/>
            </w:pPr>
            <w:r>
              <w:t>Lead perchlorate,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B5F80A"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F98F5F" w14:textId="77777777" w:rsidR="00000000" w:rsidRDefault="00000000">
            <w:pPr>
              <w:pStyle w:val="tk1af-f"/>
            </w:pPr>
            <w:r>
              <w:t>5.1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DED08" w14:textId="77777777" w:rsidR="00000000" w:rsidRDefault="00000000">
            <w:pPr>
              <w:pStyle w:val="tk1af-f"/>
            </w:pPr>
            <w:r>
              <w:t>OT1</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7B0441" w14:textId="77777777" w:rsidR="00000000" w:rsidRDefault="00000000">
            <w:pPr>
              <w:pStyle w:val="tk1af-f"/>
            </w:pPr>
            <w:r>
              <w:t>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EFBDF" w14:textId="77777777" w:rsidR="00000000" w:rsidRDefault="00000000">
            <w:pPr>
              <w:pStyle w:val="tk1af-f"/>
            </w:pPr>
            <w:r>
              <w:t>Water</w:t>
            </w:r>
          </w:p>
        </w:tc>
      </w:tr>
      <w:tr w:rsidR="00000000" w14:paraId="5EB9A98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3F25B1" w14:textId="77777777" w:rsidR="00000000" w:rsidRDefault="00000000">
            <w:pPr>
              <w:pStyle w:val="tk1af-f"/>
            </w:pPr>
            <w:r>
              <w:t>3413</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5EAB1" w14:textId="77777777" w:rsidR="00000000" w:rsidRDefault="00000000">
            <w:pPr>
              <w:pStyle w:val="tk1af-f"/>
            </w:pPr>
            <w:r>
              <w:t>Potassium cyanide,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957A7"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462DB"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14672"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869EA"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4226E" w14:textId="77777777" w:rsidR="00000000" w:rsidRDefault="00000000">
            <w:pPr>
              <w:pStyle w:val="tk1af-f"/>
            </w:pPr>
            <w:r>
              <w:t>Water</w:t>
            </w:r>
          </w:p>
        </w:tc>
      </w:tr>
      <w:tr w:rsidR="00000000" w14:paraId="1FF0E55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A8A803" w14:textId="77777777" w:rsidR="00000000" w:rsidRDefault="00000000">
            <w:pPr>
              <w:pStyle w:val="tk1af-f"/>
            </w:pPr>
            <w:r>
              <w:t>3414</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22F04" w14:textId="77777777" w:rsidR="00000000" w:rsidRDefault="00000000">
            <w:pPr>
              <w:pStyle w:val="tk1af-f"/>
            </w:pPr>
            <w:r>
              <w:t>Sodium cyanide,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28193"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1A511"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264DA6"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7DB64B" w14:textId="77777777" w:rsidR="00000000" w:rsidRDefault="00000000">
            <w:pPr>
              <w:pStyle w:val="tk1af-f"/>
            </w:pPr>
            <w:r>
              <w:t>I/II/III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71EAF" w14:textId="77777777" w:rsidR="00000000" w:rsidRDefault="00000000">
            <w:pPr>
              <w:pStyle w:val="tk1af-f"/>
            </w:pPr>
            <w:r>
              <w:t>Water</w:t>
            </w:r>
          </w:p>
        </w:tc>
      </w:tr>
      <w:tr w:rsidR="00000000" w14:paraId="2A08C12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9ACBD6" w14:textId="77777777" w:rsidR="00000000" w:rsidRDefault="00000000">
            <w:pPr>
              <w:pStyle w:val="tk1af-f"/>
            </w:pPr>
            <w:r>
              <w:t>3415</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AC868" w14:textId="77777777" w:rsidR="00000000" w:rsidRDefault="00000000">
            <w:pPr>
              <w:pStyle w:val="tk1af-f"/>
            </w:pPr>
            <w:r>
              <w:t>Sodium fluoride,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6F467"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AFD38"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11319"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6AA68"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42913" w14:textId="77777777" w:rsidR="00000000" w:rsidRDefault="00000000">
            <w:pPr>
              <w:pStyle w:val="tk1af-f"/>
            </w:pPr>
            <w:r>
              <w:t>Water</w:t>
            </w:r>
          </w:p>
        </w:tc>
      </w:tr>
      <w:tr w:rsidR="00000000" w14:paraId="0134E91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7BE2E" w14:textId="77777777" w:rsidR="00000000" w:rsidRDefault="00000000">
            <w:pPr>
              <w:pStyle w:val="tk1af-f"/>
            </w:pPr>
            <w:r>
              <w:t>3422</w:t>
            </w:r>
          </w:p>
        </w:tc>
        <w:tc>
          <w:tcPr>
            <w:tcW w:w="170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7B497" w14:textId="77777777" w:rsidR="00000000" w:rsidRDefault="00000000">
            <w:pPr>
              <w:pStyle w:val="tk1af-f"/>
            </w:pPr>
            <w:r>
              <w:t>Potassium fluoride, solution</w:t>
            </w:r>
          </w:p>
        </w:tc>
        <w:tc>
          <w:tcPr>
            <w:tcW w:w="18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7E270" w14:textId="77777777" w:rsidR="00000000" w:rsidRDefault="00000000">
            <w:pPr>
              <w:pStyle w:val="tk1af-f"/>
            </w:pPr>
            <w:r>
              <w:t>aqueous solution</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96DDDE" w14:textId="77777777" w:rsidR="00000000" w:rsidRDefault="00000000">
            <w:pPr>
              <w:pStyle w:val="tk1af-f"/>
            </w:pPr>
            <w:r>
              <w:t>6.1</w:t>
            </w:r>
          </w:p>
        </w:tc>
        <w:tc>
          <w:tcPr>
            <w:tcW w:w="9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A7F2A" w14:textId="77777777" w:rsidR="00000000" w:rsidRDefault="00000000">
            <w:pPr>
              <w:pStyle w:val="tk1af-f"/>
            </w:pPr>
            <w:r>
              <w:t>T4</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D4F37" w14:textId="77777777" w:rsidR="00000000" w:rsidRDefault="00000000">
            <w:pPr>
              <w:pStyle w:val="tk1af-f"/>
            </w:pPr>
            <w:r>
              <w:t>III</w:t>
            </w:r>
          </w:p>
        </w:tc>
        <w:tc>
          <w:tcPr>
            <w:tcW w:w="22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4CC77" w14:textId="77777777" w:rsidR="00000000" w:rsidRDefault="00000000">
            <w:pPr>
              <w:pStyle w:val="tk1af-f"/>
            </w:pPr>
            <w:r>
              <w:t>Water</w:t>
            </w:r>
          </w:p>
        </w:tc>
      </w:tr>
    </w:tbl>
    <w:p w14:paraId="65DFEF59" w14:textId="77777777" w:rsidR="00000000" w:rsidRDefault="00000000">
      <w:pPr>
        <w:pStyle w:val="x1tbd"/>
        <w:rPr>
          <w:sz w:val="13"/>
          <w:szCs w:val="13"/>
        </w:rPr>
      </w:pPr>
    </w:p>
    <w:p w14:paraId="5AEE262A" w14:textId="77777777" w:rsidR="00000000" w:rsidRDefault="00000000">
      <w:pPr>
        <w:pStyle w:val="m4tntnrimarg"/>
      </w:pPr>
      <w:r>
        <w:t xml:space="preserve">4.1.1.21.7 </w:t>
      </w:r>
    </w:p>
    <w:p w14:paraId="7D3AEFB9" w14:textId="77777777" w:rsidR="00000000" w:rsidRDefault="00000000">
      <w:pPr>
        <w:pStyle w:val="b1af-f"/>
      </w:pPr>
      <w:r>
        <w:t xml:space="preserve">Flytende avfall klassifisert under 2.1.3.5.5 kan fravikende fra 4.1.1.21.1 fylles i emballasje av polyetylen som har bestått tester med alle standardvæsker beskrevet i 6.1.6.1. Emballasjen skal tilfredsstille kravene for tildelt emballasjegruppe i samsvar med 2.1.3.5.5. </w:t>
      </w:r>
    </w:p>
    <w:p w14:paraId="590B7D93" w14:textId="77777777" w:rsidR="00000000" w:rsidRDefault="00000000">
      <w:pPr>
        <w:pStyle w:val="b1aff"/>
        <w:rPr>
          <w:b/>
          <w:bCs/>
          <w:sz w:val="22"/>
          <w:szCs w:val="22"/>
        </w:rPr>
      </w:pPr>
      <w:r>
        <w:t xml:space="preserve">Fravikende fra 4.1.1.15 skal, dersom stoffer som kan svekke emballasje av polyetylen kan være til stede (f.eks. noen klorerte forbindelser) på grunnlag av kunnskap om sammensetning av det flytende avfallet, tillatt bruksperiode for denne emballasjen være to og et halvt år fra produksjonsdato. </w:t>
      </w:r>
    </w:p>
    <w:p w14:paraId="28DD4380" w14:textId="77777777" w:rsidR="00000000" w:rsidRDefault="00000000">
      <w:pPr>
        <w:pStyle w:val="m2tnt"/>
      </w:pPr>
      <w:r>
        <w:t>4.1.2</w:t>
      </w:r>
      <w:r>
        <w:tab/>
        <w:t>Alminnelige tilleggsbestemmelser for bruk av IBCer</w:t>
      </w:r>
    </w:p>
    <w:p w14:paraId="4B7349D6" w14:textId="77777777" w:rsidR="00000000" w:rsidRDefault="00000000">
      <w:pPr>
        <w:pStyle w:val="m3tntnrimarg"/>
      </w:pPr>
      <w:r>
        <w:t>4.1.2.1</w:t>
      </w:r>
    </w:p>
    <w:p w14:paraId="20E46365" w14:textId="77777777" w:rsidR="00000000" w:rsidRDefault="00000000">
      <w:pPr>
        <w:pStyle w:val="b1af-f"/>
      </w:pPr>
      <w:r>
        <w:t>Når IBCer anvendes til transport av væsker med flammepunkt 60°C (lukket digel) eller lavere, eller for pulver som kan forårsake støveksplosjon, skal det treffes tiltak for å hindre farlig elektrostatisk utladning.</w:t>
      </w:r>
    </w:p>
    <w:p w14:paraId="74C5EC8F" w14:textId="77777777" w:rsidR="00000000" w:rsidRDefault="00000000">
      <w:pPr>
        <w:pStyle w:val="m3tntnrimarg"/>
      </w:pPr>
      <w:r>
        <w:t>4.1.2.2</w:t>
      </w:r>
    </w:p>
    <w:p w14:paraId="6811261A" w14:textId="77777777" w:rsidR="00000000" w:rsidRDefault="00000000">
      <w:pPr>
        <w:pStyle w:val="b1af-f"/>
      </w:pPr>
      <w:r>
        <w:t>IBCer av metall, stiv plast og kompositt-IBCer skal i henhold til 6.5.4.4 eller 6.5.4.5 gjennomgå relevant prøving og kontroll:</w:t>
      </w:r>
    </w:p>
    <w:p w14:paraId="74EFB2E5" w14:textId="77777777" w:rsidR="00000000" w:rsidRDefault="00000000">
      <w:pPr>
        <w:pStyle w:val="b1lf"/>
      </w:pPr>
      <w:r>
        <w:t>–</w:t>
      </w:r>
      <w:r>
        <w:tab/>
        <w:t>innen den tas i bruk;</w:t>
      </w:r>
    </w:p>
    <w:p w14:paraId="2AAEFA45" w14:textId="77777777" w:rsidR="00000000" w:rsidRDefault="00000000">
      <w:pPr>
        <w:pStyle w:val="b1lf"/>
      </w:pPr>
      <w:r>
        <w:t>–</w:t>
      </w:r>
      <w:r>
        <w:tab/>
        <w:t>deretter i intervall som ikke overstiger to og et halvt eller 5 år, avhengig av hva som er gjeldende;</w:t>
      </w:r>
    </w:p>
    <w:p w14:paraId="15C4054E" w14:textId="77777777" w:rsidR="00000000" w:rsidRDefault="00000000">
      <w:pPr>
        <w:pStyle w:val="b1lf"/>
      </w:pPr>
      <w:r>
        <w:t>–</w:t>
      </w:r>
      <w:r>
        <w:tab/>
        <w:t>etter reparasjon eller rekondisjonering før den tas i bruk igjen i transport.</w:t>
      </w:r>
    </w:p>
    <w:p w14:paraId="1C0C4BD1" w14:textId="77777777" w:rsidR="00000000" w:rsidRDefault="00000000">
      <w:pPr>
        <w:pStyle w:val="b1af"/>
      </w:pPr>
      <w:r>
        <w:t>En IBC skal ikke fylles og leveres for transport etter utløpsdatoen for den siste periodiske prøve eller kontroll. Dog får en IBC transporteres i en periode inntil tre måneder etter utløpsdatoen for siste periodiske prøve eller kontroll, dersom den ble fylt før utløpsdatoen for siste periodiske prøve eller kontroll. Dessuten får en IBC transporteres etter utløpsdatoen for siste periodiske prøve eller kontroll:</w:t>
      </w:r>
    </w:p>
    <w:p w14:paraId="1EC55989" w14:textId="77777777" w:rsidR="00000000" w:rsidRDefault="00000000">
      <w:pPr>
        <w:pStyle w:val="b1lf"/>
      </w:pPr>
      <w:r>
        <w:t>a)</w:t>
      </w:r>
      <w:r>
        <w:tab/>
        <w:t>etter at den er tømt, men før den er rengjort, for at den skal gjennomgå den fastsatte prøve eller kontroll før den på nytt skal fylles; og</w:t>
      </w:r>
    </w:p>
    <w:p w14:paraId="1408909F" w14:textId="77777777" w:rsidR="00000000" w:rsidRDefault="00000000">
      <w:pPr>
        <w:pStyle w:val="b1lf"/>
      </w:pPr>
      <w:r>
        <w:t>b)</w:t>
      </w:r>
      <w:r>
        <w:tab/>
        <w:t>om ikke annet er godkjent av vedkommende myndighet, i en periode som ikke må overstige seks måneder etter utløpsdatoen for siste periodiske prøve eller kontroll for at farlig gods eller rester av gods skal returneres for å bli tatt forsvarlig hånd om eller resirkulert.</w:t>
      </w:r>
    </w:p>
    <w:p w14:paraId="27A0F1EA" w14:textId="77777777" w:rsidR="00000000" w:rsidRDefault="00000000">
      <w:pPr>
        <w:pStyle w:val="b1af"/>
      </w:pPr>
      <w:r>
        <w:rPr>
          <w:rStyle w:val="LS2Fet"/>
        </w:rPr>
        <w:t>ANM:</w:t>
      </w:r>
      <w:r>
        <w:t xml:space="preserve"> For opplysninger i transportdokumentet, se 5.4.1.1.11.</w:t>
      </w:r>
    </w:p>
    <w:p w14:paraId="646D62CA" w14:textId="77777777" w:rsidR="00000000" w:rsidRDefault="00000000">
      <w:pPr>
        <w:pStyle w:val="m3tntnrimarg"/>
      </w:pPr>
      <w:r>
        <w:t>4.1.2.3</w:t>
      </w:r>
    </w:p>
    <w:p w14:paraId="5373D5D8" w14:textId="77777777" w:rsidR="00000000" w:rsidRDefault="00000000">
      <w:pPr>
        <w:pStyle w:val="b1af-f"/>
      </w:pPr>
      <w:r>
        <w:t>IBCer av typen 31HZ2 skal være fylt til minst 80 % av ytteremballasjens volum.</w:t>
      </w:r>
    </w:p>
    <w:p w14:paraId="1DDF9FFB" w14:textId="77777777" w:rsidR="00000000" w:rsidRDefault="00000000">
      <w:pPr>
        <w:pStyle w:val="m3tntnrimarg"/>
      </w:pPr>
      <w:r>
        <w:t>4.1.2.4</w:t>
      </w:r>
    </w:p>
    <w:p w14:paraId="270911DD" w14:textId="77777777" w:rsidR="00000000" w:rsidRDefault="00000000">
      <w:pPr>
        <w:pStyle w:val="b1af-f"/>
      </w:pPr>
      <w:r>
        <w:t>Med unntak for rutinevedlikehold av IBCer av metall, stiv plast, kompositt-IBCer og storsekker som blir utført av eieren av IBCen og hvor stat og navn eller autorisert symbol er varig merket på IBCen, skal virksomheten som utfører rutinevedlikehold varig merke IBCen i nærheten av produsentens UN typegodkjenningsmerke for å vise:</w:t>
      </w:r>
    </w:p>
    <w:p w14:paraId="21FF0F2C" w14:textId="77777777" w:rsidR="00000000" w:rsidRDefault="00000000">
      <w:pPr>
        <w:pStyle w:val="b1lf"/>
      </w:pPr>
      <w:r>
        <w:t>a)</w:t>
      </w:r>
      <w:r>
        <w:tab/>
        <w:t>Staten hvor rutinevedlikeholdet ble utført; og</w:t>
      </w:r>
    </w:p>
    <w:p w14:paraId="50F5D430" w14:textId="77777777" w:rsidR="00000000" w:rsidRDefault="00000000">
      <w:pPr>
        <w:pStyle w:val="b1lf"/>
      </w:pPr>
      <w:r>
        <w:t>b)</w:t>
      </w:r>
      <w:r>
        <w:tab/>
        <w:t>Navnet eller det autoriserte symbolet til virksomheten som utførte rutinevedlikeholdet.</w:t>
      </w:r>
    </w:p>
    <w:p w14:paraId="01DA210A" w14:textId="77777777" w:rsidR="00000000" w:rsidRDefault="00000000">
      <w:pPr>
        <w:pStyle w:val="m2tnt"/>
      </w:pPr>
      <w:r>
        <w:t>4.1.3</w:t>
      </w:r>
      <w:r>
        <w:tab/>
        <w:t>Alminnelige bestemmelser om emballering</w:t>
      </w:r>
    </w:p>
    <w:p w14:paraId="283229D1" w14:textId="77777777" w:rsidR="00000000" w:rsidRDefault="00000000">
      <w:pPr>
        <w:pStyle w:val="m3tntnrimarg"/>
      </w:pPr>
      <w:r>
        <w:t>4.1.3.1</w:t>
      </w:r>
    </w:p>
    <w:p w14:paraId="277AFEB6" w14:textId="77777777" w:rsidR="00000000" w:rsidRDefault="00000000">
      <w:pPr>
        <w:pStyle w:val="b1af-f"/>
      </w:pPr>
      <w:r>
        <w:t>De emballeringsbestemmelsene som gjelder for farlig gods av klassene 1 til 9 er spesifisert i avsnitt 4.1.4. De er inndelt i tre underavsnitt, avhengig av den typen emballasje som de gjelder for:</w:t>
      </w:r>
    </w:p>
    <w:p w14:paraId="348A570C" w14:textId="77777777" w:rsidR="00000000" w:rsidRDefault="00000000">
      <w:pPr>
        <w:pStyle w:val="b1lf"/>
        <w:ind w:left="2608" w:hanging="1644"/>
      </w:pPr>
      <w:r>
        <w:t>underavsnitt 4.1.4.1:</w:t>
      </w:r>
      <w:r>
        <w:tab/>
        <w:t>for emballasje annet enn IBCer eller storemballasje; de er kjennetegnet med en alfanumerisk kode som begynner med bokstaven «P» eller «R» for emballasje som er spesifikk for RID og ADR;</w:t>
      </w:r>
    </w:p>
    <w:p w14:paraId="3A3A336A" w14:textId="77777777" w:rsidR="00000000" w:rsidRDefault="00000000">
      <w:pPr>
        <w:pStyle w:val="b1lf"/>
        <w:ind w:left="2608" w:hanging="1644"/>
      </w:pPr>
      <w:r>
        <w:t>underavsnitt 4.1.4.2:</w:t>
      </w:r>
      <w:r>
        <w:tab/>
        <w:t>for IBCer; de er kjennetegnet med en alfanumerisk kode som begynner med bokstavene «IBC»;</w:t>
      </w:r>
    </w:p>
    <w:p w14:paraId="65D32AFE" w14:textId="77777777" w:rsidR="00000000" w:rsidRDefault="00000000">
      <w:pPr>
        <w:pStyle w:val="b1lf"/>
        <w:ind w:left="2608" w:hanging="1644"/>
      </w:pPr>
      <w:r>
        <w:t>underavsnitt 4.1.4.3:</w:t>
      </w:r>
      <w:r>
        <w:tab/>
        <w:t>for storemballasje; de er kjennetegnet med en alfanumerisk kode som begynner med bokstavene «LP»;</w:t>
      </w:r>
    </w:p>
    <w:p w14:paraId="71254908" w14:textId="77777777" w:rsidR="00000000" w:rsidRDefault="00000000">
      <w:pPr>
        <w:pStyle w:val="b1af"/>
      </w:pPr>
      <w:r>
        <w:t>Generelt spesifiserer emballeringsbestemmelsene at de alminnelige bestemmelsene i henholdsvis 4.1.1, 4.1.2 eller 4.1.3 skal gjelde. De kan også kreve at de spesielle bestemmelsene i avsnittene 4.1.5, 4.1.6, 4.1.7, 4.1.8 eller 4.1.9 blir fulgt når de er relevante. Dessuten kan det være fastsatt spesielle emballeringsbestemmelser i emballeringsbestemmelsene for de enkelte stoffer eller gjenstander. Disse er også kjennetegnet ved en alfanumerisk kode som inneholder følgende bokstaver:</w:t>
      </w:r>
    </w:p>
    <w:p w14:paraId="3E6FB44A" w14:textId="77777777" w:rsidR="00000000" w:rsidRDefault="00000000">
      <w:pPr>
        <w:pStyle w:val="b1lf"/>
        <w:ind w:left="1417" w:hanging="510"/>
      </w:pPr>
      <w:r>
        <w:t>«PP»:</w:t>
      </w:r>
      <w:r>
        <w:tab/>
        <w:t>for emballasje annet enn IBCer og storemballasje eller «RR» for spesielle bestemmelser i henhold til RID eller ADR</w:t>
      </w:r>
    </w:p>
    <w:p w14:paraId="5E644270" w14:textId="77777777" w:rsidR="00000000" w:rsidRDefault="00000000">
      <w:pPr>
        <w:pStyle w:val="b1lf"/>
        <w:ind w:left="1417" w:hanging="510"/>
      </w:pPr>
      <w:r>
        <w:t>«B»:</w:t>
      </w:r>
      <w:r>
        <w:tab/>
        <w:t>for IBCer eller «BB» for spesielle bestemmelser i henhold til RID eller ADR for IBC</w:t>
      </w:r>
    </w:p>
    <w:p w14:paraId="4755AE6F" w14:textId="77777777" w:rsidR="00000000" w:rsidRDefault="00000000">
      <w:pPr>
        <w:pStyle w:val="b1lf"/>
        <w:ind w:left="1417" w:hanging="510"/>
      </w:pPr>
      <w:r>
        <w:t>«L»:</w:t>
      </w:r>
      <w:r>
        <w:tab/>
        <w:t>for storemballasje eller «LL» for spesielle emballeringsbestemmelser som er spesifikke for RID og ADR</w:t>
      </w:r>
    </w:p>
    <w:p w14:paraId="3D11B9CE" w14:textId="77777777" w:rsidR="00000000" w:rsidRDefault="00000000">
      <w:pPr>
        <w:pStyle w:val="b1af"/>
      </w:pPr>
      <w:r>
        <w:t>Om ikke annet er spesifisert, skal hver enkelt emballasje være i samsvar med de relevante kravene i Del 6. Generelt gir ikke emballeringsbestemmelsene veiledning med hensyn til forenlighet, og det må ikke velges emballasje uten å sjekke at stoffet er forenlig med materialet i den valgte emballasjen (f.eks. er glassbeholdere uegnet for de fleste fluorider). Når emballeringsbestemmelsene tillater glassbeholdere, er emballasje av porselen, keramikk og steintøy også tillatt.</w:t>
      </w:r>
    </w:p>
    <w:p w14:paraId="6C11F9BC" w14:textId="77777777" w:rsidR="00000000" w:rsidRDefault="00000000">
      <w:pPr>
        <w:pStyle w:val="m3tntnrimarg"/>
      </w:pPr>
      <w:r>
        <w:t>4.1.3.2</w:t>
      </w:r>
    </w:p>
    <w:p w14:paraId="08A6A2B4" w14:textId="77777777" w:rsidR="00000000" w:rsidRDefault="00000000">
      <w:pPr>
        <w:pStyle w:val="b1af-f"/>
      </w:pPr>
      <w:r>
        <w:t>I kolonne (8) i tabell A i kapittel 3.2 er vist for hvert stoff eller gjenstand den(de) emballeringsbestemmelen(e) som får anvendelse. Kolonnene (9a) og (9b) angir de spesielle emballeringsbestemmelsene og samemballeringsbestemmelsene (se 4.1.10) som gjelder for visse stoffer og gjenstander.</w:t>
      </w:r>
    </w:p>
    <w:p w14:paraId="7BBC7B2D" w14:textId="77777777" w:rsidR="00000000" w:rsidRDefault="00000000">
      <w:pPr>
        <w:pStyle w:val="m3tntnrimarg"/>
      </w:pPr>
      <w:r>
        <w:t>4.1.3.3</w:t>
      </w:r>
    </w:p>
    <w:p w14:paraId="08CE5880" w14:textId="77777777" w:rsidR="00000000" w:rsidRDefault="00000000">
      <w:pPr>
        <w:pStyle w:val="b1af-f"/>
      </w:pPr>
      <w:r>
        <w:t xml:space="preserve">Alle emballeringsbestemmelsene angir, når dette er relevant, hva slags enkeltemballasje og sammensatt emballasje som kan godtas. For sammensatt emballasje angis hva slags ytteremballasje og inneremballasje som kan godtas samt, når det er relevant, største kvantum som tillates i hver enkelt inneremballasje eller ytteremballasje. Største netto masse og største volum er definert i 1.2.1. Når emballasje som ikke trenger å oppfylle kravene i 4.1.1.3 (f.eks. sprinkelkasser, paller) er tillatt i en emballeringsbestemmelse eller i spesielle bestemmelser angitt i tabell A i kapittel 3.2, omfattes ikke disse emballasjene av vekt- eller volumbegrensning som normalt gjelder for emballasje som kommer under kravene i kapittel 6.1, så lenge ikke noe annet angis i relevant emballeringsbestemmelse eller spesiell bestemmelse. </w:t>
      </w:r>
    </w:p>
    <w:p w14:paraId="6F25D03C" w14:textId="77777777" w:rsidR="00000000" w:rsidRDefault="00000000">
      <w:pPr>
        <w:pStyle w:val="m3tntnrimarg"/>
      </w:pPr>
      <w:r>
        <w:t>4.1.3.4</w:t>
      </w:r>
    </w:p>
    <w:p w14:paraId="18B26E4F" w14:textId="77777777" w:rsidR="00000000" w:rsidRDefault="00000000">
      <w:pPr>
        <w:pStyle w:val="b1af-f"/>
      </w:pPr>
      <w:r>
        <w:t>Følgende emballasje skal ikke brukes når det er mulighet for at de stoffene som skal transporteres, kan gå over i væskeform:</w:t>
      </w:r>
    </w:p>
    <w:p w14:paraId="103E7E61" w14:textId="77777777" w:rsidR="00000000" w:rsidRDefault="00000000">
      <w:pPr>
        <w:pStyle w:val="b1fm1tt"/>
      </w:pPr>
      <w:r>
        <w:t>Emballasje</w:t>
      </w:r>
    </w:p>
    <w:p w14:paraId="48831320" w14:textId="77777777" w:rsidR="00000000" w:rsidRDefault="00000000">
      <w:pPr>
        <w:pStyle w:val="b1lf"/>
        <w:tabs>
          <w:tab w:val="clear" w:pos="1191"/>
          <w:tab w:val="left" w:pos="2665"/>
        </w:tabs>
      </w:pPr>
      <w:r>
        <w:t>Fat:</w:t>
      </w:r>
      <w:r>
        <w:tab/>
        <w:t>1D og 1G</w:t>
      </w:r>
    </w:p>
    <w:p w14:paraId="67817BD4" w14:textId="77777777" w:rsidR="00000000" w:rsidRDefault="00000000">
      <w:pPr>
        <w:pStyle w:val="b1lf"/>
        <w:tabs>
          <w:tab w:val="clear" w:pos="1191"/>
          <w:tab w:val="left" w:pos="2665"/>
        </w:tabs>
      </w:pPr>
      <w:r>
        <w:t>Kasser:</w:t>
      </w:r>
      <w:r>
        <w:tab/>
        <w:t>4A, 4B, 4N, 4C1, 4C2, 4D, 4F, 4G, 4H1og 4H2</w:t>
      </w:r>
    </w:p>
    <w:p w14:paraId="6D785F9C" w14:textId="77777777" w:rsidR="00000000" w:rsidRDefault="00000000">
      <w:pPr>
        <w:pStyle w:val="b1lf"/>
        <w:tabs>
          <w:tab w:val="clear" w:pos="1191"/>
          <w:tab w:val="left" w:pos="2665"/>
        </w:tabs>
      </w:pPr>
      <w:r>
        <w:t>Sekker:</w:t>
      </w:r>
      <w:r>
        <w:tab/>
        <w:t>5L1, 5L2, 5L3, 5H1, 5H2, 5H3, 5H4, 5M1 og 5M2</w:t>
      </w:r>
    </w:p>
    <w:p w14:paraId="3DF8DD95" w14:textId="77777777" w:rsidR="00000000" w:rsidRDefault="00000000">
      <w:pPr>
        <w:pStyle w:val="b1lf"/>
        <w:tabs>
          <w:tab w:val="clear" w:pos="1191"/>
          <w:tab w:val="left" w:pos="2665"/>
        </w:tabs>
      </w:pPr>
      <w:r>
        <w:t>Komposittemballasje:</w:t>
      </w:r>
      <w:r>
        <w:tab/>
        <w:t>6HC, 6HD2, 6HG1, 6HG2, 6HD1, 6PC, 6PD1, 6PD2, 6PG1, 6PG2 og 6PH1</w:t>
      </w:r>
    </w:p>
    <w:p w14:paraId="0F5964FD" w14:textId="77777777" w:rsidR="00000000" w:rsidRDefault="00000000">
      <w:pPr>
        <w:pStyle w:val="b1fm1tt"/>
      </w:pPr>
      <w:r>
        <w:t>Storemballasje</w:t>
      </w:r>
    </w:p>
    <w:p w14:paraId="7383F8CD" w14:textId="77777777" w:rsidR="00000000" w:rsidRDefault="00000000">
      <w:pPr>
        <w:pStyle w:val="b1lf"/>
      </w:pPr>
      <w:r>
        <w:t>Fleksibel plast: 51H (ytteremballasje)</w:t>
      </w:r>
    </w:p>
    <w:p w14:paraId="28ECC7D6" w14:textId="77777777" w:rsidR="00000000" w:rsidRDefault="00000000">
      <w:pPr>
        <w:pStyle w:val="b1fm1tt"/>
      </w:pPr>
      <w:r>
        <w:t>IBCer</w:t>
      </w:r>
    </w:p>
    <w:p w14:paraId="1EBB1DDB" w14:textId="77777777" w:rsidR="00000000" w:rsidRDefault="00000000">
      <w:pPr>
        <w:pStyle w:val="b1lf"/>
      </w:pPr>
      <w:r>
        <w:t>For stoffer av emballasjegruppe I: Alle typer IBC</w:t>
      </w:r>
    </w:p>
    <w:p w14:paraId="0B752E7B" w14:textId="77777777" w:rsidR="00000000" w:rsidRDefault="00000000">
      <w:pPr>
        <w:pStyle w:val="b1lf"/>
      </w:pPr>
      <w:r>
        <w:t>For stoffer av emballasjegruppe II og III:</w:t>
      </w:r>
    </w:p>
    <w:p w14:paraId="2984E8F2" w14:textId="77777777" w:rsidR="00000000" w:rsidRDefault="00000000">
      <w:pPr>
        <w:pStyle w:val="b1lf"/>
        <w:tabs>
          <w:tab w:val="clear" w:pos="1191"/>
          <w:tab w:val="left" w:pos="1928"/>
        </w:tabs>
      </w:pPr>
      <w:r>
        <w:t>Av tre:</w:t>
      </w:r>
      <w:r>
        <w:tab/>
        <w:t>11C, 11D og 11F</w:t>
      </w:r>
    </w:p>
    <w:p w14:paraId="6AE95198" w14:textId="77777777" w:rsidR="00000000" w:rsidRDefault="00000000">
      <w:pPr>
        <w:pStyle w:val="b1lf"/>
        <w:tabs>
          <w:tab w:val="clear" w:pos="1191"/>
          <w:tab w:val="left" w:pos="1928"/>
        </w:tabs>
      </w:pPr>
      <w:r>
        <w:t>Av papp:</w:t>
      </w:r>
      <w:r>
        <w:tab/>
        <w:t>11G</w:t>
      </w:r>
    </w:p>
    <w:p w14:paraId="13EC3194" w14:textId="77777777" w:rsidR="00000000" w:rsidRDefault="00000000">
      <w:pPr>
        <w:pStyle w:val="b1lf"/>
        <w:tabs>
          <w:tab w:val="clear" w:pos="1191"/>
          <w:tab w:val="left" w:pos="1928"/>
        </w:tabs>
      </w:pPr>
      <w:r>
        <w:t>Storsekker:</w:t>
      </w:r>
      <w:r>
        <w:tab/>
        <w:t>13H1, 13H2, 13H3, 13H4, 13H5, 13L1, 13L2, 13L3, 13L4, 13M1, og 13M2</w:t>
      </w:r>
    </w:p>
    <w:p w14:paraId="6736A9E5" w14:textId="77777777" w:rsidR="00000000" w:rsidRDefault="00000000">
      <w:pPr>
        <w:pStyle w:val="b1lf"/>
        <w:tabs>
          <w:tab w:val="clear" w:pos="1191"/>
          <w:tab w:val="left" w:pos="1928"/>
        </w:tabs>
      </w:pPr>
      <w:r>
        <w:t>Kompositt:</w:t>
      </w:r>
      <w:r>
        <w:tab/>
        <w:t>11HZ2 og 21HZ2.</w:t>
      </w:r>
    </w:p>
    <w:p w14:paraId="372099B2" w14:textId="77777777" w:rsidR="00000000" w:rsidRDefault="00000000">
      <w:pPr>
        <w:pStyle w:val="b1af"/>
      </w:pPr>
      <w:r>
        <w:t>Ved anvendelse av bestemmelsene i dette avsnittet skal stoffer og stoffblandinger med smeltepunkt 45 °C eller lavere betraktes som faste stoffer som kan bli flytende under transporten.</w:t>
      </w:r>
    </w:p>
    <w:p w14:paraId="78B523E4" w14:textId="77777777" w:rsidR="00000000" w:rsidRDefault="00000000">
      <w:pPr>
        <w:pStyle w:val="m3tntnrimarg"/>
      </w:pPr>
      <w:r>
        <w:t>4.1.3.5</w:t>
      </w:r>
    </w:p>
    <w:p w14:paraId="582EE70D" w14:textId="77777777" w:rsidR="00000000" w:rsidRDefault="00000000">
      <w:pPr>
        <w:pStyle w:val="b1af-f"/>
      </w:pPr>
      <w:r>
        <w:t>Når emballeringsbestemmelsene i dette kapitlet tillater bruk av en bestemt type av emballasje (f.eks. 4G og 1A2), får emballasje som er forsynt med samme emballasjeidentifikasjonskode etterfulgt av bokstavene «V», «U» eller «W», påført i samsvar med kravene i Del 6 (f.eks. 4GV, 4GU, 4GW, 1A2V, 1A2U eller 1A2W) også benyttes under de samme betingelser og med de samme begrensninger som gjelder for denne typen av emballasje i henhold til de relevante emballeringsbestemmelser. For eksempel får en sammensatt emballasje som er merket med emballasjekoden «4GV» benyttes i alle de tilfelle hvor det er tillatt å bruke emballasje som er merket «4G», forutsatt at kravene i den relevante emballeringsbestemmelsen med hensyn til inneremballasjens type og mengdebegrensninger er tatt hensyn til.</w:t>
      </w:r>
    </w:p>
    <w:p w14:paraId="1A62B5EA" w14:textId="77777777" w:rsidR="00000000" w:rsidRDefault="00000000">
      <w:pPr>
        <w:pStyle w:val="m3tnt"/>
      </w:pPr>
      <w:r>
        <w:t>4.1.3.6</w:t>
      </w:r>
      <w:r>
        <w:tab/>
        <w:t>Trykkbeholdere for væsker og faste stoffer</w:t>
      </w:r>
    </w:p>
    <w:p w14:paraId="57E9A3D4" w14:textId="77777777" w:rsidR="00000000" w:rsidRDefault="00000000">
      <w:pPr>
        <w:pStyle w:val="m4tntnrimarg"/>
      </w:pPr>
      <w:r>
        <w:t>4.1.3.6.1</w:t>
      </w:r>
    </w:p>
    <w:p w14:paraId="393EE358" w14:textId="77777777" w:rsidR="00000000" w:rsidRDefault="00000000">
      <w:pPr>
        <w:pStyle w:val="b1af-f"/>
      </w:pPr>
      <w:r>
        <w:t>Dersom ikke annet er angitt i ADR/RID skal trykkbeholdere oppfylle:</w:t>
      </w:r>
    </w:p>
    <w:p w14:paraId="3CA46CF4" w14:textId="77777777" w:rsidR="00000000" w:rsidRDefault="00000000">
      <w:pPr>
        <w:pStyle w:val="b1lf"/>
      </w:pPr>
      <w:r>
        <w:t>a)</w:t>
      </w:r>
      <w:r>
        <w:tab/>
        <w:t>relevante bestemmelser i kapittel 6.2; eller</w:t>
      </w:r>
    </w:p>
    <w:p w14:paraId="0AF49925" w14:textId="77777777" w:rsidR="00000000" w:rsidRDefault="00000000">
      <w:pPr>
        <w:pStyle w:val="b1lf"/>
      </w:pPr>
      <w:r>
        <w:t>b)</w:t>
      </w:r>
      <w:r>
        <w:tab/>
        <w:t>de nasjonale eller internasjonale standarder for design, konstruksjon, prøving, tilvirkning og kontroll i tilvirkningslandet forutsatt at bestemmelsene i 4.1.3.6 er oppfylt og at det for gassflasker, sylindere, trykkfat, gassflaskebatterier og redningstrykkbeholdere av metall er konstruert slik at minimum sprengningsforhold (sprengningstrykk dividert med prøvetrykk) er:</w:t>
      </w:r>
    </w:p>
    <w:p w14:paraId="64A3E560" w14:textId="77777777" w:rsidR="00000000" w:rsidRDefault="00000000">
      <w:pPr>
        <w:pStyle w:val="b2lf"/>
      </w:pPr>
      <w:r>
        <w:t>i)</w:t>
      </w:r>
      <w:r>
        <w:tab/>
        <w:t xml:space="preserve">1,50 for refyllbare trykkbeholdere; </w:t>
      </w:r>
    </w:p>
    <w:p w14:paraId="7EA371E8" w14:textId="77777777" w:rsidR="00000000" w:rsidRDefault="00000000">
      <w:pPr>
        <w:pStyle w:val="b2lf"/>
      </w:pPr>
      <w:r>
        <w:t>ii)</w:t>
      </w:r>
      <w:r>
        <w:tab/>
        <w:t>2,00 for ikke-refyllbare trykkbeholdere,</w:t>
      </w:r>
    </w:p>
    <w:p w14:paraId="5F55CFE9" w14:textId="77777777" w:rsidR="00000000" w:rsidRDefault="00000000">
      <w:pPr>
        <w:pStyle w:val="b1af"/>
      </w:pPr>
      <w:r>
        <w:t>og er tillatt for transport av alle væsker og faste stoffer, med unntak for eksplosiver, termisk ustabile stoffer, organiske peroksider, selvreaktive stoffer, stoffer hvor det ved en kjemisk reaksjon kan utvikles et betydelig trykk, og radioaktive stoffer (dersom disse ikke er tillatte i henhold til 4.1.9).</w:t>
      </w:r>
    </w:p>
    <w:p w14:paraId="7A15F66E" w14:textId="77777777" w:rsidR="00000000" w:rsidRDefault="00000000">
      <w:pPr>
        <w:pStyle w:val="b1af"/>
      </w:pPr>
      <w:r>
        <w:t>Dette delavsnitt er ikke anvendelig på stoffene som er nevnt i 4.1.4.1 i emballeringsbestemmelse P200, tabell 3.</w:t>
      </w:r>
    </w:p>
    <w:p w14:paraId="379BE388" w14:textId="77777777" w:rsidR="00000000" w:rsidRDefault="00000000">
      <w:pPr>
        <w:pStyle w:val="m4tntnrimarg"/>
      </w:pPr>
      <w:r>
        <w:t>4.1.3.6.2</w:t>
      </w:r>
    </w:p>
    <w:p w14:paraId="72749EC3" w14:textId="77777777" w:rsidR="00000000" w:rsidRDefault="00000000">
      <w:pPr>
        <w:pStyle w:val="b1af-f"/>
      </w:pPr>
      <w:r>
        <w:t>Hver konstruksjonstype av trykkbeholdere skal være godkjent av vedkommende myndighet i tilvirkningslandet eller i henhold til kapittel 6.2.</w:t>
      </w:r>
    </w:p>
    <w:p w14:paraId="7EFB8E2E" w14:textId="77777777" w:rsidR="00000000" w:rsidRDefault="00000000">
      <w:pPr>
        <w:pStyle w:val="m4tntnrimarg"/>
      </w:pPr>
      <w:r>
        <w:t>4.1.3.6.3</w:t>
      </w:r>
    </w:p>
    <w:p w14:paraId="138A77C5" w14:textId="77777777" w:rsidR="00000000" w:rsidRDefault="00000000">
      <w:pPr>
        <w:pStyle w:val="b1af-f"/>
      </w:pPr>
      <w:r>
        <w:t>Om ikke annet er angitt, skal trykkbeholdere med prøvetrykk på minst 0,6 MPa anvendes.</w:t>
      </w:r>
    </w:p>
    <w:p w14:paraId="42217A30" w14:textId="77777777" w:rsidR="00000000" w:rsidRDefault="00000000">
      <w:pPr>
        <w:pStyle w:val="m4tntnrimarg"/>
      </w:pPr>
      <w:r>
        <w:t>4.1.3.6.4</w:t>
      </w:r>
    </w:p>
    <w:p w14:paraId="19595111" w14:textId="77777777" w:rsidR="00000000" w:rsidRDefault="00000000">
      <w:pPr>
        <w:pStyle w:val="b1af-f"/>
      </w:pPr>
      <w:r>
        <w:t>Om ikke annet er angitt kan trykkbeholdere være utstyrt med en trykkavlastningsinnretning, som er konstruert slik at sprengning ved overfylling eller brann forhindres.</w:t>
      </w:r>
    </w:p>
    <w:p w14:paraId="1287B38C" w14:textId="77777777" w:rsidR="00000000" w:rsidRDefault="00000000">
      <w:pPr>
        <w:pStyle w:val="b1af"/>
      </w:pPr>
      <w:r>
        <w:rPr>
          <w:spacing w:val="-2"/>
        </w:rPr>
        <w:t>Ventilene skal være designet og konstruert slik at de enten selv tåler skader uten utslipp av innhold eller er beskyttet mot skade som kan medføre utilsiktet utslipp av innhold ved noen av metodene nevnt i 4.1.6.8 a) – e).</w:t>
      </w:r>
    </w:p>
    <w:p w14:paraId="7AFFC870" w14:textId="77777777" w:rsidR="00000000" w:rsidRDefault="00000000">
      <w:pPr>
        <w:pStyle w:val="m4tntnrimarg"/>
      </w:pPr>
      <w:r>
        <w:t>4.1.3.6.5</w:t>
      </w:r>
    </w:p>
    <w:p w14:paraId="41B974F0" w14:textId="77777777" w:rsidR="00000000" w:rsidRDefault="00000000">
      <w:pPr>
        <w:pStyle w:val="b1af-f"/>
      </w:pPr>
      <w:r>
        <w:t>Fyllingsgraden tillates ikke å overstige 95 % av trykkbeholderens volum ved 50 ºC. Det skal være tilstrekkelig gjenværende rom til å sikre at trykkbeholderen ikke er helt fylt med væske ved en temperatur på 55 ºC.</w:t>
      </w:r>
    </w:p>
    <w:p w14:paraId="02C7E598" w14:textId="77777777" w:rsidR="00000000" w:rsidRDefault="00000000">
      <w:pPr>
        <w:pStyle w:val="m4tntnrimarg"/>
      </w:pPr>
      <w:r>
        <w:t>4.1.3.6.6</w:t>
      </w:r>
    </w:p>
    <w:p w14:paraId="49BFB9DB" w14:textId="77777777" w:rsidR="00000000" w:rsidRDefault="00000000">
      <w:pPr>
        <w:pStyle w:val="b1af-f"/>
        <w:rPr>
          <w:spacing w:val="1"/>
        </w:rPr>
      </w:pPr>
      <w:r>
        <w:t>Om ikke annet er angitt, skal trykkbeholdere gjennomgå periodisk kontroll og prøving hvert femte år. Den periodiske kontrollen skal omfatte utvendig undersøkelse, innvendig undersøkelse eller en av vedkommende myndighets godkjent alternativ metode, trykkprøving eller tilsvarende effektiv ikke-destruktiv prøving med vedkommende myndighets samtykke og kontroll av alt utstyr (for eksempel tetthet av ventiler, sikkerhetsventiler eller smeltesikringer). Trykkbeholdere skal ikke fylles etter at intervallet for periodisk kontroll er utløpt, men de tillates transportert. Reparasjon av trykkbeholdere skal oppfylle bestemmelsene i 4.1.6.11.</w:t>
      </w:r>
    </w:p>
    <w:p w14:paraId="5B49E4E5" w14:textId="77777777" w:rsidR="00000000" w:rsidRDefault="00000000">
      <w:pPr>
        <w:pStyle w:val="m4tntnrimarg"/>
      </w:pPr>
      <w:r>
        <w:t>4.1.3.6.7</w:t>
      </w:r>
    </w:p>
    <w:p w14:paraId="3CDF09F8" w14:textId="77777777" w:rsidR="00000000" w:rsidRDefault="00000000">
      <w:pPr>
        <w:pStyle w:val="b1af-f"/>
      </w:pPr>
      <w:r>
        <w:t>Før fylling skal den som pakker gjennomføre kontroll av trykkbeholderen og forsikre seg om at trykkbeholderen er godkjent for stoffet som skal transporteres og at bestemmelsene i ADR og RID er oppfylt. Etter fylling skal stengeventilene stenges og forbli stengte undre transporten. Avsenderen skal kontrollere at lukkeinnretninger og annen utrustning ikke lekker.</w:t>
      </w:r>
    </w:p>
    <w:p w14:paraId="538E54B2" w14:textId="77777777" w:rsidR="00000000" w:rsidRDefault="00000000">
      <w:pPr>
        <w:pStyle w:val="m4tntnrimarg"/>
      </w:pPr>
      <w:r>
        <w:t>4.1.3.6.8</w:t>
      </w:r>
    </w:p>
    <w:p w14:paraId="16541632" w14:textId="77777777" w:rsidR="00000000" w:rsidRDefault="00000000">
      <w:pPr>
        <w:pStyle w:val="b1af-f"/>
      </w:pPr>
      <w:r>
        <w:t>Refyllbare trykkbeholdere får ikke fylles med et stoff som adskiller seg fra det tidligere innholdet, dersom det ikke gjennomføres nødvendige forholdsregler ved slik bytte av innhold.</w:t>
      </w:r>
    </w:p>
    <w:p w14:paraId="32E4345D" w14:textId="77777777" w:rsidR="00000000" w:rsidRDefault="00000000">
      <w:pPr>
        <w:pStyle w:val="m4tntnrimarg"/>
      </w:pPr>
      <w:r>
        <w:t>4.1.3.6.9</w:t>
      </w:r>
    </w:p>
    <w:p w14:paraId="77B99019" w14:textId="77777777" w:rsidR="00000000" w:rsidRDefault="00000000">
      <w:pPr>
        <w:pStyle w:val="b1af-f"/>
      </w:pPr>
      <w:r>
        <w:t xml:space="preserve">Merking av trykkbeholdere for væsker og faste stoffer i henhold til 4.1.3.6 (de som ikke oppfyller bestemmelsene i kapittel 6.2) skal skje i overensstemmelse med bestemmelsene til vedkommende myndighet i tilvirkningslandet. </w:t>
      </w:r>
    </w:p>
    <w:p w14:paraId="24DA17C1" w14:textId="77777777" w:rsidR="00000000" w:rsidRDefault="00000000">
      <w:pPr>
        <w:pStyle w:val="m3tntnrimarg"/>
      </w:pPr>
      <w:r>
        <w:t>4.1.3.7</w:t>
      </w:r>
    </w:p>
    <w:p w14:paraId="5DCE0693" w14:textId="77777777" w:rsidR="00000000" w:rsidRDefault="00000000">
      <w:pPr>
        <w:pStyle w:val="b1af-f"/>
      </w:pPr>
      <w:r>
        <w:t>Emballasje eller IBCer som ikke er spesielt tillatt i henhold til den emballeringsbestemmelsen som kommer til anvendelse, skal ikke benyttes ved transport av et stoff eller en gjenstand med mindre dette er spesielt tillatt ifølge midlertidig særavtale mellom kontraherende parter i henhold til 1.5.1.</w:t>
      </w:r>
    </w:p>
    <w:p w14:paraId="43DF2FD6" w14:textId="77777777" w:rsidR="00000000" w:rsidRDefault="00000000">
      <w:pPr>
        <w:pStyle w:val="m3tnt"/>
      </w:pPr>
      <w:r>
        <w:t>4.1.3.8</w:t>
      </w:r>
      <w:r>
        <w:tab/>
        <w:t xml:space="preserve">Uemballerte gjenstander av andre klasser enn klasse 1 </w:t>
      </w:r>
    </w:p>
    <w:p w14:paraId="643AF6F0" w14:textId="77777777" w:rsidR="00000000" w:rsidRDefault="00000000">
      <w:pPr>
        <w:pStyle w:val="m4tntnrimarg"/>
      </w:pPr>
      <w:r>
        <w:t>4.1.3.8.1</w:t>
      </w:r>
    </w:p>
    <w:p w14:paraId="452038FE" w14:textId="77777777" w:rsidR="00000000" w:rsidRDefault="00000000">
      <w:pPr>
        <w:pStyle w:val="b1af-f"/>
      </w:pPr>
      <w:r>
        <w:rPr>
          <w:spacing w:val="-2"/>
        </w:rPr>
        <w:t xml:space="preserve">Når store og robuste gjenstander ikke kan emballeres i samsvar med kravene i kapittel 6.1 eller 6.6 og de må transporteres tomme, ikke rengjorte og uemballerte kan vedkommende myndighet i opprinnelseslandet godkjenne slik transport. I forbindelse med dette skal vedkommende myndighet ta hensyn til følgende forhold: </w:t>
      </w:r>
    </w:p>
    <w:p w14:paraId="00374005" w14:textId="77777777" w:rsidR="00000000" w:rsidRDefault="00000000">
      <w:pPr>
        <w:pStyle w:val="b1lf"/>
      </w:pPr>
      <w:r>
        <w:t>a)</w:t>
      </w:r>
      <w:r>
        <w:tab/>
        <w:t>Store og robuste gjenstander skal være solide nok til å motstå støt og belastninger som normalt forekommer under transport, inkludert omlastinger mellom lasteenheter og mellom lasteenheter og varelager, samt fjerning av gjenstanden fra pall for videre manuell eller mekanisk håndtering;</w:t>
      </w:r>
    </w:p>
    <w:p w14:paraId="629FA7D4" w14:textId="77777777" w:rsidR="00000000" w:rsidRDefault="00000000">
      <w:pPr>
        <w:pStyle w:val="b1lf"/>
      </w:pPr>
      <w:r>
        <w:rPr>
          <w:spacing w:val="-3"/>
        </w:rPr>
        <w:t>b)</w:t>
      </w:r>
      <w:r>
        <w:rPr>
          <w:spacing w:val="-3"/>
        </w:rPr>
        <w:tab/>
        <w:t xml:space="preserve">Alle lukkeinnretninger og åpninger skal være lukket slik at det ikke kan bli noe tap av innhold under normale transportforhold forårsaket av vibrasjon, forandringer i temperatur, fuktighet eller trykk (f.eks. som en følge av høydeforskjell). Ingen rester av farlig gods skal finnes på utsiden av den store og robuste gjenstanden. </w:t>
      </w:r>
    </w:p>
    <w:p w14:paraId="21F649B5" w14:textId="77777777" w:rsidR="00000000" w:rsidRDefault="00000000">
      <w:pPr>
        <w:pStyle w:val="b1lf"/>
      </w:pPr>
      <w:r>
        <w:t>c)</w:t>
      </w:r>
      <w:r>
        <w:tab/>
        <w:t>Deler av store og robuste gjenstander som er i direkte kontakt med farlig gods:</w:t>
      </w:r>
    </w:p>
    <w:p w14:paraId="007676E1" w14:textId="77777777" w:rsidR="00000000" w:rsidRDefault="00000000">
      <w:pPr>
        <w:pStyle w:val="b2lf"/>
      </w:pPr>
      <w:r>
        <w:t>i)</w:t>
      </w:r>
      <w:r>
        <w:tab/>
      </w:r>
      <w:r>
        <w:tab/>
        <w:t xml:space="preserve">skal ikke påvirkes eller signifikant svekkes av det farlige godset; og </w:t>
      </w:r>
    </w:p>
    <w:p w14:paraId="5BBB4C36" w14:textId="77777777" w:rsidR="00000000" w:rsidRDefault="00000000">
      <w:pPr>
        <w:pStyle w:val="b2lf"/>
      </w:pPr>
      <w:r>
        <w:t>ii)</w:t>
      </w:r>
      <w:r>
        <w:tab/>
      </w:r>
      <w:r>
        <w:tab/>
        <w:t xml:space="preserve">skal ikke forårsake farlig effekt f.eks. katalysere en reaksjon eller reagere med det farlige godset. </w:t>
      </w:r>
    </w:p>
    <w:p w14:paraId="3B678F7B" w14:textId="77777777" w:rsidR="00000000" w:rsidRDefault="00000000">
      <w:pPr>
        <w:pStyle w:val="b1lf"/>
      </w:pPr>
      <w:r>
        <w:t>d)</w:t>
      </w:r>
      <w:r>
        <w:tab/>
        <w:t>Store og robuste gjenstander som inneholder væsker skal stues og sikres for å sikre at verken lekkasje eller permanent deformering av gjenstanden skjer under transport;</w:t>
      </w:r>
    </w:p>
    <w:p w14:paraId="0EF83B27" w14:textId="77777777" w:rsidR="00000000" w:rsidRDefault="00000000">
      <w:pPr>
        <w:pStyle w:val="b1lf"/>
      </w:pPr>
      <w:r>
        <w:t>e)</w:t>
      </w:r>
      <w:r>
        <w:tab/>
        <w:t xml:space="preserve">De skal festes i vogger eller sprinkelkasser eller annen håndteringsinnretning eller til lasteenheten på en slik måte at de ikke kommer løs under normale transportforhold. </w:t>
      </w:r>
    </w:p>
    <w:p w14:paraId="6401F5FF" w14:textId="77777777" w:rsidR="00000000" w:rsidRDefault="00000000">
      <w:pPr>
        <w:pStyle w:val="m4tntnrimarg"/>
      </w:pPr>
      <w:r>
        <w:t>4.1.3.8.2</w:t>
      </w:r>
    </w:p>
    <w:p w14:paraId="3A4725A2" w14:textId="77777777" w:rsidR="00000000" w:rsidRDefault="00000000">
      <w:pPr>
        <w:pStyle w:val="b1af-f"/>
      </w:pPr>
      <w:r>
        <w:t xml:space="preserve">Uemballerte gjenstander godkjent av vedkommende myndighet i samsvar med bestemmelsene i 4.1.3.8.1 skal bli gjenstand for bestemmelsene for klargjøring for forsendelse i del 5. I tillegg skal avsenderen av slike gjenstander sørge for at en kopi av en slik godkjenning er vedlagt transportdokumentet. </w:t>
      </w:r>
    </w:p>
    <w:p w14:paraId="567B8434" w14:textId="77777777" w:rsidR="00000000" w:rsidRDefault="00000000">
      <w:pPr>
        <w:pStyle w:val="b1af"/>
      </w:pPr>
      <w:r>
        <w:rPr>
          <w:rStyle w:val="LS2Fet"/>
        </w:rPr>
        <w:t>ANM:</w:t>
      </w:r>
      <w:r>
        <w:t xml:space="preserve"> En stor og robust gjenstand kan være fleksible drivstoffbeholdersystemer, militært utstyr, motorer eller utstyr som inneholder farlig gods over begrensede mengder ifølge 3.4.1.</w:t>
      </w:r>
    </w:p>
    <w:p w14:paraId="5B8B9C40" w14:textId="77777777" w:rsidR="00000000" w:rsidRDefault="00000000">
      <w:pPr>
        <w:pStyle w:val="m2tnt"/>
      </w:pPr>
      <w:r>
        <w:t>4.1.4</w:t>
      </w:r>
      <w:r>
        <w:tab/>
        <w:t>Emballeringsbestemmelser</w:t>
      </w:r>
    </w:p>
    <w:p w14:paraId="15F62988" w14:textId="77777777" w:rsidR="00000000" w:rsidRDefault="00000000">
      <w:pPr>
        <w:pStyle w:val="b1af-f"/>
      </w:pPr>
      <w:r>
        <w:rPr>
          <w:rStyle w:val="LS2Fet"/>
        </w:rPr>
        <w:t xml:space="preserve">ANM: </w:t>
      </w:r>
      <w:r>
        <w:t>Selv om følgende emballeringsbestemmelser følger samme nummersystem som benyttes i IMDG-koden og FNs regelverksmal, må leseren være oppmerksom på at noen detaljer kan være forskjellige når det gjelder ADR/RID.</w:t>
      </w:r>
    </w:p>
    <w:p w14:paraId="1FA3F790" w14:textId="77777777" w:rsidR="00000000" w:rsidRDefault="00000000">
      <w:pPr>
        <w:pStyle w:val="m3tnt"/>
      </w:pPr>
      <w:r>
        <w:t>4.1.4.1</w:t>
      </w:r>
      <w:r>
        <w:tab/>
        <w:t>Emballeringsbestemmelser som gjelder bruk av emballasje (unntatt IBCer og storemballasje)</w:t>
      </w:r>
    </w:p>
    <w:tbl>
      <w:tblPr>
        <w:tblW w:w="0" w:type="auto"/>
        <w:tblInd w:w="57" w:type="dxa"/>
        <w:tblLayout w:type="fixed"/>
        <w:tblCellMar>
          <w:left w:w="0" w:type="dxa"/>
          <w:right w:w="0" w:type="dxa"/>
        </w:tblCellMar>
        <w:tblLook w:val="0000" w:firstRow="0" w:lastRow="0" w:firstColumn="0" w:lastColumn="0" w:noHBand="0" w:noVBand="0"/>
      </w:tblPr>
      <w:tblGrid>
        <w:gridCol w:w="1477"/>
        <w:gridCol w:w="2709"/>
        <w:gridCol w:w="1078"/>
        <w:gridCol w:w="1079"/>
        <w:gridCol w:w="1079"/>
      </w:tblGrid>
      <w:tr w:rsidR="00000000" w14:paraId="7E8329C3" w14:textId="77777777">
        <w:tblPrEx>
          <w:tblCellMar>
            <w:top w:w="0" w:type="dxa"/>
            <w:left w:w="0" w:type="dxa"/>
            <w:bottom w:w="0" w:type="dxa"/>
            <w:right w:w="0" w:type="dxa"/>
          </w:tblCellMar>
        </w:tblPrEx>
        <w:trPr>
          <w:trHeight w:val="60"/>
          <w:tblHeader/>
        </w:trPr>
        <w:tc>
          <w:tcPr>
            <w:tcW w:w="1477"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05D08C8" w14:textId="77777777" w:rsidR="00000000" w:rsidRDefault="00000000">
            <w:pPr>
              <w:pStyle w:val="th1af-f"/>
            </w:pPr>
            <w:r>
              <w:rPr>
                <w:rStyle w:val="LS2Fet"/>
                <w:b/>
                <w:bCs/>
              </w:rPr>
              <w:t>P001</w:t>
            </w:r>
          </w:p>
        </w:tc>
        <w:tc>
          <w:tcPr>
            <w:tcW w:w="4866" w:type="dxa"/>
            <w:gridSpan w:val="3"/>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C26C6B6" w14:textId="77777777" w:rsidR="00000000" w:rsidRDefault="00000000">
            <w:pPr>
              <w:pStyle w:val="th1sf"/>
            </w:pPr>
            <w:r>
              <w:rPr>
                <w:rStyle w:val="LS2Fet"/>
                <w:b/>
                <w:bCs/>
              </w:rPr>
              <w:t>EMBALLERINGSBESTEMMELSE (VÆSKER)</w:t>
            </w:r>
          </w:p>
        </w:tc>
        <w:tc>
          <w:tcPr>
            <w:tcW w:w="1079"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6A1F6BB" w14:textId="77777777" w:rsidR="00000000" w:rsidRDefault="00000000">
            <w:pPr>
              <w:pStyle w:val="th1af-f"/>
              <w:jc w:val="right"/>
            </w:pPr>
            <w:r>
              <w:rPr>
                <w:rStyle w:val="LS2Fet"/>
                <w:b/>
                <w:bCs/>
              </w:rPr>
              <w:t>P001</w:t>
            </w:r>
          </w:p>
        </w:tc>
      </w:tr>
      <w:tr w:rsidR="00000000" w14:paraId="00C4CA9B" w14:textId="77777777">
        <w:tblPrEx>
          <w:tblCellMar>
            <w:top w:w="0" w:type="dxa"/>
            <w:left w:w="0" w:type="dxa"/>
            <w:bottom w:w="0" w:type="dxa"/>
            <w:right w:w="0" w:type="dxa"/>
          </w:tblCellMar>
        </w:tblPrEx>
        <w:trPr>
          <w:trHeight w:val="60"/>
          <w:tblHeader/>
        </w:trPr>
        <w:tc>
          <w:tcPr>
            <w:tcW w:w="7422"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62923" w14:textId="77777777" w:rsidR="00000000" w:rsidRDefault="00000000">
            <w:pPr>
              <w:pStyle w:val="tk1af-f"/>
            </w:pPr>
            <w:r>
              <w:t>Følgende emballasjer er tillatt under forutsetning av at de alminnelige bestemmelsene i 4.1.1 og 4.1.3 er oppfylt:</w:t>
            </w:r>
          </w:p>
        </w:tc>
      </w:tr>
      <w:tr w:rsidR="00000000" w14:paraId="217220FF" w14:textId="77777777">
        <w:tblPrEx>
          <w:tblCellMar>
            <w:top w:w="0" w:type="dxa"/>
            <w:left w:w="0" w:type="dxa"/>
            <w:bottom w:w="0" w:type="dxa"/>
            <w:right w:w="0" w:type="dxa"/>
          </w:tblCellMar>
        </w:tblPrEx>
        <w:trPr>
          <w:trHeight w:val="252"/>
          <w:tblHeader/>
        </w:trPr>
        <w:tc>
          <w:tcPr>
            <w:tcW w:w="4186" w:type="dxa"/>
            <w:gridSpan w:val="2"/>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89D5A34"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3236"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A31B7" w14:textId="77777777" w:rsidR="00000000" w:rsidRDefault="00000000">
            <w:pPr>
              <w:pStyle w:val="tk1sf"/>
            </w:pPr>
            <w:r>
              <w:t>Største volum/Netto masse (se 4.1.3.3.)</w:t>
            </w:r>
          </w:p>
        </w:tc>
      </w:tr>
      <w:tr w:rsidR="00000000" w14:paraId="520812C9" w14:textId="77777777">
        <w:tblPrEx>
          <w:tblCellMar>
            <w:top w:w="0" w:type="dxa"/>
            <w:left w:w="0" w:type="dxa"/>
            <w:bottom w:w="0" w:type="dxa"/>
            <w:right w:w="0" w:type="dxa"/>
          </w:tblCellMar>
        </w:tblPrEx>
        <w:trPr>
          <w:trHeight w:val="60"/>
          <w:tblHeader/>
        </w:trPr>
        <w:tc>
          <w:tcPr>
            <w:tcW w:w="1477"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2689AE6"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709"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20B2F3C"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10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00E27" w14:textId="77777777" w:rsidR="00000000" w:rsidRDefault="00000000">
            <w:pPr>
              <w:pStyle w:val="tk1sf"/>
            </w:pPr>
            <w:r>
              <w:t>Emballasjegruppe I</w:t>
            </w:r>
          </w:p>
        </w:tc>
        <w:tc>
          <w:tcPr>
            <w:tcW w:w="10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BC3AA" w14:textId="77777777" w:rsidR="00000000" w:rsidRDefault="00000000">
            <w:pPr>
              <w:pStyle w:val="tk1sf"/>
            </w:pPr>
            <w:r>
              <w:t>Emballasje-gruppe II</w:t>
            </w:r>
          </w:p>
        </w:tc>
        <w:tc>
          <w:tcPr>
            <w:tcW w:w="10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E0DE7" w14:textId="77777777" w:rsidR="00000000" w:rsidRDefault="00000000">
            <w:pPr>
              <w:pStyle w:val="tk1sf"/>
            </w:pPr>
            <w:r>
              <w:t>Emballasjegruppe III</w:t>
            </w:r>
          </w:p>
        </w:tc>
      </w:tr>
      <w:tr w:rsidR="00000000" w14:paraId="18D3061C" w14:textId="77777777">
        <w:tblPrEx>
          <w:tblCellMar>
            <w:top w:w="0" w:type="dxa"/>
            <w:left w:w="0" w:type="dxa"/>
            <w:bottom w:w="0" w:type="dxa"/>
            <w:right w:w="0" w:type="dxa"/>
          </w:tblCellMar>
        </w:tblPrEx>
        <w:trPr>
          <w:trHeight w:val="60"/>
        </w:trPr>
        <w:tc>
          <w:tcPr>
            <w:tcW w:w="418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587E2" w14:textId="77777777" w:rsidR="00000000" w:rsidRDefault="00000000">
            <w:pPr>
              <w:pStyle w:val="tk1af-f"/>
            </w:pPr>
            <w:r>
              <w:t>Sammensatt emballasje:</w:t>
            </w:r>
          </w:p>
        </w:tc>
        <w:tc>
          <w:tcPr>
            <w:tcW w:w="10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A9AEE"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66E48"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91A77C" w14:textId="77777777" w:rsidR="00000000" w:rsidRDefault="00000000">
            <w:pPr>
              <w:pStyle w:val="NoParagraphStyle"/>
              <w:spacing w:line="240" w:lineRule="auto"/>
              <w:textAlignment w:val="auto"/>
              <w:rPr>
                <w:rFonts w:ascii="Minion Pro" w:hAnsi="Minion Pro" w:cstheme="minorBidi"/>
                <w:color w:val="auto"/>
              </w:rPr>
            </w:pPr>
          </w:p>
        </w:tc>
      </w:tr>
      <w:tr w:rsidR="00000000" w14:paraId="0A4E26EB" w14:textId="77777777">
        <w:tblPrEx>
          <w:tblCellMar>
            <w:top w:w="0" w:type="dxa"/>
            <w:left w:w="0" w:type="dxa"/>
            <w:bottom w:w="0" w:type="dxa"/>
            <w:right w:w="0" w:type="dxa"/>
          </w:tblCellMar>
        </w:tblPrEx>
        <w:trPr>
          <w:trHeight w:val="60"/>
        </w:trPr>
        <w:tc>
          <w:tcPr>
            <w:tcW w:w="147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9E0D47" w14:textId="77777777" w:rsidR="00000000" w:rsidRDefault="00000000">
            <w:pPr>
              <w:pStyle w:val="tk1af-f"/>
            </w:pPr>
            <w:r>
              <w:t>Inneremballasje</w:t>
            </w:r>
          </w:p>
        </w:tc>
        <w:tc>
          <w:tcPr>
            <w:tcW w:w="270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043F8" w14:textId="77777777" w:rsidR="00000000" w:rsidRDefault="00000000">
            <w:pPr>
              <w:pStyle w:val="tk1af-f"/>
            </w:pPr>
            <w:r>
              <w:t>Ytteremballasje</w:t>
            </w:r>
          </w:p>
        </w:tc>
        <w:tc>
          <w:tcPr>
            <w:tcW w:w="10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C5F94"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1B8C7A"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90ABF" w14:textId="77777777" w:rsidR="00000000" w:rsidRDefault="00000000">
            <w:pPr>
              <w:pStyle w:val="NoParagraphStyle"/>
              <w:spacing w:line="240" w:lineRule="auto"/>
              <w:textAlignment w:val="auto"/>
              <w:rPr>
                <w:rFonts w:ascii="Minion Pro" w:hAnsi="Minion Pro" w:cstheme="minorBidi"/>
                <w:color w:val="auto"/>
              </w:rPr>
            </w:pPr>
          </w:p>
        </w:tc>
      </w:tr>
      <w:tr w:rsidR="00000000" w14:paraId="5C958928" w14:textId="77777777">
        <w:tblPrEx>
          <w:tblCellMar>
            <w:top w:w="0" w:type="dxa"/>
            <w:left w:w="0" w:type="dxa"/>
            <w:bottom w:w="0" w:type="dxa"/>
            <w:right w:w="0" w:type="dxa"/>
          </w:tblCellMar>
        </w:tblPrEx>
        <w:trPr>
          <w:trHeight w:val="60"/>
        </w:trPr>
        <w:tc>
          <w:tcPr>
            <w:tcW w:w="147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7BD91" w14:textId="77777777" w:rsidR="00000000" w:rsidRDefault="00000000">
            <w:pPr>
              <w:pStyle w:val="tk1af-f"/>
            </w:pPr>
            <w:r>
              <w:t>Glass</w:t>
            </w:r>
            <w:r>
              <w:tab/>
              <w:t xml:space="preserve">10 l </w:t>
            </w:r>
          </w:p>
          <w:p w14:paraId="3C70465B" w14:textId="77777777" w:rsidR="00000000" w:rsidRDefault="00000000">
            <w:pPr>
              <w:pStyle w:val="tk1af-f"/>
            </w:pPr>
            <w:r>
              <w:t>Plast</w:t>
            </w:r>
            <w:r>
              <w:tab/>
              <w:t xml:space="preserve"> </w:t>
            </w:r>
            <w:r>
              <w:tab/>
              <w:t xml:space="preserve"> 30 l</w:t>
            </w:r>
          </w:p>
          <w:p w14:paraId="3A47F371" w14:textId="77777777" w:rsidR="00000000" w:rsidRDefault="00000000">
            <w:pPr>
              <w:pStyle w:val="tk1af-f"/>
            </w:pPr>
            <w:r>
              <w:t>Metall</w:t>
            </w:r>
            <w:r>
              <w:tab/>
              <w:t xml:space="preserve"> 40 l</w:t>
            </w:r>
          </w:p>
        </w:tc>
        <w:tc>
          <w:tcPr>
            <w:tcW w:w="270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52FC7B" w14:textId="77777777" w:rsidR="00000000" w:rsidRDefault="00000000">
            <w:pPr>
              <w:pStyle w:val="tk1af-f"/>
            </w:pPr>
            <w:r>
              <w:t>Fat</w:t>
            </w:r>
          </w:p>
        </w:tc>
        <w:tc>
          <w:tcPr>
            <w:tcW w:w="107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ACF100"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A63949"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F06668" w14:textId="77777777" w:rsidR="00000000" w:rsidRDefault="00000000">
            <w:pPr>
              <w:pStyle w:val="NoParagraphStyle"/>
              <w:spacing w:line="240" w:lineRule="auto"/>
              <w:textAlignment w:val="auto"/>
              <w:rPr>
                <w:rFonts w:ascii="Minion Pro" w:hAnsi="Minion Pro" w:cstheme="minorBidi"/>
                <w:color w:val="auto"/>
              </w:rPr>
            </w:pPr>
          </w:p>
        </w:tc>
      </w:tr>
      <w:tr w:rsidR="00000000" w14:paraId="76FA5776"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6FBBBA97"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F224C0" w14:textId="77777777" w:rsidR="00000000" w:rsidRDefault="00000000">
            <w:pPr>
              <w:pStyle w:val="tk2af"/>
            </w:pPr>
            <w:r>
              <w:t>stål (1A1, 1A2)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77890D2" w14:textId="77777777" w:rsidR="00000000" w:rsidRDefault="00000000">
            <w:pPr>
              <w:pStyle w:val="tk1hf"/>
            </w:pPr>
            <w:r>
              <w:t>250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758B589"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1391C2A" w14:textId="77777777" w:rsidR="00000000" w:rsidRDefault="00000000">
            <w:pPr>
              <w:pStyle w:val="tk1hf"/>
            </w:pPr>
            <w:r>
              <w:t>400 kg</w:t>
            </w:r>
          </w:p>
        </w:tc>
      </w:tr>
      <w:tr w:rsidR="00000000" w14:paraId="21F73864"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7CFA52C2"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45D749" w14:textId="77777777" w:rsidR="00000000" w:rsidRDefault="00000000">
            <w:pPr>
              <w:pStyle w:val="tk2af"/>
            </w:pPr>
            <w:r>
              <w:t>aluminium (1B2)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460DA45" w14:textId="77777777" w:rsidR="00000000" w:rsidRDefault="00000000">
            <w:pPr>
              <w:pStyle w:val="tk1hf"/>
            </w:pPr>
            <w:r>
              <w:t>250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2A25F3C"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A2C564A" w14:textId="77777777" w:rsidR="00000000" w:rsidRDefault="00000000">
            <w:pPr>
              <w:pStyle w:val="tk1hf"/>
            </w:pPr>
            <w:r>
              <w:t>400 kg</w:t>
            </w:r>
          </w:p>
        </w:tc>
      </w:tr>
      <w:tr w:rsidR="00000000" w14:paraId="0A7EBC3E"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243B1033"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E92D07" w14:textId="77777777" w:rsidR="00000000" w:rsidRDefault="00000000">
            <w:pPr>
              <w:pStyle w:val="tk2af"/>
            </w:pPr>
            <w:r>
              <w:t>annet metall (1N1, 1N2)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471175E" w14:textId="77777777" w:rsidR="00000000" w:rsidRDefault="00000000">
            <w:pPr>
              <w:pStyle w:val="tk1hf"/>
            </w:pPr>
            <w:r>
              <w:t>250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19A6956"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BC7C935" w14:textId="77777777" w:rsidR="00000000" w:rsidRDefault="00000000">
            <w:pPr>
              <w:pStyle w:val="tk1hf"/>
            </w:pPr>
            <w:r>
              <w:t>400 kg</w:t>
            </w:r>
          </w:p>
        </w:tc>
      </w:tr>
      <w:tr w:rsidR="00000000" w14:paraId="0F45F1A9"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3B083CAA"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0C0AB1" w14:textId="77777777" w:rsidR="00000000" w:rsidRDefault="00000000">
            <w:pPr>
              <w:pStyle w:val="tk2af"/>
            </w:pPr>
            <w:r>
              <w:t>plast (1H1, 1H2)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7030656" w14:textId="77777777" w:rsidR="00000000" w:rsidRDefault="00000000">
            <w:pPr>
              <w:pStyle w:val="tk1hf"/>
            </w:pPr>
            <w:r>
              <w:t>250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A16E982"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C08F904" w14:textId="77777777" w:rsidR="00000000" w:rsidRDefault="00000000">
            <w:pPr>
              <w:pStyle w:val="tk1hf"/>
            </w:pPr>
            <w:r>
              <w:t>400 kg</w:t>
            </w:r>
          </w:p>
        </w:tc>
      </w:tr>
      <w:tr w:rsidR="00000000" w14:paraId="027C7AE2"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0954A6C2"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8E0319" w14:textId="77777777" w:rsidR="00000000" w:rsidRDefault="00000000">
            <w:pPr>
              <w:pStyle w:val="tk2af"/>
            </w:pPr>
            <w:r>
              <w:t>kryssfiner (1D)</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6198669" w14:textId="77777777" w:rsidR="00000000" w:rsidRDefault="00000000">
            <w:pPr>
              <w:pStyle w:val="tk1hf"/>
            </w:pPr>
            <w:r>
              <w:t>150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C464A0E"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F93C1BF" w14:textId="77777777" w:rsidR="00000000" w:rsidRDefault="00000000">
            <w:pPr>
              <w:pStyle w:val="tk1hf"/>
            </w:pPr>
            <w:r>
              <w:t>400 kg</w:t>
            </w:r>
          </w:p>
        </w:tc>
      </w:tr>
      <w:tr w:rsidR="00000000" w14:paraId="5CD0B994"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7C82CFF1"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05853" w14:textId="77777777" w:rsidR="00000000" w:rsidRDefault="00000000">
            <w:pPr>
              <w:pStyle w:val="tk2af"/>
            </w:pPr>
            <w:r>
              <w:t>papp (1G)</w:t>
            </w:r>
          </w:p>
        </w:tc>
        <w:tc>
          <w:tcPr>
            <w:tcW w:w="107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0DF937A8" w14:textId="77777777" w:rsidR="00000000" w:rsidRDefault="00000000">
            <w:pPr>
              <w:pStyle w:val="tk1hf"/>
            </w:pPr>
            <w:r>
              <w:t>75 kg</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2CD8D0CB" w14:textId="77777777" w:rsidR="00000000" w:rsidRDefault="00000000">
            <w:pPr>
              <w:pStyle w:val="tk1hf"/>
            </w:pPr>
            <w:r>
              <w:t>400 kg</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14CECE65" w14:textId="77777777" w:rsidR="00000000" w:rsidRDefault="00000000">
            <w:pPr>
              <w:pStyle w:val="tk1hf"/>
            </w:pPr>
            <w:r>
              <w:t>400 kg</w:t>
            </w:r>
          </w:p>
        </w:tc>
      </w:tr>
      <w:tr w:rsidR="00000000" w14:paraId="0DF02419" w14:textId="77777777">
        <w:tblPrEx>
          <w:tblCellMar>
            <w:top w:w="0" w:type="dxa"/>
            <w:left w:w="0" w:type="dxa"/>
            <w:bottom w:w="0" w:type="dxa"/>
            <w:right w:w="0" w:type="dxa"/>
          </w:tblCellMar>
        </w:tblPrEx>
        <w:trPr>
          <w:trHeight w:val="229"/>
        </w:trPr>
        <w:tc>
          <w:tcPr>
            <w:tcW w:w="1477" w:type="dxa"/>
            <w:vMerge/>
            <w:tcBorders>
              <w:top w:val="single" w:sz="2" w:space="0" w:color="000000"/>
              <w:left w:val="single" w:sz="2" w:space="0" w:color="000000"/>
              <w:bottom w:val="single" w:sz="2" w:space="0" w:color="000000"/>
              <w:right w:val="single" w:sz="2" w:space="0" w:color="000000"/>
            </w:tcBorders>
          </w:tcPr>
          <w:p w14:paraId="4E6C4825"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188411" w14:textId="77777777" w:rsidR="00000000" w:rsidRDefault="00000000">
            <w:pPr>
              <w:pStyle w:val="tk1af-f"/>
            </w:pPr>
            <w:r>
              <w:t>Kasser</w:t>
            </w:r>
          </w:p>
        </w:tc>
        <w:tc>
          <w:tcPr>
            <w:tcW w:w="107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8F44BC"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4CC1DB"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B5B512" w14:textId="77777777" w:rsidR="00000000" w:rsidRDefault="00000000">
            <w:pPr>
              <w:pStyle w:val="NoParagraphStyle"/>
              <w:spacing w:line="240" w:lineRule="auto"/>
              <w:textAlignment w:val="auto"/>
              <w:rPr>
                <w:rFonts w:ascii="Minion Pro" w:hAnsi="Minion Pro" w:cstheme="minorBidi"/>
                <w:color w:val="auto"/>
              </w:rPr>
            </w:pPr>
          </w:p>
        </w:tc>
      </w:tr>
      <w:tr w:rsidR="00000000" w14:paraId="4B2B3B81"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50A57B2B"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730147" w14:textId="77777777" w:rsidR="00000000" w:rsidRDefault="00000000">
            <w:pPr>
              <w:pStyle w:val="tk2af"/>
            </w:pPr>
            <w:r>
              <w:t>stål (4A)</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204E6C6" w14:textId="77777777" w:rsidR="00000000" w:rsidRDefault="00000000">
            <w:pPr>
              <w:pStyle w:val="tk1hf"/>
            </w:pPr>
            <w:r>
              <w:t>250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6115F5A5"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27DB23B" w14:textId="77777777" w:rsidR="00000000" w:rsidRDefault="00000000">
            <w:pPr>
              <w:pStyle w:val="tk1hf"/>
            </w:pPr>
            <w:r>
              <w:t>400 kg</w:t>
            </w:r>
          </w:p>
        </w:tc>
      </w:tr>
      <w:tr w:rsidR="00000000" w14:paraId="16379098"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549694EF"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DC8332" w14:textId="77777777" w:rsidR="00000000" w:rsidRDefault="00000000">
            <w:pPr>
              <w:pStyle w:val="tk2af"/>
            </w:pPr>
            <w:r>
              <w:t>aluminium (4B)</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9A1DDFF" w14:textId="77777777" w:rsidR="00000000" w:rsidRDefault="00000000">
            <w:pPr>
              <w:pStyle w:val="tk1hf"/>
            </w:pPr>
            <w:r>
              <w:t>250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1CE4865"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1BC0C7B" w14:textId="77777777" w:rsidR="00000000" w:rsidRDefault="00000000">
            <w:pPr>
              <w:pStyle w:val="tk1hf"/>
            </w:pPr>
            <w:r>
              <w:t>400 kg</w:t>
            </w:r>
          </w:p>
        </w:tc>
      </w:tr>
      <w:tr w:rsidR="00000000" w14:paraId="6E49A072"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6CB2DCC0"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CBA12C" w14:textId="77777777" w:rsidR="00000000" w:rsidRDefault="00000000">
            <w:pPr>
              <w:pStyle w:val="tk2af"/>
            </w:pPr>
            <w:r>
              <w:t>annet metall (4N)</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2F2CC5C" w14:textId="77777777" w:rsidR="00000000" w:rsidRDefault="00000000">
            <w:pPr>
              <w:pStyle w:val="tk1hf"/>
            </w:pPr>
            <w:r>
              <w:t>250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796A1D1"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8CA91D6" w14:textId="77777777" w:rsidR="00000000" w:rsidRDefault="00000000">
            <w:pPr>
              <w:pStyle w:val="tk1hf"/>
            </w:pPr>
            <w:r>
              <w:t>400 kg</w:t>
            </w:r>
          </w:p>
        </w:tc>
      </w:tr>
      <w:tr w:rsidR="00000000" w14:paraId="4088A662"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199D3039"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4FC975" w14:textId="77777777" w:rsidR="00000000" w:rsidRDefault="00000000">
            <w:pPr>
              <w:pStyle w:val="tk2af"/>
            </w:pPr>
            <w:r>
              <w:t>naturtre (4C1, 4C2)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5F063AD" w14:textId="77777777" w:rsidR="00000000" w:rsidRDefault="00000000">
            <w:pPr>
              <w:pStyle w:val="tk1hf"/>
            </w:pPr>
            <w:r>
              <w:t>150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22C92FA"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30F6453" w14:textId="77777777" w:rsidR="00000000" w:rsidRDefault="00000000">
            <w:pPr>
              <w:pStyle w:val="tk1hf"/>
            </w:pPr>
            <w:r>
              <w:t>400 kg</w:t>
            </w:r>
          </w:p>
        </w:tc>
      </w:tr>
      <w:tr w:rsidR="00000000" w14:paraId="4F92E759"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5563DC76"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0D730E" w14:textId="77777777" w:rsidR="00000000" w:rsidRDefault="00000000">
            <w:pPr>
              <w:pStyle w:val="tk2af"/>
            </w:pPr>
            <w:r>
              <w:t>kryssfiner (4D)</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6603D845" w14:textId="77777777" w:rsidR="00000000" w:rsidRDefault="00000000">
            <w:pPr>
              <w:pStyle w:val="tk1hf"/>
            </w:pPr>
            <w:r>
              <w:t>150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C8CB665"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D3E06AC" w14:textId="77777777" w:rsidR="00000000" w:rsidRDefault="00000000">
            <w:pPr>
              <w:pStyle w:val="tk1hf"/>
            </w:pPr>
            <w:r>
              <w:t>400 kg</w:t>
            </w:r>
          </w:p>
        </w:tc>
      </w:tr>
      <w:tr w:rsidR="00000000" w14:paraId="6B6494D8"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51C22CB4"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39DA65" w14:textId="77777777" w:rsidR="00000000" w:rsidRDefault="00000000">
            <w:pPr>
              <w:pStyle w:val="tk2af"/>
            </w:pPr>
            <w:r>
              <w:t>sponplate (4F)</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37C28D6" w14:textId="77777777" w:rsidR="00000000" w:rsidRDefault="00000000">
            <w:pPr>
              <w:pStyle w:val="tk1hf"/>
            </w:pPr>
            <w:r>
              <w:t>75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D3772E9"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3400DF7" w14:textId="77777777" w:rsidR="00000000" w:rsidRDefault="00000000">
            <w:pPr>
              <w:pStyle w:val="tk1hf"/>
            </w:pPr>
            <w:r>
              <w:t>400 kg</w:t>
            </w:r>
          </w:p>
        </w:tc>
      </w:tr>
      <w:tr w:rsidR="00000000" w14:paraId="6C99F051"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0CAF13B0"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930C19" w14:textId="77777777" w:rsidR="00000000" w:rsidRDefault="00000000">
            <w:pPr>
              <w:pStyle w:val="tk2af"/>
            </w:pPr>
            <w:r>
              <w:t>papp (4G)</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B43E7A9" w14:textId="77777777" w:rsidR="00000000" w:rsidRDefault="00000000">
            <w:pPr>
              <w:pStyle w:val="tk1hf"/>
            </w:pPr>
            <w:r>
              <w:t>75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671B0A4B" w14:textId="77777777" w:rsidR="00000000" w:rsidRDefault="00000000">
            <w:pPr>
              <w:pStyle w:val="tk1hf"/>
            </w:pPr>
            <w:r>
              <w:t>400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366DF87" w14:textId="77777777" w:rsidR="00000000" w:rsidRDefault="00000000">
            <w:pPr>
              <w:pStyle w:val="tk1hf"/>
            </w:pPr>
            <w:r>
              <w:t>400 kg</w:t>
            </w:r>
          </w:p>
        </w:tc>
      </w:tr>
      <w:tr w:rsidR="00000000" w14:paraId="1FE4ABC4"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68A54F0E"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D6C10D" w14:textId="77777777" w:rsidR="00000000" w:rsidRDefault="00000000">
            <w:pPr>
              <w:pStyle w:val="tk2af"/>
            </w:pPr>
            <w:r>
              <w:t>ekspandert plast (4H1)</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1B8D7F4" w14:textId="77777777" w:rsidR="00000000" w:rsidRDefault="00000000">
            <w:pPr>
              <w:pStyle w:val="tk1hf"/>
            </w:pPr>
            <w:r>
              <w:t>60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B418960" w14:textId="77777777" w:rsidR="00000000" w:rsidRDefault="00000000">
            <w:pPr>
              <w:pStyle w:val="tk1hf"/>
            </w:pPr>
            <w:r>
              <w:t>60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C400AA1" w14:textId="77777777" w:rsidR="00000000" w:rsidRDefault="00000000">
            <w:pPr>
              <w:pStyle w:val="tk1hf"/>
            </w:pPr>
            <w:r>
              <w:t>60 kg</w:t>
            </w:r>
          </w:p>
        </w:tc>
      </w:tr>
      <w:tr w:rsidR="00000000" w14:paraId="3A8137C5"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229E398C"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12844E" w14:textId="77777777" w:rsidR="00000000" w:rsidRDefault="00000000">
            <w:pPr>
              <w:pStyle w:val="tk2af"/>
            </w:pPr>
            <w:r>
              <w:t>massiv plast (4H2)</w:t>
            </w:r>
          </w:p>
        </w:tc>
        <w:tc>
          <w:tcPr>
            <w:tcW w:w="107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006A7304" w14:textId="77777777" w:rsidR="00000000" w:rsidRDefault="00000000">
            <w:pPr>
              <w:pStyle w:val="tk1hf"/>
            </w:pPr>
            <w:r>
              <w:t>150 kg</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0ECB094B" w14:textId="77777777" w:rsidR="00000000" w:rsidRDefault="00000000">
            <w:pPr>
              <w:pStyle w:val="tk1hf"/>
            </w:pPr>
            <w:r>
              <w:t>400 kg</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1E303580" w14:textId="77777777" w:rsidR="00000000" w:rsidRDefault="00000000">
            <w:pPr>
              <w:pStyle w:val="tk1hf"/>
            </w:pPr>
            <w:r>
              <w:t>400 kg</w:t>
            </w:r>
          </w:p>
        </w:tc>
      </w:tr>
      <w:tr w:rsidR="00000000" w14:paraId="210B4935"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0A454E9C"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E55DDD" w14:textId="77777777" w:rsidR="00000000" w:rsidRDefault="00000000">
            <w:pPr>
              <w:pStyle w:val="tk1af-f"/>
            </w:pPr>
            <w:r>
              <w:t>Kanner</w:t>
            </w:r>
          </w:p>
        </w:tc>
        <w:tc>
          <w:tcPr>
            <w:tcW w:w="107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4E9AB0"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911CA5"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049D16" w14:textId="77777777" w:rsidR="00000000" w:rsidRDefault="00000000">
            <w:pPr>
              <w:pStyle w:val="NoParagraphStyle"/>
              <w:spacing w:line="240" w:lineRule="auto"/>
              <w:textAlignment w:val="auto"/>
              <w:rPr>
                <w:rFonts w:ascii="Minion Pro" w:hAnsi="Minion Pro" w:cstheme="minorBidi"/>
                <w:color w:val="auto"/>
              </w:rPr>
            </w:pPr>
          </w:p>
        </w:tc>
      </w:tr>
      <w:tr w:rsidR="00000000" w14:paraId="4928E16A"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49044587"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EC2CA0" w14:textId="77777777" w:rsidR="00000000" w:rsidRDefault="00000000">
            <w:pPr>
              <w:pStyle w:val="tk2af"/>
            </w:pPr>
            <w:r>
              <w:t xml:space="preserve">stål (3A1, 3A2) </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678D522" w14:textId="77777777" w:rsidR="00000000" w:rsidRDefault="00000000">
            <w:pPr>
              <w:pStyle w:val="tk1hf"/>
            </w:pPr>
            <w:r>
              <w:t>120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4955F7A" w14:textId="77777777" w:rsidR="00000000" w:rsidRDefault="00000000">
            <w:pPr>
              <w:pStyle w:val="tk1hf"/>
            </w:pPr>
            <w:r>
              <w:t>120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17CBB44" w14:textId="77777777" w:rsidR="00000000" w:rsidRDefault="00000000">
            <w:pPr>
              <w:pStyle w:val="tk1hf"/>
            </w:pPr>
            <w:r>
              <w:t>120 kg</w:t>
            </w:r>
          </w:p>
        </w:tc>
      </w:tr>
      <w:tr w:rsidR="00000000" w14:paraId="34B1A516"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405C84D0"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5FE938" w14:textId="77777777" w:rsidR="00000000" w:rsidRDefault="00000000">
            <w:pPr>
              <w:pStyle w:val="tk2af"/>
            </w:pPr>
            <w:r>
              <w:t>aluminium (3B1, 3B2)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282D206" w14:textId="77777777" w:rsidR="00000000" w:rsidRDefault="00000000">
            <w:pPr>
              <w:pStyle w:val="tk1hf"/>
            </w:pPr>
            <w:r>
              <w:t>120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FC0115C" w14:textId="77777777" w:rsidR="00000000" w:rsidRDefault="00000000">
            <w:pPr>
              <w:pStyle w:val="tk1hf"/>
            </w:pPr>
            <w:r>
              <w:t>120 kg</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666E6D1" w14:textId="77777777" w:rsidR="00000000" w:rsidRDefault="00000000">
            <w:pPr>
              <w:pStyle w:val="tk1hf"/>
            </w:pPr>
            <w:r>
              <w:t>120 kg</w:t>
            </w:r>
          </w:p>
        </w:tc>
      </w:tr>
      <w:tr w:rsidR="00000000" w14:paraId="389521B4" w14:textId="77777777">
        <w:tblPrEx>
          <w:tblCellMar>
            <w:top w:w="0" w:type="dxa"/>
            <w:left w:w="0" w:type="dxa"/>
            <w:bottom w:w="0" w:type="dxa"/>
            <w:right w:w="0" w:type="dxa"/>
          </w:tblCellMar>
        </w:tblPrEx>
        <w:trPr>
          <w:trHeight w:val="60"/>
        </w:trPr>
        <w:tc>
          <w:tcPr>
            <w:tcW w:w="1477" w:type="dxa"/>
            <w:vMerge/>
            <w:tcBorders>
              <w:top w:val="single" w:sz="2" w:space="0" w:color="000000"/>
              <w:left w:val="single" w:sz="2" w:space="0" w:color="000000"/>
              <w:bottom w:val="single" w:sz="2" w:space="0" w:color="000000"/>
              <w:right w:val="single" w:sz="2" w:space="0" w:color="000000"/>
            </w:tcBorders>
          </w:tcPr>
          <w:p w14:paraId="1E170992" w14:textId="77777777" w:rsidR="00000000" w:rsidRDefault="00000000">
            <w:pPr>
              <w:pStyle w:val="NoParagraphStyle"/>
              <w:spacing w:line="240" w:lineRule="auto"/>
              <w:textAlignment w:val="auto"/>
              <w:rPr>
                <w:rFonts w:ascii="Minion Pro" w:hAnsi="Minion Pro" w:cstheme="minorBidi"/>
                <w:color w:val="auto"/>
              </w:rPr>
            </w:pPr>
          </w:p>
        </w:tc>
        <w:tc>
          <w:tcPr>
            <w:tcW w:w="270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D6F1F0" w14:textId="77777777" w:rsidR="00000000" w:rsidRDefault="00000000">
            <w:pPr>
              <w:pStyle w:val="tk2af"/>
            </w:pPr>
            <w:r>
              <w:t>plast (3H1, 3H2)</w:t>
            </w:r>
          </w:p>
        </w:tc>
        <w:tc>
          <w:tcPr>
            <w:tcW w:w="107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750C8476" w14:textId="77777777" w:rsidR="00000000" w:rsidRDefault="00000000">
            <w:pPr>
              <w:pStyle w:val="tk1hf"/>
            </w:pPr>
            <w:r>
              <w:t>120 kg</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7C42A1DE" w14:textId="77777777" w:rsidR="00000000" w:rsidRDefault="00000000">
            <w:pPr>
              <w:pStyle w:val="tk1hf"/>
            </w:pPr>
            <w:r>
              <w:t>120 kg</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2348BD5B" w14:textId="77777777" w:rsidR="00000000" w:rsidRDefault="00000000">
            <w:pPr>
              <w:pStyle w:val="tk1hf"/>
            </w:pPr>
            <w:r>
              <w:t>120 kg</w:t>
            </w:r>
          </w:p>
        </w:tc>
      </w:tr>
      <w:tr w:rsidR="00000000" w14:paraId="051CF296" w14:textId="77777777">
        <w:tblPrEx>
          <w:tblCellMar>
            <w:top w:w="0" w:type="dxa"/>
            <w:left w:w="0" w:type="dxa"/>
            <w:bottom w:w="0" w:type="dxa"/>
            <w:right w:w="0" w:type="dxa"/>
          </w:tblCellMar>
        </w:tblPrEx>
        <w:trPr>
          <w:trHeight w:val="60"/>
        </w:trPr>
        <w:tc>
          <w:tcPr>
            <w:tcW w:w="7422"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3AC178" w14:textId="77777777" w:rsidR="00000000" w:rsidRDefault="00000000">
            <w:pPr>
              <w:pStyle w:val="tk1af-f"/>
            </w:pPr>
            <w:r>
              <w:t>Enkel emballasje:</w:t>
            </w:r>
          </w:p>
        </w:tc>
      </w:tr>
      <w:tr w:rsidR="00000000" w14:paraId="62706F94" w14:textId="77777777">
        <w:tblPrEx>
          <w:tblCellMar>
            <w:top w:w="0" w:type="dxa"/>
            <w:left w:w="0" w:type="dxa"/>
            <w:bottom w:w="0" w:type="dxa"/>
            <w:right w:w="0" w:type="dxa"/>
          </w:tblCellMar>
        </w:tblPrEx>
        <w:trPr>
          <w:trHeight w:val="60"/>
        </w:trPr>
        <w:tc>
          <w:tcPr>
            <w:tcW w:w="4186"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931DBD" w14:textId="77777777" w:rsidR="00000000" w:rsidRDefault="00000000">
            <w:pPr>
              <w:pStyle w:val="tk1af-f"/>
            </w:pPr>
            <w:r>
              <w:t>Fat</w:t>
            </w:r>
          </w:p>
        </w:tc>
        <w:tc>
          <w:tcPr>
            <w:tcW w:w="107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E8ACCF"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3A502D"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22930E" w14:textId="77777777" w:rsidR="00000000" w:rsidRDefault="00000000">
            <w:pPr>
              <w:pStyle w:val="NoParagraphStyle"/>
              <w:spacing w:line="240" w:lineRule="auto"/>
              <w:textAlignment w:val="auto"/>
              <w:rPr>
                <w:rFonts w:ascii="Minion Pro" w:hAnsi="Minion Pro" w:cstheme="minorBidi"/>
                <w:color w:val="auto"/>
              </w:rPr>
            </w:pPr>
          </w:p>
        </w:tc>
      </w:tr>
      <w:tr w:rsidR="00000000" w14:paraId="08F0C961"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756566" w14:textId="77777777" w:rsidR="00000000" w:rsidRDefault="00000000">
            <w:pPr>
              <w:pStyle w:val="tk2af"/>
            </w:pPr>
            <w:r>
              <w:t xml:space="preserve">stål, fast topp (1A1) </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8BFAB5B" w14:textId="77777777" w:rsidR="00000000" w:rsidRDefault="00000000">
            <w:pPr>
              <w:pStyle w:val="tk1hf"/>
            </w:pPr>
            <w:r>
              <w:t>250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C1DAFD3" w14:textId="77777777" w:rsidR="00000000" w:rsidRDefault="00000000">
            <w:pPr>
              <w:pStyle w:val="tk1hf"/>
            </w:pPr>
            <w:r>
              <w:t>450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9EF35D4" w14:textId="77777777" w:rsidR="00000000" w:rsidRDefault="00000000">
            <w:pPr>
              <w:pStyle w:val="tk1hf"/>
            </w:pPr>
            <w:r>
              <w:t>450 l</w:t>
            </w:r>
          </w:p>
        </w:tc>
      </w:tr>
      <w:tr w:rsidR="00000000" w14:paraId="72C39ED1"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6A4D08" w14:textId="77777777" w:rsidR="00000000" w:rsidRDefault="00000000">
            <w:pPr>
              <w:pStyle w:val="tk2af"/>
            </w:pPr>
            <w:r>
              <w:t>stål, avtagbar topp (1A2)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119E7A0" w14:textId="77777777" w:rsidR="00000000" w:rsidRDefault="00000000">
            <w:pPr>
              <w:pStyle w:val="tk1hf"/>
            </w:pPr>
            <w:r>
              <w:t>250 l</w:t>
            </w:r>
            <w:r>
              <w:rPr>
                <w:rStyle w:val="LS2Hevet"/>
              </w:rPr>
              <w:t>1</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9D7B60D" w14:textId="77777777" w:rsidR="00000000" w:rsidRDefault="00000000">
            <w:pPr>
              <w:pStyle w:val="tk1hf"/>
            </w:pPr>
            <w:r>
              <w:t>450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36FCACC" w14:textId="77777777" w:rsidR="00000000" w:rsidRDefault="00000000">
            <w:pPr>
              <w:pStyle w:val="tk1hf"/>
            </w:pPr>
            <w:r>
              <w:t>450 l</w:t>
            </w:r>
          </w:p>
        </w:tc>
      </w:tr>
      <w:tr w:rsidR="00000000" w14:paraId="3613FF06"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B0A64B" w14:textId="77777777" w:rsidR="00000000" w:rsidRDefault="00000000">
            <w:pPr>
              <w:pStyle w:val="tk2af"/>
            </w:pPr>
            <w:r>
              <w:t>aluminium, fast topp (1B1)</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4E87A83" w14:textId="77777777" w:rsidR="00000000" w:rsidRDefault="00000000">
            <w:pPr>
              <w:pStyle w:val="tk1hf"/>
            </w:pPr>
            <w:r>
              <w:t>250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5B0E9AE" w14:textId="77777777" w:rsidR="00000000" w:rsidRDefault="00000000">
            <w:pPr>
              <w:pStyle w:val="tk1hf"/>
            </w:pPr>
            <w:r>
              <w:t>450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F0175E1" w14:textId="77777777" w:rsidR="00000000" w:rsidRDefault="00000000">
            <w:pPr>
              <w:pStyle w:val="tk1hf"/>
            </w:pPr>
            <w:r>
              <w:t>450 l</w:t>
            </w:r>
          </w:p>
        </w:tc>
      </w:tr>
      <w:tr w:rsidR="00000000" w14:paraId="0FEE8163"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2B4B31" w14:textId="77777777" w:rsidR="00000000" w:rsidRDefault="00000000">
            <w:pPr>
              <w:pStyle w:val="tk2af"/>
            </w:pPr>
            <w:r>
              <w:t>aluminium, avtagbar topp (1B2)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6FF0719C" w14:textId="77777777" w:rsidR="00000000" w:rsidRDefault="00000000">
            <w:pPr>
              <w:pStyle w:val="tk1hf"/>
            </w:pPr>
            <w:r>
              <w:t>250 l</w:t>
            </w:r>
            <w:r>
              <w:rPr>
                <w:rStyle w:val="LS2Hevet"/>
              </w:rPr>
              <w:t>1</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6437391" w14:textId="77777777" w:rsidR="00000000" w:rsidRDefault="00000000">
            <w:pPr>
              <w:pStyle w:val="tk1hf"/>
            </w:pPr>
            <w:r>
              <w:t>450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4B5724C" w14:textId="77777777" w:rsidR="00000000" w:rsidRDefault="00000000">
            <w:pPr>
              <w:pStyle w:val="tk1hf"/>
            </w:pPr>
            <w:r>
              <w:t>450 l</w:t>
            </w:r>
          </w:p>
        </w:tc>
      </w:tr>
      <w:tr w:rsidR="00000000" w14:paraId="3882AA13"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E67A25" w14:textId="77777777" w:rsidR="00000000" w:rsidRDefault="00000000">
            <w:pPr>
              <w:pStyle w:val="tk2af"/>
            </w:pPr>
            <w:r>
              <w:t>metall annet enn stål eller aluminium, fast topp (1N1)</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63E8CCB5" w14:textId="77777777" w:rsidR="00000000" w:rsidRDefault="00000000">
            <w:pPr>
              <w:pStyle w:val="tk1hf"/>
            </w:pPr>
            <w:r>
              <w:t>250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50231D7" w14:textId="77777777" w:rsidR="00000000" w:rsidRDefault="00000000">
            <w:pPr>
              <w:pStyle w:val="tk1hf"/>
            </w:pPr>
            <w:r>
              <w:t>450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03EE922" w14:textId="77777777" w:rsidR="00000000" w:rsidRDefault="00000000">
            <w:pPr>
              <w:pStyle w:val="tk1hf"/>
            </w:pPr>
            <w:r>
              <w:t>450 l</w:t>
            </w:r>
          </w:p>
        </w:tc>
      </w:tr>
      <w:tr w:rsidR="00000000" w14:paraId="14E57D09"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C363F6" w14:textId="77777777" w:rsidR="00000000" w:rsidRDefault="00000000">
            <w:pPr>
              <w:pStyle w:val="tk2af"/>
            </w:pPr>
            <w:r>
              <w:t>metall annet enn stål eller aluminium, avtagbar topp (1N2)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6DDE8BA9" w14:textId="77777777" w:rsidR="00000000" w:rsidRDefault="00000000">
            <w:pPr>
              <w:pStyle w:val="tk1hf"/>
            </w:pPr>
            <w:r>
              <w:t>250 l</w:t>
            </w:r>
            <w:r>
              <w:rPr>
                <w:rStyle w:val="LS2Hevet"/>
              </w:rPr>
              <w:t>1</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DA0D48C" w14:textId="77777777" w:rsidR="00000000" w:rsidRDefault="00000000">
            <w:pPr>
              <w:pStyle w:val="tk1hf"/>
            </w:pPr>
            <w:r>
              <w:t>450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6E06C5F7" w14:textId="77777777" w:rsidR="00000000" w:rsidRDefault="00000000">
            <w:pPr>
              <w:pStyle w:val="tk1hf"/>
            </w:pPr>
            <w:r>
              <w:t>450 l</w:t>
            </w:r>
          </w:p>
        </w:tc>
      </w:tr>
      <w:tr w:rsidR="00000000" w14:paraId="014AFB1E"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FA6FC0" w14:textId="77777777" w:rsidR="00000000" w:rsidRDefault="00000000">
            <w:pPr>
              <w:pStyle w:val="tk2af"/>
            </w:pPr>
            <w:r>
              <w:t>plast, fast topp (1H1)</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C9DFC68" w14:textId="77777777" w:rsidR="00000000" w:rsidRDefault="00000000">
            <w:pPr>
              <w:pStyle w:val="tk1hf"/>
            </w:pPr>
            <w:r>
              <w:t xml:space="preserve"> 250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3E8EB95" w14:textId="77777777" w:rsidR="00000000" w:rsidRDefault="00000000">
            <w:pPr>
              <w:pStyle w:val="tk1hf"/>
            </w:pPr>
            <w:r>
              <w:t>450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49A2B01C" w14:textId="77777777" w:rsidR="00000000" w:rsidRDefault="00000000">
            <w:pPr>
              <w:pStyle w:val="tk1hf"/>
            </w:pPr>
            <w:r>
              <w:t>450 l</w:t>
            </w:r>
          </w:p>
        </w:tc>
      </w:tr>
      <w:tr w:rsidR="00000000" w14:paraId="6850D31F"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05251" w14:textId="77777777" w:rsidR="00000000" w:rsidRDefault="00000000">
            <w:pPr>
              <w:pStyle w:val="tk2af"/>
            </w:pPr>
            <w:r>
              <w:t>plast, avtagbar topp (1H2)</w:t>
            </w:r>
          </w:p>
        </w:tc>
        <w:tc>
          <w:tcPr>
            <w:tcW w:w="107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1FB2AB8B" w14:textId="77777777" w:rsidR="00000000" w:rsidRDefault="00000000">
            <w:pPr>
              <w:pStyle w:val="tk1hf"/>
            </w:pPr>
            <w:r>
              <w:t>250 l</w:t>
            </w:r>
            <w:r>
              <w:rPr>
                <w:rStyle w:val="LS2Hevet"/>
              </w:rPr>
              <w:t>1</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246BC8BB" w14:textId="77777777" w:rsidR="00000000" w:rsidRDefault="00000000">
            <w:pPr>
              <w:pStyle w:val="tk1hf"/>
            </w:pPr>
            <w:r>
              <w:t>450 l</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560065DE" w14:textId="77777777" w:rsidR="00000000" w:rsidRDefault="00000000">
            <w:pPr>
              <w:pStyle w:val="tk1hf"/>
            </w:pPr>
            <w:r>
              <w:t>450 l</w:t>
            </w:r>
          </w:p>
        </w:tc>
      </w:tr>
      <w:tr w:rsidR="00000000" w14:paraId="4731F060" w14:textId="77777777">
        <w:tblPrEx>
          <w:tblCellMar>
            <w:top w:w="0" w:type="dxa"/>
            <w:left w:w="0" w:type="dxa"/>
            <w:bottom w:w="0" w:type="dxa"/>
            <w:right w:w="0" w:type="dxa"/>
          </w:tblCellMar>
        </w:tblPrEx>
        <w:trPr>
          <w:trHeight w:val="60"/>
        </w:trPr>
        <w:tc>
          <w:tcPr>
            <w:tcW w:w="4186"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C029D8" w14:textId="77777777" w:rsidR="00000000" w:rsidRDefault="00000000">
            <w:pPr>
              <w:pStyle w:val="tk1af-f"/>
            </w:pPr>
            <w:r>
              <w:t>Kanner</w:t>
            </w:r>
          </w:p>
        </w:tc>
        <w:tc>
          <w:tcPr>
            <w:tcW w:w="107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123EA8"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FA57D1"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07F43F" w14:textId="77777777" w:rsidR="00000000" w:rsidRDefault="00000000">
            <w:pPr>
              <w:pStyle w:val="NoParagraphStyle"/>
              <w:spacing w:line="240" w:lineRule="auto"/>
              <w:textAlignment w:val="auto"/>
              <w:rPr>
                <w:rFonts w:ascii="Minion Pro" w:hAnsi="Minion Pro" w:cstheme="minorBidi"/>
                <w:color w:val="auto"/>
              </w:rPr>
            </w:pPr>
          </w:p>
        </w:tc>
      </w:tr>
      <w:tr w:rsidR="00000000" w14:paraId="271C4F25"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DF6465" w14:textId="77777777" w:rsidR="00000000" w:rsidRDefault="00000000">
            <w:pPr>
              <w:pStyle w:val="tk2af"/>
            </w:pPr>
            <w:r>
              <w:t>stål, fast topp (3A1)</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21B6882"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08519B3"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D378CAC" w14:textId="77777777" w:rsidR="00000000" w:rsidRDefault="00000000">
            <w:pPr>
              <w:pStyle w:val="tk1hf"/>
            </w:pPr>
            <w:r>
              <w:t>60 l</w:t>
            </w:r>
          </w:p>
        </w:tc>
      </w:tr>
      <w:tr w:rsidR="00000000" w14:paraId="0204FC57"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150750" w14:textId="77777777" w:rsidR="00000000" w:rsidRDefault="00000000">
            <w:pPr>
              <w:pStyle w:val="tk2af"/>
            </w:pPr>
            <w:r>
              <w:t>stål, avtagbar topp (3A2)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5C6411F"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1BD152C"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1DE1FF1F" w14:textId="77777777" w:rsidR="00000000" w:rsidRDefault="00000000">
            <w:pPr>
              <w:pStyle w:val="tk1hf"/>
            </w:pPr>
            <w:r>
              <w:t>60 l</w:t>
            </w:r>
          </w:p>
        </w:tc>
      </w:tr>
      <w:tr w:rsidR="00000000" w14:paraId="7DF0E2A9"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51524D" w14:textId="77777777" w:rsidR="00000000" w:rsidRDefault="00000000">
            <w:pPr>
              <w:pStyle w:val="tk2af"/>
            </w:pPr>
            <w:r>
              <w:t xml:space="preserve">aluminium, fast topp (3B1) </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ECF0C66"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81B66EB"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E481240" w14:textId="77777777" w:rsidR="00000000" w:rsidRDefault="00000000">
            <w:pPr>
              <w:pStyle w:val="tk1hf"/>
            </w:pPr>
            <w:r>
              <w:t>60 l</w:t>
            </w:r>
          </w:p>
        </w:tc>
      </w:tr>
      <w:tr w:rsidR="00000000" w14:paraId="3C4219CC"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345D31" w14:textId="77777777" w:rsidR="00000000" w:rsidRDefault="00000000">
            <w:pPr>
              <w:pStyle w:val="tk2af"/>
            </w:pPr>
            <w:r>
              <w:t xml:space="preserve">aluminium, avtagbar topp (3B2) </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CE7D493" w14:textId="77777777" w:rsidR="00000000" w:rsidRDefault="00000000">
            <w:pPr>
              <w:pStyle w:val="tk1hf"/>
            </w:pPr>
            <w:r>
              <w:t>60 l</w:t>
            </w:r>
            <w:r>
              <w:rPr>
                <w:rStyle w:val="LS2Hevet"/>
              </w:rPr>
              <w:t>1</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64D2F8F2"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CA54B30" w14:textId="77777777" w:rsidR="00000000" w:rsidRDefault="00000000">
            <w:pPr>
              <w:pStyle w:val="tk1hf"/>
            </w:pPr>
            <w:r>
              <w:t>60 l</w:t>
            </w:r>
          </w:p>
        </w:tc>
      </w:tr>
      <w:tr w:rsidR="00000000" w14:paraId="5E15C444"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E48B23" w14:textId="77777777" w:rsidR="00000000" w:rsidRDefault="00000000">
            <w:pPr>
              <w:pStyle w:val="tk2af"/>
            </w:pPr>
            <w:r>
              <w:t>plast, fast topp (3H1)</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0BAAA5D"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42673CD"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523533EC" w14:textId="77777777" w:rsidR="00000000" w:rsidRDefault="00000000">
            <w:pPr>
              <w:pStyle w:val="tk1hf"/>
            </w:pPr>
            <w:r>
              <w:t>60 l</w:t>
            </w:r>
          </w:p>
        </w:tc>
      </w:tr>
      <w:tr w:rsidR="00000000" w14:paraId="48B733FC"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75540" w14:textId="77777777" w:rsidR="00000000" w:rsidRDefault="00000000">
            <w:pPr>
              <w:pStyle w:val="tk2af"/>
            </w:pPr>
            <w:r>
              <w:t>plast, avtagbar topp (3H2)</w:t>
            </w:r>
          </w:p>
        </w:tc>
        <w:tc>
          <w:tcPr>
            <w:tcW w:w="107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0E2E24FC" w14:textId="77777777" w:rsidR="00000000" w:rsidRDefault="00000000">
            <w:pPr>
              <w:pStyle w:val="tk1hf"/>
            </w:pPr>
            <w:r>
              <w:t>60 l</w:t>
            </w:r>
            <w:r>
              <w:rPr>
                <w:rStyle w:val="LS2Hevet"/>
              </w:rPr>
              <w:t>1</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1B4D9BE2" w14:textId="77777777" w:rsidR="00000000" w:rsidRDefault="00000000">
            <w:pPr>
              <w:pStyle w:val="tk1hf"/>
            </w:pPr>
            <w:r>
              <w:t>60 l</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0B61F9C2" w14:textId="77777777" w:rsidR="00000000" w:rsidRDefault="00000000">
            <w:pPr>
              <w:pStyle w:val="tk1hf"/>
            </w:pPr>
            <w:r>
              <w:t>60 l</w:t>
            </w:r>
          </w:p>
        </w:tc>
      </w:tr>
      <w:tr w:rsidR="00000000" w14:paraId="64AF829E" w14:textId="77777777">
        <w:tblPrEx>
          <w:tblCellMar>
            <w:top w:w="0" w:type="dxa"/>
            <w:left w:w="0" w:type="dxa"/>
            <w:bottom w:w="0" w:type="dxa"/>
            <w:right w:w="0" w:type="dxa"/>
          </w:tblCellMar>
        </w:tblPrEx>
        <w:trPr>
          <w:trHeight w:val="60"/>
        </w:trPr>
        <w:tc>
          <w:tcPr>
            <w:tcW w:w="7422"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522057" w14:textId="77777777" w:rsidR="00000000" w:rsidRDefault="00000000">
            <w:pPr>
              <w:pStyle w:val="tn1lf"/>
              <w:ind w:left="142"/>
            </w:pPr>
            <w:r>
              <w:rPr>
                <w:rStyle w:val="LS2Hevet"/>
              </w:rPr>
              <w:t>1</w:t>
            </w:r>
            <w:r>
              <w:tab/>
              <w:t>Bare stoffer med viskositet over 2 680 mm</w:t>
            </w:r>
            <w:r>
              <w:rPr>
                <w:rStyle w:val="LS2Hevet"/>
              </w:rPr>
              <w:t>2</w:t>
            </w:r>
            <w:r>
              <w:t xml:space="preserve"> /s er tillatt.</w:t>
            </w:r>
          </w:p>
        </w:tc>
      </w:tr>
      <w:tr w:rsidR="00000000" w14:paraId="25777D93" w14:textId="77777777">
        <w:tblPrEx>
          <w:tblCellMar>
            <w:top w:w="0" w:type="dxa"/>
            <w:left w:w="0" w:type="dxa"/>
            <w:bottom w:w="0" w:type="dxa"/>
            <w:right w:w="0" w:type="dxa"/>
          </w:tblCellMar>
        </w:tblPrEx>
        <w:trPr>
          <w:trHeight w:val="60"/>
        </w:trPr>
        <w:tc>
          <w:tcPr>
            <w:tcW w:w="4186"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32DF82" w14:textId="77777777" w:rsidR="00000000" w:rsidRDefault="00000000">
            <w:pPr>
              <w:pStyle w:val="tk1af-f"/>
            </w:pPr>
            <w:r>
              <w:t>Komposittemballasje</w:t>
            </w:r>
          </w:p>
        </w:tc>
        <w:tc>
          <w:tcPr>
            <w:tcW w:w="107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B55E97"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FA6A98" w14:textId="77777777" w:rsidR="00000000" w:rsidRDefault="00000000">
            <w:pPr>
              <w:pStyle w:val="NoParagraphStyle"/>
              <w:spacing w:line="240" w:lineRule="auto"/>
              <w:textAlignment w:val="auto"/>
              <w:rPr>
                <w:rFonts w:ascii="Minion Pro" w:hAnsi="Minion Pro" w:cstheme="minorBidi"/>
                <w:color w:val="auto"/>
              </w:rPr>
            </w:pPr>
          </w:p>
        </w:tc>
        <w:tc>
          <w:tcPr>
            <w:tcW w:w="107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D83BB5" w14:textId="77777777" w:rsidR="00000000" w:rsidRDefault="00000000">
            <w:pPr>
              <w:pStyle w:val="NoParagraphStyle"/>
              <w:spacing w:line="240" w:lineRule="auto"/>
              <w:textAlignment w:val="auto"/>
              <w:rPr>
                <w:rFonts w:ascii="Minion Pro" w:hAnsi="Minion Pro" w:cstheme="minorBidi"/>
                <w:color w:val="auto"/>
              </w:rPr>
            </w:pPr>
          </w:p>
        </w:tc>
      </w:tr>
      <w:tr w:rsidR="00000000" w14:paraId="23816EE6"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193CC0" w14:textId="77777777" w:rsidR="00000000" w:rsidRDefault="00000000">
            <w:pPr>
              <w:pStyle w:val="tk2af"/>
            </w:pPr>
            <w:r>
              <w:t>plastbeholder i fat av stål, aluminium eller plast (6HA1, 6HB1, 6HH1)</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73C957A" w14:textId="77777777" w:rsidR="00000000" w:rsidRDefault="00000000">
            <w:pPr>
              <w:pStyle w:val="tk1hf"/>
            </w:pPr>
            <w:r>
              <w:t>250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A3F293C" w14:textId="77777777" w:rsidR="00000000" w:rsidRDefault="00000000">
            <w:pPr>
              <w:pStyle w:val="tk1hf"/>
            </w:pPr>
            <w:r>
              <w:t>250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241DBA51" w14:textId="77777777" w:rsidR="00000000" w:rsidRDefault="00000000">
            <w:pPr>
              <w:pStyle w:val="tk1hf"/>
            </w:pPr>
            <w:r>
              <w:t>250 l</w:t>
            </w:r>
          </w:p>
        </w:tc>
      </w:tr>
      <w:tr w:rsidR="00000000" w14:paraId="592A9F73"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882D3F" w14:textId="77777777" w:rsidR="00000000" w:rsidRDefault="00000000">
            <w:pPr>
              <w:pStyle w:val="tk2af"/>
            </w:pPr>
            <w:r>
              <w:t>plastbeholder i fat av papp eller kryssfiner (6HG1, 6HD1)</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E3C8C7F" w14:textId="77777777" w:rsidR="00000000" w:rsidRDefault="00000000">
            <w:pPr>
              <w:pStyle w:val="tk1hf"/>
            </w:pPr>
            <w:r>
              <w:t>120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3E6D055" w14:textId="77777777" w:rsidR="00000000" w:rsidRDefault="00000000">
            <w:pPr>
              <w:pStyle w:val="tk1hf"/>
            </w:pPr>
            <w:r>
              <w:t>250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8D331CE" w14:textId="77777777" w:rsidR="00000000" w:rsidRDefault="00000000">
            <w:pPr>
              <w:pStyle w:val="tk1hf"/>
            </w:pPr>
            <w:r>
              <w:t>250 l</w:t>
            </w:r>
          </w:p>
        </w:tc>
      </w:tr>
      <w:tr w:rsidR="00000000" w14:paraId="3C85815A"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33E31B" w14:textId="77777777" w:rsidR="00000000" w:rsidRDefault="00000000">
            <w:pPr>
              <w:pStyle w:val="tk2af"/>
            </w:pPr>
            <w:r>
              <w:t>plastbeholder i kasse eller sprinkelkasse av stål eller aluminium eller plastbeholder i kasse av tre, kryssfiner, papp eller massiv plast (6HA2, 6HB2, 6HC, 6HD2, 6HG2 eller 6HH2)</w:t>
            </w:r>
          </w:p>
        </w:tc>
        <w:tc>
          <w:tcPr>
            <w:tcW w:w="107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089C64F8"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72DA2F9E" w14:textId="77777777" w:rsidR="00000000" w:rsidRDefault="00000000">
            <w:pPr>
              <w:pStyle w:val="tk1hf"/>
            </w:pPr>
            <w:r>
              <w:t>60 l</w:t>
            </w:r>
          </w:p>
        </w:tc>
        <w:tc>
          <w:tcPr>
            <w:tcW w:w="107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340" w:type="dxa"/>
            </w:tcMar>
          </w:tcPr>
          <w:p w14:paraId="3761C313" w14:textId="77777777" w:rsidR="00000000" w:rsidRDefault="00000000">
            <w:pPr>
              <w:pStyle w:val="tk1hf"/>
            </w:pPr>
            <w:r>
              <w:t>60 l</w:t>
            </w:r>
          </w:p>
        </w:tc>
      </w:tr>
      <w:tr w:rsidR="00000000" w14:paraId="268ABC62" w14:textId="77777777">
        <w:tblPrEx>
          <w:tblCellMar>
            <w:top w:w="0" w:type="dxa"/>
            <w:left w:w="0" w:type="dxa"/>
            <w:bottom w:w="0" w:type="dxa"/>
            <w:right w:w="0" w:type="dxa"/>
          </w:tblCellMar>
        </w:tblPrEx>
        <w:trPr>
          <w:trHeight w:val="60"/>
        </w:trPr>
        <w:tc>
          <w:tcPr>
            <w:tcW w:w="4186"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C01E2D" w14:textId="77777777" w:rsidR="00000000" w:rsidRDefault="00000000">
            <w:pPr>
              <w:pStyle w:val="tk2af"/>
            </w:pPr>
            <w:r>
              <w:t xml:space="preserve">glassbeholder i fat av stål, aluminium, papp, kryssfiner, ekspandert plast eller massiv plast (6PA1, 6PB1, 6PG1, 6PD1, 6PH1 eller 6PH2) eller i kasse eller sprinkelkasse av stål eller aluminium eller i kasse av tre eller papp eller i </w:t>
            </w:r>
            <w:r>
              <w:br/>
              <w:t>vidjekurv (6PA2, 6PB2, 6PC, 6PG2 eller 6PD2)</w:t>
            </w:r>
          </w:p>
        </w:tc>
        <w:tc>
          <w:tcPr>
            <w:tcW w:w="107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2D52A54D" w14:textId="77777777" w:rsidR="00000000" w:rsidRDefault="00000000">
            <w:pPr>
              <w:pStyle w:val="tk1hf"/>
            </w:pPr>
            <w:r>
              <w:t>60 l</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569C459A" w14:textId="77777777" w:rsidR="00000000" w:rsidRDefault="00000000">
            <w:pPr>
              <w:pStyle w:val="tk1hf"/>
            </w:pPr>
            <w:r>
              <w:t>60 l</w:t>
            </w:r>
          </w:p>
        </w:tc>
        <w:tc>
          <w:tcPr>
            <w:tcW w:w="107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340" w:type="dxa"/>
            </w:tcMar>
          </w:tcPr>
          <w:p w14:paraId="4426FB7D" w14:textId="77777777" w:rsidR="00000000" w:rsidRDefault="00000000">
            <w:pPr>
              <w:pStyle w:val="tk1hf"/>
            </w:pPr>
            <w:r>
              <w:t>60 l</w:t>
            </w:r>
          </w:p>
        </w:tc>
      </w:tr>
      <w:tr w:rsidR="00000000" w14:paraId="658412F2" w14:textId="77777777">
        <w:tblPrEx>
          <w:tblCellMar>
            <w:top w:w="0" w:type="dxa"/>
            <w:left w:w="0" w:type="dxa"/>
            <w:bottom w:w="0" w:type="dxa"/>
            <w:right w:w="0" w:type="dxa"/>
          </w:tblCellMar>
        </w:tblPrEx>
        <w:trPr>
          <w:trHeight w:val="60"/>
        </w:trPr>
        <w:tc>
          <w:tcPr>
            <w:tcW w:w="418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69CA81" w14:textId="77777777" w:rsidR="00000000" w:rsidRDefault="00000000">
            <w:pPr>
              <w:pStyle w:val="tk2aff"/>
            </w:pPr>
            <w:r>
              <w:t>Trykkbeholdere kan benyttes forutsatt at de alminnelige bestemmelsene i 4.1.3.6 er oppfylt.</w:t>
            </w:r>
          </w:p>
        </w:tc>
        <w:tc>
          <w:tcPr>
            <w:tcW w:w="10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A749A"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10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A82B8F"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10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9BF147"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43ACC745" w14:textId="77777777">
        <w:tblPrEx>
          <w:tblCellMar>
            <w:top w:w="0" w:type="dxa"/>
            <w:left w:w="0" w:type="dxa"/>
            <w:bottom w:w="0" w:type="dxa"/>
            <w:right w:w="0" w:type="dxa"/>
          </w:tblCellMar>
        </w:tblPrEx>
        <w:trPr>
          <w:trHeight w:val="60"/>
        </w:trPr>
        <w:tc>
          <w:tcPr>
            <w:tcW w:w="7422"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7CC2C" w14:textId="77777777" w:rsidR="00000000" w:rsidRDefault="00000000">
            <w:pPr>
              <w:pStyle w:val="tk1af-f"/>
            </w:pPr>
            <w:r>
              <w:t>Tilleggskrav:</w:t>
            </w:r>
          </w:p>
          <w:p w14:paraId="6FC069EE" w14:textId="77777777" w:rsidR="00000000" w:rsidRDefault="00000000">
            <w:pPr>
              <w:pStyle w:val="tk1af-f"/>
            </w:pPr>
            <w:r>
              <w:t>For stoffer av klasse 3, emballasjegruppe III, som avgir små mengder av karbondioksid eller nitrogen skal emballasjen ha lufting.</w:t>
            </w:r>
          </w:p>
        </w:tc>
      </w:tr>
      <w:tr w:rsidR="00000000" w14:paraId="1AC23F9B" w14:textId="77777777">
        <w:tblPrEx>
          <w:tblCellMar>
            <w:top w:w="0" w:type="dxa"/>
            <w:left w:w="0" w:type="dxa"/>
            <w:bottom w:w="0" w:type="dxa"/>
            <w:right w:w="0" w:type="dxa"/>
          </w:tblCellMar>
        </w:tblPrEx>
        <w:trPr>
          <w:trHeight w:val="60"/>
        </w:trPr>
        <w:tc>
          <w:tcPr>
            <w:tcW w:w="7422"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658CFD" w14:textId="77777777" w:rsidR="00000000" w:rsidRDefault="00000000">
            <w:pPr>
              <w:pStyle w:val="tk1af-f"/>
            </w:pPr>
            <w:r>
              <w:t>Spesielle emballeringsbestemmelser:</w:t>
            </w:r>
          </w:p>
          <w:p w14:paraId="10DEA778" w14:textId="77777777" w:rsidR="00000000" w:rsidRDefault="00000000">
            <w:pPr>
              <w:pStyle w:val="tk1lf"/>
              <w:ind w:left="454" w:hanging="454"/>
            </w:pPr>
            <w:r>
              <w:t>PP1</w:t>
            </w:r>
            <w:r>
              <w:tab/>
              <w:t>UN-nr. 1133, 1210, 1263 og 1866 samt lim, trykkfarger, trykkfargerelatert materiale, maling, malingsrelatert materiale og harpiksløsninger som er tilordnet UN 3082 kan transporteres i emballasje av metall eller plast i emballasjegruppe II og III i mengder på høyst 5 liter uten at emballasjen oppfyller kravene til prøving i kapittel 6.1 forutsatt at kolliene transporteres:</w:t>
            </w:r>
          </w:p>
          <w:p w14:paraId="48CB6D1A" w14:textId="77777777" w:rsidR="00000000" w:rsidRDefault="00000000">
            <w:pPr>
              <w:pStyle w:val="tk2lf"/>
              <w:ind w:left="737"/>
            </w:pPr>
            <w:r>
              <w:t>a)</w:t>
            </w:r>
            <w:r>
              <w:tab/>
              <w:t>som pallelast, pallekasse eller enhetslastanordning, f.eks. når de enkelte emballasjer er anbrakt eller stablet på pall og sikret med stropper, krympe- eller strekkfolie eller på annen hensiktsmessig måte, eller</w:t>
            </w:r>
          </w:p>
          <w:p w14:paraId="3F25555D" w14:textId="77777777" w:rsidR="00000000" w:rsidRDefault="00000000">
            <w:pPr>
              <w:pStyle w:val="tk2lf"/>
              <w:ind w:left="737"/>
            </w:pPr>
            <w:r>
              <w:t>b)</w:t>
            </w:r>
            <w:r>
              <w:tab/>
              <w:t>som inneremballasje i en sammensatt emballasje med netto masse ikke over 40 kg.</w:t>
            </w:r>
          </w:p>
          <w:p w14:paraId="16489F3D" w14:textId="77777777" w:rsidR="00000000" w:rsidRDefault="00000000">
            <w:pPr>
              <w:pStyle w:val="tk1lf"/>
              <w:ind w:left="454" w:hanging="454"/>
            </w:pPr>
            <w:r>
              <w:rPr>
                <w:spacing w:val="-3"/>
              </w:rPr>
              <w:t>PP2</w:t>
            </w:r>
            <w:r>
              <w:rPr>
                <w:spacing w:val="-3"/>
              </w:rPr>
              <w:tab/>
              <w:t>For UN-nr. 3065 får fat av tre med største volum 250 liter som ikke oppfyller bestemmelsene i kapittel 6.1 benyttes.</w:t>
            </w:r>
          </w:p>
          <w:p w14:paraId="7B11A173" w14:textId="77777777" w:rsidR="00000000" w:rsidRDefault="00000000">
            <w:pPr>
              <w:pStyle w:val="tk1lf"/>
              <w:ind w:left="454" w:hanging="454"/>
            </w:pPr>
            <w:r>
              <w:t>PP4</w:t>
            </w:r>
            <w:r>
              <w:tab/>
              <w:t>For UN-nr. 1774 skal emballasjen oppfylle kravene på samme nivå som for emballasjegruppe II.</w:t>
            </w:r>
          </w:p>
          <w:p w14:paraId="6E6BC51E" w14:textId="77777777" w:rsidR="00000000" w:rsidRDefault="00000000">
            <w:pPr>
              <w:pStyle w:val="tk1lf"/>
              <w:ind w:left="454" w:hanging="454"/>
            </w:pPr>
            <w:r>
              <w:t>PP5</w:t>
            </w:r>
            <w:r>
              <w:tab/>
              <w:t>For UN-nr. 1204 skal emballasjen være konstruert slik at ikke eksplosjon kan skje som følge av innvendig trykkøkning. Gassflasker, sylindere og trykkfat skal ikke brukes til disse stoffene.</w:t>
            </w:r>
          </w:p>
          <w:p w14:paraId="3775F1FB" w14:textId="77777777" w:rsidR="00000000" w:rsidRDefault="00000000">
            <w:pPr>
              <w:pStyle w:val="tk1lf"/>
              <w:ind w:left="454" w:hanging="454"/>
            </w:pPr>
            <w:r>
              <w:t>PP6</w:t>
            </w:r>
            <w:r>
              <w:tab/>
              <w:t xml:space="preserve">(Slettet) </w:t>
            </w:r>
          </w:p>
          <w:p w14:paraId="42D0FB2E" w14:textId="77777777" w:rsidR="00000000" w:rsidRDefault="00000000">
            <w:pPr>
              <w:pStyle w:val="tk1lf"/>
              <w:ind w:left="454" w:hanging="454"/>
            </w:pPr>
            <w:r>
              <w:t>PP10</w:t>
            </w:r>
            <w:r>
              <w:tab/>
              <w:t>For UN-nr. 1791, emballasjegruppe II, skal emballasjen ha lufting.</w:t>
            </w:r>
          </w:p>
          <w:p w14:paraId="6640FB1C" w14:textId="77777777" w:rsidR="00000000" w:rsidRDefault="00000000">
            <w:pPr>
              <w:pStyle w:val="tk1lf"/>
              <w:ind w:left="454" w:hanging="454"/>
            </w:pPr>
            <w:r>
              <w:t>PP31</w:t>
            </w:r>
            <w:r>
              <w:tab/>
              <w:t>For UN-nr. 1131 skal emballasjen være lukket hermetisk tett.</w:t>
            </w:r>
          </w:p>
          <w:p w14:paraId="65EE547C" w14:textId="77777777" w:rsidR="00000000" w:rsidRDefault="00000000">
            <w:pPr>
              <w:pStyle w:val="tk1lf"/>
              <w:ind w:left="454" w:hanging="454"/>
            </w:pPr>
            <w:r>
              <w:t>PP33</w:t>
            </w:r>
            <w:r>
              <w:tab/>
              <w:t>For UN-nr. 1308, bare emballasjegruppe I og II, tillates bare i sammensatt emballasje med største bruttomasse 75 kg.</w:t>
            </w:r>
          </w:p>
          <w:p w14:paraId="032C07CC" w14:textId="77777777" w:rsidR="00000000" w:rsidRDefault="00000000">
            <w:pPr>
              <w:pStyle w:val="tk1lf"/>
              <w:ind w:left="454" w:hanging="454"/>
            </w:pPr>
            <w:r>
              <w:t>PP81</w:t>
            </w:r>
            <w:r>
              <w:tab/>
              <w:t>For UN-nr. 1790 med mer enn 60 %, men ikke mer enn 85 % hydrogenfluorid og UN-nr. 2031 med mer enn 55 % salpetersyre, er tillatt bruk av plast fat og plast kanner som enkel emballasje to år fra produksjonsdato.</w:t>
            </w:r>
          </w:p>
          <w:p w14:paraId="4B33BC0E" w14:textId="77777777" w:rsidR="00000000" w:rsidRDefault="00000000">
            <w:pPr>
              <w:pStyle w:val="tk1lf"/>
              <w:ind w:left="454" w:hanging="454"/>
            </w:pPr>
            <w:r>
              <w:t>PP93</w:t>
            </w:r>
            <w:r>
              <w:tab/>
              <w:t>For UN-nr. 3532 og 3534 skal emballasjen være konstruert og fremstilt for å tillate utslipp av gass eller damp for å hindre trykkoppbygging som kan medføre at emballasjen revner i tilfelle destabilisering skulle inntreffe.</w:t>
            </w:r>
          </w:p>
        </w:tc>
      </w:tr>
      <w:tr w:rsidR="00000000" w14:paraId="388C1F45" w14:textId="77777777">
        <w:tblPrEx>
          <w:tblCellMar>
            <w:top w:w="0" w:type="dxa"/>
            <w:left w:w="0" w:type="dxa"/>
            <w:bottom w:w="0" w:type="dxa"/>
            <w:right w:w="0" w:type="dxa"/>
          </w:tblCellMar>
        </w:tblPrEx>
        <w:trPr>
          <w:trHeight w:val="60"/>
        </w:trPr>
        <w:tc>
          <w:tcPr>
            <w:tcW w:w="7422" w:type="dxa"/>
            <w:gridSpan w:val="5"/>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0ED19C" w14:textId="77777777" w:rsidR="00000000" w:rsidRDefault="00000000">
            <w:pPr>
              <w:pStyle w:val="tk1af-f"/>
            </w:pPr>
            <w:r>
              <w:t>Spesielle emballeringsbestemmelser som er spesifikke for RID og ADR:</w:t>
            </w:r>
          </w:p>
        </w:tc>
      </w:tr>
      <w:tr w:rsidR="00000000" w14:paraId="5C86C9C1" w14:textId="77777777">
        <w:tblPrEx>
          <w:tblCellMar>
            <w:top w:w="0" w:type="dxa"/>
            <w:left w:w="0" w:type="dxa"/>
            <w:bottom w:w="0" w:type="dxa"/>
            <w:right w:w="0" w:type="dxa"/>
          </w:tblCellMar>
        </w:tblPrEx>
        <w:trPr>
          <w:trHeight w:val="60"/>
        </w:trPr>
        <w:tc>
          <w:tcPr>
            <w:tcW w:w="7422" w:type="dxa"/>
            <w:gridSpan w:val="5"/>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986C7C" w14:textId="77777777" w:rsidR="00000000" w:rsidRDefault="00000000">
            <w:pPr>
              <w:pStyle w:val="tk1af-f"/>
            </w:pPr>
            <w:r>
              <w:t>RR 2 For UN-nr. 1261 er emballasje med avtagbar topp ikke tillatt.</w:t>
            </w:r>
          </w:p>
        </w:tc>
      </w:tr>
    </w:tbl>
    <w:p w14:paraId="39F6E2EE"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2038"/>
        <w:gridCol w:w="2665"/>
        <w:gridCol w:w="907"/>
        <w:gridCol w:w="907"/>
        <w:gridCol w:w="907"/>
      </w:tblGrid>
      <w:tr w:rsidR="00000000" w14:paraId="400561FB" w14:textId="77777777">
        <w:tblPrEx>
          <w:tblCellMar>
            <w:top w:w="0" w:type="dxa"/>
            <w:left w:w="0" w:type="dxa"/>
            <w:bottom w:w="0" w:type="dxa"/>
            <w:right w:w="0" w:type="dxa"/>
          </w:tblCellMar>
        </w:tblPrEx>
        <w:trPr>
          <w:trHeight w:val="60"/>
          <w:tblHeader/>
        </w:trPr>
        <w:tc>
          <w:tcPr>
            <w:tcW w:w="2038"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F6C9AED" w14:textId="77777777" w:rsidR="00000000" w:rsidRDefault="00000000">
            <w:pPr>
              <w:pStyle w:val="th1af-f"/>
            </w:pPr>
            <w:r>
              <w:rPr>
                <w:rStyle w:val="LS2Fet"/>
                <w:b/>
                <w:bCs/>
              </w:rPr>
              <w:t>P002</w:t>
            </w:r>
            <w:r>
              <w:t xml:space="preserve"> </w:t>
            </w:r>
          </w:p>
        </w:tc>
        <w:tc>
          <w:tcPr>
            <w:tcW w:w="4479" w:type="dxa"/>
            <w:gridSpan w:val="3"/>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4806778" w14:textId="77777777" w:rsidR="00000000" w:rsidRDefault="00000000">
            <w:pPr>
              <w:pStyle w:val="th1sf"/>
            </w:pPr>
            <w:r>
              <w:rPr>
                <w:rStyle w:val="LS2Fet"/>
                <w:b/>
                <w:bCs/>
              </w:rPr>
              <w:t>EMBALLERINGSBESTEMMELSE (FASTE STOFFER)</w:t>
            </w:r>
          </w:p>
        </w:tc>
        <w:tc>
          <w:tcPr>
            <w:tcW w:w="90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D0E1341" w14:textId="77777777" w:rsidR="00000000" w:rsidRDefault="00000000">
            <w:pPr>
              <w:pStyle w:val="th1af-f"/>
              <w:jc w:val="right"/>
            </w:pPr>
            <w:r>
              <w:rPr>
                <w:rStyle w:val="LS2Fet"/>
                <w:b/>
                <w:bCs/>
              </w:rPr>
              <w:t>P002</w:t>
            </w:r>
          </w:p>
        </w:tc>
      </w:tr>
      <w:tr w:rsidR="00000000" w14:paraId="14874B81" w14:textId="77777777">
        <w:tblPrEx>
          <w:tblCellMar>
            <w:top w:w="0" w:type="dxa"/>
            <w:left w:w="0" w:type="dxa"/>
            <w:bottom w:w="0" w:type="dxa"/>
            <w:right w:w="0" w:type="dxa"/>
          </w:tblCellMar>
        </w:tblPrEx>
        <w:trPr>
          <w:trHeight w:val="220"/>
          <w:tblHeader/>
        </w:trPr>
        <w:tc>
          <w:tcPr>
            <w:tcW w:w="7424"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CAAF5" w14:textId="77777777" w:rsidR="00000000" w:rsidRDefault="00000000">
            <w:pPr>
              <w:pStyle w:val="tk1af-f"/>
            </w:pPr>
            <w:r>
              <w:t>Følgende emballasjer er tillatt under forutsetning av at de alminnelige bestemmelsene i 4.1.1 og 4.1.3 er oppfylt:</w:t>
            </w:r>
          </w:p>
        </w:tc>
      </w:tr>
      <w:tr w:rsidR="00000000" w14:paraId="1A5BE5F3" w14:textId="77777777">
        <w:tblPrEx>
          <w:tblCellMar>
            <w:top w:w="0" w:type="dxa"/>
            <w:left w:w="0" w:type="dxa"/>
            <w:bottom w:w="0" w:type="dxa"/>
            <w:right w:w="0" w:type="dxa"/>
          </w:tblCellMar>
        </w:tblPrEx>
        <w:trPr>
          <w:trHeight w:val="220"/>
          <w:tblHeader/>
        </w:trPr>
        <w:tc>
          <w:tcPr>
            <w:tcW w:w="4703"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6846D1"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72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1872F" w14:textId="77777777" w:rsidR="00000000" w:rsidRDefault="00000000">
            <w:pPr>
              <w:pStyle w:val="tk1af-f"/>
            </w:pPr>
            <w:r>
              <w:t>Største netto masse (se 4.1.3.3.)</w:t>
            </w:r>
          </w:p>
        </w:tc>
      </w:tr>
      <w:tr w:rsidR="00000000" w14:paraId="1C85C18F" w14:textId="77777777">
        <w:tblPrEx>
          <w:tblCellMar>
            <w:top w:w="0" w:type="dxa"/>
            <w:left w:w="0" w:type="dxa"/>
            <w:bottom w:w="0" w:type="dxa"/>
            <w:right w:w="0" w:type="dxa"/>
          </w:tblCellMar>
        </w:tblPrEx>
        <w:trPr>
          <w:trHeight w:val="60"/>
          <w:tblHeader/>
        </w:trPr>
        <w:tc>
          <w:tcPr>
            <w:tcW w:w="2038"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29166E1"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F24AA25"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01034" w14:textId="77777777" w:rsidR="00000000" w:rsidRDefault="00000000">
            <w:pPr>
              <w:pStyle w:val="tk1sf"/>
            </w:pPr>
            <w:r>
              <w:t>Emballasjegruppe I</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A6EAA" w14:textId="77777777" w:rsidR="00000000" w:rsidRDefault="00000000">
            <w:pPr>
              <w:pStyle w:val="tk1sf"/>
            </w:pPr>
            <w:r>
              <w:t>Emballasje-gruppe II</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42615" w14:textId="77777777" w:rsidR="00000000" w:rsidRDefault="00000000">
            <w:pPr>
              <w:pStyle w:val="tk1sf"/>
            </w:pPr>
            <w:r>
              <w:t>Emballasjegruppe III</w:t>
            </w:r>
          </w:p>
        </w:tc>
      </w:tr>
      <w:tr w:rsidR="00000000" w14:paraId="302BBEFA" w14:textId="77777777">
        <w:tblPrEx>
          <w:tblCellMar>
            <w:top w:w="0" w:type="dxa"/>
            <w:left w:w="0" w:type="dxa"/>
            <w:bottom w:w="0" w:type="dxa"/>
            <w:right w:w="0" w:type="dxa"/>
          </w:tblCellMar>
        </w:tblPrEx>
        <w:trPr>
          <w:trHeight w:val="60"/>
        </w:trPr>
        <w:tc>
          <w:tcPr>
            <w:tcW w:w="470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5F3AD4" w14:textId="77777777" w:rsidR="00000000" w:rsidRDefault="00000000">
            <w:pPr>
              <w:pStyle w:val="tk1af-f"/>
            </w:pPr>
            <w:r>
              <w:t>Sammensatt emballasje:</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0B37B"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22EB4"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691FF" w14:textId="77777777" w:rsidR="00000000" w:rsidRDefault="00000000">
            <w:pPr>
              <w:pStyle w:val="NoParagraphStyle"/>
              <w:spacing w:line="240" w:lineRule="auto"/>
              <w:textAlignment w:val="auto"/>
              <w:rPr>
                <w:rFonts w:ascii="Minion Pro" w:hAnsi="Minion Pro" w:cstheme="minorBidi"/>
                <w:color w:val="auto"/>
              </w:rPr>
            </w:pPr>
          </w:p>
        </w:tc>
      </w:tr>
      <w:tr w:rsidR="00000000" w14:paraId="300CAC40" w14:textId="77777777">
        <w:tblPrEx>
          <w:tblCellMar>
            <w:top w:w="0" w:type="dxa"/>
            <w:left w:w="0" w:type="dxa"/>
            <w:bottom w:w="0" w:type="dxa"/>
            <w:right w:w="0" w:type="dxa"/>
          </w:tblCellMar>
        </w:tblPrEx>
        <w:trPr>
          <w:trHeight w:val="60"/>
        </w:trPr>
        <w:tc>
          <w:tcPr>
            <w:tcW w:w="203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4A4069" w14:textId="77777777" w:rsidR="00000000" w:rsidRDefault="00000000">
            <w:pPr>
              <w:pStyle w:val="tk1af-f"/>
            </w:pPr>
            <w:r>
              <w:t>Inneremballasje</w:t>
            </w:r>
          </w:p>
        </w:tc>
        <w:tc>
          <w:tcPr>
            <w:tcW w:w="266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95A97A" w14:textId="77777777" w:rsidR="00000000" w:rsidRDefault="00000000">
            <w:pPr>
              <w:pStyle w:val="tk1af-f"/>
            </w:pPr>
            <w:r>
              <w:t>Ytteremballasje</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3830A"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16E8AD"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93113" w14:textId="77777777" w:rsidR="00000000" w:rsidRDefault="00000000">
            <w:pPr>
              <w:pStyle w:val="NoParagraphStyle"/>
              <w:spacing w:line="240" w:lineRule="auto"/>
              <w:textAlignment w:val="auto"/>
              <w:rPr>
                <w:rFonts w:ascii="Minion Pro" w:hAnsi="Minion Pro" w:cstheme="minorBidi"/>
                <w:color w:val="auto"/>
              </w:rPr>
            </w:pPr>
          </w:p>
        </w:tc>
      </w:tr>
      <w:tr w:rsidR="00000000" w14:paraId="29180088" w14:textId="77777777">
        <w:tblPrEx>
          <w:tblCellMar>
            <w:top w:w="0" w:type="dxa"/>
            <w:left w:w="0" w:type="dxa"/>
            <w:bottom w:w="0" w:type="dxa"/>
            <w:right w:w="0" w:type="dxa"/>
          </w:tblCellMar>
        </w:tblPrEx>
        <w:trPr>
          <w:trHeight w:val="60"/>
        </w:trPr>
        <w:tc>
          <w:tcPr>
            <w:tcW w:w="203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38E0F3"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1AB1FB" w14:textId="77777777" w:rsidR="00000000" w:rsidRDefault="00000000">
            <w:pPr>
              <w:pStyle w:val="tk1af-f"/>
            </w:pPr>
            <w:r>
              <w:t>Fat</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12AACA5"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D2E1433"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BC9D5B3" w14:textId="77777777" w:rsidR="00000000" w:rsidRDefault="00000000">
            <w:pPr>
              <w:pStyle w:val="NoParagraphStyle"/>
              <w:spacing w:line="240" w:lineRule="auto"/>
              <w:textAlignment w:val="auto"/>
              <w:rPr>
                <w:rFonts w:ascii="Minion Pro" w:hAnsi="Minion Pro" w:cstheme="minorBidi"/>
                <w:color w:val="auto"/>
              </w:rPr>
            </w:pPr>
          </w:p>
        </w:tc>
      </w:tr>
      <w:tr w:rsidR="00000000" w14:paraId="012D14B5" w14:textId="77777777">
        <w:tblPrEx>
          <w:tblCellMar>
            <w:top w:w="0" w:type="dxa"/>
            <w:left w:w="0" w:type="dxa"/>
            <w:bottom w:w="0" w:type="dxa"/>
            <w:right w:w="0" w:type="dxa"/>
          </w:tblCellMar>
        </w:tblPrEx>
        <w:trPr>
          <w:trHeight w:val="60"/>
        </w:trPr>
        <w:tc>
          <w:tcPr>
            <w:tcW w:w="2038" w:type="dxa"/>
            <w:vMerge w:val="restart"/>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D92658"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1280"/>
              </w:tabs>
            </w:pPr>
            <w:r>
              <w:t>Glass</w:t>
            </w:r>
            <w:r>
              <w:tab/>
              <w:t>10 kg</w:t>
            </w:r>
          </w:p>
          <w:p w14:paraId="5DA0B5A4"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1280"/>
              </w:tabs>
            </w:pPr>
            <w:r>
              <w:t xml:space="preserve">Plast </w:t>
            </w:r>
            <w:r>
              <w:rPr>
                <w:rStyle w:val="LS2Hevet"/>
              </w:rPr>
              <w:t>1/</w:t>
            </w:r>
            <w:r>
              <w:tab/>
              <w:t>50 kg</w:t>
            </w:r>
          </w:p>
          <w:p w14:paraId="79652CD7"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1280"/>
              </w:tabs>
            </w:pPr>
            <w:r>
              <w:t>Metall</w:t>
            </w:r>
            <w:r>
              <w:tab/>
              <w:t>50 kg</w:t>
            </w:r>
          </w:p>
          <w:p w14:paraId="39763342"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1280"/>
              </w:tabs>
            </w:pPr>
            <w:r>
              <w:t xml:space="preserve">Papir </w:t>
            </w:r>
            <w:r>
              <w:rPr>
                <w:rStyle w:val="LS2Hevet"/>
              </w:rPr>
              <w:t>1/</w:t>
            </w:r>
            <w:r>
              <w:t xml:space="preserve"> </w:t>
            </w:r>
            <w:r>
              <w:rPr>
                <w:rStyle w:val="LS2Hevet"/>
              </w:rPr>
              <w:t>2/</w:t>
            </w:r>
            <w:r>
              <w:t xml:space="preserve"> </w:t>
            </w:r>
            <w:r>
              <w:rPr>
                <w:rStyle w:val="LS2Hevet"/>
              </w:rPr>
              <w:t>3/</w:t>
            </w:r>
            <w:r>
              <w:tab/>
              <w:t>50 kg</w:t>
            </w:r>
          </w:p>
          <w:p w14:paraId="06994E43"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1280"/>
              </w:tabs>
            </w:pPr>
            <w:r>
              <w:t xml:space="preserve">Papp </w:t>
            </w:r>
            <w:r>
              <w:rPr>
                <w:rStyle w:val="LS2Hevet"/>
              </w:rPr>
              <w:t>1/</w:t>
            </w:r>
            <w:r>
              <w:t xml:space="preserve"> </w:t>
            </w:r>
            <w:r>
              <w:rPr>
                <w:rStyle w:val="LS2Hevet"/>
              </w:rPr>
              <w:t>2/</w:t>
            </w:r>
            <w:r>
              <w:t xml:space="preserve"> </w:t>
            </w:r>
            <w:r>
              <w:rPr>
                <w:rStyle w:val="LS2Hevet"/>
              </w:rPr>
              <w:t>3/</w:t>
            </w:r>
            <w:r>
              <w:t xml:space="preserve"> </w:t>
            </w:r>
            <w:r>
              <w:tab/>
              <w:t>50 kg</w:t>
            </w: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5C074E" w14:textId="77777777" w:rsidR="00000000" w:rsidRDefault="00000000">
            <w:pPr>
              <w:pStyle w:val="tk2af"/>
            </w:pPr>
            <w:r>
              <w:t>stål (1A1, 1A2)</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F910032"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8C1553B"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BEF94D3" w14:textId="77777777" w:rsidR="00000000" w:rsidRDefault="00000000">
            <w:pPr>
              <w:pStyle w:val="tk1hf"/>
            </w:pPr>
            <w:r>
              <w:t>400 kg</w:t>
            </w:r>
          </w:p>
        </w:tc>
      </w:tr>
      <w:tr w:rsidR="00000000" w14:paraId="0C6BAD8F"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3980241E"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F66DDE" w14:textId="77777777" w:rsidR="00000000" w:rsidRDefault="00000000">
            <w:pPr>
              <w:pStyle w:val="tk2af"/>
            </w:pPr>
            <w:r>
              <w:t>aluminium (1B1, 1B2)</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FE189DC"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A7276D8"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445FF9C" w14:textId="77777777" w:rsidR="00000000" w:rsidRDefault="00000000">
            <w:pPr>
              <w:pStyle w:val="tk1hf"/>
            </w:pPr>
            <w:r>
              <w:t>400 kg</w:t>
            </w:r>
          </w:p>
        </w:tc>
      </w:tr>
      <w:tr w:rsidR="00000000" w14:paraId="4B84B730"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19EE0F08"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C375B4" w14:textId="77777777" w:rsidR="00000000" w:rsidRDefault="00000000">
            <w:pPr>
              <w:pStyle w:val="tk2af"/>
            </w:pPr>
            <w:r>
              <w:t>annet metall (1N1, 1N2)</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1876563"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2496F7D"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646F728" w14:textId="77777777" w:rsidR="00000000" w:rsidRDefault="00000000">
            <w:pPr>
              <w:pStyle w:val="tk1hf"/>
            </w:pPr>
            <w:r>
              <w:t>400 kg</w:t>
            </w:r>
          </w:p>
        </w:tc>
      </w:tr>
      <w:tr w:rsidR="00000000" w14:paraId="589F463A"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3D74775E"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141D34" w14:textId="77777777" w:rsidR="00000000" w:rsidRDefault="00000000">
            <w:pPr>
              <w:pStyle w:val="tk2af"/>
            </w:pPr>
            <w:r>
              <w:t>plast (1H1, 1H2)</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6B11560"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28DFAA4"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BD5154F" w14:textId="77777777" w:rsidR="00000000" w:rsidRDefault="00000000">
            <w:pPr>
              <w:pStyle w:val="tk1hf"/>
            </w:pPr>
            <w:r>
              <w:t>400 kg</w:t>
            </w:r>
          </w:p>
        </w:tc>
      </w:tr>
      <w:tr w:rsidR="00000000" w14:paraId="57056AE0"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7155F755"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FE7709" w14:textId="77777777" w:rsidR="00000000" w:rsidRDefault="00000000">
            <w:pPr>
              <w:pStyle w:val="tk2af"/>
            </w:pPr>
            <w:r>
              <w:t>kryssfiner (1D)</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2295131"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61C6BC4"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B5F0311" w14:textId="77777777" w:rsidR="00000000" w:rsidRDefault="00000000">
            <w:pPr>
              <w:pStyle w:val="tk1hf"/>
            </w:pPr>
            <w:r>
              <w:t>400 kg</w:t>
            </w:r>
          </w:p>
        </w:tc>
      </w:tr>
      <w:tr w:rsidR="00000000" w14:paraId="5592BA96"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6" w:space="0" w:color="000000"/>
              <w:right w:val="single" w:sz="2" w:space="0" w:color="000000"/>
            </w:tcBorders>
          </w:tcPr>
          <w:p w14:paraId="05E20570"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756D4" w14:textId="77777777" w:rsidR="00000000" w:rsidRDefault="00000000">
            <w:pPr>
              <w:pStyle w:val="tk2af"/>
            </w:pPr>
            <w:r>
              <w:t>papp (1G)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0DCAE540" w14:textId="77777777" w:rsidR="00000000" w:rsidRDefault="00000000">
            <w:pPr>
              <w:pStyle w:val="tk1hf"/>
            </w:pPr>
            <w:r>
              <w:t>400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3BC980BF" w14:textId="77777777" w:rsidR="00000000" w:rsidRDefault="00000000">
            <w:pPr>
              <w:pStyle w:val="tk1hf"/>
            </w:pPr>
            <w:r>
              <w:t>400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3C5CF794" w14:textId="77777777" w:rsidR="00000000" w:rsidRDefault="00000000">
            <w:pPr>
              <w:pStyle w:val="tk1hf"/>
            </w:pPr>
            <w:r>
              <w:t>400 kg</w:t>
            </w:r>
          </w:p>
        </w:tc>
      </w:tr>
      <w:tr w:rsidR="00000000" w14:paraId="3BC78CA8" w14:textId="77777777">
        <w:tblPrEx>
          <w:tblCellMar>
            <w:top w:w="0" w:type="dxa"/>
            <w:left w:w="0" w:type="dxa"/>
            <w:bottom w:w="0" w:type="dxa"/>
            <w:right w:w="0" w:type="dxa"/>
          </w:tblCellMar>
        </w:tblPrEx>
        <w:trPr>
          <w:trHeight w:val="220"/>
        </w:trPr>
        <w:tc>
          <w:tcPr>
            <w:tcW w:w="2038" w:type="dxa"/>
            <w:vMerge w:val="restart"/>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CF3D1" w14:textId="77777777" w:rsidR="00000000" w:rsidRDefault="00000000">
            <w:pPr>
              <w:pStyle w:val="tn1lf"/>
              <w:ind w:left="142"/>
            </w:pPr>
            <w:r>
              <w:rPr>
                <w:rStyle w:val="LS2Hevet"/>
              </w:rPr>
              <w:t>1/</w:t>
            </w:r>
            <w:r>
              <w:tab/>
              <w:t>Disse inneremballasjene skal være støvtette.</w:t>
            </w:r>
          </w:p>
          <w:p w14:paraId="00F28547" w14:textId="77777777" w:rsidR="00000000" w:rsidRDefault="00000000">
            <w:pPr>
              <w:pStyle w:val="tn1lf"/>
              <w:ind w:left="142"/>
            </w:pPr>
            <w:r>
              <w:rPr>
                <w:rStyle w:val="LS2Hevet"/>
              </w:rPr>
              <w:t>2/</w:t>
            </w:r>
            <w:r>
              <w:t xml:space="preserve"> </w:t>
            </w:r>
            <w:r>
              <w:tab/>
              <w:t>Disse inneremballasjene skal ikke brukes når de stoffene som transporteres, kan gå over i væskeform under transporten (se 4.1.3.4).</w:t>
            </w:r>
          </w:p>
          <w:p w14:paraId="72EF9AEE" w14:textId="77777777" w:rsidR="00000000" w:rsidRDefault="00000000">
            <w:pPr>
              <w:pStyle w:val="tn1lf"/>
              <w:ind w:left="142"/>
            </w:pPr>
            <w:r>
              <w:rPr>
                <w:rStyle w:val="LS2Hevet"/>
              </w:rPr>
              <w:t>3/</w:t>
            </w:r>
            <w:r>
              <w:t xml:space="preserve"> </w:t>
            </w:r>
            <w:r>
              <w:tab/>
              <w:t>Disse inneremballasjene skal ikke brukes til stoffer av emballasjegruppe I.</w:t>
            </w:r>
          </w:p>
        </w:tc>
        <w:tc>
          <w:tcPr>
            <w:tcW w:w="266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1787C2" w14:textId="77777777" w:rsidR="00000000" w:rsidRDefault="00000000">
            <w:pPr>
              <w:pStyle w:val="tk1af-f"/>
            </w:pPr>
            <w:r>
              <w:t>Kasser</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AC0070D"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3DB5503"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0594562" w14:textId="77777777" w:rsidR="00000000" w:rsidRDefault="00000000">
            <w:pPr>
              <w:pStyle w:val="NoParagraphStyle"/>
              <w:spacing w:line="240" w:lineRule="auto"/>
              <w:textAlignment w:val="auto"/>
              <w:rPr>
                <w:rFonts w:ascii="Minion Pro" w:hAnsi="Minion Pro" w:cstheme="minorBidi"/>
                <w:color w:val="auto"/>
              </w:rPr>
            </w:pPr>
          </w:p>
        </w:tc>
      </w:tr>
      <w:tr w:rsidR="00000000" w14:paraId="04E42111"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716BCA84"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4520B7" w14:textId="77777777" w:rsidR="00000000" w:rsidRDefault="00000000">
            <w:pPr>
              <w:pStyle w:val="tk2af"/>
            </w:pPr>
            <w:r>
              <w:t>stål (4A)</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A04E293"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874EFEE"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9253EB9" w14:textId="77777777" w:rsidR="00000000" w:rsidRDefault="00000000">
            <w:pPr>
              <w:pStyle w:val="tk1hf"/>
            </w:pPr>
            <w:r>
              <w:t>400 kg</w:t>
            </w:r>
          </w:p>
        </w:tc>
      </w:tr>
      <w:tr w:rsidR="00000000" w14:paraId="7F5B8B04"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3ED54532"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CC5599" w14:textId="77777777" w:rsidR="00000000" w:rsidRDefault="00000000">
            <w:pPr>
              <w:pStyle w:val="tk2af"/>
            </w:pPr>
            <w:r>
              <w:t>aluminium (4B)</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7FC9E88"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15A99F9"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BD1EC1B" w14:textId="77777777" w:rsidR="00000000" w:rsidRDefault="00000000">
            <w:pPr>
              <w:pStyle w:val="tk1hf"/>
            </w:pPr>
            <w:r>
              <w:t>400 kg</w:t>
            </w:r>
          </w:p>
        </w:tc>
      </w:tr>
      <w:tr w:rsidR="00000000" w14:paraId="232C5304"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75F11608"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E71B3B" w14:textId="77777777" w:rsidR="00000000" w:rsidRDefault="00000000">
            <w:pPr>
              <w:pStyle w:val="tk2af"/>
            </w:pPr>
            <w:r>
              <w:t>annet metall (4N)</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90C76AF"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E31DFA8"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A5DFFD5" w14:textId="77777777" w:rsidR="00000000" w:rsidRDefault="00000000">
            <w:pPr>
              <w:pStyle w:val="tk1hf"/>
            </w:pPr>
            <w:r>
              <w:t>400 kg</w:t>
            </w:r>
          </w:p>
        </w:tc>
      </w:tr>
      <w:tr w:rsidR="00000000" w14:paraId="64FE4A00"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7679829D"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94A9C9" w14:textId="77777777" w:rsidR="00000000" w:rsidRDefault="00000000">
            <w:pPr>
              <w:pStyle w:val="tk2af"/>
            </w:pPr>
            <w:r>
              <w:t>naturtre (4C1)</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8425B50" w14:textId="77777777" w:rsidR="00000000" w:rsidRDefault="00000000">
            <w:pPr>
              <w:pStyle w:val="tk1hf"/>
            </w:pPr>
            <w:r>
              <w:t>250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4B5D6FE"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F059A54" w14:textId="77777777" w:rsidR="00000000" w:rsidRDefault="00000000">
            <w:pPr>
              <w:pStyle w:val="tk1hf"/>
            </w:pPr>
            <w:r>
              <w:t>400 kg</w:t>
            </w:r>
          </w:p>
        </w:tc>
      </w:tr>
      <w:tr w:rsidR="00000000" w14:paraId="1483A0F0"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0A69D8C4"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AD86DC" w14:textId="77777777" w:rsidR="00000000" w:rsidRDefault="00000000">
            <w:pPr>
              <w:pStyle w:val="tk2af"/>
            </w:pPr>
            <w:r>
              <w:t>naturtre med støvtette vegger (4C2)</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11B6D7B" w14:textId="77777777" w:rsidR="00000000" w:rsidRDefault="00000000">
            <w:pPr>
              <w:pStyle w:val="tk1hf"/>
            </w:pPr>
            <w:r>
              <w:t>250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443CD12"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81EE6A9" w14:textId="77777777" w:rsidR="00000000" w:rsidRDefault="00000000">
            <w:pPr>
              <w:pStyle w:val="tk1hf"/>
            </w:pPr>
            <w:r>
              <w:t>400 kg</w:t>
            </w:r>
          </w:p>
        </w:tc>
      </w:tr>
      <w:tr w:rsidR="00000000" w14:paraId="09899AF8"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18C1CBDD"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B6AB5C" w14:textId="77777777" w:rsidR="00000000" w:rsidRDefault="00000000">
            <w:pPr>
              <w:pStyle w:val="tk2af"/>
            </w:pPr>
            <w:r>
              <w:t>kryssfiner (4D)</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3D8CC9A" w14:textId="77777777" w:rsidR="00000000" w:rsidRDefault="00000000">
            <w:pPr>
              <w:pStyle w:val="tk1hf"/>
            </w:pPr>
            <w:r>
              <w:t>250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F2E042A"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3629F64" w14:textId="77777777" w:rsidR="00000000" w:rsidRDefault="00000000">
            <w:pPr>
              <w:pStyle w:val="tk1hf"/>
            </w:pPr>
            <w:r>
              <w:t>400 kg</w:t>
            </w:r>
          </w:p>
        </w:tc>
      </w:tr>
      <w:tr w:rsidR="00000000" w14:paraId="4B4B415B"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7F0AD530"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A17C03" w14:textId="77777777" w:rsidR="00000000" w:rsidRDefault="00000000">
            <w:pPr>
              <w:pStyle w:val="tk2af"/>
            </w:pPr>
            <w:r>
              <w:t>sponplate (4F)</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71F5662" w14:textId="77777777" w:rsidR="00000000" w:rsidRDefault="00000000">
            <w:pPr>
              <w:pStyle w:val="tk1hf"/>
            </w:pPr>
            <w:r>
              <w:t>125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841B888"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C510575" w14:textId="77777777" w:rsidR="00000000" w:rsidRDefault="00000000">
            <w:pPr>
              <w:pStyle w:val="tk1hf"/>
            </w:pPr>
            <w:r>
              <w:t>400 kg</w:t>
            </w:r>
          </w:p>
        </w:tc>
      </w:tr>
      <w:tr w:rsidR="00000000" w14:paraId="54C2E8B9"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21171075"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DF2E86" w14:textId="77777777" w:rsidR="00000000" w:rsidRDefault="00000000">
            <w:pPr>
              <w:pStyle w:val="tk2af"/>
            </w:pPr>
            <w:r>
              <w:t>papp (4G)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908923C" w14:textId="77777777" w:rsidR="00000000" w:rsidRDefault="00000000">
            <w:pPr>
              <w:pStyle w:val="tk1hf"/>
            </w:pPr>
            <w:r>
              <w:t>125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8DEF38C"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C31FCFA" w14:textId="77777777" w:rsidR="00000000" w:rsidRDefault="00000000">
            <w:pPr>
              <w:pStyle w:val="tk1hf"/>
            </w:pPr>
            <w:r>
              <w:t>400 kg</w:t>
            </w:r>
          </w:p>
        </w:tc>
      </w:tr>
      <w:tr w:rsidR="00000000" w14:paraId="7DFDBD9D"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5466DC3E"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1C2AF7" w14:textId="77777777" w:rsidR="00000000" w:rsidRDefault="00000000">
            <w:pPr>
              <w:pStyle w:val="tk2af"/>
            </w:pPr>
            <w:r>
              <w:t>ekspandert plast (4H1)</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8A9038D" w14:textId="77777777" w:rsidR="00000000" w:rsidRDefault="00000000">
            <w:pPr>
              <w:pStyle w:val="tk1hf"/>
            </w:pPr>
            <w:r>
              <w:t>60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6F9E615"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BFC6D66" w14:textId="77777777" w:rsidR="00000000" w:rsidRDefault="00000000">
            <w:pPr>
              <w:pStyle w:val="tk1hf"/>
            </w:pPr>
            <w:r>
              <w:t>400 kg</w:t>
            </w:r>
          </w:p>
        </w:tc>
      </w:tr>
      <w:tr w:rsidR="00000000" w14:paraId="51BE6C67"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0A602EE4"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F3A83D" w14:textId="77777777" w:rsidR="00000000" w:rsidRDefault="00000000">
            <w:pPr>
              <w:pStyle w:val="tk2af"/>
            </w:pPr>
            <w:r>
              <w:t>massiv plast (4H2)</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6C89E39B" w14:textId="77777777" w:rsidR="00000000" w:rsidRDefault="00000000">
            <w:pPr>
              <w:pStyle w:val="tk1hf"/>
            </w:pPr>
            <w:r>
              <w:t>250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00ED9B09" w14:textId="77777777" w:rsidR="00000000" w:rsidRDefault="00000000">
            <w:pPr>
              <w:pStyle w:val="tk1hf"/>
            </w:pPr>
            <w:r>
              <w:t>400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36616723" w14:textId="77777777" w:rsidR="00000000" w:rsidRDefault="00000000">
            <w:pPr>
              <w:pStyle w:val="tk1hf"/>
            </w:pPr>
            <w:r>
              <w:t>400 kg</w:t>
            </w:r>
          </w:p>
        </w:tc>
      </w:tr>
      <w:tr w:rsidR="00000000" w14:paraId="28294E13"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115183B0"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35A95C" w14:textId="77777777" w:rsidR="00000000" w:rsidRDefault="00000000">
            <w:pPr>
              <w:pStyle w:val="tk1af-f"/>
            </w:pPr>
            <w:r>
              <w:t>Kanner</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8AF37FD"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503D1A3"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E8DFCD4" w14:textId="77777777" w:rsidR="00000000" w:rsidRDefault="00000000">
            <w:pPr>
              <w:pStyle w:val="NoParagraphStyle"/>
              <w:spacing w:line="240" w:lineRule="auto"/>
              <w:textAlignment w:val="auto"/>
              <w:rPr>
                <w:rFonts w:ascii="Minion Pro" w:hAnsi="Minion Pro" w:cstheme="minorBidi"/>
                <w:color w:val="auto"/>
              </w:rPr>
            </w:pPr>
          </w:p>
        </w:tc>
      </w:tr>
      <w:tr w:rsidR="00000000" w14:paraId="01369D07"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53A4E885"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792A4D" w14:textId="77777777" w:rsidR="00000000" w:rsidRDefault="00000000">
            <w:pPr>
              <w:pStyle w:val="tk2af"/>
            </w:pPr>
            <w:r>
              <w:t xml:space="preserve">stål (3A1, 3A2) </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B58D311" w14:textId="77777777" w:rsidR="00000000" w:rsidRDefault="00000000">
            <w:pPr>
              <w:pStyle w:val="tk1hf"/>
            </w:pPr>
            <w:r>
              <w:t>120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9A62031" w14:textId="77777777" w:rsidR="00000000" w:rsidRDefault="00000000">
            <w:pPr>
              <w:pStyle w:val="tk1hf"/>
            </w:pPr>
            <w:r>
              <w:t>120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52E0304" w14:textId="77777777" w:rsidR="00000000" w:rsidRDefault="00000000">
            <w:pPr>
              <w:pStyle w:val="tk1hf"/>
            </w:pPr>
            <w:r>
              <w:t>120 kg</w:t>
            </w:r>
          </w:p>
        </w:tc>
      </w:tr>
      <w:tr w:rsidR="00000000" w14:paraId="2389AF2A"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2732D0AA"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7BC94C" w14:textId="77777777" w:rsidR="00000000" w:rsidRDefault="00000000">
            <w:pPr>
              <w:pStyle w:val="tk2af"/>
            </w:pPr>
            <w:r>
              <w:t>aluminium (3B1, 3B2)</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EE64F27" w14:textId="77777777" w:rsidR="00000000" w:rsidRDefault="00000000">
            <w:pPr>
              <w:pStyle w:val="tk1hf"/>
            </w:pPr>
            <w:r>
              <w:t>120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4774192" w14:textId="77777777" w:rsidR="00000000" w:rsidRDefault="00000000">
            <w:pPr>
              <w:pStyle w:val="tk1hf"/>
            </w:pPr>
            <w:r>
              <w:t>120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E1B2C91" w14:textId="77777777" w:rsidR="00000000" w:rsidRDefault="00000000">
            <w:pPr>
              <w:pStyle w:val="tk1hf"/>
            </w:pPr>
            <w:r>
              <w:t>120 kg</w:t>
            </w:r>
          </w:p>
        </w:tc>
      </w:tr>
      <w:tr w:rsidR="00000000" w14:paraId="5268644F" w14:textId="77777777">
        <w:tblPrEx>
          <w:tblCellMar>
            <w:top w:w="0" w:type="dxa"/>
            <w:left w:w="0" w:type="dxa"/>
            <w:bottom w:w="0" w:type="dxa"/>
            <w:right w:w="0" w:type="dxa"/>
          </w:tblCellMar>
        </w:tblPrEx>
        <w:trPr>
          <w:trHeight w:val="60"/>
        </w:trPr>
        <w:tc>
          <w:tcPr>
            <w:tcW w:w="2038" w:type="dxa"/>
            <w:vMerge/>
            <w:tcBorders>
              <w:top w:val="single" w:sz="2" w:space="0" w:color="000000"/>
              <w:left w:val="single" w:sz="2" w:space="0" w:color="000000"/>
              <w:bottom w:val="single" w:sz="2" w:space="0" w:color="000000"/>
              <w:right w:val="single" w:sz="2" w:space="0" w:color="000000"/>
            </w:tcBorders>
          </w:tcPr>
          <w:p w14:paraId="741194BA" w14:textId="77777777" w:rsidR="00000000" w:rsidRDefault="00000000">
            <w:pPr>
              <w:pStyle w:val="NoParagraphStyle"/>
              <w:spacing w:line="240" w:lineRule="auto"/>
              <w:textAlignment w:val="auto"/>
              <w:rPr>
                <w:rFonts w:ascii="Minion Pro" w:hAnsi="Minion Pro" w:cstheme="minorBidi"/>
                <w:color w:val="auto"/>
              </w:rPr>
            </w:pPr>
          </w:p>
        </w:tc>
        <w:tc>
          <w:tcPr>
            <w:tcW w:w="266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83A5CB" w14:textId="77777777" w:rsidR="00000000" w:rsidRDefault="00000000">
            <w:pPr>
              <w:pStyle w:val="tk2af"/>
            </w:pPr>
            <w:r>
              <w:t>plast (3H1, 3H2)</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127C511D" w14:textId="77777777" w:rsidR="00000000" w:rsidRDefault="00000000">
            <w:pPr>
              <w:pStyle w:val="tk1hf"/>
            </w:pPr>
            <w:r>
              <w:t>120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46407C62" w14:textId="77777777" w:rsidR="00000000" w:rsidRDefault="00000000">
            <w:pPr>
              <w:pStyle w:val="tk1hf"/>
            </w:pPr>
            <w:r>
              <w:t>120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32F093F1" w14:textId="77777777" w:rsidR="00000000" w:rsidRDefault="00000000">
            <w:pPr>
              <w:pStyle w:val="tk1hf"/>
            </w:pPr>
            <w:r>
              <w:t>120 kg</w:t>
            </w:r>
          </w:p>
        </w:tc>
      </w:tr>
      <w:tr w:rsidR="00000000" w14:paraId="30D64D23" w14:textId="77777777">
        <w:tblPrEx>
          <w:tblCellMar>
            <w:top w:w="0" w:type="dxa"/>
            <w:left w:w="0" w:type="dxa"/>
            <w:bottom w:w="0" w:type="dxa"/>
            <w:right w:w="0" w:type="dxa"/>
          </w:tblCellMar>
        </w:tblPrEx>
        <w:trPr>
          <w:trHeight w:val="60"/>
        </w:trPr>
        <w:tc>
          <w:tcPr>
            <w:tcW w:w="470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D09C9" w14:textId="77777777" w:rsidR="00000000" w:rsidRDefault="00000000">
            <w:pPr>
              <w:pStyle w:val="tk1af-f"/>
            </w:pPr>
            <w:r>
              <w:t>Enkel emballasje:</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D2AC0"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DF392"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61090" w14:textId="77777777" w:rsidR="00000000" w:rsidRDefault="00000000">
            <w:pPr>
              <w:pStyle w:val="NoParagraphStyle"/>
              <w:spacing w:line="240" w:lineRule="auto"/>
              <w:textAlignment w:val="auto"/>
              <w:rPr>
                <w:rFonts w:ascii="Minion Pro" w:hAnsi="Minion Pro" w:cstheme="minorBidi"/>
                <w:color w:val="auto"/>
              </w:rPr>
            </w:pPr>
          </w:p>
        </w:tc>
      </w:tr>
      <w:tr w:rsidR="00000000" w14:paraId="1EBE6867" w14:textId="77777777">
        <w:tblPrEx>
          <w:tblCellMar>
            <w:top w:w="0" w:type="dxa"/>
            <w:left w:w="0" w:type="dxa"/>
            <w:bottom w:w="0" w:type="dxa"/>
            <w:right w:w="0" w:type="dxa"/>
          </w:tblCellMar>
        </w:tblPrEx>
        <w:trPr>
          <w:trHeight w:val="60"/>
        </w:trPr>
        <w:tc>
          <w:tcPr>
            <w:tcW w:w="4703"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5A15FA" w14:textId="77777777" w:rsidR="00000000" w:rsidRDefault="00000000">
            <w:pPr>
              <w:pStyle w:val="tk1af-f"/>
            </w:pPr>
            <w:r>
              <w:t>Fat</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309DEA1"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CAE92EA"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046FF56" w14:textId="77777777" w:rsidR="00000000" w:rsidRDefault="00000000">
            <w:pPr>
              <w:pStyle w:val="NoParagraphStyle"/>
              <w:spacing w:line="240" w:lineRule="auto"/>
              <w:textAlignment w:val="auto"/>
              <w:rPr>
                <w:rFonts w:ascii="Minion Pro" w:hAnsi="Minion Pro" w:cstheme="minorBidi"/>
                <w:color w:val="auto"/>
              </w:rPr>
            </w:pPr>
          </w:p>
        </w:tc>
      </w:tr>
      <w:tr w:rsidR="00000000" w14:paraId="29CA36EF"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B7E8F3" w14:textId="77777777" w:rsidR="00000000" w:rsidRDefault="00000000">
            <w:pPr>
              <w:pStyle w:val="tk2af"/>
            </w:pPr>
            <w:r>
              <w:t>stål (1A1 eller 1A2 4/)</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F706839"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65B4A84"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74694E0" w14:textId="77777777" w:rsidR="00000000" w:rsidRDefault="00000000">
            <w:pPr>
              <w:pStyle w:val="tk1hf"/>
            </w:pPr>
            <w:r>
              <w:t>400 kg</w:t>
            </w:r>
          </w:p>
        </w:tc>
      </w:tr>
      <w:tr w:rsidR="00000000" w14:paraId="37BCFA49"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AA3555" w14:textId="77777777" w:rsidR="00000000" w:rsidRDefault="00000000">
            <w:pPr>
              <w:pStyle w:val="tk2af"/>
            </w:pPr>
            <w:r>
              <w:t xml:space="preserve">aluminium (1B1 eller 1B2 </w:t>
            </w:r>
            <w:r>
              <w:rPr>
                <w:rStyle w:val="LS2Hevet"/>
              </w:rPr>
              <w:t>4/</w:t>
            </w:r>
            <w:r>
              <w:t xml:space="preserve"> ) </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5CCD4CC"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E0C648F"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C7AA29B" w14:textId="77777777" w:rsidR="00000000" w:rsidRDefault="00000000">
            <w:pPr>
              <w:pStyle w:val="tk1hf"/>
            </w:pPr>
            <w:r>
              <w:t>400 kg</w:t>
            </w:r>
          </w:p>
        </w:tc>
      </w:tr>
      <w:tr w:rsidR="00000000" w14:paraId="11538466"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DAA499" w14:textId="77777777" w:rsidR="00000000" w:rsidRDefault="00000000">
            <w:pPr>
              <w:pStyle w:val="tk2af"/>
            </w:pPr>
            <w:r>
              <w:t xml:space="preserve">metall annet enn stål eller aluminium (1N1 eller 1N2 </w:t>
            </w:r>
            <w:r>
              <w:rPr>
                <w:rStyle w:val="LS2Hevet"/>
              </w:rPr>
              <w:t>4/</w:t>
            </w:r>
            <w:r>
              <w:t xml:space="preserve"> )</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9E978DE"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CCEBD15"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2389FB4" w14:textId="77777777" w:rsidR="00000000" w:rsidRDefault="00000000">
            <w:pPr>
              <w:pStyle w:val="tk1hf"/>
            </w:pPr>
            <w:r>
              <w:t>400 kg</w:t>
            </w:r>
          </w:p>
        </w:tc>
      </w:tr>
      <w:tr w:rsidR="00000000" w14:paraId="121929F9"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0B05E2" w14:textId="77777777" w:rsidR="00000000" w:rsidRDefault="00000000">
            <w:pPr>
              <w:pStyle w:val="tk2af"/>
            </w:pPr>
            <w:r>
              <w:t xml:space="preserve">plast (1H1 eller 1H2 </w:t>
            </w:r>
            <w:r>
              <w:rPr>
                <w:rStyle w:val="LS2Hevet"/>
              </w:rPr>
              <w:t>4/</w:t>
            </w:r>
            <w:r>
              <w:t xml:space="preserve"> ) </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DED9E38"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FDBB27E"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A5B780C" w14:textId="77777777" w:rsidR="00000000" w:rsidRDefault="00000000">
            <w:pPr>
              <w:pStyle w:val="tk1hf"/>
            </w:pPr>
            <w:r>
              <w:t>400 kg</w:t>
            </w:r>
          </w:p>
        </w:tc>
      </w:tr>
      <w:tr w:rsidR="00000000" w14:paraId="06376D7C"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6BDF1D" w14:textId="77777777" w:rsidR="00000000" w:rsidRDefault="00000000">
            <w:pPr>
              <w:pStyle w:val="tk2af"/>
            </w:pPr>
            <w:r>
              <w:t xml:space="preserve">papp (1G)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75B5B70"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6CFB3DA"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93375B5" w14:textId="77777777" w:rsidR="00000000" w:rsidRDefault="00000000">
            <w:pPr>
              <w:pStyle w:val="tk1hf"/>
            </w:pPr>
            <w:r>
              <w:t>400 kg</w:t>
            </w:r>
          </w:p>
        </w:tc>
      </w:tr>
      <w:tr w:rsidR="00000000" w14:paraId="4A285719"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6FE187" w14:textId="77777777" w:rsidR="00000000" w:rsidRDefault="00000000">
            <w:pPr>
              <w:pStyle w:val="tk2af"/>
            </w:pPr>
            <w:r>
              <w:t xml:space="preserve">kryssfiner (1D) </w:t>
            </w:r>
            <w:r>
              <w:rPr>
                <w:rStyle w:val="LS2Hevet"/>
              </w:rPr>
              <w:t>5/</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3A2BA35A" w14:textId="77777777" w:rsidR="00000000" w:rsidRDefault="00000000">
            <w:pPr>
              <w:pStyle w:val="tk1hf"/>
            </w:pPr>
            <w:r>
              <w:t>400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37268D16" w14:textId="77777777" w:rsidR="00000000" w:rsidRDefault="00000000">
            <w:pPr>
              <w:pStyle w:val="tk1hf"/>
            </w:pPr>
            <w:r>
              <w:t>400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5CFF5337" w14:textId="77777777" w:rsidR="00000000" w:rsidRDefault="00000000">
            <w:pPr>
              <w:pStyle w:val="tk1hf"/>
            </w:pPr>
            <w:r>
              <w:t>400 kg</w:t>
            </w:r>
          </w:p>
        </w:tc>
      </w:tr>
      <w:tr w:rsidR="00000000" w14:paraId="38E9031B" w14:textId="77777777">
        <w:tblPrEx>
          <w:tblCellMar>
            <w:top w:w="0" w:type="dxa"/>
            <w:left w:w="0" w:type="dxa"/>
            <w:bottom w:w="0" w:type="dxa"/>
            <w:right w:w="0" w:type="dxa"/>
          </w:tblCellMar>
        </w:tblPrEx>
        <w:trPr>
          <w:trHeight w:val="60"/>
        </w:trPr>
        <w:tc>
          <w:tcPr>
            <w:tcW w:w="4703"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A22610" w14:textId="77777777" w:rsidR="00000000" w:rsidRDefault="00000000">
            <w:pPr>
              <w:pStyle w:val="tk1af-f"/>
            </w:pPr>
            <w:r>
              <w:t>Kanner</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F9AEE55"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5B60767"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346A9B3" w14:textId="77777777" w:rsidR="00000000" w:rsidRDefault="00000000">
            <w:pPr>
              <w:pStyle w:val="NoParagraphStyle"/>
              <w:spacing w:line="240" w:lineRule="auto"/>
              <w:textAlignment w:val="auto"/>
              <w:rPr>
                <w:rFonts w:ascii="Minion Pro" w:hAnsi="Minion Pro" w:cstheme="minorBidi"/>
                <w:color w:val="auto"/>
              </w:rPr>
            </w:pPr>
          </w:p>
        </w:tc>
      </w:tr>
      <w:tr w:rsidR="00000000" w14:paraId="02730AF7"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28FCCC" w14:textId="77777777" w:rsidR="00000000" w:rsidRDefault="00000000">
            <w:pPr>
              <w:pStyle w:val="tk2af"/>
            </w:pPr>
            <w:r>
              <w:t xml:space="preserve">stål (3A1 eller 3A2 </w:t>
            </w:r>
            <w:r>
              <w:rPr>
                <w:rStyle w:val="LS2Hevet"/>
              </w:rPr>
              <w:t>4/</w:t>
            </w:r>
            <w:r>
              <w:t xml:space="preserve"> ) </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576FDB7" w14:textId="77777777" w:rsidR="00000000" w:rsidRDefault="00000000">
            <w:pPr>
              <w:pStyle w:val="tk1hf"/>
            </w:pPr>
            <w:r>
              <w:t>120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0F04CFE" w14:textId="77777777" w:rsidR="00000000" w:rsidRDefault="00000000">
            <w:pPr>
              <w:pStyle w:val="tk1hf"/>
            </w:pPr>
            <w:r>
              <w:t>120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DC67B40" w14:textId="77777777" w:rsidR="00000000" w:rsidRDefault="00000000">
            <w:pPr>
              <w:pStyle w:val="tk1hf"/>
            </w:pPr>
            <w:r>
              <w:t>120 kg</w:t>
            </w:r>
          </w:p>
        </w:tc>
      </w:tr>
      <w:tr w:rsidR="00000000" w14:paraId="51EED71D"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784880" w14:textId="77777777" w:rsidR="00000000" w:rsidRDefault="00000000">
            <w:pPr>
              <w:pStyle w:val="tk2af"/>
            </w:pPr>
            <w:r>
              <w:t xml:space="preserve">aluminium (3B1 eller 3B2 </w:t>
            </w:r>
            <w:r>
              <w:rPr>
                <w:rStyle w:val="LS2Hevet"/>
              </w:rPr>
              <w:t>4/</w:t>
            </w:r>
            <w:r>
              <w:t xml:space="preserve"> ) </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B8214C5" w14:textId="77777777" w:rsidR="00000000" w:rsidRDefault="00000000">
            <w:pPr>
              <w:pStyle w:val="tk1hf"/>
            </w:pPr>
            <w:r>
              <w:t>120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86391DF" w14:textId="77777777" w:rsidR="00000000" w:rsidRDefault="00000000">
            <w:pPr>
              <w:pStyle w:val="tk1hf"/>
            </w:pPr>
            <w:r>
              <w:t>120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EDFFCB7" w14:textId="77777777" w:rsidR="00000000" w:rsidRDefault="00000000">
            <w:pPr>
              <w:pStyle w:val="tk1hf"/>
            </w:pPr>
            <w:r>
              <w:t>120 kg</w:t>
            </w:r>
          </w:p>
        </w:tc>
      </w:tr>
      <w:tr w:rsidR="00000000" w14:paraId="79359CEE"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F5D2F" w14:textId="77777777" w:rsidR="00000000" w:rsidRDefault="00000000">
            <w:pPr>
              <w:pStyle w:val="tk2af"/>
            </w:pPr>
            <w:r>
              <w:t xml:space="preserve">plast (3H1 eller 3H2 </w:t>
            </w:r>
            <w:r>
              <w:rPr>
                <w:rStyle w:val="LS2Hevet"/>
              </w:rPr>
              <w:t>4/</w:t>
            </w:r>
            <w:r>
              <w:t xml:space="preserve"> ) </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1266B243" w14:textId="77777777" w:rsidR="00000000" w:rsidRDefault="00000000">
            <w:pPr>
              <w:pStyle w:val="tk1hf"/>
            </w:pPr>
            <w:r>
              <w:t>120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08D1742F" w14:textId="77777777" w:rsidR="00000000" w:rsidRDefault="00000000">
            <w:pPr>
              <w:pStyle w:val="tk1hf"/>
            </w:pPr>
            <w:r>
              <w:t>120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6662D942" w14:textId="77777777" w:rsidR="00000000" w:rsidRDefault="00000000">
            <w:pPr>
              <w:pStyle w:val="tk1hf"/>
            </w:pPr>
            <w:r>
              <w:t>120 kg</w:t>
            </w:r>
          </w:p>
        </w:tc>
      </w:tr>
      <w:tr w:rsidR="00000000" w14:paraId="5459F749" w14:textId="77777777">
        <w:tblPrEx>
          <w:tblCellMar>
            <w:top w:w="0" w:type="dxa"/>
            <w:left w:w="0" w:type="dxa"/>
            <w:bottom w:w="0" w:type="dxa"/>
            <w:right w:w="0" w:type="dxa"/>
          </w:tblCellMar>
        </w:tblPrEx>
        <w:trPr>
          <w:trHeight w:val="60"/>
        </w:trPr>
        <w:tc>
          <w:tcPr>
            <w:tcW w:w="7424"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D23C24" w14:textId="77777777" w:rsidR="00000000" w:rsidRDefault="00000000">
            <w:pPr>
              <w:pStyle w:val="tn1lf"/>
              <w:ind w:left="142"/>
            </w:pPr>
            <w:r>
              <w:rPr>
                <w:rStyle w:val="LS2Hevet"/>
              </w:rPr>
              <w:t>4/</w:t>
            </w:r>
            <w:r>
              <w:tab/>
              <w:t>Disse emballasjene skal ikke brukes for stoffer av emballasjegruppe I som kan gå over i væskeform under transporten (se 4.1.3.4).</w:t>
            </w:r>
          </w:p>
        </w:tc>
      </w:tr>
      <w:tr w:rsidR="00000000" w14:paraId="6ADB3F08" w14:textId="77777777">
        <w:tblPrEx>
          <w:tblCellMar>
            <w:top w:w="0" w:type="dxa"/>
            <w:left w:w="0" w:type="dxa"/>
            <w:bottom w:w="0" w:type="dxa"/>
            <w:right w:w="0" w:type="dxa"/>
          </w:tblCellMar>
        </w:tblPrEx>
        <w:trPr>
          <w:trHeight w:val="60"/>
        </w:trPr>
        <w:tc>
          <w:tcPr>
            <w:tcW w:w="7424"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08CEE" w14:textId="77777777" w:rsidR="00000000" w:rsidRDefault="00000000">
            <w:pPr>
              <w:pStyle w:val="tn1lf"/>
              <w:ind w:left="142"/>
            </w:pPr>
            <w:r>
              <w:rPr>
                <w:rStyle w:val="LS2Hevet"/>
              </w:rPr>
              <w:t>5/</w:t>
            </w:r>
            <w:r>
              <w:tab/>
              <w:t>Disse emballasjene skal ikke brukes når de stoffene som transporteres, kan gå over i væskeform under transporten (se 4.1.3.4).</w:t>
            </w:r>
          </w:p>
        </w:tc>
      </w:tr>
      <w:tr w:rsidR="00000000" w14:paraId="436D07B9" w14:textId="77777777">
        <w:tblPrEx>
          <w:tblCellMar>
            <w:top w:w="0" w:type="dxa"/>
            <w:left w:w="0" w:type="dxa"/>
            <w:bottom w:w="0" w:type="dxa"/>
            <w:right w:w="0" w:type="dxa"/>
          </w:tblCellMar>
        </w:tblPrEx>
        <w:trPr>
          <w:trHeight w:val="60"/>
        </w:trPr>
        <w:tc>
          <w:tcPr>
            <w:tcW w:w="4703"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0DF510" w14:textId="77777777" w:rsidR="00000000" w:rsidRDefault="00000000">
            <w:pPr>
              <w:pStyle w:val="tk1af-f"/>
            </w:pPr>
            <w:r>
              <w:t>Kasser</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7F5AE0"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CE2B27"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5A409A" w14:textId="77777777" w:rsidR="00000000" w:rsidRDefault="00000000">
            <w:pPr>
              <w:pStyle w:val="NoParagraphStyle"/>
              <w:spacing w:line="240" w:lineRule="auto"/>
              <w:textAlignment w:val="auto"/>
              <w:rPr>
                <w:rFonts w:ascii="Minion Pro" w:hAnsi="Minion Pro" w:cstheme="minorBidi"/>
                <w:color w:val="auto"/>
              </w:rPr>
            </w:pPr>
          </w:p>
        </w:tc>
      </w:tr>
      <w:tr w:rsidR="00000000" w14:paraId="73C02F9D"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CE0B64" w14:textId="77777777" w:rsidR="00000000" w:rsidRDefault="00000000">
            <w:pPr>
              <w:pStyle w:val="tk2af"/>
            </w:pPr>
            <w:r>
              <w:t xml:space="preserve">stål (4A)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97C43C" w14:textId="77777777" w:rsidR="00000000" w:rsidRDefault="00000000">
            <w:pPr>
              <w:pStyle w:val="tk1sf"/>
            </w:pPr>
            <w:r>
              <w:t>Ikke tillatt</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0500186"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68572F58" w14:textId="77777777" w:rsidR="00000000" w:rsidRDefault="00000000">
            <w:pPr>
              <w:pStyle w:val="tk1hf"/>
            </w:pPr>
            <w:r>
              <w:t>400 kg</w:t>
            </w:r>
          </w:p>
        </w:tc>
      </w:tr>
      <w:tr w:rsidR="00000000" w14:paraId="3EA08E5C"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EF8269" w14:textId="77777777" w:rsidR="00000000" w:rsidRDefault="00000000">
            <w:pPr>
              <w:pStyle w:val="tk2af"/>
            </w:pPr>
            <w:r>
              <w:t xml:space="preserve">aluminium (4B)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6AD109" w14:textId="77777777" w:rsidR="00000000" w:rsidRDefault="00000000">
            <w:pPr>
              <w:pStyle w:val="tk1sf"/>
            </w:pPr>
            <w:r>
              <w:t>Ikke tillatt</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DE20668"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31CB034" w14:textId="77777777" w:rsidR="00000000" w:rsidRDefault="00000000">
            <w:pPr>
              <w:pStyle w:val="tk1hf"/>
            </w:pPr>
            <w:r>
              <w:t>400 kg</w:t>
            </w:r>
          </w:p>
        </w:tc>
      </w:tr>
      <w:tr w:rsidR="00000000" w14:paraId="4D64C314"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824699" w14:textId="77777777" w:rsidR="00000000" w:rsidRDefault="00000000">
            <w:pPr>
              <w:pStyle w:val="tk2af"/>
            </w:pPr>
            <w:r>
              <w:t xml:space="preserve">annet metall (4N)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DB39FF" w14:textId="77777777" w:rsidR="00000000" w:rsidRDefault="00000000">
            <w:pPr>
              <w:pStyle w:val="tk1sf"/>
            </w:pPr>
            <w:r>
              <w:t>Ikke tillatt</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54C9A04"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6BD7601" w14:textId="77777777" w:rsidR="00000000" w:rsidRDefault="00000000">
            <w:pPr>
              <w:pStyle w:val="tk1hf"/>
            </w:pPr>
            <w:r>
              <w:t>400 kg</w:t>
            </w:r>
          </w:p>
        </w:tc>
      </w:tr>
      <w:tr w:rsidR="00000000" w14:paraId="71A93F03"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9CB161" w14:textId="77777777" w:rsidR="00000000" w:rsidRDefault="00000000">
            <w:pPr>
              <w:pStyle w:val="tk2af"/>
            </w:pPr>
            <w:r>
              <w:t xml:space="preserve">naturtre (4C1)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4DAB48" w14:textId="77777777" w:rsidR="00000000" w:rsidRDefault="00000000">
            <w:pPr>
              <w:pStyle w:val="tk1sf"/>
            </w:pPr>
            <w:r>
              <w:t>Ikke tillatt</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1B0C938"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6241793" w14:textId="77777777" w:rsidR="00000000" w:rsidRDefault="00000000">
            <w:pPr>
              <w:pStyle w:val="tk1hf"/>
            </w:pPr>
            <w:r>
              <w:t>400 kg</w:t>
            </w:r>
          </w:p>
        </w:tc>
      </w:tr>
      <w:tr w:rsidR="00000000" w14:paraId="097E3E26"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E3436A" w14:textId="77777777" w:rsidR="00000000" w:rsidRDefault="00000000">
            <w:pPr>
              <w:pStyle w:val="tk2af"/>
            </w:pPr>
            <w:r>
              <w:t xml:space="preserve">kryssfiner (4D)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9DED96" w14:textId="77777777" w:rsidR="00000000" w:rsidRDefault="00000000">
            <w:pPr>
              <w:pStyle w:val="tk1sf"/>
            </w:pPr>
            <w:r>
              <w:t>Ikke tillatt</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EB0502F"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D00F9DB" w14:textId="77777777" w:rsidR="00000000" w:rsidRDefault="00000000">
            <w:pPr>
              <w:pStyle w:val="tk1hf"/>
            </w:pPr>
            <w:r>
              <w:t>400 kg</w:t>
            </w:r>
          </w:p>
        </w:tc>
      </w:tr>
      <w:tr w:rsidR="00000000" w14:paraId="78D49D4A"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22E762" w14:textId="77777777" w:rsidR="00000000" w:rsidRDefault="00000000">
            <w:pPr>
              <w:pStyle w:val="tk2af"/>
            </w:pPr>
            <w:r>
              <w:t xml:space="preserve">sponplate (4F)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13818E" w14:textId="77777777" w:rsidR="00000000" w:rsidRDefault="00000000">
            <w:pPr>
              <w:pStyle w:val="tk1sf"/>
            </w:pPr>
            <w:r>
              <w:t>Ikke tillatt</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85DEE18"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683C977" w14:textId="77777777" w:rsidR="00000000" w:rsidRDefault="00000000">
            <w:pPr>
              <w:pStyle w:val="tk1hf"/>
            </w:pPr>
            <w:r>
              <w:t>400 kg</w:t>
            </w:r>
          </w:p>
        </w:tc>
      </w:tr>
      <w:tr w:rsidR="00000000" w14:paraId="6B506E1C"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A30F87" w14:textId="77777777" w:rsidR="00000000" w:rsidRDefault="00000000">
            <w:pPr>
              <w:pStyle w:val="tk2af"/>
            </w:pPr>
            <w:r>
              <w:t xml:space="preserve">naturtre med støvtette vegger (4C2)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977A3E" w14:textId="77777777" w:rsidR="00000000" w:rsidRDefault="00000000">
            <w:pPr>
              <w:pStyle w:val="tk1sf"/>
            </w:pPr>
            <w:r>
              <w:t>Ikke tillatt</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7399250"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6AECF38" w14:textId="77777777" w:rsidR="00000000" w:rsidRDefault="00000000">
            <w:pPr>
              <w:pStyle w:val="tk1hf"/>
            </w:pPr>
            <w:r>
              <w:t>400 kg</w:t>
            </w:r>
          </w:p>
        </w:tc>
      </w:tr>
      <w:tr w:rsidR="00000000" w14:paraId="11D0DA8F"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9D0F0D" w14:textId="77777777" w:rsidR="00000000" w:rsidRDefault="00000000">
            <w:pPr>
              <w:pStyle w:val="tk2af"/>
            </w:pPr>
            <w:r>
              <w:t xml:space="preserve">papp (4G) </w:t>
            </w:r>
            <w:r>
              <w:rPr>
                <w:rStyle w:val="LS2Hevet"/>
              </w:rPr>
              <w:t>5/</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572856" w14:textId="77777777" w:rsidR="00000000" w:rsidRDefault="00000000">
            <w:pPr>
              <w:pStyle w:val="tk1sf"/>
            </w:pPr>
            <w:r>
              <w:t>Ikke tillatt</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DB33113"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1E6E8AD5" w14:textId="77777777" w:rsidR="00000000" w:rsidRDefault="00000000">
            <w:pPr>
              <w:pStyle w:val="tk1hf"/>
            </w:pPr>
            <w:r>
              <w:t>400 kg</w:t>
            </w:r>
          </w:p>
        </w:tc>
      </w:tr>
      <w:tr w:rsidR="00000000" w14:paraId="5A1CF8A9"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5D56E0" w14:textId="77777777" w:rsidR="00000000" w:rsidRDefault="00000000">
            <w:pPr>
              <w:pStyle w:val="tk2af"/>
            </w:pPr>
            <w:r>
              <w:t xml:space="preserve">massiv plast (4H2) </w:t>
            </w:r>
            <w:r>
              <w:rPr>
                <w:rStyle w:val="LS2Hevet"/>
              </w:rPr>
              <w:t>5/</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A8852" w14:textId="77777777" w:rsidR="00000000" w:rsidRDefault="00000000">
            <w:pPr>
              <w:pStyle w:val="tk1sf"/>
            </w:pPr>
            <w:r>
              <w:t>Ikke tillatt</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69AC8D6D" w14:textId="77777777" w:rsidR="00000000" w:rsidRDefault="00000000">
            <w:pPr>
              <w:pStyle w:val="tk1hf"/>
            </w:pPr>
            <w:r>
              <w:t>400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1BBA6E0F" w14:textId="77777777" w:rsidR="00000000" w:rsidRDefault="00000000">
            <w:pPr>
              <w:pStyle w:val="tk1hf"/>
            </w:pPr>
            <w:r>
              <w:t>400 kg</w:t>
            </w:r>
          </w:p>
        </w:tc>
      </w:tr>
      <w:tr w:rsidR="00000000" w14:paraId="672686D7" w14:textId="77777777">
        <w:tblPrEx>
          <w:tblCellMar>
            <w:top w:w="0" w:type="dxa"/>
            <w:left w:w="0" w:type="dxa"/>
            <w:bottom w:w="0" w:type="dxa"/>
            <w:right w:w="0" w:type="dxa"/>
          </w:tblCellMar>
        </w:tblPrEx>
        <w:trPr>
          <w:trHeight w:val="60"/>
        </w:trPr>
        <w:tc>
          <w:tcPr>
            <w:tcW w:w="4703"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7C429D" w14:textId="77777777" w:rsidR="00000000" w:rsidRDefault="00000000">
            <w:pPr>
              <w:pStyle w:val="tk1af-f"/>
            </w:pPr>
            <w:r>
              <w:t>Sekker</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1444FF"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7AA7BACF"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FB67EAE" w14:textId="77777777" w:rsidR="00000000" w:rsidRDefault="00000000">
            <w:pPr>
              <w:pStyle w:val="NoParagraphStyle"/>
              <w:spacing w:line="240" w:lineRule="auto"/>
              <w:textAlignment w:val="auto"/>
              <w:rPr>
                <w:rFonts w:ascii="Minion Pro" w:hAnsi="Minion Pro" w:cstheme="minorBidi"/>
                <w:color w:val="auto"/>
              </w:rPr>
            </w:pPr>
          </w:p>
        </w:tc>
      </w:tr>
      <w:tr w:rsidR="00000000" w14:paraId="6BD5113D"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0FD7B2" w14:textId="77777777" w:rsidR="00000000" w:rsidRDefault="00000000">
            <w:pPr>
              <w:pStyle w:val="tk2af"/>
            </w:pPr>
            <w:r>
              <w:t xml:space="preserve">sekker (5H3, 5H4, 5L3, 5M2) </w:t>
            </w:r>
            <w:r>
              <w:rPr>
                <w:rStyle w:val="LS2Hevet"/>
              </w:rPr>
              <w:t>5/</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2AF98" w14:textId="77777777" w:rsidR="00000000" w:rsidRDefault="00000000">
            <w:pPr>
              <w:pStyle w:val="tk1sf"/>
            </w:pPr>
            <w:r>
              <w:t>Ikke tillatt</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2BA70B39" w14:textId="77777777" w:rsidR="00000000" w:rsidRDefault="00000000">
            <w:pPr>
              <w:pStyle w:val="tk1hf"/>
            </w:pPr>
            <w:r>
              <w:t>50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42665B9B" w14:textId="77777777" w:rsidR="00000000" w:rsidRDefault="00000000">
            <w:pPr>
              <w:pStyle w:val="tk1hf"/>
            </w:pPr>
            <w:r>
              <w:t>50 kg</w:t>
            </w:r>
          </w:p>
        </w:tc>
      </w:tr>
      <w:tr w:rsidR="00000000" w14:paraId="2D2540C0" w14:textId="77777777">
        <w:tblPrEx>
          <w:tblCellMar>
            <w:top w:w="0" w:type="dxa"/>
            <w:left w:w="0" w:type="dxa"/>
            <w:bottom w:w="0" w:type="dxa"/>
            <w:right w:w="0" w:type="dxa"/>
          </w:tblCellMar>
        </w:tblPrEx>
        <w:trPr>
          <w:trHeight w:val="60"/>
        </w:trPr>
        <w:tc>
          <w:tcPr>
            <w:tcW w:w="4703"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033962" w14:textId="77777777" w:rsidR="00000000" w:rsidRDefault="00000000">
            <w:pPr>
              <w:pStyle w:val="tk1af-f"/>
            </w:pPr>
            <w:r>
              <w:t>Komposittemballasje</w:t>
            </w: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BD57EA"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0E29AC1" w14:textId="77777777" w:rsidR="00000000" w:rsidRDefault="00000000">
            <w:pPr>
              <w:pStyle w:val="NoParagraphStyle"/>
              <w:spacing w:line="240" w:lineRule="auto"/>
              <w:textAlignment w:val="auto"/>
              <w:rPr>
                <w:rFonts w:ascii="Minion Pro" w:hAnsi="Minion Pro" w:cstheme="minorBidi"/>
                <w:color w:val="auto"/>
              </w:rPr>
            </w:pPr>
          </w:p>
        </w:tc>
        <w:tc>
          <w:tcPr>
            <w:tcW w:w="90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3057A36C" w14:textId="77777777" w:rsidR="00000000" w:rsidRDefault="00000000">
            <w:pPr>
              <w:pStyle w:val="NoParagraphStyle"/>
              <w:spacing w:line="240" w:lineRule="auto"/>
              <w:textAlignment w:val="auto"/>
              <w:rPr>
                <w:rFonts w:ascii="Minion Pro" w:hAnsi="Minion Pro" w:cstheme="minorBidi"/>
                <w:color w:val="auto"/>
              </w:rPr>
            </w:pPr>
          </w:p>
        </w:tc>
      </w:tr>
      <w:tr w:rsidR="00000000" w14:paraId="6F6894C0"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31C96A" w14:textId="77777777" w:rsidR="00000000" w:rsidRDefault="00000000">
            <w:pPr>
              <w:pStyle w:val="tk2af"/>
            </w:pPr>
            <w:r>
              <w:t xml:space="preserve">plastbeholder i fat av stål, aluminium, kryssfiner, papp eller plast (6HA1, 6HB1, 6HG1 </w:t>
            </w:r>
            <w:r>
              <w:rPr>
                <w:rStyle w:val="LS2Hevet"/>
              </w:rPr>
              <w:t>5/</w:t>
            </w:r>
            <w:r>
              <w:t xml:space="preserve">, 6HD1 </w:t>
            </w:r>
            <w:r>
              <w:rPr>
                <w:rStyle w:val="LS2Hevet"/>
              </w:rPr>
              <w:t>5/</w:t>
            </w:r>
            <w:r>
              <w:t>, eller 6HH1)</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56089BCF"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34E25CC" w14:textId="77777777" w:rsidR="00000000" w:rsidRDefault="00000000">
            <w:pPr>
              <w:pStyle w:val="tk1hf"/>
            </w:pPr>
            <w:r>
              <w:t>400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080CD589" w14:textId="77777777" w:rsidR="00000000" w:rsidRDefault="00000000">
            <w:pPr>
              <w:pStyle w:val="tk1hf"/>
            </w:pPr>
            <w:r>
              <w:t>400 kg</w:t>
            </w:r>
          </w:p>
        </w:tc>
      </w:tr>
      <w:tr w:rsidR="00000000" w14:paraId="3DD2BCAF"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1F7B7E" w14:textId="77777777" w:rsidR="00000000" w:rsidRDefault="00000000">
            <w:pPr>
              <w:pStyle w:val="tk2af"/>
            </w:pPr>
            <w:r>
              <w:t>plastbeholder i kasse eller sprinkelkasse av stål eller aluminium eller i kasse av tre, kryssfiner, papp eller massiv plast (6HA2, 6HB2, 6HC, 6HD2</w:t>
            </w:r>
            <w:r>
              <w:rPr>
                <w:rStyle w:val="LS2Hevet"/>
              </w:rPr>
              <w:t>5/</w:t>
            </w:r>
            <w:r>
              <w:t xml:space="preserve">, 6HG2 </w:t>
            </w:r>
            <w:r>
              <w:rPr>
                <w:rStyle w:val="LS2Hevet"/>
              </w:rPr>
              <w:t>5/</w:t>
            </w:r>
            <w:r>
              <w:t xml:space="preserve"> eller 6HH2) </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44D16046" w14:textId="77777777" w:rsidR="00000000" w:rsidRDefault="00000000">
            <w:pPr>
              <w:pStyle w:val="tk1hf"/>
            </w:pPr>
            <w:r>
              <w:t>75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F672C8E" w14:textId="77777777" w:rsidR="00000000" w:rsidRDefault="00000000">
            <w:pPr>
              <w:pStyle w:val="tk1hf"/>
            </w:pPr>
            <w:r>
              <w:t>75 kg</w:t>
            </w:r>
          </w:p>
        </w:tc>
        <w:tc>
          <w:tcPr>
            <w:tcW w:w="90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255" w:type="dxa"/>
            </w:tcMar>
          </w:tcPr>
          <w:p w14:paraId="2425163C" w14:textId="77777777" w:rsidR="00000000" w:rsidRDefault="00000000">
            <w:pPr>
              <w:pStyle w:val="tk1hf"/>
            </w:pPr>
            <w:r>
              <w:t>75 kg</w:t>
            </w:r>
          </w:p>
        </w:tc>
      </w:tr>
      <w:tr w:rsidR="00000000" w14:paraId="59346910" w14:textId="77777777">
        <w:tblPrEx>
          <w:tblCellMar>
            <w:top w:w="0" w:type="dxa"/>
            <w:left w:w="0" w:type="dxa"/>
            <w:bottom w:w="0" w:type="dxa"/>
            <w:right w:w="0" w:type="dxa"/>
          </w:tblCellMar>
        </w:tblPrEx>
        <w:trPr>
          <w:trHeight w:val="60"/>
        </w:trPr>
        <w:tc>
          <w:tcPr>
            <w:tcW w:w="4703"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D6AF3" w14:textId="77777777" w:rsidR="00000000" w:rsidRDefault="00000000">
            <w:pPr>
              <w:pStyle w:val="tk2af"/>
            </w:pPr>
            <w:r>
              <w:t xml:space="preserve">glassbeholder i fat av stål, aluminium, kryssfiner eller papp (6PA1, 6PB1, 6PD1 </w:t>
            </w:r>
            <w:r>
              <w:rPr>
                <w:rStyle w:val="LS2Hevet"/>
              </w:rPr>
              <w:t>5/</w:t>
            </w:r>
            <w:r>
              <w:t xml:space="preserve"> eller 6PG1 </w:t>
            </w:r>
            <w:r>
              <w:rPr>
                <w:rStyle w:val="LS2Hevet"/>
              </w:rPr>
              <w:t>5/</w:t>
            </w:r>
            <w:r>
              <w:t xml:space="preserve"> ) eller i kasse eller sprinkelkasse av stål eller aluminium eller i kasse av tre eller papp eller i vidjekurv (6PA2, 6PB2, 6PC, 6PD2 </w:t>
            </w:r>
            <w:r>
              <w:rPr>
                <w:rStyle w:val="LS2Hevet"/>
              </w:rPr>
              <w:t>5/</w:t>
            </w:r>
            <w:r>
              <w:t xml:space="preserve">, or 6PG2 </w:t>
            </w:r>
            <w:r>
              <w:rPr>
                <w:rStyle w:val="LS2Hevet"/>
              </w:rPr>
              <w:t>5/</w:t>
            </w:r>
            <w:r>
              <w:t xml:space="preserve"> ) eller i ytteremballasje av ekspandert plast eller massiv plast (6PH1 eller 6PH2 </w:t>
            </w:r>
            <w:r>
              <w:rPr>
                <w:rStyle w:val="LS2Hevet"/>
              </w:rPr>
              <w:t>5/</w:t>
            </w:r>
            <w:r>
              <w:t xml:space="preserve"> ) </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2A1CE344" w14:textId="77777777" w:rsidR="00000000" w:rsidRDefault="00000000">
            <w:pPr>
              <w:pStyle w:val="tk1hf"/>
            </w:pPr>
            <w:r>
              <w:t>75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31476C44" w14:textId="77777777" w:rsidR="00000000" w:rsidRDefault="00000000">
            <w:pPr>
              <w:pStyle w:val="tk1hf"/>
            </w:pPr>
            <w:r>
              <w:t>75 kg</w:t>
            </w:r>
          </w:p>
        </w:tc>
        <w:tc>
          <w:tcPr>
            <w:tcW w:w="90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255" w:type="dxa"/>
            </w:tcMar>
          </w:tcPr>
          <w:p w14:paraId="1C1127E6" w14:textId="77777777" w:rsidR="00000000" w:rsidRDefault="00000000">
            <w:pPr>
              <w:pStyle w:val="tk1hf"/>
            </w:pPr>
            <w:r>
              <w:t>75 kg</w:t>
            </w:r>
          </w:p>
        </w:tc>
      </w:tr>
      <w:tr w:rsidR="00000000" w14:paraId="38E3DCA6" w14:textId="77777777">
        <w:tblPrEx>
          <w:tblCellMar>
            <w:top w:w="0" w:type="dxa"/>
            <w:left w:w="0" w:type="dxa"/>
            <w:bottom w:w="0" w:type="dxa"/>
            <w:right w:w="0" w:type="dxa"/>
          </w:tblCellMar>
        </w:tblPrEx>
        <w:trPr>
          <w:trHeight w:val="60"/>
        </w:trPr>
        <w:tc>
          <w:tcPr>
            <w:tcW w:w="4703"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AF61BB" w14:textId="77777777" w:rsidR="00000000" w:rsidRDefault="00000000">
            <w:pPr>
              <w:pStyle w:val="tk1af-f"/>
            </w:pPr>
            <w:r>
              <w:t>Trykkbeholdere kan benyttes forutsatt at de alminnelige bestemmelsene i 4.1.3.6 er oppfylt.</w:t>
            </w: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51162"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8BD43"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90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172F5"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17554688" w14:textId="77777777">
        <w:tblPrEx>
          <w:tblCellMar>
            <w:top w:w="0" w:type="dxa"/>
            <w:left w:w="0" w:type="dxa"/>
            <w:bottom w:w="0" w:type="dxa"/>
            <w:right w:w="0" w:type="dxa"/>
          </w:tblCellMar>
        </w:tblPrEx>
        <w:trPr>
          <w:trHeight w:val="60"/>
        </w:trPr>
        <w:tc>
          <w:tcPr>
            <w:tcW w:w="7424"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49643" w14:textId="77777777" w:rsidR="00000000" w:rsidRDefault="00000000">
            <w:pPr>
              <w:pStyle w:val="tn1lf"/>
              <w:ind w:left="142"/>
            </w:pPr>
            <w:r>
              <w:rPr>
                <w:rStyle w:val="LS2Hevet"/>
              </w:rPr>
              <w:t>5/</w:t>
            </w:r>
            <w:r>
              <w:tab/>
              <w:t>Disse emballasjene skal ikke brukes når de stoffene som transporteres, kan gå over i væskeform under transporten (se 4.1.3.4).</w:t>
            </w:r>
          </w:p>
        </w:tc>
      </w:tr>
      <w:tr w:rsidR="00000000" w14:paraId="0929EAF3" w14:textId="77777777">
        <w:tblPrEx>
          <w:tblCellMar>
            <w:top w:w="0" w:type="dxa"/>
            <w:left w:w="0" w:type="dxa"/>
            <w:bottom w:w="0" w:type="dxa"/>
            <w:right w:w="0" w:type="dxa"/>
          </w:tblCellMar>
        </w:tblPrEx>
        <w:trPr>
          <w:trHeight w:val="60"/>
        </w:trPr>
        <w:tc>
          <w:tcPr>
            <w:tcW w:w="7424"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7FA01B" w14:textId="77777777" w:rsidR="00000000" w:rsidRDefault="00000000">
            <w:pPr>
              <w:pStyle w:val="tk1af-f"/>
            </w:pPr>
            <w:r>
              <w:t>Spesielle emballeringsbestemmelser:</w:t>
            </w:r>
          </w:p>
          <w:p w14:paraId="642DF756" w14:textId="77777777" w:rsidR="00000000" w:rsidRDefault="00000000">
            <w:pPr>
              <w:pStyle w:val="tk1lf"/>
              <w:ind w:left="454" w:hanging="454"/>
            </w:pPr>
            <w:r>
              <w:t>PP6</w:t>
            </w:r>
            <w:r>
              <w:tab/>
              <w:t xml:space="preserve">(Slettet) </w:t>
            </w:r>
          </w:p>
          <w:p w14:paraId="52767BAD" w14:textId="77777777" w:rsidR="00000000" w:rsidRDefault="00000000">
            <w:pPr>
              <w:pStyle w:val="tk1lf"/>
              <w:ind w:left="454" w:hanging="454"/>
            </w:pPr>
            <w:r>
              <w:t>PP7</w:t>
            </w:r>
            <w:r>
              <w:tab/>
              <w:t>For UN-nr. 2000 kan celluloid også transporteres uemballert på paller, pakket i plastfolie og sikret, på hensiktsmessige måte, slik som stålbånd, som komplett last i lukkede kjøretøyer/vogner eller containere. En pall skal ikke overstige 1000 kg.</w:t>
            </w:r>
          </w:p>
          <w:p w14:paraId="26738918" w14:textId="77777777" w:rsidR="00000000" w:rsidRDefault="00000000">
            <w:pPr>
              <w:pStyle w:val="tk1lf"/>
              <w:ind w:left="454" w:hanging="454"/>
            </w:pPr>
            <w:r>
              <w:t xml:space="preserve">PP8 </w:t>
            </w:r>
            <w:r>
              <w:tab/>
              <w:t>For UN-nr. 2002 skal emballasjen være konstruert slik at ikke eksplosjon kan skje som følge av innvendig trykkøkning. Gassflasker, sylindere og trykkfat skal ikke brukes til disse stoffene.</w:t>
            </w:r>
          </w:p>
          <w:p w14:paraId="395F311D" w14:textId="77777777" w:rsidR="00000000" w:rsidRDefault="00000000">
            <w:pPr>
              <w:pStyle w:val="tk1lf"/>
              <w:ind w:left="454" w:hanging="454"/>
            </w:pPr>
            <w:r>
              <w:t xml:space="preserve">PP9 </w:t>
            </w:r>
            <w:r>
              <w:tab/>
              <w:t>For UN-nr. 3175, 3243 og 3244 skal emballasjen svare til en prototyp som har bestått tetthetsprøve etter kravene for emballasjegruppe II. For UN nr. 3175 er det ikke krav om tetthetsprøving dersom væsken er fullstendig absorbert i et fast stoff i en forseglet sekk.</w:t>
            </w:r>
          </w:p>
          <w:p w14:paraId="13EC05BF" w14:textId="77777777" w:rsidR="00000000" w:rsidRDefault="00000000">
            <w:pPr>
              <w:pStyle w:val="tk1lf"/>
              <w:ind w:left="454" w:hanging="454"/>
            </w:pPr>
            <w:r>
              <w:t>PP11</w:t>
            </w:r>
            <w:r>
              <w:tab/>
              <w:t>For UN 1309, emballasjegruppe III, og UN-nr. 1362 er sekker 5H1, 5L1 og 5M1 tillatt dersom de har overpakning i form av plastsekker og er pakket i krympefolie eller strekkfolie på paller.</w:t>
            </w:r>
          </w:p>
          <w:p w14:paraId="60A52C8D" w14:textId="77777777" w:rsidR="00000000" w:rsidRDefault="00000000">
            <w:pPr>
              <w:pStyle w:val="tk1lf"/>
              <w:ind w:left="454" w:hanging="454"/>
            </w:pPr>
            <w:r>
              <w:t>PP12</w:t>
            </w:r>
            <w:r>
              <w:tab/>
              <w:t>For UN-nr. 1361, 2213 og UN-nr. 3077 er sekker 5H1, 5L1 og 5M1 tillatt når transporten skjer i lukkede kjøretøyer eller containere.</w:t>
            </w:r>
          </w:p>
          <w:p w14:paraId="3BAB17F5" w14:textId="77777777" w:rsidR="00000000" w:rsidRDefault="00000000">
            <w:pPr>
              <w:pStyle w:val="tk1lf"/>
              <w:ind w:left="454" w:hanging="454"/>
            </w:pPr>
            <w:r>
              <w:t>PP13</w:t>
            </w:r>
            <w:r>
              <w:tab/>
              <w:t>For gjenstander klassifisert under UN-nr 2870 er bare sammensatt emballasje som oppfyller kravene for emballasjegruppe I tillatt</w:t>
            </w:r>
          </w:p>
          <w:p w14:paraId="2DC2D9B6" w14:textId="77777777" w:rsidR="00000000" w:rsidRDefault="00000000">
            <w:pPr>
              <w:pStyle w:val="tk1lf"/>
              <w:ind w:left="454" w:hanging="454"/>
            </w:pPr>
            <w:r>
              <w:t xml:space="preserve">PP14 </w:t>
            </w:r>
            <w:r>
              <w:tab/>
              <w:t>For UN-nr. 2211, 2698 og 3314 trenger ikke emballasjen oppfylle prøvekravene i kapittel 6.1.</w:t>
            </w:r>
          </w:p>
          <w:p w14:paraId="2726EE70" w14:textId="77777777" w:rsidR="00000000" w:rsidRDefault="00000000">
            <w:pPr>
              <w:pStyle w:val="tk1lf"/>
              <w:ind w:left="454" w:hanging="454"/>
            </w:pPr>
            <w:r>
              <w:t>PP15</w:t>
            </w:r>
            <w:r>
              <w:tab/>
              <w:t>For UN-nr. 1324 og 2623 skal emballasjen oppfylle kravene på samme nivå som for emballasjegruppe III.</w:t>
            </w:r>
          </w:p>
          <w:p w14:paraId="1B9617EE" w14:textId="77777777" w:rsidR="00000000" w:rsidRDefault="00000000">
            <w:pPr>
              <w:pStyle w:val="tk1lf"/>
              <w:ind w:left="454" w:hanging="454"/>
            </w:pPr>
            <w:r>
              <w:t>PP20</w:t>
            </w:r>
            <w:r>
              <w:tab/>
              <w:t>For UN-nr. 2217 får enhver støvtett, rivefast beholder benyttes.</w:t>
            </w:r>
          </w:p>
          <w:p w14:paraId="6820C5BF" w14:textId="77777777" w:rsidR="00000000" w:rsidRDefault="00000000">
            <w:pPr>
              <w:pStyle w:val="tk1lf"/>
              <w:ind w:left="454" w:hanging="454"/>
            </w:pPr>
            <w:r>
              <w:t xml:space="preserve">PP30 </w:t>
            </w:r>
            <w:r>
              <w:tab/>
              <w:t>For UN-nr. 2471 er ikke inneremballasje av papir eller papp tillatt.</w:t>
            </w:r>
          </w:p>
          <w:p w14:paraId="4C4F2ABF" w14:textId="77777777" w:rsidR="00000000" w:rsidRDefault="00000000">
            <w:pPr>
              <w:pStyle w:val="tk1lf"/>
              <w:ind w:left="454" w:hanging="454"/>
            </w:pPr>
            <w:r>
              <w:t xml:space="preserve">PP34 </w:t>
            </w:r>
            <w:r>
              <w:tab/>
              <w:t>For UN-nr. 2969 (som hele bønner) er sekker 5H1, 5L1 og 5M1 tillatt.</w:t>
            </w:r>
          </w:p>
          <w:p w14:paraId="1427AC9E" w14:textId="77777777" w:rsidR="00000000" w:rsidRDefault="00000000">
            <w:pPr>
              <w:pStyle w:val="tk1lf"/>
              <w:ind w:left="454" w:hanging="454"/>
            </w:pPr>
            <w:r>
              <w:t>PP37</w:t>
            </w:r>
            <w:r>
              <w:tab/>
              <w:t>For UN-nr. 2590 og 2212 er sekker 5M1 tillatt. Alle typer sekker skal transporteres i lukkede kjøretøy, lukkede containere eller plasseres i lukkede stive overpakninger.</w:t>
            </w:r>
          </w:p>
          <w:p w14:paraId="5115EAF6" w14:textId="77777777" w:rsidR="00000000" w:rsidRDefault="00000000">
            <w:pPr>
              <w:pStyle w:val="tk1lf"/>
              <w:ind w:left="454" w:hanging="454"/>
            </w:pPr>
            <w:r>
              <w:t>PP38</w:t>
            </w:r>
            <w:r>
              <w:tab/>
              <w:t>For UN-nr. 1309, emballasjegruppe II er sekker bare tillatt i lukkede kjøretøyer eller containere.</w:t>
            </w:r>
          </w:p>
          <w:p w14:paraId="50E3B6BC" w14:textId="77777777" w:rsidR="00000000" w:rsidRDefault="00000000">
            <w:pPr>
              <w:pStyle w:val="tk1lf"/>
              <w:ind w:left="454" w:hanging="454"/>
            </w:pPr>
            <w:r>
              <w:t>PP84</w:t>
            </w:r>
            <w:r>
              <w:tab/>
              <w:t>For UN-nr. 1057 skal det benyttes stiv ytteremballasje som skal tilfredsstille kravene for emballasjegruppe II. Emballasjen skal være designet og konstruert og arrangert for å forhindre bevegelse, utilsiktet antenning av gjenstandene eller utilsiktet utslipp av brannfarlig gass eller væske.</w:t>
            </w:r>
          </w:p>
          <w:p w14:paraId="4AE61C31" w14:textId="77777777" w:rsidR="00000000" w:rsidRDefault="00000000">
            <w:pPr>
              <w:pStyle w:val="tk1lff"/>
              <w:ind w:left="454" w:firstLine="0"/>
            </w:pPr>
            <w:r>
              <w:rPr>
                <w:rStyle w:val="LS2Fet"/>
              </w:rPr>
              <w:t>ANM:</w:t>
            </w:r>
            <w:r>
              <w:t xml:space="preserve"> For brukte lightere som er innsamlet separat se kapittel 3.3, spesiell bestemmelse 654.</w:t>
            </w:r>
          </w:p>
          <w:p w14:paraId="78D47218" w14:textId="77777777" w:rsidR="00000000" w:rsidRDefault="00000000">
            <w:pPr>
              <w:pStyle w:val="tk1lff"/>
              <w:ind w:left="454" w:hanging="454"/>
            </w:pPr>
            <w:r>
              <w:t>PP92</w:t>
            </w:r>
            <w:r>
              <w:tab/>
              <w:t>For UN-nr. 3531 og 3533 skal emballasjen være designet og konstruert for å tillate utslipp av gass eller damp for å hindre trykkoppbygging som kan medføre at emballasjen revner i tilfelle destabilisering skulle inntreffe.</w:t>
            </w:r>
          </w:p>
        </w:tc>
      </w:tr>
      <w:tr w:rsidR="00000000" w14:paraId="7E0B9707" w14:textId="77777777">
        <w:tblPrEx>
          <w:tblCellMar>
            <w:top w:w="0" w:type="dxa"/>
            <w:left w:w="0" w:type="dxa"/>
            <w:bottom w:w="0" w:type="dxa"/>
            <w:right w:w="0" w:type="dxa"/>
          </w:tblCellMar>
        </w:tblPrEx>
        <w:trPr>
          <w:trHeight w:val="60"/>
        </w:trPr>
        <w:tc>
          <w:tcPr>
            <w:tcW w:w="7424" w:type="dxa"/>
            <w:gridSpan w:val="5"/>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2712DE" w14:textId="77777777" w:rsidR="00000000" w:rsidRDefault="00000000">
            <w:pPr>
              <w:pStyle w:val="tk1af-f"/>
            </w:pPr>
            <w:r>
              <w:t>Spesielle emballeringsbestemmelser som er spesifikke for ADR og RID:</w:t>
            </w:r>
          </w:p>
        </w:tc>
      </w:tr>
      <w:tr w:rsidR="00000000" w14:paraId="229E0EAB" w14:textId="77777777">
        <w:tblPrEx>
          <w:tblCellMar>
            <w:top w:w="0" w:type="dxa"/>
            <w:left w:w="0" w:type="dxa"/>
            <w:bottom w:w="0" w:type="dxa"/>
            <w:right w:w="0" w:type="dxa"/>
          </w:tblCellMar>
        </w:tblPrEx>
        <w:trPr>
          <w:trHeight w:val="60"/>
        </w:trPr>
        <w:tc>
          <w:tcPr>
            <w:tcW w:w="7424" w:type="dxa"/>
            <w:gridSpan w:val="5"/>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DD338" w14:textId="77777777" w:rsidR="00000000" w:rsidRDefault="00000000">
            <w:pPr>
              <w:pStyle w:val="tk1lf"/>
              <w:ind w:left="454" w:hanging="454"/>
            </w:pPr>
            <w:r>
              <w:t xml:space="preserve">RR5 </w:t>
            </w:r>
            <w:r>
              <w:tab/>
              <w:t>Uansett bestemmelsene i PP84 behøver bare de generelle bestemmelsene i 4.1.1.1, 4.1.1.2 og 4.1.1.5 til 4.1.1.7 overholdes dersom bruttomassen for emballasjen ikke overstiger 10 kg.</w:t>
            </w:r>
          </w:p>
          <w:p w14:paraId="308CBF92" w14:textId="77777777" w:rsidR="00000000" w:rsidRDefault="00000000">
            <w:pPr>
              <w:pStyle w:val="tk1lff"/>
              <w:ind w:left="454" w:firstLine="0"/>
            </w:pPr>
            <w:r>
              <w:rPr>
                <w:rStyle w:val="LS2Fet"/>
              </w:rPr>
              <w:t>ANM:</w:t>
            </w:r>
            <w:r>
              <w:t xml:space="preserve"> For brukte lightere som er innsamlet separat se kapittel 3.3, spesiell bestemmelse 654.</w:t>
            </w:r>
          </w:p>
        </w:tc>
      </w:tr>
    </w:tbl>
    <w:p w14:paraId="24A58CAA"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660"/>
        <w:gridCol w:w="4420"/>
        <w:gridCol w:w="1342"/>
      </w:tblGrid>
      <w:tr w:rsidR="00000000" w14:paraId="0E88AC2C" w14:textId="77777777">
        <w:tblPrEx>
          <w:tblCellMar>
            <w:top w:w="0" w:type="dxa"/>
            <w:left w:w="0" w:type="dxa"/>
            <w:bottom w:w="0" w:type="dxa"/>
            <w:right w:w="0" w:type="dxa"/>
          </w:tblCellMar>
        </w:tblPrEx>
        <w:trPr>
          <w:trHeight w:val="60"/>
          <w:tblHeader/>
        </w:trPr>
        <w:tc>
          <w:tcPr>
            <w:tcW w:w="166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E1227BA" w14:textId="77777777" w:rsidR="00000000" w:rsidRDefault="00000000">
            <w:pPr>
              <w:pStyle w:val="tk1af-f"/>
            </w:pPr>
            <w:r>
              <w:rPr>
                <w:rStyle w:val="LS2Fet"/>
              </w:rPr>
              <w:t>P003</w:t>
            </w:r>
            <w:r>
              <w:t xml:space="preserve"> </w:t>
            </w:r>
          </w:p>
        </w:tc>
        <w:tc>
          <w:tcPr>
            <w:tcW w:w="442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98AFFD6" w14:textId="77777777" w:rsidR="00000000" w:rsidRDefault="00000000">
            <w:pPr>
              <w:pStyle w:val="th1sf"/>
            </w:pPr>
            <w:r>
              <w:rPr>
                <w:rStyle w:val="LS2Fet"/>
                <w:b/>
                <w:bCs/>
              </w:rPr>
              <w:t>EMBALLERINGSBESTEMMELSE</w:t>
            </w:r>
          </w:p>
        </w:tc>
        <w:tc>
          <w:tcPr>
            <w:tcW w:w="134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4857290" w14:textId="77777777" w:rsidR="00000000" w:rsidRDefault="00000000">
            <w:pPr>
              <w:pStyle w:val="tk1af-f"/>
              <w:jc w:val="right"/>
            </w:pPr>
            <w:r>
              <w:rPr>
                <w:rStyle w:val="LS2Fet"/>
              </w:rPr>
              <w:t>P003</w:t>
            </w:r>
          </w:p>
        </w:tc>
      </w:tr>
      <w:tr w:rsidR="00000000" w14:paraId="737F40AC"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41CDC1" w14:textId="77777777" w:rsidR="00000000" w:rsidRDefault="00000000">
            <w:pPr>
              <w:pStyle w:val="tk1aff"/>
            </w:pPr>
            <w:r>
              <w:rPr>
                <w:spacing w:val="-1"/>
              </w:rPr>
              <w:t>Farlig gods skal anbringes i egnet ytteremballasje. Emballasjen skal oppfylle bestemmelsene i 4.1.1.1, 4.1.1.2, 4.1.1.4, 4.1.1.8 og 4.1.3 og være designet slik at den oppfyller kravene til konstruksjon i 6.1.4. Det skal brukes ytteremballasje laget av egnet material, sterkt nok for emballasjens volum og tiltenkt bruk. Hvor denne emballeringsbestemmelsen får anvendes for transport av gjenstander eller inneremballasjen i sammensatt emballasje, skal emballasjen være designet og konstruert slik at den forhindrer at gjenstander utilsiktet kommer ut under normale transportforhold.</w:t>
            </w:r>
          </w:p>
        </w:tc>
      </w:tr>
      <w:tr w:rsidR="00000000" w14:paraId="45BDD790"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E10556" w14:textId="77777777" w:rsidR="00000000" w:rsidRDefault="00000000">
            <w:pPr>
              <w:pStyle w:val="tk1aff"/>
            </w:pPr>
            <w:r>
              <w:t>Spesielle emballeringsbestemmelser:</w:t>
            </w:r>
          </w:p>
          <w:p w14:paraId="1A96A204" w14:textId="77777777" w:rsidR="00000000" w:rsidRDefault="00000000">
            <w:pPr>
              <w:pStyle w:val="tk1lf"/>
              <w:ind w:left="454" w:hanging="454"/>
            </w:pPr>
            <w:r>
              <w:t>PP16</w:t>
            </w:r>
            <w:r>
              <w:tab/>
              <w:t>For UN-nr. 2800, batterier (akkumulatorer) skal være beskyttet mot kortslutning og skal være forsvarlig pakket i solid ytteremballasje.</w:t>
            </w:r>
          </w:p>
          <w:p w14:paraId="1FD22AFA" w14:textId="77777777" w:rsidR="00000000" w:rsidRDefault="00000000">
            <w:pPr>
              <w:pStyle w:val="tk1aff"/>
              <w:spacing w:before="113"/>
            </w:pPr>
            <w:r>
              <w:rPr>
                <w:rStyle w:val="LS2Fet"/>
              </w:rPr>
              <w:t>ANM 1:</w:t>
            </w:r>
            <w:r>
              <w:t xml:space="preserve"> Lekkasjesikre batterier (akkumulatorer) som er en integrerende del av, og nødvendig for betjeningen av, mekanisk eller elektronisk utstyr, skal være forsvarlig festet i utstyrets batteriholder (akkumulatorholder) og være beskyttet slik at skade og kortslutning hindres.</w:t>
            </w:r>
          </w:p>
          <w:p w14:paraId="5CC78326" w14:textId="77777777" w:rsidR="00000000" w:rsidRDefault="00000000">
            <w:pPr>
              <w:pStyle w:val="tk1aff"/>
              <w:spacing w:before="113"/>
            </w:pPr>
            <w:r>
              <w:rPr>
                <w:rStyle w:val="LS2Fet"/>
              </w:rPr>
              <w:t>ANM 2:</w:t>
            </w:r>
            <w:r>
              <w:t xml:space="preserve"> For brukte batterier (akkumulatorer) (UN-nr. 2800), se P801.</w:t>
            </w:r>
          </w:p>
          <w:p w14:paraId="6CFF29D6" w14:textId="77777777" w:rsidR="00000000" w:rsidRDefault="00000000">
            <w:pPr>
              <w:pStyle w:val="tk1lff"/>
              <w:spacing w:before="113"/>
              <w:ind w:left="454" w:hanging="454"/>
            </w:pPr>
            <w:r>
              <w:t>PP17</w:t>
            </w:r>
            <w:r>
              <w:tab/>
              <w:t xml:space="preserve">For UN-nr. 2037 får kolli med emballasje av papp ikke overstige en nettovekt på 55 kg eller 125 kg nettovekt for annen emballasje. </w:t>
            </w:r>
          </w:p>
          <w:p w14:paraId="13F4D933" w14:textId="77777777" w:rsidR="00000000" w:rsidRDefault="00000000">
            <w:pPr>
              <w:pStyle w:val="tk1lf"/>
              <w:ind w:left="454" w:hanging="454"/>
            </w:pPr>
            <w:r>
              <w:t>PP19</w:t>
            </w:r>
            <w:r>
              <w:tab/>
              <w:t>For UN-nr. nr. 1364 og 1365 er transport i baller tillatt.</w:t>
            </w:r>
          </w:p>
          <w:p w14:paraId="333D46EE" w14:textId="77777777" w:rsidR="00000000" w:rsidRDefault="00000000">
            <w:pPr>
              <w:pStyle w:val="tk1lf"/>
              <w:ind w:left="454" w:hanging="454"/>
            </w:pPr>
            <w:r>
              <w:t>PP20</w:t>
            </w:r>
            <w:r>
              <w:tab/>
              <w:t>For UN-nr. 1363, 1386, 1408 og 2793 får enhver støvtett, rivefast beholder benyttes.</w:t>
            </w:r>
          </w:p>
          <w:p w14:paraId="50D6E44A" w14:textId="77777777" w:rsidR="00000000" w:rsidRDefault="00000000">
            <w:pPr>
              <w:pStyle w:val="tk1lf"/>
              <w:ind w:left="454" w:hanging="454"/>
            </w:pPr>
            <w:r>
              <w:t>PP32</w:t>
            </w:r>
            <w:r>
              <w:tab/>
              <w:t>UN-nr. 2857 og 3358 og robuste gjenstander som forsendes under UN-nr. 3164 får transporteres uemballert, i sprinkelkasser eller i egnede overpakninger.</w:t>
            </w:r>
          </w:p>
          <w:p w14:paraId="5F00BDD4" w14:textId="77777777" w:rsidR="00000000" w:rsidRDefault="00000000">
            <w:pPr>
              <w:pStyle w:val="tk1aff"/>
              <w:spacing w:before="113"/>
            </w:pPr>
            <w:r>
              <w:rPr>
                <w:rStyle w:val="LS2Fet"/>
              </w:rPr>
              <w:t>ANM:</w:t>
            </w:r>
            <w:r>
              <w:t xml:space="preserve"> Tillatt emballasje kan overstige nettovekten på 400 kg (se 4.1.3.3)</w:t>
            </w:r>
          </w:p>
          <w:p w14:paraId="3A7F4AC7" w14:textId="77777777" w:rsidR="00000000" w:rsidRDefault="00000000">
            <w:pPr>
              <w:pStyle w:val="tk1lff"/>
              <w:spacing w:before="113"/>
              <w:ind w:left="454" w:hanging="454"/>
            </w:pPr>
            <w:r>
              <w:t>PP87</w:t>
            </w:r>
            <w:r>
              <w:tab/>
              <w:t>(Slettet)</w:t>
            </w:r>
          </w:p>
          <w:p w14:paraId="40648930" w14:textId="77777777" w:rsidR="00000000" w:rsidRDefault="00000000">
            <w:pPr>
              <w:pStyle w:val="tk1lf"/>
              <w:ind w:left="454" w:hanging="454"/>
            </w:pPr>
            <w:r>
              <w:t>PP88</w:t>
            </w:r>
            <w:r>
              <w:tab/>
              <w:t>(Slettet)</w:t>
            </w:r>
          </w:p>
          <w:p w14:paraId="6BEFC88E" w14:textId="77777777" w:rsidR="00000000" w:rsidRDefault="00000000">
            <w:pPr>
              <w:pStyle w:val="tk1lf"/>
              <w:ind w:left="454" w:hanging="454"/>
              <w:rPr>
                <w:spacing w:val="-1"/>
              </w:rPr>
            </w:pPr>
            <w:r>
              <w:rPr>
                <w:spacing w:val="-1"/>
              </w:rPr>
              <w:t>PP90</w:t>
            </w:r>
            <w:r>
              <w:rPr>
                <w:spacing w:val="-1"/>
              </w:rPr>
              <w:tab/>
              <w:t>For UN 3506 og 3554 skal det benyttes forseglede innvendige foringer eller sekker av materiale som er sterkt, vanntett og motstandsdyktig mot punktering samt bestandig mot kvikksølv eller gallium, som relevant, og som vil hindre at stoffet lekker ut av kolliet uansett i hvilken posisjon eller orientering det befinner seg.</w:t>
            </w:r>
          </w:p>
          <w:p w14:paraId="68EDF2C9" w14:textId="77777777" w:rsidR="00000000" w:rsidRDefault="00000000">
            <w:pPr>
              <w:pStyle w:val="tk1lf"/>
              <w:ind w:left="454" w:hanging="454"/>
            </w:pPr>
            <w:r>
              <w:t xml:space="preserve">PP91 </w:t>
            </w:r>
            <w:r>
              <w:tab/>
              <w:t>For UN 1044, får store brannslukkere også transporteres uemballert forutsatt at betingelsene i 4.1.3.8.1 a) til e) er oppfylt, at ventilene er beskyttet i henhold til en av metodene beskrevet i 4.1.6.8 a) til d) og at annet utstyr som er påmontert brannslukkeren er beskyttet mot utilsiktet aktivering. I denne spesielle emballeringsbestemmelsen betyr «store brannslukkere» brannslukkere som beskrevet i punktene (c) til (e) i spesiell bestemmelse 225 i kapittel 3.3.</w:t>
            </w:r>
          </w:p>
          <w:p w14:paraId="0B87E4F6" w14:textId="77777777" w:rsidR="00000000" w:rsidRDefault="00000000">
            <w:pPr>
              <w:pStyle w:val="tk1lf"/>
              <w:ind w:left="454" w:hanging="454"/>
            </w:pPr>
            <w:r>
              <w:t>PP96</w:t>
            </w:r>
            <w:r>
              <w:tab/>
              <w:t>For UN-nr. 2037 engangsbeholdere med gass, som avfall, transportert i samsvar med spesiell bestemmelse 327 i kapittel 3.3, skal emballasjen være tilstrekkelig ventilert for å hindre dannelse av farlig atmosfære eller trykkoppbygging.</w:t>
            </w:r>
          </w:p>
          <w:p w14:paraId="77675FF8" w14:textId="77777777" w:rsidR="00000000" w:rsidRDefault="00000000">
            <w:pPr>
              <w:pStyle w:val="tk1aff"/>
            </w:pPr>
            <w:r>
              <w:t>Spesielle emballeringsbestemmelser som er spesifikke for ADR og RID:</w:t>
            </w:r>
          </w:p>
          <w:p w14:paraId="53D9AC8C" w14:textId="77777777" w:rsidR="00000000" w:rsidRDefault="00000000">
            <w:pPr>
              <w:pStyle w:val="tk1lf"/>
              <w:ind w:left="454" w:hanging="454"/>
            </w:pPr>
            <w:r>
              <w:t>RR6</w:t>
            </w:r>
            <w:r>
              <w:tab/>
              <w:t>For UN-nr. 2037 får gjenstander av metall når de transporteres som komplett last også emballeres på følgende måte: Gjenstandene skal samles til enheter på brett og holdes i rett stilling med et egnet plastdeksel. Disse enhetene skal stables og sikres på en egnet måte på paller.</w:t>
            </w:r>
          </w:p>
          <w:p w14:paraId="60BD4FA6" w14:textId="77777777" w:rsidR="00000000" w:rsidRDefault="00000000">
            <w:pPr>
              <w:pStyle w:val="tk1lf"/>
              <w:ind w:left="454" w:hanging="454"/>
            </w:pPr>
            <w:r>
              <w:t>RR9</w:t>
            </w:r>
            <w:r>
              <w:tab/>
              <w:t>For UN 3509 behøver ikke emballasjer å oppfylle kravene i 4.1.1.3.</w:t>
            </w:r>
          </w:p>
          <w:p w14:paraId="59A57682" w14:textId="77777777" w:rsidR="00000000" w:rsidRDefault="00000000">
            <w:pPr>
              <w:pStyle w:val="tk2aff"/>
              <w:spacing w:before="85"/>
              <w:ind w:left="454"/>
            </w:pPr>
            <w:r>
              <w:t>Emballasjer som oppfyller betingelsene i 6.1.4, gjort lekkasjetett eller utstyrt med en forseglet innvendig foring eller sekk som er lekkasjetett og punkteringssikker, skal benyttes.</w:t>
            </w:r>
          </w:p>
          <w:p w14:paraId="3BC045F3" w14:textId="77777777" w:rsidR="00000000" w:rsidRDefault="00000000">
            <w:pPr>
              <w:pStyle w:val="tk2aff"/>
              <w:spacing w:before="85"/>
              <w:ind w:left="454"/>
            </w:pPr>
            <w:r>
              <w:t>Når de eneste restene som finnes er faste stoffer som ikke går over i væskeform ved temperaturer som kan forventes under transport, får fleksibel emballasje benyttes.</w:t>
            </w:r>
          </w:p>
          <w:p w14:paraId="5A484442" w14:textId="77777777" w:rsidR="00000000" w:rsidRDefault="00000000">
            <w:pPr>
              <w:pStyle w:val="tk2aff"/>
              <w:spacing w:before="85"/>
              <w:ind w:left="454"/>
            </w:pPr>
            <w:r>
              <w:t>Når det er rester av væske til stede skal stiv emballasje som kan holde tilbake væsken (f.eks ved hjelp av absorberende materiale) benyttes.</w:t>
            </w:r>
          </w:p>
          <w:p w14:paraId="216F6EAC" w14:textId="77777777" w:rsidR="00000000" w:rsidRDefault="00000000">
            <w:pPr>
              <w:pStyle w:val="tk2aff"/>
              <w:spacing w:before="85"/>
              <w:ind w:left="454"/>
            </w:pPr>
            <w:r>
              <w:t>Hver emballasje skal inspiseres for å forsikre at den uten korrosjon, kontaminering eller annen skade før den fylles og leveres for transport. En emballasje som viser tegn på nedsatt styrke skal ikke lenger brukes (mindre hakk og riper anses ikke å svekke styrken til emballasjen).</w:t>
            </w:r>
          </w:p>
          <w:p w14:paraId="4AF57607" w14:textId="77777777" w:rsidR="00000000" w:rsidRDefault="00000000">
            <w:pPr>
              <w:pStyle w:val="tk2aff"/>
              <w:spacing w:before="85"/>
              <w:ind w:left="454"/>
            </w:pPr>
            <w:r>
              <w:rPr>
                <w:w w:val="98"/>
              </w:rPr>
              <w:t xml:space="preserve">Emballasje tiltenkt for transport av emballasjer, kasserte, tomme og ikke rengjorte, med rester av klasse 5.1 skal </w:t>
            </w:r>
            <w:r>
              <w:rPr>
                <w:spacing w:val="-2"/>
                <w:w w:val="98"/>
              </w:rPr>
              <w:t>være konstruert eller tilpasset slik at godset ikke kan komme i kontakt med tre eller eller annet brennbart materiale.</w:t>
            </w:r>
          </w:p>
        </w:tc>
      </w:tr>
    </w:tbl>
    <w:p w14:paraId="1F03942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680"/>
        <w:gridCol w:w="3460"/>
        <w:gridCol w:w="2282"/>
      </w:tblGrid>
      <w:tr w:rsidR="00000000" w14:paraId="0D21A3C9" w14:textId="77777777">
        <w:tblPrEx>
          <w:tblCellMar>
            <w:top w:w="0" w:type="dxa"/>
            <w:left w:w="0" w:type="dxa"/>
            <w:bottom w:w="0" w:type="dxa"/>
            <w:right w:w="0" w:type="dxa"/>
          </w:tblCellMar>
        </w:tblPrEx>
        <w:trPr>
          <w:trHeight w:val="60"/>
          <w:tblHeader/>
        </w:trPr>
        <w:tc>
          <w:tcPr>
            <w:tcW w:w="168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757FBD4" w14:textId="77777777" w:rsidR="00000000" w:rsidRDefault="00000000">
            <w:pPr>
              <w:pStyle w:val="th1af-f"/>
            </w:pPr>
            <w:r>
              <w:rPr>
                <w:rStyle w:val="LS2Fet"/>
                <w:b/>
                <w:bCs/>
              </w:rPr>
              <w:t xml:space="preserve">P004 </w:t>
            </w:r>
          </w:p>
        </w:tc>
        <w:tc>
          <w:tcPr>
            <w:tcW w:w="346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564D56C" w14:textId="77777777" w:rsidR="00000000" w:rsidRDefault="00000000">
            <w:pPr>
              <w:pStyle w:val="th1sf"/>
            </w:pPr>
            <w:r>
              <w:rPr>
                <w:rStyle w:val="LS2Fet"/>
                <w:b/>
                <w:bCs/>
              </w:rPr>
              <w:t xml:space="preserve">EMBALLERINGSBESTEMMELSE </w:t>
            </w:r>
          </w:p>
        </w:tc>
        <w:tc>
          <w:tcPr>
            <w:tcW w:w="228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85C6F2A" w14:textId="77777777" w:rsidR="00000000" w:rsidRDefault="00000000">
            <w:pPr>
              <w:pStyle w:val="th1af-f"/>
              <w:jc w:val="right"/>
            </w:pPr>
            <w:r>
              <w:rPr>
                <w:rStyle w:val="LS2Fet"/>
                <w:b/>
                <w:bCs/>
              </w:rPr>
              <w:t>P004</w:t>
            </w:r>
          </w:p>
        </w:tc>
      </w:tr>
      <w:tr w:rsidR="00000000" w14:paraId="14C873C3"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94FD5B" w14:textId="77777777" w:rsidR="00000000" w:rsidRDefault="00000000">
            <w:pPr>
              <w:pStyle w:val="tk1af-f"/>
            </w:pPr>
            <w:r>
              <w:t>Denne bestemmelsen gjelder for UN-nr. 3473, 3476, 3477, 3478 og 3479.</w:t>
            </w:r>
          </w:p>
        </w:tc>
      </w:tr>
      <w:tr w:rsidR="00000000" w14:paraId="30ACB848"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0DC24D" w14:textId="77777777" w:rsidR="00000000" w:rsidRDefault="00000000">
            <w:pPr>
              <w:pStyle w:val="tk1af-f"/>
            </w:pPr>
            <w:r>
              <w:t>Følgende emballasjer er tillatt:</w:t>
            </w:r>
          </w:p>
          <w:p w14:paraId="4FE3E23B" w14:textId="77777777" w:rsidR="00000000" w:rsidRDefault="00000000">
            <w:pPr>
              <w:pStyle w:val="tk1lff"/>
            </w:pPr>
            <w:r>
              <w:t>1.</w:t>
            </w:r>
            <w:r>
              <w:tab/>
              <w:t>For brenselcellepatroner under forutsetning av at de alminnelige bestemmelsene i 4.1.1.1, 4.1.1.2, 4.1.1.3, 4.1.1.6 og 4.1.3 er oppfylt:</w:t>
            </w:r>
            <w:r>
              <w:br/>
              <w:t>Fat (1A2, 1B2, 1N2, 1H2, 1D, 1G):</w:t>
            </w:r>
            <w:r>
              <w:br/>
              <w:t>Kasser (4A, 4B, 4N, 4C1, 4C2, 4D, 4F, 4G, 4H1, 4H2);</w:t>
            </w:r>
            <w:r>
              <w:br/>
              <w:t>Kanner (3A2, 3B2, 3H2).</w:t>
            </w:r>
            <w:r>
              <w:br/>
              <w:t>Emballasjene skal tilfredsstille kravene for emballasjegruppe II.</w:t>
            </w:r>
          </w:p>
          <w:p w14:paraId="746ADE9A" w14:textId="77777777" w:rsidR="00000000" w:rsidRDefault="00000000">
            <w:pPr>
              <w:pStyle w:val="tk1lf"/>
            </w:pPr>
            <w:r>
              <w:t>2.</w:t>
            </w:r>
            <w:r>
              <w:tab/>
              <w:t>For brenselcellepatroner emballert med utstyr: kraftig ytteremballasje som oppfyller kravene i de alminnelige kravene i 4.1.1.1, 4.1.1.2, 4.1.1.3, 4.1.1.6 og 4.1.3.</w:t>
            </w:r>
            <w:r>
              <w:br/>
              <w:t>Når brenselcellepatroner emballeres med utstyr, skal de emballeres i inneremballasjer eller plasseres med støtdempende materiale eller skillevegg/er i ytteremballasjen slik at brenselcellepatronen er beskyttet mot skader som kan fremkomme ved bevegelse eller forskyvning av innholdet i ytteremballasjen. Utstyret skal være sikret mot bevegelse i ytteremballasjen. I denne emballeringsbestemmelse betyr «utstyr» innretninger som er avhengig av brenselscellepatronene de er emballert med for å fungere.</w:t>
            </w:r>
          </w:p>
          <w:p w14:paraId="42EAACBC" w14:textId="77777777" w:rsidR="00000000" w:rsidRDefault="00000000">
            <w:pPr>
              <w:pStyle w:val="tk1lf"/>
            </w:pPr>
            <w:r>
              <w:t>3.</w:t>
            </w:r>
            <w:r>
              <w:tab/>
              <w:t xml:space="preserve">For brenselcellepatroner montert i utstyr: kraftig ytteremballasje som oppfyller kravene i de alminnelige kravene i 4.1.1.1, 4.1.1.2, 4.1.1.3, 4.1.1.6 og 4.1.3. </w:t>
            </w:r>
            <w:r>
              <w:br/>
              <w:t>Stort robust utstyr (se 4.1.3.8) som inneholder brenselcellepatroner kan transporteres uemballert. For brenselcellepatroner i utstyr skal hele systemet skal være beskyttet mot kortslutning og utilsiktet aktivering.</w:t>
            </w:r>
          </w:p>
          <w:p w14:paraId="3FF18CA0" w14:textId="77777777" w:rsidR="00000000" w:rsidRDefault="00000000">
            <w:pPr>
              <w:pStyle w:val="tk1aff"/>
            </w:pPr>
            <w:r>
              <w:rPr>
                <w:rStyle w:val="LS2Fet"/>
              </w:rPr>
              <w:t>ANM:</w:t>
            </w:r>
            <w:r>
              <w:t xml:space="preserve"> Emballasjene tillatt i (2) og (3) kan overstige nettovekten på 400 kg (se 4.1.3.3)</w:t>
            </w:r>
          </w:p>
        </w:tc>
      </w:tr>
    </w:tbl>
    <w:p w14:paraId="6D267A0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703"/>
        <w:gridCol w:w="3507"/>
        <w:gridCol w:w="2231"/>
      </w:tblGrid>
      <w:tr w:rsidR="00000000" w14:paraId="73B02328" w14:textId="77777777">
        <w:tblPrEx>
          <w:tblCellMar>
            <w:top w:w="0" w:type="dxa"/>
            <w:left w:w="0" w:type="dxa"/>
            <w:bottom w:w="0" w:type="dxa"/>
            <w:right w:w="0" w:type="dxa"/>
          </w:tblCellMar>
        </w:tblPrEx>
        <w:trPr>
          <w:trHeight w:val="220"/>
          <w:tblHeader/>
        </w:trPr>
        <w:tc>
          <w:tcPr>
            <w:tcW w:w="1703"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824FAAB" w14:textId="77777777" w:rsidR="00000000" w:rsidRDefault="00000000">
            <w:pPr>
              <w:pStyle w:val="th1af-f"/>
            </w:pPr>
            <w:r>
              <w:rPr>
                <w:rStyle w:val="LS2Fet"/>
                <w:b/>
                <w:bCs/>
              </w:rPr>
              <w:t>P005</w:t>
            </w:r>
          </w:p>
        </w:tc>
        <w:tc>
          <w:tcPr>
            <w:tcW w:w="3507"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DB169EF" w14:textId="77777777" w:rsidR="00000000" w:rsidRDefault="00000000">
            <w:pPr>
              <w:pStyle w:val="th1sf"/>
            </w:pPr>
            <w:r>
              <w:rPr>
                <w:rStyle w:val="LS2Fet"/>
                <w:b/>
                <w:bCs/>
              </w:rPr>
              <w:t xml:space="preserve">EMBALLERINGSBESTEMMELSE </w:t>
            </w:r>
          </w:p>
        </w:tc>
        <w:tc>
          <w:tcPr>
            <w:tcW w:w="223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A39BA62" w14:textId="77777777" w:rsidR="00000000" w:rsidRDefault="00000000">
            <w:pPr>
              <w:pStyle w:val="th1af-f"/>
              <w:jc w:val="right"/>
            </w:pPr>
            <w:r>
              <w:rPr>
                <w:rStyle w:val="LS2Fet"/>
                <w:b/>
                <w:bCs/>
              </w:rPr>
              <w:t>P005</w:t>
            </w:r>
          </w:p>
        </w:tc>
      </w:tr>
      <w:tr w:rsidR="00000000" w14:paraId="3C002069" w14:textId="77777777">
        <w:tblPrEx>
          <w:tblCellMar>
            <w:top w:w="0" w:type="dxa"/>
            <w:left w:w="0" w:type="dxa"/>
            <w:bottom w:w="0" w:type="dxa"/>
            <w:right w:w="0" w:type="dxa"/>
          </w:tblCellMar>
        </w:tblPrEx>
        <w:trPr>
          <w:trHeight w:val="22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1A267" w14:textId="77777777" w:rsidR="00000000" w:rsidRDefault="00000000">
            <w:pPr>
              <w:pStyle w:val="tk1af-f"/>
            </w:pPr>
            <w:r>
              <w:t>Denne bestemmelsen gjelder for UN-nr. 3528, 3529 og 3530.</w:t>
            </w:r>
          </w:p>
        </w:tc>
      </w:tr>
      <w:tr w:rsidR="00000000" w14:paraId="4BFDE406" w14:textId="77777777">
        <w:tblPrEx>
          <w:tblCellMar>
            <w:top w:w="0" w:type="dxa"/>
            <w:left w:w="0" w:type="dxa"/>
            <w:bottom w:w="0" w:type="dxa"/>
            <w:right w:w="0" w:type="dxa"/>
          </w:tblCellMar>
        </w:tblPrEx>
        <w:trPr>
          <w:trHeight w:val="310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8318F" w14:textId="77777777" w:rsidR="00000000" w:rsidRDefault="00000000">
            <w:pPr>
              <w:pStyle w:val="tk1aff"/>
            </w:pPr>
            <w:r>
              <w:t>Dersom motoren eller maskinen er utformet og konstruert slik at beholdere som inneholder det farlige godset gir tilstrekkelig beskyttelse, er det ikke krav om ytteremballasje.</w:t>
            </w:r>
          </w:p>
          <w:p w14:paraId="45C23DD9" w14:textId="77777777" w:rsidR="00000000" w:rsidRDefault="00000000">
            <w:pPr>
              <w:pStyle w:val="tk1aff"/>
            </w:pPr>
            <w:r>
              <w:t>Farlig gods i motorer eller maskiner skal ellers emballeres i ytteremballasjer fremstilt av egnet materiale av tilstrekkelig styrke og konstruksjon for emballasjens kapasitet og tiltenkte bruk, og møte de gjeldende kravene i 4.1.1.1, eller de skal festes på en slik måte at de ikke kommer løs under normale transportforhold, f.eks. i vogger eller sprinkelkasser eller andre håndteringsanordninger.</w:t>
            </w:r>
          </w:p>
          <w:p w14:paraId="47CB9442" w14:textId="77777777" w:rsidR="00000000" w:rsidRDefault="00000000">
            <w:pPr>
              <w:pStyle w:val="tk1aff"/>
            </w:pPr>
            <w:r>
              <w:rPr>
                <w:rStyle w:val="LS2Fet"/>
              </w:rPr>
              <w:t>ANM:</w:t>
            </w:r>
            <w:r>
              <w:t xml:space="preserve"> De tillatte emballasjene kan overstige nettovekten på 400 kg (se 4.1.3.3)</w:t>
            </w:r>
          </w:p>
          <w:p w14:paraId="68038D6D" w14:textId="77777777" w:rsidR="00000000" w:rsidRDefault="00000000">
            <w:pPr>
              <w:pStyle w:val="tk1aff"/>
            </w:pPr>
            <w:r>
              <w:t>I tillegg skal måten beholdere er integrert i motoren eller maskinen på være slik at skade på beholderne som inneholder det farlige godset ikke oppstår, under normale transportforhold. I tilfellet skade på beholdere som inneholder flytende farlig gods, skal lekkasje av det farlige godset fra motoren eller maskinen ikke være mulig (en lekkasjetett foring kan brukes for å oppfylle dette kravet).</w:t>
            </w:r>
          </w:p>
          <w:p w14:paraId="6B558C8D" w14:textId="77777777" w:rsidR="00000000" w:rsidRDefault="00000000">
            <w:pPr>
              <w:pStyle w:val="tk1aff"/>
            </w:pPr>
            <w:r>
              <w:t>Beholdere som inneholder farlig gods skal være montert, sikret eller polstret for å hindre skade eller lekkasje samt å kontrollere bevegelsen deres inni motoren eller maskinen under normale transportforhold. Støtdempende materiale skal ikke reagere farlig med innholdet i beholderne. En lekkasje av innholdet skal ikke vesentlig svekke de beskyttende egenskapene til det støtdempende materialet.</w:t>
            </w:r>
          </w:p>
        </w:tc>
      </w:tr>
      <w:tr w:rsidR="00000000" w14:paraId="5EE921FD" w14:textId="77777777">
        <w:tblPrEx>
          <w:tblCellMar>
            <w:top w:w="0" w:type="dxa"/>
            <w:left w:w="0" w:type="dxa"/>
            <w:bottom w:w="0" w:type="dxa"/>
            <w:right w:w="0" w:type="dxa"/>
          </w:tblCellMar>
        </w:tblPrEx>
        <w:trPr>
          <w:trHeight w:val="8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219C1C" w14:textId="77777777" w:rsidR="00000000" w:rsidRDefault="00000000">
            <w:pPr>
              <w:pStyle w:val="tk1af-f"/>
            </w:pPr>
            <w:r>
              <w:t>Tilleggskrav</w:t>
            </w:r>
          </w:p>
          <w:p w14:paraId="326EC786" w14:textId="77777777" w:rsidR="00000000" w:rsidRDefault="00000000">
            <w:pPr>
              <w:pStyle w:val="tk1aff"/>
            </w:pPr>
            <w:r>
              <w:rPr>
                <w:spacing w:val="-1"/>
              </w:rPr>
              <w:t>Annet farlig gods (f.eks. batterier, brannslokkere, akkumulatorer for komprimert gass eller sikkerhetsutstyr) som er nødvendig for funksjon eller sikker drift av motoren eller maskinen, skal festes sikkert i motoren eller maskinen.</w:t>
            </w:r>
          </w:p>
        </w:tc>
      </w:tr>
    </w:tbl>
    <w:p w14:paraId="30C9DD99"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760"/>
        <w:gridCol w:w="3820"/>
        <w:gridCol w:w="1842"/>
      </w:tblGrid>
      <w:tr w:rsidR="00000000" w14:paraId="117BD097" w14:textId="77777777">
        <w:tblPrEx>
          <w:tblCellMar>
            <w:top w:w="0" w:type="dxa"/>
            <w:left w:w="0" w:type="dxa"/>
            <w:bottom w:w="0" w:type="dxa"/>
            <w:right w:w="0" w:type="dxa"/>
          </w:tblCellMar>
        </w:tblPrEx>
        <w:trPr>
          <w:trHeight w:val="60"/>
          <w:tblHeader/>
        </w:trPr>
        <w:tc>
          <w:tcPr>
            <w:tcW w:w="176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B4705A2" w14:textId="77777777" w:rsidR="00000000" w:rsidRDefault="00000000">
            <w:pPr>
              <w:pStyle w:val="th1af-f"/>
            </w:pPr>
            <w:r>
              <w:rPr>
                <w:rStyle w:val="LS2Fet"/>
                <w:b/>
                <w:bCs/>
              </w:rPr>
              <w:t>P006</w:t>
            </w:r>
          </w:p>
        </w:tc>
        <w:tc>
          <w:tcPr>
            <w:tcW w:w="382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EAFE387" w14:textId="77777777" w:rsidR="00000000" w:rsidRDefault="00000000">
            <w:pPr>
              <w:pStyle w:val="th1sf"/>
            </w:pPr>
            <w:r>
              <w:rPr>
                <w:rStyle w:val="LS2Fet"/>
                <w:b/>
                <w:bCs/>
              </w:rPr>
              <w:t>EMBALLERINGSBESTEMMELSE</w:t>
            </w:r>
          </w:p>
        </w:tc>
        <w:tc>
          <w:tcPr>
            <w:tcW w:w="184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CB89D6A" w14:textId="77777777" w:rsidR="00000000" w:rsidRDefault="00000000">
            <w:pPr>
              <w:pStyle w:val="th1af-f"/>
              <w:jc w:val="right"/>
            </w:pPr>
            <w:r>
              <w:rPr>
                <w:rStyle w:val="LS2Fet"/>
                <w:b/>
                <w:bCs/>
              </w:rPr>
              <w:t>P006</w:t>
            </w:r>
          </w:p>
        </w:tc>
      </w:tr>
      <w:tr w:rsidR="00000000" w14:paraId="085E405B"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DE59B" w14:textId="77777777" w:rsidR="00000000" w:rsidRDefault="00000000">
            <w:pPr>
              <w:pStyle w:val="tk1af-f"/>
            </w:pPr>
            <w:r>
              <w:t>Denne emballeringsbestemmelsen gjelder UN 3537 til UN 3548.</w:t>
            </w:r>
          </w:p>
        </w:tc>
      </w:tr>
      <w:tr w:rsidR="00000000" w14:paraId="68038843"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79CC1" w14:textId="77777777" w:rsidR="00000000" w:rsidRDefault="00000000">
            <w:pPr>
              <w:pStyle w:val="tk1lf"/>
              <w:rPr>
                <w:spacing w:val="-1"/>
              </w:rPr>
            </w:pPr>
            <w:r>
              <w:rPr>
                <w:spacing w:val="-1"/>
              </w:rPr>
              <w:t>1.</w:t>
            </w:r>
            <w:r>
              <w:rPr>
                <w:spacing w:val="-1"/>
              </w:rPr>
              <w:tab/>
              <w:t>Følgende emballasjer er tillatt under forutsetning av at de alminnelige bestemmelsene i 4.1.1. og 4.1.3 er oppfylt:</w:t>
            </w:r>
          </w:p>
          <w:p w14:paraId="44A56CB5" w14:textId="77777777" w:rsidR="00000000" w:rsidRPr="00453534" w:rsidRDefault="00000000">
            <w:pPr>
              <w:pStyle w:val="tk2lf"/>
              <w:rPr>
                <w:lang w:val="en-US"/>
              </w:rPr>
            </w:pPr>
            <w:r w:rsidRPr="00453534">
              <w:rPr>
                <w:lang w:val="en-US"/>
              </w:rPr>
              <w:t>Fat (1A2, 1B2, 1N2, 1H2, 1D, 1G);</w:t>
            </w:r>
          </w:p>
          <w:p w14:paraId="1948385E" w14:textId="77777777" w:rsidR="00000000" w:rsidRPr="00453534" w:rsidRDefault="00000000">
            <w:pPr>
              <w:pStyle w:val="tk2lf"/>
              <w:rPr>
                <w:lang w:val="en-US"/>
              </w:rPr>
            </w:pPr>
            <w:r w:rsidRPr="00453534">
              <w:rPr>
                <w:lang w:val="en-US"/>
              </w:rPr>
              <w:t>Kasser (4A, 4B, 4N, 4C1, 4C2, 4D, 4F, 4G, 4H1, 4H2);</w:t>
            </w:r>
          </w:p>
          <w:p w14:paraId="02A7351C" w14:textId="77777777" w:rsidR="00000000" w:rsidRDefault="00000000">
            <w:pPr>
              <w:pStyle w:val="tk2lf"/>
            </w:pPr>
            <w:r>
              <w:t>Kanner (3A2, 3B2, 3H2).</w:t>
            </w:r>
          </w:p>
          <w:p w14:paraId="63AD272C" w14:textId="77777777" w:rsidR="00000000" w:rsidRDefault="00000000">
            <w:pPr>
              <w:pStyle w:val="tk2aff"/>
              <w:spacing w:before="108"/>
            </w:pPr>
            <w:r>
              <w:t xml:space="preserve">Emballasjene skal tilfredsstille kravene for emballasjegruppe II. </w:t>
            </w:r>
          </w:p>
          <w:p w14:paraId="04C49F14" w14:textId="77777777" w:rsidR="00000000" w:rsidRDefault="00000000">
            <w:pPr>
              <w:pStyle w:val="tk1lff"/>
            </w:pPr>
            <w:r>
              <w:t>2.</w:t>
            </w:r>
            <w:r>
              <w:tab/>
              <w:t>I tillegg, for robuste gjenstander er følgende emballasjer tillatt:</w:t>
            </w:r>
            <w:r>
              <w:br/>
              <w:t>Sterk ytteremballasje som er konstruert i et egnet materiale og med tilfredsstillende styrke og design i forhold til emballasjens kapasitet og tiltenkte bruk. Emballasjen skal oppfylle bestemmelsene i 4.1.1.1, 4.1.1.2, 4.1.1.8 og 4.1.3 for å oppnå en grad av beskyttelse som minst tilsvarer den gitt av kapittel 6.1. Gjenstandene kan transporteres uemballert eller på paller når det farlige godset er gitt likeverdig beskyttelse av gjenstanden det farlige godset befinner seg i.</w:t>
            </w:r>
          </w:p>
          <w:p w14:paraId="06176F74" w14:textId="77777777" w:rsidR="00000000" w:rsidRDefault="00000000">
            <w:pPr>
              <w:pStyle w:val="tk1aff"/>
            </w:pPr>
            <w:r>
              <w:rPr>
                <w:rStyle w:val="LS2Fet"/>
              </w:rPr>
              <w:t>ANM:</w:t>
            </w:r>
            <w:r>
              <w:t xml:space="preserve"> De tillatte emballasjene kan overstige nettovekten på 400 kg (se 4.1.3.3)</w:t>
            </w:r>
          </w:p>
          <w:p w14:paraId="4C1B568F" w14:textId="77777777" w:rsidR="00000000" w:rsidRDefault="00000000">
            <w:pPr>
              <w:pStyle w:val="tk1lff"/>
            </w:pPr>
            <w:r>
              <w:t>3.</w:t>
            </w:r>
            <w:r>
              <w:tab/>
              <w:t>I tillegg skal følgende vilkår oppfylles:</w:t>
            </w:r>
          </w:p>
          <w:p w14:paraId="4FD4863D" w14:textId="77777777" w:rsidR="00000000" w:rsidRDefault="00000000">
            <w:pPr>
              <w:pStyle w:val="tk2lf"/>
            </w:pPr>
            <w:r>
              <w:t>a)</w:t>
            </w:r>
            <w:r>
              <w:tab/>
              <w:t>Beholdere som inneholder væsker eller faste stoffer i gjenstander skal være konstruert av egnede materialer og være sikret i gjenstanden slik at de, under normale transportforhold, ikke kan gå i stykker, punkteres eller lekke ut innhold i gjenstanden eller i ytteremballasjen;</w:t>
            </w:r>
          </w:p>
          <w:p w14:paraId="272EA748" w14:textId="77777777" w:rsidR="00000000" w:rsidRDefault="00000000">
            <w:pPr>
              <w:pStyle w:val="tk2lf"/>
            </w:pPr>
            <w:r>
              <w:t>b)</w:t>
            </w:r>
            <w:r>
              <w:tab/>
              <w:t>Beholdere som har lukkeinnretninger og inneholder væsker, skal pakkes med lukkeinnretningene vendt i riktig retning. Beholderne skal i tillegg oppfylle bestemmelsene for innvendig trykkprøve i 6.1.5.5;</w:t>
            </w:r>
          </w:p>
          <w:p w14:paraId="43D435D2" w14:textId="77777777" w:rsidR="00000000" w:rsidRDefault="00000000">
            <w:pPr>
              <w:pStyle w:val="tk2lf"/>
            </w:pPr>
            <w:r>
              <w:t>c)</w:t>
            </w:r>
            <w:r>
              <w:tab/>
              <w:t>Beholdere som lett kan gå i stykker eller punkteres, slik som de laget av glass, porselen eller steintøy, eller visse plastmaterialer skal være forsvarlig sikret. En lekkasje av innholdet skal ikke svekke de beskyttende egenskapene til gjenstanden eller ytteremballasjen i vesentlig grad;</w:t>
            </w:r>
          </w:p>
          <w:p w14:paraId="3F2189C3" w14:textId="77777777" w:rsidR="00000000" w:rsidRDefault="00000000">
            <w:pPr>
              <w:pStyle w:val="tk2lf"/>
            </w:pPr>
            <w:r>
              <w:t>d)</w:t>
            </w:r>
            <w:r>
              <w:tab/>
              <w:t>Beholdere som inneholder gasser i gjenstander skal oppfylle kravene i avsnitt 4.1.6 og kapittel 6.2 ut fra hva som er relevant, eller være i stand til å gi tilsvarende grad av beskyttelse som emballeringsbestemmelse P200 eller P208;</w:t>
            </w:r>
          </w:p>
          <w:p w14:paraId="04AEDAD4" w14:textId="77777777" w:rsidR="00000000" w:rsidRDefault="00000000">
            <w:pPr>
              <w:pStyle w:val="tk2lf"/>
            </w:pPr>
            <w:r>
              <w:t>e)</w:t>
            </w:r>
            <w:r>
              <w:tab/>
              <w:t>Når det ikke finnes noen beholder i gjenstanden, skal gjenstanden fullt omslutte det farlige stoffet og forhindre utslipp under normale transportforhold.</w:t>
            </w:r>
          </w:p>
          <w:p w14:paraId="430DBA74" w14:textId="77777777" w:rsidR="00000000" w:rsidRDefault="00000000">
            <w:pPr>
              <w:pStyle w:val="tk1lff"/>
              <w:rPr>
                <w:spacing w:val="-1"/>
              </w:rPr>
            </w:pPr>
            <w:r>
              <w:rPr>
                <w:spacing w:val="-1"/>
              </w:rPr>
              <w:t>4.</w:t>
            </w:r>
            <w:r>
              <w:rPr>
                <w:spacing w:val="-1"/>
              </w:rPr>
              <w:tab/>
              <w:t>Gjenstandene skal pakkes slik at bevegelse og utilsiktet aktivering forhindres under normale transportforhold.</w:t>
            </w:r>
          </w:p>
          <w:p w14:paraId="00B6B9E7" w14:textId="77777777" w:rsidR="00000000" w:rsidRDefault="00000000">
            <w:pPr>
              <w:pStyle w:val="tk1lff"/>
              <w:rPr>
                <w:spacing w:val="-1"/>
              </w:rPr>
            </w:pPr>
            <w:r>
              <w:rPr>
                <w:spacing w:val="-1"/>
              </w:rPr>
              <w:t>5.</w:t>
            </w:r>
            <w:r>
              <w:rPr>
                <w:spacing w:val="-1"/>
              </w:rPr>
              <w:tab/>
              <w:t xml:space="preserve">Gjenstander som inneholder førproduksjonsprototyper av litiumceller, litiumbatterier, natriumionceller eller natriumionbatterier som transporteres for testing, eller produksjonsserier på ikke mer enn 100 celler eller batterier, som er av en type som ikke har oppfylt testkravene i </w:t>
            </w:r>
            <w:r>
              <w:rPr>
                <w:rStyle w:val="LS2Kursiv"/>
                <w:spacing w:val="-1"/>
              </w:rPr>
              <w:t>Manual of Tests and Criteria</w:t>
            </w:r>
            <w:r>
              <w:rPr>
                <w:spacing w:val="-1"/>
              </w:rPr>
              <w:t xml:space="preserve">, del III, avsnitt 38.3, skal i tillegg oppfylle følgende: </w:t>
            </w:r>
          </w:p>
          <w:p w14:paraId="7D068A83" w14:textId="77777777" w:rsidR="00000000" w:rsidRDefault="00000000">
            <w:pPr>
              <w:pStyle w:val="tk2lf"/>
            </w:pPr>
            <w:r>
              <w:t>(a)</w:t>
            </w:r>
            <w:r>
              <w:tab/>
              <w:t>Emballasje skal være i samsvar med kravene i punkt (1) i denne emballeringsbestemmelsen;</w:t>
            </w:r>
          </w:p>
          <w:p w14:paraId="7EFCBB3F" w14:textId="77777777" w:rsidR="00000000" w:rsidRDefault="00000000">
            <w:pPr>
              <w:pStyle w:val="tk2lf"/>
            </w:pPr>
            <w:r>
              <w:t>(b)</w:t>
            </w:r>
            <w:r>
              <w:tab/>
              <w:t>Egnede tiltak skal gjennomføres for å minimere effekten av vibrasjoner og støt samt hindre bevegelse av gjenstanden i emballasjen, som kan føre til skade og farlige situasjoner under transport. Når støtdempende materiale brukes for å innfri dette kravet skal det være ikke-brennbart og ikke-elektrisk ledende.</w:t>
            </w:r>
          </w:p>
          <w:p w14:paraId="40A86EA0" w14:textId="77777777" w:rsidR="00000000" w:rsidRDefault="00000000">
            <w:pPr>
              <w:pStyle w:val="tk2lf"/>
            </w:pPr>
            <w:r>
              <w:t>(c)</w:t>
            </w:r>
            <w:r>
              <w:tab/>
              <w:t xml:space="preserve">Det støtdempende materialets brennbare egenskaper skal vurderes i henhold til en standard anerkjent i det landet der emballasjen er konstruert eller produsert. </w:t>
            </w:r>
          </w:p>
          <w:p w14:paraId="18A8CB04" w14:textId="77777777" w:rsidR="00000000" w:rsidRDefault="00000000">
            <w:pPr>
              <w:pStyle w:val="tk2lf"/>
            </w:pPr>
            <w:r>
              <w:t>(d)</w:t>
            </w:r>
            <w:r>
              <w:tab/>
              <w:t xml:space="preserve">Gjenstanden kan transporteres uemballert under betingelser spesifisert av vedkommende myndighet i enhver kontraherende part (RID/ADR), som også kan anerkjenne en godkjenning gitt av vedkommende myndighet i et land som ikke er en kontraherende part til ADR/RID. Dette forutsatt at denne godkjenningen er gitt i samsvar med prosedyrene som gjelder i henhold til RID, ADR, ADN, IMDG-koden eller ICAOs tekniske instruksjoner. Ytterligere forhold som kan vurderes i godkjenningsprosessen, men ikke er begrenset til: </w:t>
            </w:r>
          </w:p>
          <w:p w14:paraId="1E811898" w14:textId="77777777" w:rsidR="00000000" w:rsidRDefault="00000000">
            <w:pPr>
              <w:pStyle w:val="tk3lf"/>
            </w:pPr>
            <w:r>
              <w:t>(i)</w:t>
            </w:r>
            <w:r>
              <w:tab/>
              <w:t xml:space="preserve">Gjenstanden skal være solid nok til å tåle støt og belastninger som normalt forekommer under transport, inkludert omlastinger mellom lasteenheter og mellom lasteenheter og varelager, samt når kolli fjernes fra en pall for videre manuell eller mekanisk håndtering, og </w:t>
            </w:r>
          </w:p>
          <w:p w14:paraId="59994547" w14:textId="77777777" w:rsidR="00000000" w:rsidRDefault="00000000">
            <w:pPr>
              <w:pStyle w:val="tk3lf"/>
            </w:pPr>
            <w:r>
              <w:t>(ii)</w:t>
            </w:r>
            <w:r>
              <w:tab/>
              <w:t xml:space="preserve">Gjenstanden skal festes i vogger eller sprinkelkasser eller annen håndteringsinnretning på en slik måte at den ikke løsner under normale transportforhold. </w:t>
            </w:r>
          </w:p>
        </w:tc>
      </w:tr>
    </w:tbl>
    <w:p w14:paraId="6A8F5984"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680"/>
        <w:gridCol w:w="3460"/>
        <w:gridCol w:w="2200"/>
      </w:tblGrid>
      <w:tr w:rsidR="00000000" w14:paraId="4F8DC1EF" w14:textId="77777777">
        <w:tblPrEx>
          <w:tblCellMar>
            <w:top w:w="0" w:type="dxa"/>
            <w:left w:w="0" w:type="dxa"/>
            <w:bottom w:w="0" w:type="dxa"/>
            <w:right w:w="0" w:type="dxa"/>
          </w:tblCellMar>
        </w:tblPrEx>
        <w:trPr>
          <w:trHeight w:val="60"/>
          <w:tblHeader/>
        </w:trPr>
        <w:tc>
          <w:tcPr>
            <w:tcW w:w="168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869FB5E" w14:textId="77777777" w:rsidR="00000000" w:rsidRDefault="00000000">
            <w:pPr>
              <w:pStyle w:val="th1af-f"/>
            </w:pPr>
            <w:r>
              <w:rPr>
                <w:rStyle w:val="LS2Fet"/>
                <w:b/>
                <w:bCs/>
              </w:rPr>
              <w:t xml:space="preserve">P010 </w:t>
            </w:r>
          </w:p>
        </w:tc>
        <w:tc>
          <w:tcPr>
            <w:tcW w:w="346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4DCF388" w14:textId="77777777" w:rsidR="00000000" w:rsidRDefault="00000000">
            <w:pPr>
              <w:pStyle w:val="th1sf"/>
            </w:pPr>
            <w:r>
              <w:rPr>
                <w:rStyle w:val="LS2Fet"/>
                <w:b/>
                <w:bCs/>
              </w:rPr>
              <w:t xml:space="preserve">EMBALLERINGSBESTEMMELSE </w:t>
            </w:r>
          </w:p>
        </w:tc>
        <w:tc>
          <w:tcPr>
            <w:tcW w:w="2200"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B776C98" w14:textId="77777777" w:rsidR="00000000" w:rsidRDefault="00000000">
            <w:pPr>
              <w:pStyle w:val="th1af-f"/>
              <w:jc w:val="right"/>
            </w:pPr>
            <w:r>
              <w:rPr>
                <w:rStyle w:val="LS2Fet"/>
                <w:b/>
                <w:bCs/>
              </w:rPr>
              <w:t>P010</w:t>
            </w:r>
          </w:p>
        </w:tc>
      </w:tr>
      <w:tr w:rsidR="00000000" w14:paraId="520A743B" w14:textId="77777777">
        <w:tblPrEx>
          <w:tblCellMar>
            <w:top w:w="0" w:type="dxa"/>
            <w:left w:w="0" w:type="dxa"/>
            <w:bottom w:w="0" w:type="dxa"/>
            <w:right w:w="0" w:type="dxa"/>
          </w:tblCellMar>
        </w:tblPrEx>
        <w:trPr>
          <w:trHeight w:val="60"/>
        </w:trPr>
        <w:tc>
          <w:tcPr>
            <w:tcW w:w="734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5C8F1" w14:textId="77777777" w:rsidR="00000000" w:rsidRDefault="00000000">
            <w:pPr>
              <w:pStyle w:val="tk1af-f"/>
            </w:pPr>
            <w:r>
              <w:t>Følgende emballasjer er tillatt under forutsetning av at de alminnelige bestemmelsene i 4.1.1 og 4.1.3 er oppfylt:</w:t>
            </w:r>
          </w:p>
        </w:tc>
      </w:tr>
      <w:tr w:rsidR="00000000" w14:paraId="5906455E" w14:textId="77777777">
        <w:tblPrEx>
          <w:tblCellMar>
            <w:top w:w="0" w:type="dxa"/>
            <w:left w:w="0" w:type="dxa"/>
            <w:bottom w:w="0" w:type="dxa"/>
            <w:right w:w="0" w:type="dxa"/>
          </w:tblCellMar>
        </w:tblPrEx>
        <w:trPr>
          <w:trHeight w:val="60"/>
        </w:trPr>
        <w:tc>
          <w:tcPr>
            <w:tcW w:w="734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9DB7D" w14:textId="77777777" w:rsidR="00000000" w:rsidRDefault="00000000">
            <w:pPr>
              <w:pStyle w:val="tk1af-f"/>
            </w:pPr>
            <w:r>
              <w:t>Sammensatt emballasje:</w:t>
            </w:r>
          </w:p>
        </w:tc>
      </w:tr>
      <w:tr w:rsidR="00000000" w14:paraId="63EDD052" w14:textId="77777777">
        <w:tblPrEx>
          <w:tblCellMar>
            <w:top w:w="0" w:type="dxa"/>
            <w:left w:w="0" w:type="dxa"/>
            <w:bottom w:w="0" w:type="dxa"/>
            <w:right w:w="0" w:type="dxa"/>
          </w:tblCellMar>
        </w:tblPrEx>
        <w:trPr>
          <w:trHeight w:val="60"/>
        </w:trPr>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003D5" w14:textId="77777777" w:rsidR="00000000" w:rsidRDefault="00000000">
            <w:pPr>
              <w:pStyle w:val="tk1af-f"/>
            </w:pPr>
            <w:r>
              <w:t>Inneremballasje</w:t>
            </w:r>
          </w:p>
        </w:tc>
        <w:tc>
          <w:tcPr>
            <w:tcW w:w="3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FF6AA" w14:textId="77777777" w:rsidR="00000000" w:rsidRDefault="00000000">
            <w:pPr>
              <w:pStyle w:val="tk1af-f"/>
            </w:pPr>
            <w:r>
              <w:t>Ytteremballasje</w:t>
            </w:r>
          </w:p>
        </w:tc>
        <w:tc>
          <w:tcPr>
            <w:tcW w:w="22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6D45D" w14:textId="77777777" w:rsidR="00000000" w:rsidRDefault="00000000">
            <w:pPr>
              <w:pStyle w:val="tk1sf"/>
            </w:pPr>
            <w:r>
              <w:t>Største netto masse/volum</w:t>
            </w:r>
            <w:r>
              <w:br/>
              <w:t>(se 4.1.3.3.)</w:t>
            </w:r>
          </w:p>
        </w:tc>
      </w:tr>
      <w:tr w:rsidR="00000000" w14:paraId="55D2D79B" w14:textId="77777777">
        <w:tblPrEx>
          <w:tblCellMar>
            <w:top w:w="0" w:type="dxa"/>
            <w:left w:w="0" w:type="dxa"/>
            <w:bottom w:w="0" w:type="dxa"/>
            <w:right w:w="0" w:type="dxa"/>
          </w:tblCellMar>
        </w:tblPrEx>
        <w:trPr>
          <w:trHeight w:val="60"/>
        </w:trPr>
        <w:tc>
          <w:tcPr>
            <w:tcW w:w="16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5DC024"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34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A1038F" w14:textId="77777777" w:rsidR="00000000" w:rsidRDefault="00000000">
            <w:pPr>
              <w:pStyle w:val="tk1af-f"/>
            </w:pPr>
            <w:r>
              <w:t>Fat</w:t>
            </w:r>
          </w:p>
        </w:tc>
        <w:tc>
          <w:tcPr>
            <w:tcW w:w="22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128707" w14:textId="77777777" w:rsidR="00000000" w:rsidRDefault="00000000">
            <w:pPr>
              <w:pStyle w:val="NoParagraphStyle"/>
              <w:spacing w:line="240" w:lineRule="auto"/>
              <w:textAlignment w:val="auto"/>
              <w:rPr>
                <w:rFonts w:ascii="Minion Pro" w:hAnsi="Minion Pro" w:cstheme="minorBidi"/>
                <w:color w:val="auto"/>
              </w:rPr>
            </w:pPr>
          </w:p>
        </w:tc>
      </w:tr>
      <w:tr w:rsidR="00000000" w14:paraId="35C866C6"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A63AC4"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29226E" w14:textId="77777777" w:rsidR="00000000" w:rsidRDefault="00000000">
            <w:pPr>
              <w:pStyle w:val="tk2af"/>
            </w:pPr>
            <w:r>
              <w:t>stål (1A1, 1A2)</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6D1ABCC3" w14:textId="77777777" w:rsidR="00000000" w:rsidRDefault="00000000">
            <w:pPr>
              <w:pStyle w:val="tk1hf"/>
            </w:pPr>
            <w:r>
              <w:t>400 kg</w:t>
            </w:r>
          </w:p>
        </w:tc>
      </w:tr>
      <w:tr w:rsidR="00000000" w14:paraId="72E8C8CE"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1B7CFD" w14:textId="77777777" w:rsidR="00000000" w:rsidRDefault="00000000">
            <w:pPr>
              <w:pStyle w:val="tk1af-f"/>
            </w:pPr>
            <w:r>
              <w:t>Glass 1 liter</w:t>
            </w: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96E58F" w14:textId="77777777" w:rsidR="00000000" w:rsidRDefault="00000000">
            <w:pPr>
              <w:pStyle w:val="tk2af"/>
            </w:pPr>
            <w:r>
              <w:t>plast (1H1, 1H2)</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70F144C9" w14:textId="77777777" w:rsidR="00000000" w:rsidRDefault="00000000">
            <w:pPr>
              <w:pStyle w:val="tk1hf"/>
            </w:pPr>
            <w:r>
              <w:t>400 kg</w:t>
            </w:r>
          </w:p>
        </w:tc>
      </w:tr>
      <w:tr w:rsidR="00000000" w14:paraId="4DF628D5"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6C755A"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DEFAE7" w14:textId="77777777" w:rsidR="00000000" w:rsidRDefault="00000000">
            <w:pPr>
              <w:pStyle w:val="tk2af"/>
            </w:pPr>
            <w:r>
              <w:t>kryssfiner (1D)</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734C3766" w14:textId="77777777" w:rsidR="00000000" w:rsidRDefault="00000000">
            <w:pPr>
              <w:pStyle w:val="tk1hf"/>
            </w:pPr>
            <w:r>
              <w:t>400 kg</w:t>
            </w:r>
          </w:p>
        </w:tc>
      </w:tr>
      <w:tr w:rsidR="00000000" w14:paraId="3E70FDCE"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89590E" w14:textId="77777777" w:rsidR="00000000" w:rsidRDefault="00000000">
            <w:pPr>
              <w:pStyle w:val="tk1aff"/>
            </w:pPr>
            <w:r>
              <w:t>Stål 40 liter</w:t>
            </w: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2A5A94" w14:textId="77777777" w:rsidR="00000000" w:rsidRDefault="00000000">
            <w:pPr>
              <w:pStyle w:val="tk2af"/>
            </w:pPr>
            <w:r>
              <w:t>papp (1G)</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52E1E091" w14:textId="77777777" w:rsidR="00000000" w:rsidRDefault="00000000">
            <w:pPr>
              <w:pStyle w:val="tk1hf"/>
            </w:pPr>
            <w:r>
              <w:t>400 kg</w:t>
            </w:r>
          </w:p>
        </w:tc>
      </w:tr>
      <w:tr w:rsidR="00000000" w14:paraId="75555C37"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C5AD98"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A146F5" w14:textId="77777777" w:rsidR="00000000" w:rsidRDefault="00000000">
            <w:pPr>
              <w:pStyle w:val="tk1af-f"/>
            </w:pPr>
            <w:r>
              <w:t>Kasser</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1F2BFB53" w14:textId="77777777" w:rsidR="00000000" w:rsidRDefault="00000000">
            <w:pPr>
              <w:pStyle w:val="tk1hf"/>
            </w:pPr>
            <w:r>
              <w:t>400 kg</w:t>
            </w:r>
          </w:p>
        </w:tc>
      </w:tr>
      <w:tr w:rsidR="00000000" w14:paraId="4C473A5F"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BFAB9B"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273C49" w14:textId="77777777" w:rsidR="00000000" w:rsidRDefault="00000000">
            <w:pPr>
              <w:pStyle w:val="tk2af"/>
            </w:pPr>
            <w:r>
              <w:t>stål (4A)</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1640BAB4" w14:textId="77777777" w:rsidR="00000000" w:rsidRDefault="00000000">
            <w:pPr>
              <w:pStyle w:val="tk1hf"/>
            </w:pPr>
            <w:r>
              <w:t>400 kg</w:t>
            </w:r>
          </w:p>
        </w:tc>
      </w:tr>
      <w:tr w:rsidR="00000000" w14:paraId="1DD779CD"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972414"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4FFDBD" w14:textId="77777777" w:rsidR="00000000" w:rsidRDefault="00000000">
            <w:pPr>
              <w:pStyle w:val="tk2af"/>
            </w:pPr>
            <w:r>
              <w:t>naturtre (4C1, 4C2)</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6FC619C4" w14:textId="77777777" w:rsidR="00000000" w:rsidRDefault="00000000">
            <w:pPr>
              <w:pStyle w:val="tk1hf"/>
            </w:pPr>
            <w:r>
              <w:t>400 kg</w:t>
            </w:r>
          </w:p>
        </w:tc>
      </w:tr>
      <w:tr w:rsidR="00000000" w14:paraId="0E991261"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688237"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586287" w14:textId="77777777" w:rsidR="00000000" w:rsidRDefault="00000000">
            <w:pPr>
              <w:pStyle w:val="tk2af"/>
            </w:pPr>
            <w:r>
              <w:t>kryssfiner (4D)</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6BC8BA1E" w14:textId="77777777" w:rsidR="00000000" w:rsidRDefault="00000000">
            <w:pPr>
              <w:pStyle w:val="tk1hf"/>
            </w:pPr>
            <w:r>
              <w:t>400 kg</w:t>
            </w:r>
          </w:p>
        </w:tc>
      </w:tr>
      <w:tr w:rsidR="00000000" w14:paraId="321B0833"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62C1EC"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B6346D" w14:textId="77777777" w:rsidR="00000000" w:rsidRDefault="00000000">
            <w:pPr>
              <w:pStyle w:val="tk2af"/>
            </w:pPr>
            <w:r>
              <w:t>sponplate (4F)</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3D06348E" w14:textId="77777777" w:rsidR="00000000" w:rsidRDefault="00000000">
            <w:pPr>
              <w:pStyle w:val="tk1hf"/>
            </w:pPr>
            <w:r>
              <w:t>400 kg</w:t>
            </w:r>
          </w:p>
        </w:tc>
      </w:tr>
      <w:tr w:rsidR="00000000" w14:paraId="78F1B856"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16537C"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8D9669" w14:textId="77777777" w:rsidR="00000000" w:rsidRDefault="00000000">
            <w:pPr>
              <w:pStyle w:val="tk2af"/>
            </w:pPr>
            <w:r>
              <w:t>papp (4G)</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7BD0163A" w14:textId="77777777" w:rsidR="00000000" w:rsidRDefault="00000000">
            <w:pPr>
              <w:pStyle w:val="tk1hf"/>
            </w:pPr>
            <w:r>
              <w:t>400 kg</w:t>
            </w:r>
          </w:p>
        </w:tc>
      </w:tr>
      <w:tr w:rsidR="00000000" w14:paraId="4738A655"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39B273"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7FE5AD" w14:textId="77777777" w:rsidR="00000000" w:rsidRDefault="00000000">
            <w:pPr>
              <w:pStyle w:val="tk2af"/>
            </w:pPr>
            <w:r>
              <w:t>ekspandert plast (4H1)</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519B2072" w14:textId="77777777" w:rsidR="00000000" w:rsidRDefault="00000000">
            <w:pPr>
              <w:pStyle w:val="tk1hf"/>
            </w:pPr>
            <w:r>
              <w:t>60 kg</w:t>
            </w:r>
          </w:p>
        </w:tc>
      </w:tr>
      <w:tr w:rsidR="00000000" w14:paraId="2147876B" w14:textId="77777777">
        <w:tblPrEx>
          <w:tblCellMar>
            <w:top w:w="0" w:type="dxa"/>
            <w:left w:w="0" w:type="dxa"/>
            <w:bottom w:w="0" w:type="dxa"/>
            <w:right w:w="0" w:type="dxa"/>
          </w:tblCellMar>
        </w:tblPrEx>
        <w:trPr>
          <w:trHeight w:val="60"/>
        </w:trPr>
        <w:tc>
          <w:tcPr>
            <w:tcW w:w="16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51DA73" w14:textId="77777777" w:rsidR="00000000" w:rsidRDefault="00000000">
            <w:pPr>
              <w:pStyle w:val="NoParagraphStyle"/>
              <w:spacing w:line="240" w:lineRule="auto"/>
              <w:textAlignment w:val="auto"/>
              <w:rPr>
                <w:rFonts w:ascii="Minion Pro" w:hAnsi="Minion Pro" w:cstheme="minorBidi"/>
                <w:color w:val="auto"/>
              </w:rPr>
            </w:pPr>
          </w:p>
        </w:tc>
        <w:tc>
          <w:tcPr>
            <w:tcW w:w="34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66A3B" w14:textId="77777777" w:rsidR="00000000" w:rsidRDefault="00000000">
            <w:pPr>
              <w:pStyle w:val="tk2af"/>
            </w:pPr>
            <w:r>
              <w:t>massiv plast (4H2)</w:t>
            </w:r>
          </w:p>
        </w:tc>
        <w:tc>
          <w:tcPr>
            <w:tcW w:w="22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850" w:type="dxa"/>
            </w:tcMar>
          </w:tcPr>
          <w:p w14:paraId="00964E53" w14:textId="77777777" w:rsidR="00000000" w:rsidRDefault="00000000">
            <w:pPr>
              <w:pStyle w:val="tk1hf"/>
            </w:pPr>
            <w:r>
              <w:t>400 kg</w:t>
            </w:r>
          </w:p>
        </w:tc>
      </w:tr>
      <w:tr w:rsidR="00000000" w14:paraId="627A10AA" w14:textId="77777777">
        <w:tblPrEx>
          <w:tblCellMar>
            <w:top w:w="0" w:type="dxa"/>
            <w:left w:w="0" w:type="dxa"/>
            <w:bottom w:w="0" w:type="dxa"/>
            <w:right w:w="0" w:type="dxa"/>
          </w:tblCellMar>
        </w:tblPrEx>
        <w:trPr>
          <w:trHeight w:val="60"/>
        </w:trPr>
        <w:tc>
          <w:tcPr>
            <w:tcW w:w="734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22CF5D" w14:textId="77777777" w:rsidR="00000000" w:rsidRDefault="00000000">
            <w:pPr>
              <w:pStyle w:val="tk1af-f"/>
            </w:pPr>
            <w:r>
              <w:t>Enkel emballasje:</w:t>
            </w:r>
          </w:p>
        </w:tc>
      </w:tr>
      <w:tr w:rsidR="00000000" w14:paraId="312D2DFD" w14:textId="77777777">
        <w:tblPrEx>
          <w:tblCellMar>
            <w:top w:w="0" w:type="dxa"/>
            <w:left w:w="0" w:type="dxa"/>
            <w:bottom w:w="0" w:type="dxa"/>
            <w:right w:w="0" w:type="dxa"/>
          </w:tblCellMar>
        </w:tblPrEx>
        <w:trPr>
          <w:trHeight w:val="60"/>
        </w:trPr>
        <w:tc>
          <w:tcPr>
            <w:tcW w:w="5140"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DE453C" w14:textId="77777777" w:rsidR="00000000" w:rsidRDefault="00000000">
            <w:pPr>
              <w:pStyle w:val="tk1af-f"/>
            </w:pPr>
            <w:r>
              <w:t>Fat</w:t>
            </w:r>
          </w:p>
        </w:tc>
        <w:tc>
          <w:tcPr>
            <w:tcW w:w="22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131C31" w14:textId="77777777" w:rsidR="00000000" w:rsidRDefault="00000000">
            <w:pPr>
              <w:pStyle w:val="NoParagraphStyle"/>
              <w:spacing w:line="240" w:lineRule="auto"/>
              <w:textAlignment w:val="auto"/>
              <w:rPr>
                <w:rFonts w:ascii="Minion Pro" w:hAnsi="Minion Pro" w:cstheme="minorBidi"/>
                <w:color w:val="auto"/>
              </w:rPr>
            </w:pPr>
          </w:p>
        </w:tc>
      </w:tr>
      <w:tr w:rsidR="00000000" w14:paraId="69CCEED7" w14:textId="77777777">
        <w:tblPrEx>
          <w:tblCellMar>
            <w:top w:w="0" w:type="dxa"/>
            <w:left w:w="0" w:type="dxa"/>
            <w:bottom w:w="0" w:type="dxa"/>
            <w:right w:w="0" w:type="dxa"/>
          </w:tblCellMar>
        </w:tblPrEx>
        <w:trPr>
          <w:trHeight w:val="60"/>
        </w:trPr>
        <w:tc>
          <w:tcPr>
            <w:tcW w:w="5140"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4A0081" w14:textId="77777777" w:rsidR="00000000" w:rsidRDefault="00000000">
            <w:pPr>
              <w:pStyle w:val="tk2af"/>
            </w:pPr>
            <w:r>
              <w:t>stål, fast topp (1A1)</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0B02142E" w14:textId="77777777" w:rsidR="00000000" w:rsidRDefault="00000000">
            <w:pPr>
              <w:pStyle w:val="tk1hf"/>
            </w:pPr>
            <w:r>
              <w:t>450 liter</w:t>
            </w:r>
          </w:p>
        </w:tc>
      </w:tr>
      <w:tr w:rsidR="00000000" w14:paraId="63FD0B06" w14:textId="77777777">
        <w:tblPrEx>
          <w:tblCellMar>
            <w:top w:w="0" w:type="dxa"/>
            <w:left w:w="0" w:type="dxa"/>
            <w:bottom w:w="0" w:type="dxa"/>
            <w:right w:w="0" w:type="dxa"/>
          </w:tblCellMar>
        </w:tblPrEx>
        <w:trPr>
          <w:trHeight w:val="60"/>
        </w:trPr>
        <w:tc>
          <w:tcPr>
            <w:tcW w:w="5140"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F3AEE7" w14:textId="77777777" w:rsidR="00000000" w:rsidRDefault="00000000">
            <w:pPr>
              <w:pStyle w:val="tk1af-f"/>
            </w:pPr>
            <w:r>
              <w:t>Kanner</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2089DD57" w14:textId="77777777" w:rsidR="00000000" w:rsidRDefault="00000000">
            <w:pPr>
              <w:pStyle w:val="NoParagraphStyle"/>
              <w:spacing w:line="240" w:lineRule="auto"/>
              <w:textAlignment w:val="auto"/>
              <w:rPr>
                <w:rFonts w:ascii="Minion Pro" w:hAnsi="Minion Pro" w:cstheme="minorBidi"/>
                <w:color w:val="auto"/>
              </w:rPr>
            </w:pPr>
          </w:p>
        </w:tc>
      </w:tr>
      <w:tr w:rsidR="00000000" w14:paraId="4FDA6F78" w14:textId="77777777">
        <w:tblPrEx>
          <w:tblCellMar>
            <w:top w:w="0" w:type="dxa"/>
            <w:left w:w="0" w:type="dxa"/>
            <w:bottom w:w="0" w:type="dxa"/>
            <w:right w:w="0" w:type="dxa"/>
          </w:tblCellMar>
        </w:tblPrEx>
        <w:trPr>
          <w:trHeight w:val="60"/>
        </w:trPr>
        <w:tc>
          <w:tcPr>
            <w:tcW w:w="5140"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9CDCC3" w14:textId="77777777" w:rsidR="00000000" w:rsidRDefault="00000000">
            <w:pPr>
              <w:pStyle w:val="tk2af"/>
            </w:pPr>
            <w:r>
              <w:t>stål, fast topp (3A1)</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05CE2126" w14:textId="77777777" w:rsidR="00000000" w:rsidRDefault="00000000">
            <w:pPr>
              <w:pStyle w:val="tk1hf"/>
            </w:pPr>
            <w:r>
              <w:t>60 liter</w:t>
            </w:r>
          </w:p>
        </w:tc>
      </w:tr>
      <w:tr w:rsidR="00000000" w14:paraId="28088AB2" w14:textId="77777777">
        <w:tblPrEx>
          <w:tblCellMar>
            <w:top w:w="0" w:type="dxa"/>
            <w:left w:w="0" w:type="dxa"/>
            <w:bottom w:w="0" w:type="dxa"/>
            <w:right w:w="0" w:type="dxa"/>
          </w:tblCellMar>
        </w:tblPrEx>
        <w:trPr>
          <w:trHeight w:val="60"/>
        </w:trPr>
        <w:tc>
          <w:tcPr>
            <w:tcW w:w="5140"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F31F12" w14:textId="77777777" w:rsidR="00000000" w:rsidRDefault="00000000">
            <w:pPr>
              <w:pStyle w:val="tk1af-f"/>
            </w:pPr>
            <w:r>
              <w:t>Komposittemballasje</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4EFBAC29" w14:textId="77777777" w:rsidR="00000000" w:rsidRDefault="00000000">
            <w:pPr>
              <w:pStyle w:val="NoParagraphStyle"/>
              <w:spacing w:line="240" w:lineRule="auto"/>
              <w:textAlignment w:val="auto"/>
              <w:rPr>
                <w:rFonts w:ascii="Minion Pro" w:hAnsi="Minion Pro" w:cstheme="minorBidi"/>
                <w:color w:val="auto"/>
              </w:rPr>
            </w:pPr>
          </w:p>
        </w:tc>
      </w:tr>
      <w:tr w:rsidR="00000000" w14:paraId="75AD3C75" w14:textId="77777777">
        <w:tblPrEx>
          <w:tblCellMar>
            <w:top w:w="0" w:type="dxa"/>
            <w:left w:w="0" w:type="dxa"/>
            <w:bottom w:w="0" w:type="dxa"/>
            <w:right w:w="0" w:type="dxa"/>
          </w:tblCellMar>
        </w:tblPrEx>
        <w:trPr>
          <w:trHeight w:val="60"/>
        </w:trPr>
        <w:tc>
          <w:tcPr>
            <w:tcW w:w="5140"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BD946C" w14:textId="77777777" w:rsidR="00000000" w:rsidRDefault="00000000">
            <w:pPr>
              <w:pStyle w:val="tk2af"/>
            </w:pPr>
            <w:r>
              <w:t>plastbeholdere i stålfat (6HA1)</w:t>
            </w:r>
          </w:p>
        </w:tc>
        <w:tc>
          <w:tcPr>
            <w:tcW w:w="22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850" w:type="dxa"/>
            </w:tcMar>
          </w:tcPr>
          <w:p w14:paraId="05F3D133" w14:textId="77777777" w:rsidR="00000000" w:rsidRDefault="00000000">
            <w:pPr>
              <w:pStyle w:val="tk1hf"/>
            </w:pPr>
            <w:r>
              <w:t>250 liter</w:t>
            </w:r>
          </w:p>
        </w:tc>
      </w:tr>
      <w:tr w:rsidR="00000000" w14:paraId="0C355020" w14:textId="77777777">
        <w:tblPrEx>
          <w:tblCellMar>
            <w:top w:w="0" w:type="dxa"/>
            <w:left w:w="0" w:type="dxa"/>
            <w:bottom w:w="0" w:type="dxa"/>
            <w:right w:w="0" w:type="dxa"/>
          </w:tblCellMar>
        </w:tblPrEx>
        <w:trPr>
          <w:trHeight w:val="60"/>
        </w:trPr>
        <w:tc>
          <w:tcPr>
            <w:tcW w:w="7340" w:type="dxa"/>
            <w:gridSpan w:val="3"/>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557C8" w14:textId="77777777" w:rsidR="00000000" w:rsidRDefault="00000000">
            <w:pPr>
              <w:pStyle w:val="tk1af-f"/>
            </w:pPr>
            <w:r>
              <w:t>Trykkbeholder av stål, under forutsetning av at de generelle bestemmelsene i 4.1.3.6 er oppfylt.</w:t>
            </w:r>
          </w:p>
        </w:tc>
      </w:tr>
    </w:tbl>
    <w:p w14:paraId="744FA580"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680"/>
        <w:gridCol w:w="3460"/>
        <w:gridCol w:w="2200"/>
      </w:tblGrid>
      <w:tr w:rsidR="00000000" w14:paraId="243D8E26" w14:textId="77777777">
        <w:tblPrEx>
          <w:tblCellMar>
            <w:top w:w="0" w:type="dxa"/>
            <w:left w:w="0" w:type="dxa"/>
            <w:bottom w:w="0" w:type="dxa"/>
            <w:right w:w="0" w:type="dxa"/>
          </w:tblCellMar>
        </w:tblPrEx>
        <w:trPr>
          <w:trHeight w:val="60"/>
          <w:tblHeader/>
        </w:trPr>
        <w:tc>
          <w:tcPr>
            <w:tcW w:w="168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E8D2373" w14:textId="77777777" w:rsidR="00000000" w:rsidRDefault="00000000">
            <w:pPr>
              <w:pStyle w:val="th1af-f"/>
            </w:pPr>
            <w:r>
              <w:rPr>
                <w:rStyle w:val="LS2Fet"/>
                <w:b/>
                <w:bCs/>
              </w:rPr>
              <w:t xml:space="preserve">P099 </w:t>
            </w:r>
          </w:p>
        </w:tc>
        <w:tc>
          <w:tcPr>
            <w:tcW w:w="346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795C7AB" w14:textId="77777777" w:rsidR="00000000" w:rsidRDefault="00000000">
            <w:pPr>
              <w:pStyle w:val="th1sf"/>
            </w:pPr>
            <w:r>
              <w:rPr>
                <w:rStyle w:val="LS2Fet"/>
                <w:b/>
                <w:bCs/>
              </w:rPr>
              <w:t xml:space="preserve">EMBALLERINGSBESTEMMELSE </w:t>
            </w:r>
          </w:p>
        </w:tc>
        <w:tc>
          <w:tcPr>
            <w:tcW w:w="2200"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819E39B" w14:textId="77777777" w:rsidR="00000000" w:rsidRDefault="00000000">
            <w:pPr>
              <w:pStyle w:val="th1af-f"/>
              <w:jc w:val="right"/>
            </w:pPr>
            <w:r>
              <w:rPr>
                <w:rStyle w:val="LS2Fet"/>
                <w:b/>
                <w:bCs/>
              </w:rPr>
              <w:t>P099</w:t>
            </w:r>
          </w:p>
        </w:tc>
      </w:tr>
      <w:tr w:rsidR="00000000" w14:paraId="043C6757" w14:textId="77777777">
        <w:tblPrEx>
          <w:tblCellMar>
            <w:top w:w="0" w:type="dxa"/>
            <w:left w:w="0" w:type="dxa"/>
            <w:bottom w:w="0" w:type="dxa"/>
            <w:right w:w="0" w:type="dxa"/>
          </w:tblCellMar>
        </w:tblPrEx>
        <w:trPr>
          <w:trHeight w:val="60"/>
        </w:trPr>
        <w:tc>
          <w:tcPr>
            <w:tcW w:w="734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82FD4D" w14:textId="77777777" w:rsidR="00000000" w:rsidRDefault="00000000">
            <w:pPr>
              <w:pStyle w:val="tk1af-f"/>
            </w:pPr>
            <w:r>
              <w:t>Bare emballasje som er godkjent av vedkommende myndighet, får benyttes for denne typen farlig gods. Med hver sending skal det følge en kopi av vedkommende myndighets godkjenning, eller det skal fremgå av transportdokumentet at emballasjen er godkjent av vedkommende myndighet.</w:t>
            </w:r>
          </w:p>
        </w:tc>
      </w:tr>
    </w:tbl>
    <w:p w14:paraId="1C552B75"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680"/>
        <w:gridCol w:w="3460"/>
        <w:gridCol w:w="2200"/>
      </w:tblGrid>
      <w:tr w:rsidR="00000000" w14:paraId="34605673" w14:textId="77777777">
        <w:tblPrEx>
          <w:tblCellMar>
            <w:top w:w="0" w:type="dxa"/>
            <w:left w:w="0" w:type="dxa"/>
            <w:bottom w:w="0" w:type="dxa"/>
            <w:right w:w="0" w:type="dxa"/>
          </w:tblCellMar>
        </w:tblPrEx>
        <w:trPr>
          <w:trHeight w:val="60"/>
          <w:tblHeader/>
        </w:trPr>
        <w:tc>
          <w:tcPr>
            <w:tcW w:w="168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A70D97C" w14:textId="77777777" w:rsidR="00000000" w:rsidRDefault="00000000">
            <w:pPr>
              <w:pStyle w:val="th1af-f"/>
            </w:pPr>
            <w:r>
              <w:rPr>
                <w:rStyle w:val="LS2Fet"/>
                <w:b/>
                <w:bCs/>
              </w:rPr>
              <w:t xml:space="preserve">P101 </w:t>
            </w:r>
          </w:p>
        </w:tc>
        <w:tc>
          <w:tcPr>
            <w:tcW w:w="346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6542372" w14:textId="77777777" w:rsidR="00000000" w:rsidRDefault="00000000">
            <w:pPr>
              <w:pStyle w:val="th1sf"/>
            </w:pPr>
            <w:r>
              <w:rPr>
                <w:rStyle w:val="LS2Fet"/>
                <w:b/>
                <w:bCs/>
              </w:rPr>
              <w:t xml:space="preserve">EMBALLERINGSBESTEMMELSE </w:t>
            </w:r>
          </w:p>
        </w:tc>
        <w:tc>
          <w:tcPr>
            <w:tcW w:w="2200"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4E08524" w14:textId="77777777" w:rsidR="00000000" w:rsidRDefault="00000000">
            <w:pPr>
              <w:pStyle w:val="th1af-f"/>
              <w:jc w:val="right"/>
            </w:pPr>
            <w:r>
              <w:rPr>
                <w:rStyle w:val="LS2Fet"/>
                <w:b/>
                <w:bCs/>
              </w:rPr>
              <w:t>P101</w:t>
            </w:r>
          </w:p>
        </w:tc>
      </w:tr>
      <w:tr w:rsidR="00000000" w14:paraId="0D8C57AC" w14:textId="77777777">
        <w:tblPrEx>
          <w:tblCellMar>
            <w:top w:w="0" w:type="dxa"/>
            <w:left w:w="0" w:type="dxa"/>
            <w:bottom w:w="0" w:type="dxa"/>
            <w:right w:w="0" w:type="dxa"/>
          </w:tblCellMar>
        </w:tblPrEx>
        <w:trPr>
          <w:trHeight w:val="60"/>
        </w:trPr>
        <w:tc>
          <w:tcPr>
            <w:tcW w:w="734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13F3C" w14:textId="77777777" w:rsidR="00000000" w:rsidRDefault="00000000">
            <w:pPr>
              <w:pStyle w:val="tk1aff"/>
            </w:pPr>
            <w:r>
              <w:rPr>
                <w:spacing w:val="-1"/>
              </w:rPr>
              <w:t>Bare emballasje som er godkjent av vedkommende myndighet i opprinnelseslandet, får benyttes. Dersom opprinnelseslandet ikke har tiltrådt ADR/RID, skal emballasjen være godkjent av vedkommende myndighet i det første ADR/RID-landet forsendelsen kommer til. Nasjonalitetskjennemerket som brukes på kjøretøyer i internasjonal vegtrafik</w:t>
            </w:r>
            <w:r>
              <w:rPr>
                <w:rStyle w:val="LS2Hevet"/>
                <w:spacing w:val="-1"/>
              </w:rPr>
              <w:t>a</w:t>
            </w:r>
            <w:r>
              <w:rPr>
                <w:spacing w:val="-1"/>
              </w:rPr>
              <w:t xml:space="preserve"> til landet som vedkommende myndighet representerer skal angis i transportdokumentene på følgende måte:</w:t>
            </w:r>
          </w:p>
          <w:p w14:paraId="5243C93F" w14:textId="77777777" w:rsidR="00000000" w:rsidRDefault="00000000">
            <w:pPr>
              <w:pStyle w:val="tk1aff"/>
            </w:pPr>
            <w:r>
              <w:t>«Emballasjen godkjent av vedkommende myndighet i ….» (se 5.4.1.2.1 e))</w:t>
            </w:r>
          </w:p>
        </w:tc>
      </w:tr>
    </w:tbl>
    <w:p w14:paraId="5C0C1688" w14:textId="77777777" w:rsidR="00000000" w:rsidRDefault="00000000">
      <w:pPr>
        <w:pStyle w:val="x1tbdinnrykk"/>
      </w:pPr>
    </w:p>
    <w:p w14:paraId="56C95052" w14:textId="77777777" w:rsidR="00000000" w:rsidRDefault="00000000">
      <w:pPr>
        <w:pStyle w:val="tn1lf"/>
      </w:pPr>
      <w:r>
        <w:t>a.</w:t>
      </w:r>
      <w:r>
        <w:tab/>
        <w:t xml:space="preserve">Nasjonalitetsmerket til registreringsstaten som brukes på motorkjøretøyer og tilhengere i internasjonal vegtrafikk, f.eks. i henhold til Genèvekonvensjo- nen om vegtrafikk av 1949 eller Wienkonvensjonen om vegtrafikk av 1968. </w:t>
      </w:r>
    </w:p>
    <w:tbl>
      <w:tblPr>
        <w:tblW w:w="0" w:type="auto"/>
        <w:tblInd w:w="57" w:type="dxa"/>
        <w:tblLayout w:type="fixed"/>
        <w:tblCellMar>
          <w:left w:w="0" w:type="dxa"/>
          <w:right w:w="0" w:type="dxa"/>
        </w:tblCellMar>
        <w:tblLook w:val="0000" w:firstRow="0" w:lastRow="0" w:firstColumn="0" w:lastColumn="0" w:noHBand="0" w:noVBand="0"/>
      </w:tblPr>
      <w:tblGrid>
        <w:gridCol w:w="1680"/>
        <w:gridCol w:w="3460"/>
        <w:gridCol w:w="2200"/>
      </w:tblGrid>
      <w:tr w:rsidR="00000000" w14:paraId="198781C9" w14:textId="77777777">
        <w:tblPrEx>
          <w:tblCellMar>
            <w:top w:w="0" w:type="dxa"/>
            <w:left w:w="0" w:type="dxa"/>
            <w:bottom w:w="0" w:type="dxa"/>
            <w:right w:w="0" w:type="dxa"/>
          </w:tblCellMar>
        </w:tblPrEx>
        <w:trPr>
          <w:trHeight w:val="60"/>
          <w:tblHeader/>
        </w:trPr>
        <w:tc>
          <w:tcPr>
            <w:tcW w:w="168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41B4FBB" w14:textId="77777777" w:rsidR="00000000" w:rsidRDefault="00000000">
            <w:pPr>
              <w:pStyle w:val="th1af-f"/>
            </w:pPr>
            <w:r>
              <w:rPr>
                <w:rStyle w:val="LS2Fet"/>
                <w:b/>
                <w:bCs/>
              </w:rPr>
              <w:t xml:space="preserve">P110(a) </w:t>
            </w:r>
          </w:p>
        </w:tc>
        <w:tc>
          <w:tcPr>
            <w:tcW w:w="346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6CE68AA" w14:textId="77777777" w:rsidR="00000000" w:rsidRDefault="00000000">
            <w:pPr>
              <w:pStyle w:val="th1sf"/>
            </w:pPr>
            <w:r>
              <w:rPr>
                <w:rStyle w:val="LS2Fet"/>
                <w:b/>
                <w:bCs/>
              </w:rPr>
              <w:t xml:space="preserve">EMBALLERINGSBESTEMMELSE </w:t>
            </w:r>
          </w:p>
        </w:tc>
        <w:tc>
          <w:tcPr>
            <w:tcW w:w="2200"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7921048" w14:textId="77777777" w:rsidR="00000000" w:rsidRDefault="00000000">
            <w:pPr>
              <w:pStyle w:val="th1af-f"/>
              <w:jc w:val="right"/>
            </w:pPr>
            <w:r>
              <w:rPr>
                <w:rStyle w:val="LS2Fet"/>
                <w:b/>
                <w:bCs/>
              </w:rPr>
              <w:t>P110(a)</w:t>
            </w:r>
          </w:p>
        </w:tc>
      </w:tr>
      <w:tr w:rsidR="00000000" w14:paraId="16785CF8" w14:textId="77777777">
        <w:tblPrEx>
          <w:tblCellMar>
            <w:top w:w="0" w:type="dxa"/>
            <w:left w:w="0" w:type="dxa"/>
            <w:bottom w:w="0" w:type="dxa"/>
            <w:right w:w="0" w:type="dxa"/>
          </w:tblCellMar>
        </w:tblPrEx>
        <w:trPr>
          <w:trHeight w:val="60"/>
        </w:trPr>
        <w:tc>
          <w:tcPr>
            <w:tcW w:w="7340"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AB782" w14:textId="77777777" w:rsidR="00000000" w:rsidRDefault="00000000">
            <w:pPr>
              <w:pStyle w:val="tk1aff"/>
              <w:rPr>
                <w:rStyle w:val="LS2Fet"/>
              </w:rPr>
            </w:pPr>
            <w:r>
              <w:rPr>
                <w:rStyle w:val="LS2Fet"/>
              </w:rPr>
              <w:t>RESERVERT</w:t>
            </w:r>
          </w:p>
          <w:p w14:paraId="2AAEFEF9" w14:textId="77777777" w:rsidR="00000000" w:rsidRDefault="00000000">
            <w:pPr>
              <w:pStyle w:val="tk1af-f"/>
            </w:pPr>
            <w:r>
              <w:rPr>
                <w:rStyle w:val="LS2Fet"/>
              </w:rPr>
              <w:t>ANM:</w:t>
            </w:r>
            <w:r>
              <w:t xml:space="preserve"> Denne emballeringsbestemmelsen i FNs regelverksmal er ikke gjort gjeldende for transport under ADR.</w:t>
            </w:r>
          </w:p>
        </w:tc>
      </w:tr>
    </w:tbl>
    <w:p w14:paraId="229346A6"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1680"/>
        <w:gridCol w:w="3140"/>
        <w:gridCol w:w="2602"/>
      </w:tblGrid>
      <w:tr w:rsidR="00000000" w14:paraId="45EC4D81" w14:textId="77777777">
        <w:tblPrEx>
          <w:tblCellMar>
            <w:top w:w="0" w:type="dxa"/>
            <w:left w:w="0" w:type="dxa"/>
            <w:bottom w:w="0" w:type="dxa"/>
            <w:right w:w="0" w:type="dxa"/>
          </w:tblCellMar>
        </w:tblPrEx>
        <w:trPr>
          <w:trHeight w:val="220"/>
          <w:tblHeader/>
        </w:trPr>
        <w:tc>
          <w:tcPr>
            <w:tcW w:w="168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70A1CC2" w14:textId="77777777" w:rsidR="00000000" w:rsidRDefault="00000000">
            <w:pPr>
              <w:pStyle w:val="th1af-f"/>
            </w:pPr>
            <w:r>
              <w:rPr>
                <w:rStyle w:val="LS2Fet"/>
                <w:b/>
                <w:bCs/>
              </w:rPr>
              <w:t xml:space="preserve">P110(b) </w:t>
            </w:r>
          </w:p>
        </w:tc>
        <w:tc>
          <w:tcPr>
            <w:tcW w:w="314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9FDF8C6" w14:textId="77777777" w:rsidR="00000000" w:rsidRDefault="00000000">
            <w:pPr>
              <w:pStyle w:val="th1sf"/>
            </w:pPr>
            <w:r>
              <w:rPr>
                <w:rStyle w:val="LS2Fet"/>
                <w:b/>
                <w:bCs/>
              </w:rPr>
              <w:t xml:space="preserve">EMBALLERINGSBESTEMMELSE </w:t>
            </w:r>
          </w:p>
        </w:tc>
        <w:tc>
          <w:tcPr>
            <w:tcW w:w="260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F3D838C" w14:textId="77777777" w:rsidR="00000000" w:rsidRDefault="00000000">
            <w:pPr>
              <w:pStyle w:val="th1af-f"/>
              <w:jc w:val="right"/>
            </w:pPr>
            <w:r>
              <w:rPr>
                <w:rStyle w:val="LS2Fet"/>
                <w:b/>
                <w:bCs/>
              </w:rPr>
              <w:t>P110(b)</w:t>
            </w:r>
          </w:p>
        </w:tc>
      </w:tr>
      <w:tr w:rsidR="00000000" w14:paraId="08AC917C" w14:textId="77777777">
        <w:tblPrEx>
          <w:tblCellMar>
            <w:top w:w="0" w:type="dxa"/>
            <w:left w:w="0" w:type="dxa"/>
            <w:bottom w:w="0" w:type="dxa"/>
            <w:right w:w="0" w:type="dxa"/>
          </w:tblCellMar>
        </w:tblPrEx>
        <w:trPr>
          <w:trHeight w:val="38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617D2"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6DBF7E8D" w14:textId="77777777">
        <w:tblPrEx>
          <w:tblCellMar>
            <w:top w:w="0" w:type="dxa"/>
            <w:left w:w="0" w:type="dxa"/>
            <w:bottom w:w="0" w:type="dxa"/>
            <w:right w:w="0" w:type="dxa"/>
          </w:tblCellMar>
        </w:tblPrEx>
        <w:trPr>
          <w:trHeight w:val="220"/>
        </w:trPr>
        <w:tc>
          <w:tcPr>
            <w:tcW w:w="1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55EC61" w14:textId="77777777" w:rsidR="00000000" w:rsidRDefault="00000000">
            <w:pPr>
              <w:pStyle w:val="tk1af-f"/>
            </w:pPr>
            <w:r>
              <w:t xml:space="preserve">Inneremballasje </w:t>
            </w:r>
          </w:p>
        </w:tc>
        <w:tc>
          <w:tcPr>
            <w:tcW w:w="3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A3720" w14:textId="77777777" w:rsidR="00000000" w:rsidRDefault="00000000">
            <w:pPr>
              <w:pStyle w:val="tk1af-f"/>
            </w:pPr>
            <w:r>
              <w:t>Mellomemballasje</w:t>
            </w:r>
          </w:p>
        </w:tc>
        <w:tc>
          <w:tcPr>
            <w:tcW w:w="26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1CA6C" w14:textId="77777777" w:rsidR="00000000" w:rsidRDefault="00000000">
            <w:pPr>
              <w:pStyle w:val="tk1af-f"/>
            </w:pPr>
            <w:r>
              <w:t>Ytteremballasje</w:t>
            </w:r>
          </w:p>
        </w:tc>
      </w:tr>
      <w:tr w:rsidR="00000000" w14:paraId="2CEA1A26" w14:textId="77777777">
        <w:tblPrEx>
          <w:tblCellMar>
            <w:top w:w="0" w:type="dxa"/>
            <w:left w:w="0" w:type="dxa"/>
            <w:bottom w:w="0" w:type="dxa"/>
            <w:right w:w="0" w:type="dxa"/>
          </w:tblCellMar>
        </w:tblPrEx>
        <w:trPr>
          <w:trHeight w:val="220"/>
        </w:trPr>
        <w:tc>
          <w:tcPr>
            <w:tcW w:w="16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66E7F3" w14:textId="77777777" w:rsidR="00000000" w:rsidRDefault="00000000">
            <w:pPr>
              <w:pStyle w:val="tk1af-f"/>
            </w:pPr>
            <w:r>
              <w:t>Beholdere</w:t>
            </w:r>
          </w:p>
        </w:tc>
        <w:tc>
          <w:tcPr>
            <w:tcW w:w="314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DD315E" w14:textId="77777777" w:rsidR="00000000" w:rsidRDefault="00000000">
            <w:pPr>
              <w:pStyle w:val="tk1af-f"/>
            </w:pPr>
            <w:r>
              <w:t>Delevegger</w:t>
            </w:r>
          </w:p>
        </w:tc>
        <w:tc>
          <w:tcPr>
            <w:tcW w:w="260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BB9FB2" w14:textId="77777777" w:rsidR="00000000" w:rsidRDefault="00000000">
            <w:pPr>
              <w:pStyle w:val="tk1af-f"/>
            </w:pPr>
            <w:r>
              <w:t>Kasser</w:t>
            </w:r>
          </w:p>
        </w:tc>
      </w:tr>
      <w:tr w:rsidR="00000000" w14:paraId="3AB986CF" w14:textId="77777777">
        <w:tblPrEx>
          <w:tblCellMar>
            <w:top w:w="0" w:type="dxa"/>
            <w:left w:w="0" w:type="dxa"/>
            <w:bottom w:w="0" w:type="dxa"/>
            <w:right w:w="0" w:type="dxa"/>
          </w:tblCellMar>
        </w:tblPrEx>
        <w:trPr>
          <w:trHeight w:val="18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F9FD45" w14:textId="77777777" w:rsidR="00000000" w:rsidRDefault="00000000">
            <w:pPr>
              <w:pStyle w:val="tk2af"/>
            </w:pPr>
            <w:r>
              <w:t>metall</w:t>
            </w:r>
          </w:p>
        </w:tc>
        <w:tc>
          <w:tcPr>
            <w:tcW w:w="31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761543" w14:textId="77777777" w:rsidR="00000000" w:rsidRDefault="00000000">
            <w:pPr>
              <w:pStyle w:val="tk2af"/>
            </w:pPr>
            <w:r>
              <w:t>metall</w:t>
            </w:r>
          </w:p>
        </w:tc>
        <w:tc>
          <w:tcPr>
            <w:tcW w:w="26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1A72F9" w14:textId="77777777" w:rsidR="00000000" w:rsidRDefault="00000000">
            <w:pPr>
              <w:pStyle w:val="tk2af"/>
            </w:pPr>
            <w:r>
              <w:t>naturtre med støvtett vegg (4C2)</w:t>
            </w:r>
          </w:p>
        </w:tc>
      </w:tr>
      <w:tr w:rsidR="00000000" w14:paraId="62EC6632" w14:textId="77777777">
        <w:tblPrEx>
          <w:tblCellMar>
            <w:top w:w="0" w:type="dxa"/>
            <w:left w:w="0" w:type="dxa"/>
            <w:bottom w:w="0" w:type="dxa"/>
            <w:right w:w="0" w:type="dxa"/>
          </w:tblCellMar>
        </w:tblPrEx>
        <w:trPr>
          <w:trHeight w:val="18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75908E" w14:textId="77777777" w:rsidR="00000000" w:rsidRDefault="00000000">
            <w:pPr>
              <w:pStyle w:val="tk2af"/>
            </w:pPr>
            <w:r>
              <w:t>tre</w:t>
            </w:r>
          </w:p>
        </w:tc>
        <w:tc>
          <w:tcPr>
            <w:tcW w:w="31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37A43B" w14:textId="77777777" w:rsidR="00000000" w:rsidRDefault="00000000">
            <w:pPr>
              <w:pStyle w:val="tk2af"/>
            </w:pPr>
            <w:r>
              <w:t>tre</w:t>
            </w:r>
          </w:p>
        </w:tc>
        <w:tc>
          <w:tcPr>
            <w:tcW w:w="26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A41CA9" w14:textId="77777777" w:rsidR="00000000" w:rsidRDefault="00000000">
            <w:pPr>
              <w:pStyle w:val="tk2af"/>
            </w:pPr>
            <w:r>
              <w:t>kryssfiner (4D)</w:t>
            </w:r>
          </w:p>
        </w:tc>
      </w:tr>
      <w:tr w:rsidR="00000000" w14:paraId="5B61D784" w14:textId="77777777">
        <w:tblPrEx>
          <w:tblCellMar>
            <w:top w:w="0" w:type="dxa"/>
            <w:left w:w="0" w:type="dxa"/>
            <w:bottom w:w="0" w:type="dxa"/>
            <w:right w:w="0" w:type="dxa"/>
          </w:tblCellMar>
        </w:tblPrEx>
        <w:trPr>
          <w:trHeight w:val="18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196E19" w14:textId="77777777" w:rsidR="00000000" w:rsidRDefault="00000000">
            <w:pPr>
              <w:pStyle w:val="tk2af"/>
            </w:pPr>
            <w:r>
              <w:t>gummi, ledende</w:t>
            </w:r>
          </w:p>
        </w:tc>
        <w:tc>
          <w:tcPr>
            <w:tcW w:w="31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A17811" w14:textId="77777777" w:rsidR="00000000" w:rsidRDefault="00000000">
            <w:pPr>
              <w:pStyle w:val="tk2af"/>
            </w:pPr>
            <w:r>
              <w:t>plast</w:t>
            </w:r>
          </w:p>
        </w:tc>
        <w:tc>
          <w:tcPr>
            <w:tcW w:w="26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880CDB" w14:textId="77777777" w:rsidR="00000000" w:rsidRDefault="00000000">
            <w:pPr>
              <w:pStyle w:val="tk2af"/>
            </w:pPr>
            <w:r>
              <w:t>sponplate (4F)</w:t>
            </w:r>
          </w:p>
        </w:tc>
      </w:tr>
      <w:tr w:rsidR="00000000" w14:paraId="38B21775" w14:textId="77777777">
        <w:tblPrEx>
          <w:tblCellMar>
            <w:top w:w="0" w:type="dxa"/>
            <w:left w:w="0" w:type="dxa"/>
            <w:bottom w:w="0" w:type="dxa"/>
            <w:right w:w="0" w:type="dxa"/>
          </w:tblCellMar>
        </w:tblPrEx>
        <w:trPr>
          <w:trHeight w:val="22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95D85E" w14:textId="77777777" w:rsidR="00000000" w:rsidRDefault="00000000">
            <w:pPr>
              <w:pStyle w:val="tk2af"/>
            </w:pPr>
            <w:r>
              <w:t>plast, ledende</w:t>
            </w:r>
          </w:p>
        </w:tc>
        <w:tc>
          <w:tcPr>
            <w:tcW w:w="31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9A654A" w14:textId="77777777" w:rsidR="00000000" w:rsidRDefault="00000000">
            <w:pPr>
              <w:pStyle w:val="NoParagraphStyle"/>
              <w:spacing w:line="240" w:lineRule="auto"/>
              <w:textAlignment w:val="auto"/>
              <w:rPr>
                <w:rFonts w:ascii="Minion Pro" w:hAnsi="Minion Pro" w:cstheme="minorBidi"/>
                <w:color w:val="auto"/>
              </w:rPr>
            </w:pPr>
          </w:p>
        </w:tc>
        <w:tc>
          <w:tcPr>
            <w:tcW w:w="26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2CAB3D" w14:textId="77777777" w:rsidR="00000000" w:rsidRDefault="00000000">
            <w:pPr>
              <w:pStyle w:val="NoParagraphStyle"/>
              <w:spacing w:line="240" w:lineRule="auto"/>
              <w:textAlignment w:val="auto"/>
              <w:rPr>
                <w:rFonts w:ascii="Minion Pro" w:hAnsi="Minion Pro" w:cstheme="minorBidi"/>
                <w:color w:val="auto"/>
              </w:rPr>
            </w:pPr>
          </w:p>
        </w:tc>
      </w:tr>
      <w:tr w:rsidR="00000000" w14:paraId="48EABA64" w14:textId="77777777">
        <w:tblPrEx>
          <w:tblCellMar>
            <w:top w:w="0" w:type="dxa"/>
            <w:left w:w="0" w:type="dxa"/>
            <w:bottom w:w="0" w:type="dxa"/>
            <w:right w:w="0" w:type="dxa"/>
          </w:tblCellMar>
        </w:tblPrEx>
        <w:trPr>
          <w:trHeight w:val="22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3AA43E" w14:textId="77777777" w:rsidR="00000000" w:rsidRDefault="00000000">
            <w:pPr>
              <w:pStyle w:val="tk1af-f"/>
            </w:pPr>
            <w:r>
              <w:t>Sekker</w:t>
            </w:r>
          </w:p>
        </w:tc>
        <w:tc>
          <w:tcPr>
            <w:tcW w:w="31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BBB5F8" w14:textId="77777777" w:rsidR="00000000" w:rsidRDefault="00000000">
            <w:pPr>
              <w:pStyle w:val="NoParagraphStyle"/>
              <w:spacing w:line="240" w:lineRule="auto"/>
              <w:textAlignment w:val="auto"/>
              <w:rPr>
                <w:rFonts w:ascii="Minion Pro" w:hAnsi="Minion Pro" w:cstheme="minorBidi"/>
                <w:color w:val="auto"/>
              </w:rPr>
            </w:pPr>
          </w:p>
        </w:tc>
        <w:tc>
          <w:tcPr>
            <w:tcW w:w="26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409D99" w14:textId="77777777" w:rsidR="00000000" w:rsidRDefault="00000000">
            <w:pPr>
              <w:pStyle w:val="NoParagraphStyle"/>
              <w:spacing w:line="240" w:lineRule="auto"/>
              <w:textAlignment w:val="auto"/>
              <w:rPr>
                <w:rFonts w:ascii="Minion Pro" w:hAnsi="Minion Pro" w:cstheme="minorBidi"/>
                <w:color w:val="auto"/>
              </w:rPr>
            </w:pPr>
          </w:p>
        </w:tc>
      </w:tr>
      <w:tr w:rsidR="00000000" w14:paraId="68AF7441" w14:textId="77777777">
        <w:tblPrEx>
          <w:tblCellMar>
            <w:top w:w="0" w:type="dxa"/>
            <w:left w:w="0" w:type="dxa"/>
            <w:bottom w:w="0" w:type="dxa"/>
            <w:right w:w="0" w:type="dxa"/>
          </w:tblCellMar>
        </w:tblPrEx>
        <w:trPr>
          <w:trHeight w:val="220"/>
        </w:trPr>
        <w:tc>
          <w:tcPr>
            <w:tcW w:w="16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FD76ED" w14:textId="77777777" w:rsidR="00000000" w:rsidRDefault="00000000">
            <w:pPr>
              <w:pStyle w:val="tk2af"/>
            </w:pPr>
            <w:r>
              <w:t>gummi, ledende</w:t>
            </w:r>
          </w:p>
        </w:tc>
        <w:tc>
          <w:tcPr>
            <w:tcW w:w="31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C851D0" w14:textId="77777777" w:rsidR="00000000" w:rsidRDefault="00000000">
            <w:pPr>
              <w:pStyle w:val="NoParagraphStyle"/>
              <w:spacing w:line="240" w:lineRule="auto"/>
              <w:textAlignment w:val="auto"/>
              <w:rPr>
                <w:rFonts w:ascii="Minion Pro" w:hAnsi="Minion Pro" w:cstheme="minorBidi"/>
                <w:color w:val="auto"/>
              </w:rPr>
            </w:pPr>
          </w:p>
        </w:tc>
        <w:tc>
          <w:tcPr>
            <w:tcW w:w="26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F7922C" w14:textId="77777777" w:rsidR="00000000" w:rsidRDefault="00000000">
            <w:pPr>
              <w:pStyle w:val="NoParagraphStyle"/>
              <w:spacing w:line="240" w:lineRule="auto"/>
              <w:textAlignment w:val="auto"/>
              <w:rPr>
                <w:rFonts w:ascii="Minion Pro" w:hAnsi="Minion Pro" w:cstheme="minorBidi"/>
                <w:color w:val="auto"/>
              </w:rPr>
            </w:pPr>
          </w:p>
        </w:tc>
      </w:tr>
      <w:tr w:rsidR="00000000" w14:paraId="40D552B1" w14:textId="77777777">
        <w:tblPrEx>
          <w:tblCellMar>
            <w:top w:w="0" w:type="dxa"/>
            <w:left w:w="0" w:type="dxa"/>
            <w:bottom w:w="0" w:type="dxa"/>
            <w:right w:w="0" w:type="dxa"/>
          </w:tblCellMar>
        </w:tblPrEx>
        <w:trPr>
          <w:trHeight w:val="220"/>
        </w:trPr>
        <w:tc>
          <w:tcPr>
            <w:tcW w:w="16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BCC63" w14:textId="77777777" w:rsidR="00000000" w:rsidRDefault="00000000">
            <w:pPr>
              <w:pStyle w:val="tk2af"/>
            </w:pPr>
            <w:r>
              <w:t>plast, ledende</w:t>
            </w:r>
          </w:p>
        </w:tc>
        <w:tc>
          <w:tcPr>
            <w:tcW w:w="314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CC596" w14:textId="77777777" w:rsidR="00000000" w:rsidRDefault="00000000">
            <w:pPr>
              <w:pStyle w:val="NoParagraphStyle"/>
              <w:spacing w:line="240" w:lineRule="auto"/>
              <w:textAlignment w:val="auto"/>
              <w:rPr>
                <w:rFonts w:ascii="Minion Pro" w:hAnsi="Minion Pro" w:cstheme="minorBidi"/>
                <w:color w:val="auto"/>
              </w:rPr>
            </w:pPr>
          </w:p>
        </w:tc>
        <w:tc>
          <w:tcPr>
            <w:tcW w:w="260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4DA3E" w14:textId="77777777" w:rsidR="00000000" w:rsidRDefault="00000000">
            <w:pPr>
              <w:pStyle w:val="NoParagraphStyle"/>
              <w:spacing w:line="240" w:lineRule="auto"/>
              <w:textAlignment w:val="auto"/>
              <w:rPr>
                <w:rFonts w:ascii="Minion Pro" w:hAnsi="Minion Pro" w:cstheme="minorBidi"/>
                <w:color w:val="auto"/>
              </w:rPr>
            </w:pPr>
          </w:p>
        </w:tc>
      </w:tr>
      <w:tr w:rsidR="00000000" w14:paraId="422C3FC2" w14:textId="77777777">
        <w:tblPrEx>
          <w:tblCellMar>
            <w:top w:w="0" w:type="dxa"/>
            <w:left w:w="0" w:type="dxa"/>
            <w:bottom w:w="0" w:type="dxa"/>
            <w:right w:w="0" w:type="dxa"/>
          </w:tblCellMar>
        </w:tblPrEx>
        <w:trPr>
          <w:trHeight w:val="128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225CB" w14:textId="77777777" w:rsidR="00000000" w:rsidRDefault="00000000">
            <w:pPr>
              <w:pStyle w:val="tk1aff"/>
            </w:pPr>
            <w:r>
              <w:t>Spesielle emballeringsbestemmelser:</w:t>
            </w:r>
          </w:p>
          <w:p w14:paraId="6300C040" w14:textId="77777777" w:rsidR="00000000" w:rsidRDefault="00000000">
            <w:pPr>
              <w:pStyle w:val="tk1lf"/>
              <w:ind w:left="454" w:hanging="454"/>
            </w:pPr>
            <w:r>
              <w:t>PP42</w:t>
            </w:r>
            <w:r>
              <w:tab/>
              <w:t>For UN-nr. 0074, 0113, 0114, 0129, 0130, 0135 og 0224, skal følgende betingelser være oppfylt:</w:t>
            </w:r>
          </w:p>
          <w:p w14:paraId="2EDC397B" w14:textId="77777777" w:rsidR="00000000" w:rsidRDefault="00000000">
            <w:pPr>
              <w:pStyle w:val="tk2lf"/>
              <w:ind w:left="737"/>
            </w:pPr>
            <w:r>
              <w:t>a)</w:t>
            </w:r>
            <w:r>
              <w:tab/>
              <w:t>Inneremballasjer skal ikke inneholde mer enn 50 g eksplosivt stoff (mengde tilsvarende tørt stoff);</w:t>
            </w:r>
          </w:p>
          <w:p w14:paraId="5196028B" w14:textId="77777777" w:rsidR="00000000" w:rsidRDefault="00000000">
            <w:pPr>
              <w:pStyle w:val="tk2lf"/>
              <w:ind w:left="737"/>
            </w:pPr>
            <w:r>
              <w:t>b)</w:t>
            </w:r>
            <w:r>
              <w:tab/>
              <w:t xml:space="preserve">Hvert av rommene mellom deleveggene skal bare inneholde en inneremballasje, pakket så </w:t>
            </w:r>
            <w:r>
              <w:br/>
              <w:t>den står støtt; og</w:t>
            </w:r>
          </w:p>
          <w:p w14:paraId="02EC66B1" w14:textId="77777777" w:rsidR="00000000" w:rsidRDefault="00000000">
            <w:pPr>
              <w:pStyle w:val="tk2lf"/>
              <w:ind w:left="737"/>
            </w:pPr>
            <w:r>
              <w:t>c)</w:t>
            </w:r>
            <w:r>
              <w:tab/>
              <w:t>Ytteremballasjen får være inndelt i inntil 25 rom.</w:t>
            </w:r>
          </w:p>
        </w:tc>
      </w:tr>
    </w:tbl>
    <w:p w14:paraId="3696DCCE"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1860"/>
        <w:gridCol w:w="3560"/>
        <w:gridCol w:w="2002"/>
      </w:tblGrid>
      <w:tr w:rsidR="00000000" w14:paraId="2718C37F" w14:textId="77777777">
        <w:tblPrEx>
          <w:tblCellMar>
            <w:top w:w="0" w:type="dxa"/>
            <w:left w:w="0" w:type="dxa"/>
            <w:bottom w:w="0" w:type="dxa"/>
            <w:right w:w="0" w:type="dxa"/>
          </w:tblCellMar>
        </w:tblPrEx>
        <w:trPr>
          <w:trHeight w:val="220"/>
          <w:tblHeader/>
        </w:trPr>
        <w:tc>
          <w:tcPr>
            <w:tcW w:w="186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4A1A7D2" w14:textId="77777777" w:rsidR="00000000" w:rsidRDefault="00000000">
            <w:pPr>
              <w:pStyle w:val="th1af-f"/>
            </w:pPr>
            <w:r>
              <w:rPr>
                <w:rStyle w:val="LS2Fet"/>
                <w:b/>
                <w:bCs/>
              </w:rPr>
              <w:t>P111</w:t>
            </w:r>
          </w:p>
        </w:tc>
        <w:tc>
          <w:tcPr>
            <w:tcW w:w="356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8B00D16" w14:textId="77777777" w:rsidR="00000000" w:rsidRDefault="00000000">
            <w:pPr>
              <w:pStyle w:val="th1sf"/>
            </w:pPr>
            <w:r>
              <w:rPr>
                <w:rStyle w:val="LS2Fet"/>
                <w:b/>
                <w:bCs/>
              </w:rPr>
              <w:t>EMBALLERINGSBESTEMMELSE</w:t>
            </w:r>
          </w:p>
        </w:tc>
        <w:tc>
          <w:tcPr>
            <w:tcW w:w="200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4F2F11C" w14:textId="77777777" w:rsidR="00000000" w:rsidRDefault="00000000">
            <w:pPr>
              <w:pStyle w:val="th1af-f"/>
              <w:jc w:val="right"/>
            </w:pPr>
            <w:r>
              <w:rPr>
                <w:rStyle w:val="LS2Fet"/>
                <w:b/>
                <w:bCs/>
              </w:rPr>
              <w:t>P111</w:t>
            </w:r>
          </w:p>
        </w:tc>
      </w:tr>
      <w:tr w:rsidR="00000000" w14:paraId="274D6F3D" w14:textId="77777777">
        <w:tblPrEx>
          <w:tblCellMar>
            <w:top w:w="0" w:type="dxa"/>
            <w:left w:w="0" w:type="dxa"/>
            <w:bottom w:w="0" w:type="dxa"/>
            <w:right w:w="0" w:type="dxa"/>
          </w:tblCellMar>
        </w:tblPrEx>
        <w:trPr>
          <w:trHeight w:val="38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0B06E"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7711011D" w14:textId="77777777">
        <w:tblPrEx>
          <w:tblCellMar>
            <w:top w:w="0" w:type="dxa"/>
            <w:left w:w="0" w:type="dxa"/>
            <w:bottom w:w="0" w:type="dxa"/>
            <w:right w:w="0" w:type="dxa"/>
          </w:tblCellMar>
        </w:tblPrEx>
        <w:trPr>
          <w:trHeight w:val="220"/>
        </w:trPr>
        <w:tc>
          <w:tcPr>
            <w:tcW w:w="18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B133A0" w14:textId="77777777" w:rsidR="00000000" w:rsidRDefault="00000000">
            <w:pPr>
              <w:pStyle w:val="tk1af-f"/>
            </w:pPr>
            <w:r>
              <w:t>Inneremballasje</w:t>
            </w:r>
          </w:p>
        </w:tc>
        <w:tc>
          <w:tcPr>
            <w:tcW w:w="3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6715F" w14:textId="77777777" w:rsidR="00000000" w:rsidRDefault="00000000">
            <w:pPr>
              <w:pStyle w:val="tk1af-f"/>
            </w:pPr>
            <w:r>
              <w:t>Mellomemballasje</w:t>
            </w:r>
          </w:p>
        </w:tc>
        <w:tc>
          <w:tcPr>
            <w:tcW w:w="20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0800BC" w14:textId="77777777" w:rsidR="00000000" w:rsidRDefault="00000000">
            <w:pPr>
              <w:pStyle w:val="tk1af-f"/>
            </w:pPr>
            <w:r>
              <w:t>Ytteremballasje</w:t>
            </w:r>
          </w:p>
        </w:tc>
      </w:tr>
      <w:tr w:rsidR="00000000" w14:paraId="7EC07270" w14:textId="77777777">
        <w:tblPrEx>
          <w:tblCellMar>
            <w:top w:w="0" w:type="dxa"/>
            <w:left w:w="0" w:type="dxa"/>
            <w:bottom w:w="0" w:type="dxa"/>
            <w:right w:w="0" w:type="dxa"/>
          </w:tblCellMar>
        </w:tblPrEx>
        <w:trPr>
          <w:trHeight w:val="220"/>
        </w:trPr>
        <w:tc>
          <w:tcPr>
            <w:tcW w:w="18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64A70D" w14:textId="77777777" w:rsidR="00000000" w:rsidRDefault="00000000">
            <w:pPr>
              <w:pStyle w:val="tk1af-f"/>
            </w:pPr>
            <w:r>
              <w:t>Sekker</w:t>
            </w:r>
          </w:p>
        </w:tc>
        <w:tc>
          <w:tcPr>
            <w:tcW w:w="35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697EC1" w14:textId="77777777" w:rsidR="00000000" w:rsidRDefault="00000000">
            <w:pPr>
              <w:pStyle w:val="tk1af-f"/>
            </w:pPr>
            <w:r>
              <w:t>Ikke nødvendig</w:t>
            </w:r>
          </w:p>
        </w:tc>
        <w:tc>
          <w:tcPr>
            <w:tcW w:w="200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309492" w14:textId="77777777" w:rsidR="00000000" w:rsidRDefault="00000000">
            <w:pPr>
              <w:pStyle w:val="tk1af-f"/>
            </w:pPr>
            <w:r>
              <w:t>Kasser</w:t>
            </w:r>
          </w:p>
        </w:tc>
      </w:tr>
      <w:tr w:rsidR="00000000" w14:paraId="26DCC423"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F324E1" w14:textId="77777777" w:rsidR="00000000" w:rsidRDefault="00000000">
            <w:pPr>
              <w:pStyle w:val="tk2af"/>
            </w:pPr>
            <w:r>
              <w:t>papir, vannfast</w:t>
            </w: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DA9EB0"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067C56" w14:textId="77777777" w:rsidR="00000000" w:rsidRDefault="00000000">
            <w:pPr>
              <w:pStyle w:val="tk2af"/>
            </w:pPr>
            <w:r>
              <w:t>stål (4A)</w:t>
            </w:r>
          </w:p>
        </w:tc>
      </w:tr>
      <w:tr w:rsidR="00000000" w14:paraId="1F27455D"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5D44D5" w14:textId="77777777" w:rsidR="00000000" w:rsidRDefault="00000000">
            <w:pPr>
              <w:pStyle w:val="tk2af"/>
            </w:pPr>
            <w:r>
              <w:t>plast</w:t>
            </w: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26A294"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37E3B3" w14:textId="77777777" w:rsidR="00000000" w:rsidRDefault="00000000">
            <w:pPr>
              <w:pStyle w:val="tk2af"/>
            </w:pPr>
            <w:r>
              <w:t>aluminium (4B)</w:t>
            </w:r>
          </w:p>
        </w:tc>
      </w:tr>
      <w:tr w:rsidR="00000000" w14:paraId="1C4EF6E2"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9CB383" w14:textId="77777777" w:rsidR="00000000" w:rsidRDefault="00000000">
            <w:pPr>
              <w:pStyle w:val="tk2af"/>
            </w:pPr>
            <w:r>
              <w:t>tekstil, gummiert</w:t>
            </w: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9F814E"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306993" w14:textId="77777777" w:rsidR="00000000" w:rsidRDefault="00000000">
            <w:pPr>
              <w:pStyle w:val="tk2af"/>
            </w:pPr>
            <w:r>
              <w:t>annet metall (4N)</w:t>
            </w:r>
          </w:p>
        </w:tc>
      </w:tr>
      <w:tr w:rsidR="00000000" w14:paraId="704EE2BE"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6204B6"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5B6DF7"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96913F" w14:textId="77777777" w:rsidR="00000000" w:rsidRDefault="00000000">
            <w:pPr>
              <w:pStyle w:val="tk2af"/>
            </w:pPr>
            <w:r>
              <w:t>naturtre, vanlig (4C1)</w:t>
            </w:r>
          </w:p>
        </w:tc>
      </w:tr>
      <w:tr w:rsidR="00000000" w14:paraId="1ACCD43C"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5D9075" w14:textId="77777777" w:rsidR="00000000" w:rsidRDefault="00000000">
            <w:pPr>
              <w:pStyle w:val="tk1af-f"/>
            </w:pPr>
            <w:r>
              <w:t>Beholdere</w:t>
            </w: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7B8E87"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17A976" w14:textId="77777777" w:rsidR="00000000" w:rsidRDefault="00000000">
            <w:pPr>
              <w:pStyle w:val="tk2af"/>
            </w:pPr>
            <w:r>
              <w:t>naturtre, støvtett (4C2)</w:t>
            </w:r>
          </w:p>
        </w:tc>
      </w:tr>
      <w:tr w:rsidR="00000000" w14:paraId="30C82903"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F6B666" w14:textId="77777777" w:rsidR="00000000" w:rsidRDefault="00000000">
            <w:pPr>
              <w:pStyle w:val="tk2af"/>
            </w:pPr>
            <w:r>
              <w:t>tre</w:t>
            </w: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C02E2A"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B7C331" w14:textId="77777777" w:rsidR="00000000" w:rsidRDefault="00000000">
            <w:pPr>
              <w:pStyle w:val="tk2af"/>
            </w:pPr>
            <w:r>
              <w:t>kryssfiner (4D)</w:t>
            </w:r>
          </w:p>
        </w:tc>
      </w:tr>
      <w:tr w:rsidR="00000000" w14:paraId="68551832"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DA1576"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75FA48"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0F484A" w14:textId="77777777" w:rsidR="00000000" w:rsidRDefault="00000000">
            <w:pPr>
              <w:pStyle w:val="tk2af"/>
            </w:pPr>
            <w:r>
              <w:t>sponplate (4F)</w:t>
            </w:r>
          </w:p>
        </w:tc>
      </w:tr>
      <w:tr w:rsidR="00000000" w14:paraId="27FA0927"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8E23C9" w14:textId="77777777" w:rsidR="00000000" w:rsidRDefault="00000000">
            <w:pPr>
              <w:pStyle w:val="tk1af-f"/>
            </w:pPr>
            <w:r>
              <w:t>Ark</w:t>
            </w: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FFA5E5"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8C0DCB" w14:textId="77777777" w:rsidR="00000000" w:rsidRDefault="00000000">
            <w:pPr>
              <w:pStyle w:val="tk2af"/>
            </w:pPr>
            <w:r>
              <w:t>papp (4G)</w:t>
            </w:r>
          </w:p>
        </w:tc>
      </w:tr>
      <w:tr w:rsidR="00000000" w14:paraId="2D322030"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3DDFEE" w14:textId="77777777" w:rsidR="00000000" w:rsidRDefault="00000000">
            <w:pPr>
              <w:pStyle w:val="tk2af"/>
            </w:pPr>
            <w:r>
              <w:t>plast</w:t>
            </w: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C4813B"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9E911F" w14:textId="77777777" w:rsidR="00000000" w:rsidRDefault="00000000">
            <w:pPr>
              <w:pStyle w:val="tk2af"/>
            </w:pPr>
            <w:r>
              <w:t>ekspandert plast (4H1)</w:t>
            </w:r>
          </w:p>
        </w:tc>
      </w:tr>
      <w:tr w:rsidR="00000000" w14:paraId="18630242"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09A7AD" w14:textId="77777777" w:rsidR="00000000" w:rsidRDefault="00000000">
            <w:pPr>
              <w:pStyle w:val="tk2af"/>
            </w:pPr>
            <w:r>
              <w:t>tekstil, gummiert</w:t>
            </w: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729AAC"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A497DE" w14:textId="77777777" w:rsidR="00000000" w:rsidRDefault="00000000">
            <w:pPr>
              <w:pStyle w:val="tk2af"/>
            </w:pPr>
            <w:r>
              <w:t>massiv plast (4H2)</w:t>
            </w:r>
          </w:p>
        </w:tc>
      </w:tr>
      <w:tr w:rsidR="00000000" w14:paraId="0925B6ED"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5A52F4"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2D1E3B"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ED6AC4" w14:textId="77777777" w:rsidR="00000000" w:rsidRDefault="00000000">
            <w:pPr>
              <w:pStyle w:val="NoParagraphStyle"/>
              <w:spacing w:line="240" w:lineRule="auto"/>
              <w:textAlignment w:val="auto"/>
              <w:rPr>
                <w:rFonts w:ascii="Minion Pro" w:hAnsi="Minion Pro" w:cstheme="minorBidi"/>
                <w:color w:val="auto"/>
              </w:rPr>
            </w:pPr>
          </w:p>
        </w:tc>
      </w:tr>
      <w:tr w:rsidR="00000000" w14:paraId="48B52A75"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E74DC9"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9FC785"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B63FA9" w14:textId="77777777" w:rsidR="00000000" w:rsidRDefault="00000000">
            <w:pPr>
              <w:pStyle w:val="tk1af-f"/>
            </w:pPr>
            <w:r>
              <w:t>Fat</w:t>
            </w:r>
          </w:p>
        </w:tc>
      </w:tr>
      <w:tr w:rsidR="00000000" w14:paraId="2E617709"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2AB247"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063D96"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757DA1" w14:textId="77777777" w:rsidR="00000000" w:rsidRDefault="00000000">
            <w:pPr>
              <w:pStyle w:val="tk2af"/>
            </w:pPr>
            <w:r>
              <w:t>stål (1A1, 1A2)</w:t>
            </w:r>
          </w:p>
        </w:tc>
      </w:tr>
      <w:tr w:rsidR="00000000" w14:paraId="708A7452"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205D2C"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A35713"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503192" w14:textId="77777777" w:rsidR="00000000" w:rsidRDefault="00000000">
            <w:pPr>
              <w:pStyle w:val="tk2af"/>
            </w:pPr>
            <w:r>
              <w:t>aluminium (1B1, 1B2)</w:t>
            </w:r>
          </w:p>
        </w:tc>
      </w:tr>
      <w:tr w:rsidR="00000000" w14:paraId="6F039AF8"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9D562B"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FF6425"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B1C5F1" w14:textId="77777777" w:rsidR="00000000" w:rsidRDefault="00000000">
            <w:pPr>
              <w:pStyle w:val="tk2af"/>
            </w:pPr>
            <w:r>
              <w:t>annet metall (1N1, 1N2)</w:t>
            </w:r>
          </w:p>
        </w:tc>
      </w:tr>
      <w:tr w:rsidR="00000000" w14:paraId="29FD21D1"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5D1600"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21EC39"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7001AC" w14:textId="77777777" w:rsidR="00000000" w:rsidRDefault="00000000">
            <w:pPr>
              <w:pStyle w:val="tk2af"/>
            </w:pPr>
            <w:r>
              <w:t>kryssfiner (1D)</w:t>
            </w:r>
          </w:p>
        </w:tc>
      </w:tr>
      <w:tr w:rsidR="00000000" w14:paraId="69A5393C"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070BD7"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5E2ACB"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9C98F8" w14:textId="77777777" w:rsidR="00000000" w:rsidRDefault="00000000">
            <w:pPr>
              <w:pStyle w:val="tk2af"/>
            </w:pPr>
            <w:r>
              <w:t>papp (1G)</w:t>
            </w:r>
          </w:p>
        </w:tc>
      </w:tr>
      <w:tr w:rsidR="00000000" w14:paraId="4A19338A" w14:textId="77777777">
        <w:tblPrEx>
          <w:tblCellMar>
            <w:top w:w="0" w:type="dxa"/>
            <w:left w:w="0" w:type="dxa"/>
            <w:bottom w:w="0" w:type="dxa"/>
            <w:right w:w="0" w:type="dxa"/>
          </w:tblCellMar>
        </w:tblPrEx>
        <w:trPr>
          <w:trHeight w:val="220"/>
        </w:trPr>
        <w:tc>
          <w:tcPr>
            <w:tcW w:w="18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919628" w14:textId="77777777" w:rsidR="00000000" w:rsidRDefault="00000000">
            <w:pPr>
              <w:pStyle w:val="NoParagraphStyle"/>
              <w:spacing w:line="240" w:lineRule="auto"/>
              <w:textAlignment w:val="auto"/>
              <w:rPr>
                <w:rFonts w:ascii="Minion Pro" w:hAnsi="Minion Pro" w:cstheme="minorBidi"/>
                <w:color w:val="auto"/>
              </w:rPr>
            </w:pPr>
          </w:p>
        </w:tc>
        <w:tc>
          <w:tcPr>
            <w:tcW w:w="35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A2A77" w14:textId="77777777" w:rsidR="00000000" w:rsidRDefault="00000000">
            <w:pPr>
              <w:pStyle w:val="NoParagraphStyle"/>
              <w:spacing w:line="240" w:lineRule="auto"/>
              <w:textAlignment w:val="auto"/>
              <w:rPr>
                <w:rFonts w:ascii="Minion Pro" w:hAnsi="Minion Pro" w:cstheme="minorBidi"/>
                <w:color w:val="auto"/>
              </w:rPr>
            </w:pPr>
          </w:p>
        </w:tc>
        <w:tc>
          <w:tcPr>
            <w:tcW w:w="200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7BD7F9" w14:textId="77777777" w:rsidR="00000000" w:rsidRDefault="00000000">
            <w:pPr>
              <w:pStyle w:val="tk2af"/>
            </w:pPr>
            <w:r>
              <w:t>plast (1H1, 1H2)</w:t>
            </w:r>
          </w:p>
        </w:tc>
      </w:tr>
      <w:tr w:rsidR="00000000" w14:paraId="26CCB608" w14:textId="77777777">
        <w:tblPrEx>
          <w:tblCellMar>
            <w:top w:w="0" w:type="dxa"/>
            <w:left w:w="0" w:type="dxa"/>
            <w:bottom w:w="0" w:type="dxa"/>
            <w:right w:w="0" w:type="dxa"/>
          </w:tblCellMar>
        </w:tblPrEx>
        <w:trPr>
          <w:trHeight w:val="64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B04EE" w14:textId="77777777" w:rsidR="00000000" w:rsidRDefault="00000000">
            <w:pPr>
              <w:pStyle w:val="tk1af-f"/>
            </w:pPr>
            <w:r>
              <w:t>Spesielle emballeringsbestemmelser:</w:t>
            </w:r>
          </w:p>
          <w:p w14:paraId="44590975" w14:textId="77777777" w:rsidR="00000000" w:rsidRDefault="00000000">
            <w:pPr>
              <w:pStyle w:val="tk1af-f"/>
            </w:pPr>
            <w:r>
              <w:t>PP43</w:t>
            </w:r>
            <w:r>
              <w:tab/>
              <w:t>Inneremballasje er ikke påkrevet for UN-nr. 0159 når fat av metall (1A1, 1A2, 1B1, 1B2, 1N1 eller 1N2) eller plast (1H1, 1H2) benyttes som ytteremballasje.</w:t>
            </w:r>
          </w:p>
        </w:tc>
      </w:tr>
    </w:tbl>
    <w:p w14:paraId="1670134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960"/>
        <w:gridCol w:w="3340"/>
        <w:gridCol w:w="2122"/>
      </w:tblGrid>
      <w:tr w:rsidR="00000000" w14:paraId="17D2BB23" w14:textId="77777777">
        <w:tblPrEx>
          <w:tblCellMar>
            <w:top w:w="0" w:type="dxa"/>
            <w:left w:w="0" w:type="dxa"/>
            <w:bottom w:w="0" w:type="dxa"/>
            <w:right w:w="0" w:type="dxa"/>
          </w:tblCellMar>
        </w:tblPrEx>
        <w:trPr>
          <w:trHeight w:val="60"/>
          <w:tblHeader/>
        </w:trPr>
        <w:tc>
          <w:tcPr>
            <w:tcW w:w="196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4A0FB89" w14:textId="77777777" w:rsidR="00000000" w:rsidRDefault="00000000">
            <w:pPr>
              <w:pStyle w:val="th1af-f"/>
            </w:pPr>
            <w:r>
              <w:rPr>
                <w:rStyle w:val="LS2Fet"/>
                <w:b/>
                <w:bCs/>
              </w:rPr>
              <w:t xml:space="preserve">P112(a) </w:t>
            </w:r>
          </w:p>
        </w:tc>
        <w:tc>
          <w:tcPr>
            <w:tcW w:w="334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EDEA810" w14:textId="77777777" w:rsidR="00000000" w:rsidRDefault="00000000">
            <w:pPr>
              <w:pStyle w:val="th1sf"/>
            </w:pPr>
            <w:r>
              <w:rPr>
                <w:rStyle w:val="LS2Fet"/>
                <w:b/>
                <w:bCs/>
              </w:rPr>
              <w:t>EMBALLERINGSBESTEMMELSE</w:t>
            </w:r>
            <w:r>
              <w:rPr>
                <w:rStyle w:val="LS2Fet"/>
                <w:b/>
                <w:bCs/>
              </w:rPr>
              <w:br/>
            </w:r>
            <w:r>
              <w:t>(Fuktet fast stoff, 1.1D)</w:t>
            </w:r>
          </w:p>
        </w:tc>
        <w:tc>
          <w:tcPr>
            <w:tcW w:w="212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EE239DE" w14:textId="77777777" w:rsidR="00000000" w:rsidRDefault="00000000">
            <w:pPr>
              <w:pStyle w:val="th1af-f"/>
              <w:jc w:val="right"/>
            </w:pPr>
            <w:r>
              <w:rPr>
                <w:rStyle w:val="LS2Fet"/>
                <w:b/>
                <w:bCs/>
              </w:rPr>
              <w:t>P112(a)</w:t>
            </w:r>
          </w:p>
        </w:tc>
      </w:tr>
      <w:tr w:rsidR="00000000" w14:paraId="6C5E748D"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61FE1E"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74219703" w14:textId="77777777">
        <w:tblPrEx>
          <w:tblCellMar>
            <w:top w:w="0" w:type="dxa"/>
            <w:left w:w="0" w:type="dxa"/>
            <w:bottom w:w="0" w:type="dxa"/>
            <w:right w:w="0" w:type="dxa"/>
          </w:tblCellMar>
        </w:tblPrEx>
        <w:trPr>
          <w:trHeight w:val="60"/>
        </w:trPr>
        <w:tc>
          <w:tcPr>
            <w:tcW w:w="1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AA3324" w14:textId="77777777" w:rsidR="00000000" w:rsidRDefault="00000000">
            <w:pPr>
              <w:pStyle w:val="tk1af-f"/>
            </w:pPr>
            <w:r>
              <w:t>Inneremballasje</w:t>
            </w:r>
          </w:p>
        </w:tc>
        <w:tc>
          <w:tcPr>
            <w:tcW w:w="3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8D7E6" w14:textId="77777777" w:rsidR="00000000" w:rsidRDefault="00000000">
            <w:pPr>
              <w:pStyle w:val="tk1af-f"/>
            </w:pPr>
            <w:r>
              <w:t>Mellomemballasje</w:t>
            </w:r>
          </w:p>
        </w:tc>
        <w:tc>
          <w:tcPr>
            <w:tcW w:w="21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FF7B14" w14:textId="77777777" w:rsidR="00000000" w:rsidRDefault="00000000">
            <w:pPr>
              <w:pStyle w:val="tk1af-f"/>
            </w:pPr>
            <w:r>
              <w:t>Ytteremballasje</w:t>
            </w:r>
          </w:p>
        </w:tc>
      </w:tr>
      <w:tr w:rsidR="00000000" w14:paraId="1BA51E10" w14:textId="77777777">
        <w:tblPrEx>
          <w:tblCellMar>
            <w:top w:w="0" w:type="dxa"/>
            <w:left w:w="0" w:type="dxa"/>
            <w:bottom w:w="0" w:type="dxa"/>
            <w:right w:w="0" w:type="dxa"/>
          </w:tblCellMar>
        </w:tblPrEx>
        <w:trPr>
          <w:trHeight w:val="60"/>
        </w:trPr>
        <w:tc>
          <w:tcPr>
            <w:tcW w:w="19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AB4BBF" w14:textId="77777777" w:rsidR="00000000" w:rsidRDefault="00000000">
            <w:pPr>
              <w:pStyle w:val="tk1af-f"/>
            </w:pPr>
            <w:r>
              <w:t>Sekker</w:t>
            </w:r>
          </w:p>
        </w:tc>
        <w:tc>
          <w:tcPr>
            <w:tcW w:w="334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85A965" w14:textId="77777777" w:rsidR="00000000" w:rsidRDefault="00000000">
            <w:pPr>
              <w:pStyle w:val="tk1af-f"/>
            </w:pPr>
            <w:r>
              <w:t>Sekker</w:t>
            </w:r>
          </w:p>
        </w:tc>
        <w:tc>
          <w:tcPr>
            <w:tcW w:w="212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C03459" w14:textId="77777777" w:rsidR="00000000" w:rsidRDefault="00000000">
            <w:pPr>
              <w:pStyle w:val="tk1af-f"/>
            </w:pPr>
            <w:r>
              <w:t>Kasser</w:t>
            </w:r>
          </w:p>
        </w:tc>
      </w:tr>
      <w:tr w:rsidR="00000000" w14:paraId="43A68754"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7F1C96" w14:textId="77777777" w:rsidR="00000000" w:rsidRDefault="00000000">
            <w:pPr>
              <w:pStyle w:val="tk2af"/>
            </w:pPr>
            <w:r>
              <w:t>papir, flerlags, vannfast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7878FD" w14:textId="77777777" w:rsidR="00000000" w:rsidRDefault="00000000">
            <w:pPr>
              <w:pStyle w:val="tk2af"/>
            </w:pPr>
            <w:r>
              <w:t>plast</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C65B3A" w14:textId="77777777" w:rsidR="00000000" w:rsidRDefault="00000000">
            <w:pPr>
              <w:pStyle w:val="tk2af"/>
            </w:pPr>
            <w:r>
              <w:t>stål (4A)</w:t>
            </w:r>
          </w:p>
        </w:tc>
      </w:tr>
      <w:tr w:rsidR="00000000" w14:paraId="0114116A"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A27163" w14:textId="77777777" w:rsidR="00000000" w:rsidRDefault="00000000">
            <w:pPr>
              <w:pStyle w:val="tk2af"/>
            </w:pPr>
            <w:r>
              <w:t>plast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E4D4EF" w14:textId="77777777" w:rsidR="00000000" w:rsidRDefault="00000000">
            <w:pPr>
              <w:pStyle w:val="tk2af"/>
            </w:pPr>
            <w:r>
              <w:t>plast</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C992DD" w14:textId="77777777" w:rsidR="00000000" w:rsidRDefault="00000000">
            <w:pPr>
              <w:pStyle w:val="tk2af"/>
            </w:pPr>
            <w:r>
              <w:t>aluminium (4B)</w:t>
            </w:r>
          </w:p>
        </w:tc>
      </w:tr>
      <w:tr w:rsidR="00000000" w14:paraId="25072535"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ECC860" w14:textId="77777777" w:rsidR="00000000" w:rsidRDefault="00000000">
            <w:pPr>
              <w:pStyle w:val="tk2af"/>
            </w:pPr>
            <w:r>
              <w:t>tekstil</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D005E9" w14:textId="77777777" w:rsidR="00000000" w:rsidRDefault="00000000">
            <w:pPr>
              <w:pStyle w:val="tk2af"/>
            </w:pPr>
            <w:r>
              <w:t>tekstil, plastbelagt eller foret</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7F8466" w14:textId="77777777" w:rsidR="00000000" w:rsidRDefault="00000000">
            <w:pPr>
              <w:pStyle w:val="tk2af"/>
            </w:pPr>
            <w:r>
              <w:t>annet metall (4N)</w:t>
            </w:r>
          </w:p>
        </w:tc>
      </w:tr>
      <w:tr w:rsidR="00000000" w14:paraId="6E74D235"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2B282A" w14:textId="77777777" w:rsidR="00000000" w:rsidRDefault="00000000">
            <w:pPr>
              <w:pStyle w:val="tk2af"/>
            </w:pPr>
            <w:r>
              <w:t>tekstil, gummiert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B098CA"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E26CCE" w14:textId="77777777" w:rsidR="00000000" w:rsidRDefault="00000000">
            <w:pPr>
              <w:pStyle w:val="tk2af"/>
            </w:pPr>
            <w:r>
              <w:t>naturtre, vanlig (4C1)</w:t>
            </w:r>
          </w:p>
        </w:tc>
      </w:tr>
      <w:tr w:rsidR="00000000" w14:paraId="175EAD33"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B11E03" w14:textId="77777777" w:rsidR="00000000" w:rsidRDefault="00000000">
            <w:pPr>
              <w:pStyle w:val="tk2af"/>
            </w:pPr>
            <w:r>
              <w:t>vevet plast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D91C01" w14:textId="77777777" w:rsidR="00000000" w:rsidRDefault="00000000">
            <w:pPr>
              <w:pStyle w:val="tk1af-f"/>
            </w:pPr>
            <w:r>
              <w:t>Beholdere</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140DB5" w14:textId="77777777" w:rsidR="00000000" w:rsidRDefault="00000000">
            <w:pPr>
              <w:pStyle w:val="tk2af"/>
            </w:pPr>
            <w:r>
              <w:t>naturtre, støvtett (4C2)</w:t>
            </w:r>
          </w:p>
        </w:tc>
      </w:tr>
      <w:tr w:rsidR="00000000" w14:paraId="5042B239"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274C34"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A33617" w14:textId="77777777" w:rsidR="00000000" w:rsidRDefault="00000000">
            <w:pPr>
              <w:pStyle w:val="tk2af"/>
            </w:pPr>
            <w:r>
              <w:t>metall</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5EE9F9" w14:textId="77777777" w:rsidR="00000000" w:rsidRDefault="00000000">
            <w:pPr>
              <w:pStyle w:val="tk2af"/>
            </w:pPr>
            <w:r>
              <w:t>kryssfiner (4D)</w:t>
            </w:r>
          </w:p>
        </w:tc>
      </w:tr>
      <w:tr w:rsidR="00000000" w14:paraId="2C00B493"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BC1A76" w14:textId="77777777" w:rsidR="00000000" w:rsidRDefault="00000000">
            <w:pPr>
              <w:pStyle w:val="tk1af-f"/>
            </w:pPr>
            <w:r>
              <w:t>Beholdere</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4FEDF8" w14:textId="77777777" w:rsidR="00000000" w:rsidRDefault="00000000">
            <w:pPr>
              <w:pStyle w:val="tk2af"/>
            </w:pPr>
            <w:r>
              <w:t>plast</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69196A" w14:textId="77777777" w:rsidR="00000000" w:rsidRDefault="00000000">
            <w:pPr>
              <w:pStyle w:val="tk2af"/>
            </w:pPr>
            <w:r>
              <w:t>sponplate (4F)</w:t>
            </w:r>
          </w:p>
        </w:tc>
      </w:tr>
      <w:tr w:rsidR="00000000" w14:paraId="1F96F9AB"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1C46AB" w14:textId="77777777" w:rsidR="00000000" w:rsidRDefault="00000000">
            <w:pPr>
              <w:pStyle w:val="tk2af"/>
            </w:pPr>
            <w:r>
              <w:t>metall</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CFCABE" w14:textId="77777777" w:rsidR="00000000" w:rsidRDefault="00000000">
            <w:pPr>
              <w:pStyle w:val="tk2af"/>
            </w:pPr>
            <w:r>
              <w:t>tre</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A18C7B" w14:textId="77777777" w:rsidR="00000000" w:rsidRDefault="00000000">
            <w:pPr>
              <w:pStyle w:val="tk2af"/>
            </w:pPr>
            <w:r>
              <w:t>papp (4G)</w:t>
            </w:r>
          </w:p>
        </w:tc>
      </w:tr>
      <w:tr w:rsidR="00000000" w14:paraId="434E0148"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F4DB53" w14:textId="77777777" w:rsidR="00000000" w:rsidRDefault="00000000">
            <w:pPr>
              <w:pStyle w:val="tk2af"/>
            </w:pPr>
            <w:r>
              <w:t>plast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8F06EC"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096AAB" w14:textId="77777777" w:rsidR="00000000" w:rsidRDefault="00000000">
            <w:pPr>
              <w:pStyle w:val="tk2af"/>
            </w:pPr>
            <w:r>
              <w:t>ekspandert plast (4H1)</w:t>
            </w:r>
          </w:p>
        </w:tc>
      </w:tr>
      <w:tr w:rsidR="00000000" w14:paraId="53BAB7BB"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93F4DC" w14:textId="77777777" w:rsidR="00000000" w:rsidRDefault="00000000">
            <w:pPr>
              <w:pStyle w:val="tk2af"/>
            </w:pPr>
            <w:r>
              <w:t>tre</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255D43"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7795CD" w14:textId="77777777" w:rsidR="00000000" w:rsidRDefault="00000000">
            <w:pPr>
              <w:pStyle w:val="tk2af"/>
            </w:pPr>
            <w:r>
              <w:t>massiv plast (4H2)</w:t>
            </w:r>
          </w:p>
        </w:tc>
      </w:tr>
      <w:tr w:rsidR="00000000" w14:paraId="32F785C8"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276E1B"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B7CE3D"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6FB821" w14:textId="77777777" w:rsidR="00000000" w:rsidRDefault="00000000">
            <w:pPr>
              <w:pStyle w:val="NoParagraphStyle"/>
              <w:spacing w:line="240" w:lineRule="auto"/>
              <w:textAlignment w:val="auto"/>
              <w:rPr>
                <w:rFonts w:ascii="Minion Pro" w:hAnsi="Minion Pro" w:cstheme="minorBidi"/>
                <w:color w:val="auto"/>
              </w:rPr>
            </w:pPr>
          </w:p>
        </w:tc>
      </w:tr>
      <w:tr w:rsidR="00000000" w14:paraId="41F9FFCF"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D4218C"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17D42C"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336D6F" w14:textId="77777777" w:rsidR="00000000" w:rsidRDefault="00000000">
            <w:pPr>
              <w:pStyle w:val="tk1af-f"/>
            </w:pPr>
            <w:r>
              <w:t>Fat</w:t>
            </w:r>
          </w:p>
        </w:tc>
      </w:tr>
      <w:tr w:rsidR="00000000" w14:paraId="6533B7D2"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D782CA"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C14A04"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412BA2" w14:textId="77777777" w:rsidR="00000000" w:rsidRDefault="00000000">
            <w:pPr>
              <w:pStyle w:val="tk2af"/>
            </w:pPr>
            <w:r>
              <w:t>stål (1A1, 1A2)</w:t>
            </w:r>
          </w:p>
        </w:tc>
      </w:tr>
      <w:tr w:rsidR="00000000" w14:paraId="405BAF75"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1FE88E"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294D54"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885CC5" w14:textId="77777777" w:rsidR="00000000" w:rsidRDefault="00000000">
            <w:pPr>
              <w:pStyle w:val="tk2af"/>
            </w:pPr>
            <w:r>
              <w:t>aluminium (1B1, 1B2)</w:t>
            </w:r>
          </w:p>
        </w:tc>
      </w:tr>
      <w:tr w:rsidR="00000000" w14:paraId="52C269F8"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66F6B2"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12C050"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689901" w14:textId="77777777" w:rsidR="00000000" w:rsidRDefault="00000000">
            <w:pPr>
              <w:pStyle w:val="tk2af"/>
            </w:pPr>
            <w:r>
              <w:t>papp (1G)</w:t>
            </w:r>
          </w:p>
        </w:tc>
      </w:tr>
      <w:tr w:rsidR="00000000" w14:paraId="2B329E3E"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682830"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DA6BCA"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66009E" w14:textId="77777777" w:rsidR="00000000" w:rsidRDefault="00000000">
            <w:pPr>
              <w:pStyle w:val="tk2af"/>
            </w:pPr>
            <w:r>
              <w:t>plast (1H1, 1H2)</w:t>
            </w:r>
          </w:p>
        </w:tc>
      </w:tr>
      <w:tr w:rsidR="00000000" w14:paraId="6A0088C7"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ED7921"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4CC133"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CB60A" w14:textId="77777777" w:rsidR="00000000" w:rsidRDefault="00000000">
            <w:pPr>
              <w:pStyle w:val="tk2af"/>
            </w:pPr>
            <w:r>
              <w:t>kryssfiner (1D)</w:t>
            </w:r>
          </w:p>
        </w:tc>
      </w:tr>
      <w:tr w:rsidR="00000000" w14:paraId="641D77CD" w14:textId="77777777">
        <w:tblPrEx>
          <w:tblCellMar>
            <w:top w:w="0" w:type="dxa"/>
            <w:left w:w="0" w:type="dxa"/>
            <w:bottom w:w="0" w:type="dxa"/>
            <w:right w:w="0" w:type="dxa"/>
          </w:tblCellMar>
        </w:tblPrEx>
        <w:trPr>
          <w:trHeight w:val="4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C30C1" w14:textId="77777777" w:rsidR="00000000" w:rsidRDefault="00000000">
            <w:pPr>
              <w:pStyle w:val="tk1af-f"/>
            </w:pPr>
            <w:r>
              <w:t>Tilleggskrav:</w:t>
            </w:r>
          </w:p>
          <w:p w14:paraId="6A373C9E" w14:textId="77777777" w:rsidR="00000000" w:rsidRDefault="00000000">
            <w:pPr>
              <w:pStyle w:val="tk1af-f"/>
            </w:pPr>
            <w:r>
              <w:t>Mellomemballasje kreves ikke når ytteremballasjen er lekkasjesikre fat med avtagbar topp.</w:t>
            </w:r>
          </w:p>
        </w:tc>
      </w:tr>
      <w:tr w:rsidR="00000000" w14:paraId="097D5A92" w14:textId="77777777">
        <w:tblPrEx>
          <w:tblCellMar>
            <w:top w:w="0" w:type="dxa"/>
            <w:left w:w="0" w:type="dxa"/>
            <w:bottom w:w="0" w:type="dxa"/>
            <w:right w:w="0" w:type="dxa"/>
          </w:tblCellMar>
        </w:tblPrEx>
        <w:trPr>
          <w:trHeight w:val="636"/>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9DDB8" w14:textId="77777777" w:rsidR="00000000" w:rsidRDefault="00000000">
            <w:pPr>
              <w:pStyle w:val="tk1af-f"/>
            </w:pPr>
            <w:r>
              <w:t>Spesielle emballeringsbestemmelser:</w:t>
            </w:r>
          </w:p>
          <w:p w14:paraId="190BCB6A" w14:textId="77777777" w:rsidR="00000000" w:rsidRDefault="00000000">
            <w:pPr>
              <w:pStyle w:val="tk1af-f"/>
            </w:pPr>
            <w:r>
              <w:t>PP26</w:t>
            </w:r>
            <w:r>
              <w:tab/>
              <w:t>For UN-nr. 0004, 0076, 0078, 0154, 0219 og 0394 skal emballasjen være blyfri.</w:t>
            </w:r>
          </w:p>
          <w:p w14:paraId="748766BD" w14:textId="77777777" w:rsidR="00000000" w:rsidRDefault="00000000">
            <w:pPr>
              <w:pStyle w:val="tk1af-f"/>
            </w:pPr>
            <w:r>
              <w:t>PP45</w:t>
            </w:r>
            <w:r>
              <w:tab/>
              <w:t>For UN-nr. 0072 og 0226 kreves mellomemballasje ikke.</w:t>
            </w:r>
          </w:p>
        </w:tc>
      </w:tr>
    </w:tbl>
    <w:p w14:paraId="29085AE6"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960"/>
        <w:gridCol w:w="3340"/>
        <w:gridCol w:w="2122"/>
      </w:tblGrid>
      <w:tr w:rsidR="00000000" w14:paraId="71D9D0D4" w14:textId="77777777">
        <w:tblPrEx>
          <w:tblCellMar>
            <w:top w:w="0" w:type="dxa"/>
            <w:left w:w="0" w:type="dxa"/>
            <w:bottom w:w="0" w:type="dxa"/>
            <w:right w:w="0" w:type="dxa"/>
          </w:tblCellMar>
        </w:tblPrEx>
        <w:trPr>
          <w:trHeight w:val="60"/>
          <w:tblHeader/>
        </w:trPr>
        <w:tc>
          <w:tcPr>
            <w:tcW w:w="196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093E473" w14:textId="77777777" w:rsidR="00000000" w:rsidRDefault="00000000">
            <w:pPr>
              <w:pStyle w:val="th1af-f"/>
            </w:pPr>
            <w:r>
              <w:rPr>
                <w:rStyle w:val="LS2Fet"/>
                <w:b/>
                <w:bCs/>
              </w:rPr>
              <w:t>P112(b)</w:t>
            </w:r>
          </w:p>
        </w:tc>
        <w:tc>
          <w:tcPr>
            <w:tcW w:w="334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4AFE0C7" w14:textId="77777777" w:rsidR="00000000" w:rsidRDefault="00000000">
            <w:pPr>
              <w:pStyle w:val="th1sf"/>
            </w:pPr>
            <w:r>
              <w:rPr>
                <w:rStyle w:val="LS2Fet"/>
                <w:b/>
                <w:bCs/>
              </w:rPr>
              <w:t>EMBALLERINGSBESTEMMELSE</w:t>
            </w:r>
            <w:r>
              <w:rPr>
                <w:rStyle w:val="LS2Fet"/>
                <w:b/>
                <w:bCs/>
              </w:rPr>
              <w:br/>
            </w:r>
            <w:r>
              <w:t>(Tørt fast stoff, annet enn krutt 1.1D)</w:t>
            </w:r>
          </w:p>
        </w:tc>
        <w:tc>
          <w:tcPr>
            <w:tcW w:w="212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A4EF354" w14:textId="77777777" w:rsidR="00000000" w:rsidRDefault="00000000">
            <w:pPr>
              <w:pStyle w:val="th1af-f"/>
              <w:jc w:val="right"/>
            </w:pPr>
            <w:r>
              <w:rPr>
                <w:rStyle w:val="LS2Fet"/>
                <w:b/>
                <w:bCs/>
              </w:rPr>
              <w:t>P112(b)</w:t>
            </w:r>
          </w:p>
        </w:tc>
      </w:tr>
      <w:tr w:rsidR="00000000" w14:paraId="7F8D5525"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D43C2"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6CE8F484" w14:textId="77777777">
        <w:tblPrEx>
          <w:tblCellMar>
            <w:top w:w="0" w:type="dxa"/>
            <w:left w:w="0" w:type="dxa"/>
            <w:bottom w:w="0" w:type="dxa"/>
            <w:right w:w="0" w:type="dxa"/>
          </w:tblCellMar>
        </w:tblPrEx>
        <w:trPr>
          <w:trHeight w:val="60"/>
        </w:trPr>
        <w:tc>
          <w:tcPr>
            <w:tcW w:w="19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086D51" w14:textId="77777777" w:rsidR="00000000" w:rsidRDefault="00000000">
            <w:pPr>
              <w:pStyle w:val="tk1af-f"/>
            </w:pPr>
            <w:r>
              <w:t>Inneremballasje</w:t>
            </w:r>
          </w:p>
        </w:tc>
        <w:tc>
          <w:tcPr>
            <w:tcW w:w="33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6A674" w14:textId="77777777" w:rsidR="00000000" w:rsidRDefault="00000000">
            <w:pPr>
              <w:pStyle w:val="tk1af-f"/>
            </w:pPr>
            <w:r>
              <w:t>Mellomemballasje</w:t>
            </w:r>
          </w:p>
        </w:tc>
        <w:tc>
          <w:tcPr>
            <w:tcW w:w="21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C6485" w14:textId="77777777" w:rsidR="00000000" w:rsidRDefault="00000000">
            <w:pPr>
              <w:pStyle w:val="tk1af-f"/>
            </w:pPr>
            <w:r>
              <w:t>Ytteremballasje</w:t>
            </w:r>
          </w:p>
        </w:tc>
      </w:tr>
      <w:tr w:rsidR="00000000" w14:paraId="69E1C30B" w14:textId="77777777">
        <w:tblPrEx>
          <w:tblCellMar>
            <w:top w:w="0" w:type="dxa"/>
            <w:left w:w="0" w:type="dxa"/>
            <w:bottom w:w="0" w:type="dxa"/>
            <w:right w:w="0" w:type="dxa"/>
          </w:tblCellMar>
        </w:tblPrEx>
        <w:trPr>
          <w:trHeight w:val="60"/>
        </w:trPr>
        <w:tc>
          <w:tcPr>
            <w:tcW w:w="19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F9609E" w14:textId="77777777" w:rsidR="00000000" w:rsidRDefault="00000000">
            <w:pPr>
              <w:pStyle w:val="tk1af-f"/>
            </w:pPr>
            <w:r>
              <w:t>Sekker</w:t>
            </w:r>
          </w:p>
        </w:tc>
        <w:tc>
          <w:tcPr>
            <w:tcW w:w="334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FC6031" w14:textId="77777777" w:rsidR="00000000" w:rsidRDefault="00000000">
            <w:pPr>
              <w:pStyle w:val="tk1af-f"/>
            </w:pPr>
            <w:r>
              <w:t>Sekker (bare for UN-nr.0150)</w:t>
            </w:r>
          </w:p>
        </w:tc>
        <w:tc>
          <w:tcPr>
            <w:tcW w:w="212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032CFD" w14:textId="77777777" w:rsidR="00000000" w:rsidRDefault="00000000">
            <w:pPr>
              <w:pStyle w:val="tk1af-f"/>
            </w:pPr>
            <w:r>
              <w:t>Sekker</w:t>
            </w:r>
          </w:p>
        </w:tc>
      </w:tr>
      <w:tr w:rsidR="00000000" w14:paraId="616D1EAF"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0474BC" w14:textId="77777777" w:rsidR="00000000" w:rsidRDefault="00000000">
            <w:pPr>
              <w:pStyle w:val="tk2af"/>
            </w:pPr>
            <w:r>
              <w:t>kraftpapir</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FF0DD0" w14:textId="77777777" w:rsidR="00000000" w:rsidRDefault="00000000">
            <w:pPr>
              <w:pStyle w:val="tk2af"/>
            </w:pPr>
            <w:r>
              <w:t>plast</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C1C345" w14:textId="77777777" w:rsidR="00000000" w:rsidRDefault="00000000">
            <w:pPr>
              <w:pStyle w:val="tk2af"/>
            </w:pPr>
            <w:r>
              <w:t>vevet plast, støvtett (5H2)</w:t>
            </w:r>
          </w:p>
        </w:tc>
      </w:tr>
      <w:tr w:rsidR="00000000" w14:paraId="1885DB48"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3EF9A4" w14:textId="77777777" w:rsidR="00000000" w:rsidRDefault="00000000">
            <w:pPr>
              <w:pStyle w:val="tk2af"/>
            </w:pPr>
            <w:r>
              <w:t>papir, flerlags, vannfast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FBC8CB" w14:textId="77777777" w:rsidR="00000000" w:rsidRDefault="00000000">
            <w:pPr>
              <w:pStyle w:val="tk2af"/>
            </w:pPr>
            <w:r>
              <w:t>tekstil, plastbelagt eller foret</w:t>
            </w: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52E0C6" w14:textId="77777777" w:rsidR="00000000" w:rsidRDefault="00000000">
            <w:pPr>
              <w:pStyle w:val="tk2af"/>
            </w:pPr>
            <w:r>
              <w:t>vevet plast, vannfast (5H3)</w:t>
            </w:r>
          </w:p>
        </w:tc>
      </w:tr>
      <w:tr w:rsidR="00000000" w14:paraId="78415FDE"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3A1A58" w14:textId="77777777" w:rsidR="00000000" w:rsidRDefault="00000000">
            <w:pPr>
              <w:pStyle w:val="tk2af"/>
            </w:pPr>
            <w:r>
              <w:t>plast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117CDB"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EFC410" w14:textId="77777777" w:rsidR="00000000" w:rsidRDefault="00000000">
            <w:pPr>
              <w:pStyle w:val="tk2af"/>
            </w:pPr>
            <w:r>
              <w:t>plastfolie (5H4)</w:t>
            </w:r>
          </w:p>
        </w:tc>
      </w:tr>
      <w:tr w:rsidR="00000000" w14:paraId="3DD0B17E"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07C17A" w14:textId="77777777" w:rsidR="00000000" w:rsidRDefault="00000000">
            <w:pPr>
              <w:pStyle w:val="tk2af"/>
            </w:pPr>
            <w:r>
              <w:t>tekstil</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9672DC"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C14069" w14:textId="77777777" w:rsidR="00000000" w:rsidRDefault="00000000">
            <w:pPr>
              <w:pStyle w:val="tk2af"/>
            </w:pPr>
            <w:r>
              <w:t>tekstil, støvtett (5L2)</w:t>
            </w:r>
          </w:p>
        </w:tc>
      </w:tr>
      <w:tr w:rsidR="00000000" w14:paraId="5F71B0BB"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361534" w14:textId="77777777" w:rsidR="00000000" w:rsidRDefault="00000000">
            <w:pPr>
              <w:pStyle w:val="tk2af"/>
            </w:pPr>
            <w:r>
              <w:t>tekstil, gummiert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D82AFB"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F5B6C7" w14:textId="77777777" w:rsidR="00000000" w:rsidRDefault="00000000">
            <w:pPr>
              <w:pStyle w:val="tk2af"/>
            </w:pPr>
            <w:r>
              <w:t>tekstil, vannfast (5L3)</w:t>
            </w:r>
          </w:p>
        </w:tc>
      </w:tr>
      <w:tr w:rsidR="00000000" w14:paraId="12D0D05F"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95D7DE" w14:textId="77777777" w:rsidR="00000000" w:rsidRDefault="00000000">
            <w:pPr>
              <w:pStyle w:val="tk2af"/>
            </w:pPr>
            <w:r>
              <w:t>vevet plast</w:t>
            </w: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8722A3"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488986" w14:textId="77777777" w:rsidR="00000000" w:rsidRDefault="00000000">
            <w:pPr>
              <w:pStyle w:val="tk2af"/>
            </w:pPr>
            <w:r>
              <w:t>papir, flerlags, vannfast (5M2)</w:t>
            </w:r>
          </w:p>
        </w:tc>
      </w:tr>
      <w:tr w:rsidR="00000000" w14:paraId="17F54659"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D67532"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5AF135"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E44343" w14:textId="77777777" w:rsidR="00000000" w:rsidRDefault="00000000">
            <w:pPr>
              <w:pStyle w:val="NoParagraphStyle"/>
              <w:spacing w:line="240" w:lineRule="auto"/>
              <w:textAlignment w:val="auto"/>
              <w:rPr>
                <w:rFonts w:ascii="Minion Pro" w:hAnsi="Minion Pro" w:cstheme="minorBidi"/>
                <w:color w:val="auto"/>
              </w:rPr>
            </w:pPr>
          </w:p>
        </w:tc>
      </w:tr>
      <w:tr w:rsidR="00000000" w14:paraId="02B67B50"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98721D"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5E9BB3"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8801B6" w14:textId="77777777" w:rsidR="00000000" w:rsidRDefault="00000000">
            <w:pPr>
              <w:pStyle w:val="tk1af-f"/>
            </w:pPr>
            <w:r>
              <w:t>Kasser</w:t>
            </w:r>
          </w:p>
        </w:tc>
      </w:tr>
      <w:tr w:rsidR="00000000" w14:paraId="4656DBE5"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A55786"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1B70A5"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BD46EE" w14:textId="77777777" w:rsidR="00000000" w:rsidRDefault="00000000">
            <w:pPr>
              <w:pStyle w:val="tk2af"/>
            </w:pPr>
            <w:r>
              <w:t>stål (4A)</w:t>
            </w:r>
          </w:p>
        </w:tc>
      </w:tr>
      <w:tr w:rsidR="00000000" w14:paraId="73118F3B"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3ECC51"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30F706"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81727B" w14:textId="77777777" w:rsidR="00000000" w:rsidRDefault="00000000">
            <w:pPr>
              <w:pStyle w:val="tk2af"/>
            </w:pPr>
            <w:r>
              <w:t>aluminium (4B)</w:t>
            </w:r>
          </w:p>
        </w:tc>
      </w:tr>
      <w:tr w:rsidR="00000000" w14:paraId="10B52331"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B0AD45"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F3D3A9"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0BB896" w14:textId="77777777" w:rsidR="00000000" w:rsidRDefault="00000000">
            <w:pPr>
              <w:pStyle w:val="tk2af"/>
            </w:pPr>
            <w:r>
              <w:t>annet metall (4N)</w:t>
            </w:r>
          </w:p>
        </w:tc>
      </w:tr>
      <w:tr w:rsidR="00000000" w14:paraId="2D8D1014"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13DA55"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ABA5F3"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0A4886" w14:textId="77777777" w:rsidR="00000000" w:rsidRDefault="00000000">
            <w:pPr>
              <w:pStyle w:val="tk2af"/>
            </w:pPr>
            <w:r>
              <w:t>naturtre vanlig (4C1)</w:t>
            </w:r>
          </w:p>
        </w:tc>
      </w:tr>
      <w:tr w:rsidR="00000000" w14:paraId="65AADA8B"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AE891D"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CED9B4"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82A2C3" w14:textId="77777777" w:rsidR="00000000" w:rsidRDefault="00000000">
            <w:pPr>
              <w:pStyle w:val="tk2af"/>
            </w:pPr>
            <w:r>
              <w:t>naturtre, støvtett (4C2)</w:t>
            </w:r>
          </w:p>
        </w:tc>
      </w:tr>
      <w:tr w:rsidR="00000000" w14:paraId="5ECDF374"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8F002D"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06BDF4"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B1F9ED" w14:textId="77777777" w:rsidR="00000000" w:rsidRDefault="00000000">
            <w:pPr>
              <w:pStyle w:val="tk2af"/>
            </w:pPr>
            <w:r>
              <w:t>kryssfiner (4D)</w:t>
            </w:r>
          </w:p>
        </w:tc>
      </w:tr>
      <w:tr w:rsidR="00000000" w14:paraId="6C3582FB"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019ACF"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9CBFBB"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743C2E" w14:textId="77777777" w:rsidR="00000000" w:rsidRDefault="00000000">
            <w:pPr>
              <w:pStyle w:val="tk2af"/>
            </w:pPr>
            <w:r>
              <w:t>sponplate (4F)</w:t>
            </w:r>
          </w:p>
        </w:tc>
      </w:tr>
      <w:tr w:rsidR="00000000" w14:paraId="23BA986F"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EEC1F4"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93A7B2"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9553BF" w14:textId="77777777" w:rsidR="00000000" w:rsidRDefault="00000000">
            <w:pPr>
              <w:pStyle w:val="tk2af"/>
            </w:pPr>
            <w:r>
              <w:t>papp (4G)</w:t>
            </w:r>
          </w:p>
        </w:tc>
      </w:tr>
      <w:tr w:rsidR="00000000" w14:paraId="4510F5AD"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76B031"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5227CA"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CD17A5" w14:textId="77777777" w:rsidR="00000000" w:rsidRDefault="00000000">
            <w:pPr>
              <w:pStyle w:val="tk2af"/>
            </w:pPr>
            <w:r>
              <w:t>ekspandert plast (4H1)</w:t>
            </w:r>
          </w:p>
        </w:tc>
      </w:tr>
      <w:tr w:rsidR="00000000" w14:paraId="32071DEE"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ADB46E"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EFBDD9"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52F829" w14:textId="77777777" w:rsidR="00000000" w:rsidRDefault="00000000">
            <w:pPr>
              <w:pStyle w:val="tk2af"/>
            </w:pPr>
            <w:r>
              <w:t>massiv plast (4H2)</w:t>
            </w:r>
          </w:p>
        </w:tc>
      </w:tr>
      <w:tr w:rsidR="00000000" w14:paraId="2414459C"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13EF8D"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D9E7FC"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A5A0BD" w14:textId="77777777" w:rsidR="00000000" w:rsidRDefault="00000000">
            <w:pPr>
              <w:pStyle w:val="NoParagraphStyle"/>
              <w:spacing w:line="240" w:lineRule="auto"/>
              <w:textAlignment w:val="auto"/>
              <w:rPr>
                <w:rFonts w:ascii="Minion Pro" w:hAnsi="Minion Pro" w:cstheme="minorBidi"/>
                <w:color w:val="auto"/>
              </w:rPr>
            </w:pPr>
          </w:p>
        </w:tc>
      </w:tr>
      <w:tr w:rsidR="00000000" w14:paraId="2DE0DD40"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BF2812"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710F70"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69E772" w14:textId="77777777" w:rsidR="00000000" w:rsidRDefault="00000000">
            <w:pPr>
              <w:pStyle w:val="tk1af-f"/>
            </w:pPr>
            <w:r>
              <w:t>Fat</w:t>
            </w:r>
          </w:p>
        </w:tc>
      </w:tr>
      <w:tr w:rsidR="00000000" w14:paraId="16784B87"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94BC1D"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017289"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93CEFB" w14:textId="77777777" w:rsidR="00000000" w:rsidRDefault="00000000">
            <w:pPr>
              <w:pStyle w:val="tk2af"/>
            </w:pPr>
            <w:r>
              <w:t>stål (1A1, 1A2)</w:t>
            </w:r>
          </w:p>
        </w:tc>
      </w:tr>
      <w:tr w:rsidR="00000000" w14:paraId="0EB7C738"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F63371"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202EC6"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AF28A9" w14:textId="77777777" w:rsidR="00000000" w:rsidRDefault="00000000">
            <w:pPr>
              <w:pStyle w:val="tk2af"/>
            </w:pPr>
            <w:r>
              <w:t>aluminium (1B1, 1B2)</w:t>
            </w:r>
          </w:p>
        </w:tc>
      </w:tr>
      <w:tr w:rsidR="00000000" w14:paraId="2A84513E"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62716E"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A66ABE"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59D66F" w14:textId="77777777" w:rsidR="00000000" w:rsidRDefault="00000000">
            <w:pPr>
              <w:pStyle w:val="tk2af"/>
            </w:pPr>
            <w:r>
              <w:t>annet metall (1N1, 1N2)</w:t>
            </w:r>
          </w:p>
        </w:tc>
      </w:tr>
      <w:tr w:rsidR="00000000" w14:paraId="50BE1ED7"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2D872C"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A7800C"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E816C3" w14:textId="77777777" w:rsidR="00000000" w:rsidRDefault="00000000">
            <w:pPr>
              <w:pStyle w:val="tk2af"/>
            </w:pPr>
            <w:r>
              <w:t>papp (1G)</w:t>
            </w:r>
          </w:p>
        </w:tc>
      </w:tr>
      <w:tr w:rsidR="00000000" w14:paraId="25B4EF7F"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B1FC71"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2E48D3"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ACB552" w14:textId="77777777" w:rsidR="00000000" w:rsidRDefault="00000000">
            <w:pPr>
              <w:pStyle w:val="tk2af"/>
            </w:pPr>
            <w:r>
              <w:t>plast (1H1, 1H2)</w:t>
            </w:r>
          </w:p>
        </w:tc>
      </w:tr>
      <w:tr w:rsidR="00000000" w14:paraId="6EB9B9A4" w14:textId="77777777">
        <w:tblPrEx>
          <w:tblCellMar>
            <w:top w:w="0" w:type="dxa"/>
            <w:left w:w="0" w:type="dxa"/>
            <w:bottom w:w="0" w:type="dxa"/>
            <w:right w:w="0" w:type="dxa"/>
          </w:tblCellMar>
        </w:tblPrEx>
        <w:trPr>
          <w:trHeight w:val="60"/>
        </w:trPr>
        <w:tc>
          <w:tcPr>
            <w:tcW w:w="19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49369" w14:textId="77777777" w:rsidR="00000000" w:rsidRDefault="00000000">
            <w:pPr>
              <w:pStyle w:val="NoParagraphStyle"/>
              <w:spacing w:line="240" w:lineRule="auto"/>
              <w:textAlignment w:val="auto"/>
              <w:rPr>
                <w:rFonts w:ascii="Minion Pro" w:hAnsi="Minion Pro" w:cstheme="minorBidi"/>
                <w:color w:val="auto"/>
              </w:rPr>
            </w:pPr>
          </w:p>
        </w:tc>
        <w:tc>
          <w:tcPr>
            <w:tcW w:w="334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7E66F" w14:textId="77777777" w:rsidR="00000000" w:rsidRDefault="00000000">
            <w:pPr>
              <w:pStyle w:val="NoParagraphStyle"/>
              <w:spacing w:line="240" w:lineRule="auto"/>
              <w:textAlignment w:val="auto"/>
              <w:rPr>
                <w:rFonts w:ascii="Minion Pro" w:hAnsi="Minion Pro" w:cstheme="minorBidi"/>
                <w:color w:val="auto"/>
              </w:rPr>
            </w:pPr>
          </w:p>
        </w:tc>
        <w:tc>
          <w:tcPr>
            <w:tcW w:w="212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FE825" w14:textId="77777777" w:rsidR="00000000" w:rsidRDefault="00000000">
            <w:pPr>
              <w:pStyle w:val="tk2af"/>
            </w:pPr>
            <w:r>
              <w:t>kryssfiner (1D)</w:t>
            </w:r>
          </w:p>
        </w:tc>
      </w:tr>
      <w:tr w:rsidR="00000000" w14:paraId="76A7B06C"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3BF7D" w14:textId="77777777" w:rsidR="00000000" w:rsidRDefault="00000000">
            <w:pPr>
              <w:pStyle w:val="tk1af-f"/>
            </w:pPr>
            <w:r>
              <w:t>Spesielle emballeringsbestemmelser:</w:t>
            </w:r>
          </w:p>
          <w:p w14:paraId="1EA60271" w14:textId="77777777" w:rsidR="00000000" w:rsidRDefault="00000000">
            <w:pPr>
              <w:pStyle w:val="tk1lf"/>
              <w:ind w:left="454" w:hanging="454"/>
            </w:pPr>
            <w:r>
              <w:t>PP26</w:t>
            </w:r>
            <w:r>
              <w:tab/>
              <w:t>For UN-nr. 0004, 0076, 0078, 0154, 0219, 0216 og 0386 skal emballasjen være blyfri.</w:t>
            </w:r>
          </w:p>
          <w:p w14:paraId="61B86F55" w14:textId="77777777" w:rsidR="00000000" w:rsidRDefault="00000000">
            <w:pPr>
              <w:pStyle w:val="tk1lf"/>
              <w:ind w:left="454" w:hanging="454"/>
            </w:pPr>
            <w:r>
              <w:t>PP46</w:t>
            </w:r>
            <w:r>
              <w:tab/>
              <w:t>For UN-nr. 0209 anbefales sekker, støvtette (5H2) for TNT i tørr tilstand som flak eller prillet og med største netto masse 30 kg.</w:t>
            </w:r>
          </w:p>
          <w:p w14:paraId="7B93F840" w14:textId="77777777" w:rsidR="00000000" w:rsidRDefault="00000000">
            <w:pPr>
              <w:pStyle w:val="tk1lf"/>
              <w:ind w:left="454" w:hanging="454"/>
            </w:pPr>
            <w:r>
              <w:t>PP47</w:t>
            </w:r>
            <w:r>
              <w:tab/>
              <w:t>For UN-nr. 0222 kreves ikke inneremballasje når ytteremballasjen er en sekk.</w:t>
            </w:r>
          </w:p>
        </w:tc>
      </w:tr>
    </w:tbl>
    <w:p w14:paraId="1A28252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820"/>
        <w:gridCol w:w="3420"/>
        <w:gridCol w:w="2182"/>
      </w:tblGrid>
      <w:tr w:rsidR="00000000" w14:paraId="40C84962" w14:textId="77777777">
        <w:tblPrEx>
          <w:tblCellMar>
            <w:top w:w="0" w:type="dxa"/>
            <w:left w:w="0" w:type="dxa"/>
            <w:bottom w:w="0" w:type="dxa"/>
            <w:right w:w="0" w:type="dxa"/>
          </w:tblCellMar>
        </w:tblPrEx>
        <w:trPr>
          <w:trHeight w:val="60"/>
          <w:tblHeader/>
        </w:trPr>
        <w:tc>
          <w:tcPr>
            <w:tcW w:w="182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125539C" w14:textId="77777777" w:rsidR="00000000" w:rsidRDefault="00000000">
            <w:pPr>
              <w:pStyle w:val="th1af-f"/>
            </w:pPr>
            <w:r>
              <w:rPr>
                <w:rStyle w:val="LS2Fet"/>
                <w:b/>
                <w:bCs/>
              </w:rPr>
              <w:t xml:space="preserve">P112(c) </w:t>
            </w:r>
          </w:p>
        </w:tc>
        <w:tc>
          <w:tcPr>
            <w:tcW w:w="3420"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0053B5F" w14:textId="77777777" w:rsidR="00000000" w:rsidRDefault="00000000">
            <w:pPr>
              <w:pStyle w:val="th1sf"/>
            </w:pPr>
            <w:r>
              <w:rPr>
                <w:rStyle w:val="LS2Fet"/>
                <w:b/>
                <w:bCs/>
              </w:rPr>
              <w:t>EMBALLERINGSBESTEMMELSE</w:t>
            </w:r>
            <w:r>
              <w:rPr>
                <w:rStyle w:val="LS2Fet"/>
                <w:b/>
                <w:bCs/>
              </w:rPr>
              <w:br/>
            </w:r>
            <w:r>
              <w:t>(Krutt i fast form, tørt 1.1D)</w:t>
            </w:r>
          </w:p>
        </w:tc>
        <w:tc>
          <w:tcPr>
            <w:tcW w:w="218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3C39217" w14:textId="77777777" w:rsidR="00000000" w:rsidRDefault="00000000">
            <w:pPr>
              <w:pStyle w:val="th1af-f"/>
              <w:jc w:val="right"/>
            </w:pPr>
            <w:r>
              <w:rPr>
                <w:rStyle w:val="LS2Fet"/>
                <w:b/>
                <w:bCs/>
              </w:rPr>
              <w:t>P112(c)</w:t>
            </w:r>
          </w:p>
        </w:tc>
      </w:tr>
      <w:tr w:rsidR="00000000" w14:paraId="3B0868D4"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403F3"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2E89B8B8" w14:textId="77777777">
        <w:tblPrEx>
          <w:tblCellMar>
            <w:top w:w="0" w:type="dxa"/>
            <w:left w:w="0" w:type="dxa"/>
            <w:bottom w:w="0" w:type="dxa"/>
            <w:right w:w="0" w:type="dxa"/>
          </w:tblCellMar>
        </w:tblPrEx>
        <w:trPr>
          <w:trHeight w:val="60"/>
        </w:trPr>
        <w:tc>
          <w:tcPr>
            <w:tcW w:w="1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A67E7" w14:textId="77777777" w:rsidR="00000000" w:rsidRDefault="00000000">
            <w:pPr>
              <w:pStyle w:val="tk1af-f"/>
            </w:pPr>
            <w:r>
              <w:t>Inneremballasje</w:t>
            </w:r>
          </w:p>
        </w:tc>
        <w:tc>
          <w:tcPr>
            <w:tcW w:w="34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0EF6C" w14:textId="77777777" w:rsidR="00000000" w:rsidRDefault="00000000">
            <w:pPr>
              <w:pStyle w:val="tk1af-f"/>
            </w:pPr>
            <w:r>
              <w:t>Mellomemballasje</w:t>
            </w:r>
          </w:p>
        </w:tc>
        <w:tc>
          <w:tcPr>
            <w:tcW w:w="21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CDC84A" w14:textId="77777777" w:rsidR="00000000" w:rsidRDefault="00000000">
            <w:pPr>
              <w:pStyle w:val="tk1af-f"/>
            </w:pPr>
            <w:r>
              <w:t xml:space="preserve">Ytteremballasje </w:t>
            </w:r>
          </w:p>
        </w:tc>
      </w:tr>
      <w:tr w:rsidR="00000000" w14:paraId="5503A75E" w14:textId="77777777">
        <w:tblPrEx>
          <w:tblCellMar>
            <w:top w:w="0" w:type="dxa"/>
            <w:left w:w="0" w:type="dxa"/>
            <w:bottom w:w="0" w:type="dxa"/>
            <w:right w:w="0" w:type="dxa"/>
          </w:tblCellMar>
        </w:tblPrEx>
        <w:trPr>
          <w:trHeight w:val="60"/>
        </w:trPr>
        <w:tc>
          <w:tcPr>
            <w:tcW w:w="18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802BA7" w14:textId="77777777" w:rsidR="00000000" w:rsidRDefault="00000000">
            <w:pPr>
              <w:pStyle w:val="tk1af-f"/>
            </w:pPr>
            <w:r>
              <w:t>Sekker</w:t>
            </w:r>
          </w:p>
        </w:tc>
        <w:tc>
          <w:tcPr>
            <w:tcW w:w="34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17AA70" w14:textId="77777777" w:rsidR="00000000" w:rsidRDefault="00000000">
            <w:pPr>
              <w:pStyle w:val="tk1af-f"/>
            </w:pPr>
            <w:r>
              <w:t>Sekker</w:t>
            </w:r>
          </w:p>
        </w:tc>
        <w:tc>
          <w:tcPr>
            <w:tcW w:w="218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F285CB" w14:textId="77777777" w:rsidR="00000000" w:rsidRDefault="00000000">
            <w:pPr>
              <w:pStyle w:val="tk1af-f"/>
            </w:pPr>
            <w:r>
              <w:t>Kasser</w:t>
            </w:r>
          </w:p>
        </w:tc>
      </w:tr>
      <w:tr w:rsidR="00000000" w14:paraId="74550BD0"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38AD33" w14:textId="77777777" w:rsidR="00000000" w:rsidRDefault="00000000">
            <w:pPr>
              <w:pStyle w:val="tk2af"/>
            </w:pPr>
            <w:r>
              <w:t>papir, flerlags, vannfast</w:t>
            </w: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592E29" w14:textId="77777777" w:rsidR="00000000" w:rsidRDefault="00000000">
            <w:pPr>
              <w:pStyle w:val="tk2af"/>
            </w:pPr>
            <w:r>
              <w:t>papir, flerlags, vannfast med innvendig foring</w:t>
            </w: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4C89F3" w14:textId="77777777" w:rsidR="00000000" w:rsidRDefault="00000000">
            <w:pPr>
              <w:pStyle w:val="tk2af"/>
            </w:pPr>
            <w:r>
              <w:t>stål (4A)</w:t>
            </w:r>
          </w:p>
        </w:tc>
      </w:tr>
      <w:tr w:rsidR="00000000" w14:paraId="28AF5443"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B31C60" w14:textId="77777777" w:rsidR="00000000" w:rsidRDefault="00000000">
            <w:pPr>
              <w:pStyle w:val="tk2af"/>
            </w:pPr>
            <w:r>
              <w:t>plast</w:t>
            </w: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548BC7" w14:textId="77777777" w:rsidR="00000000" w:rsidRDefault="00000000">
            <w:pPr>
              <w:pStyle w:val="tk2af"/>
            </w:pPr>
            <w:r>
              <w:t>plast</w:t>
            </w: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8349B4" w14:textId="77777777" w:rsidR="00000000" w:rsidRDefault="00000000">
            <w:pPr>
              <w:pStyle w:val="tk2af"/>
            </w:pPr>
            <w:r>
              <w:t>naturtre vanlig (4C1)</w:t>
            </w:r>
          </w:p>
        </w:tc>
      </w:tr>
      <w:tr w:rsidR="00000000" w14:paraId="318E7D4F"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4047F5" w14:textId="77777777" w:rsidR="00000000" w:rsidRDefault="00000000">
            <w:pPr>
              <w:pStyle w:val="tk2af"/>
            </w:pPr>
            <w:r>
              <w:t>vevet plast</w:t>
            </w: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1575FE" w14:textId="77777777" w:rsidR="00000000" w:rsidRDefault="00000000">
            <w:pPr>
              <w:pStyle w:val="tk1af-f"/>
            </w:pPr>
            <w:r>
              <w:t>Beholdere</w:t>
            </w: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5C7201" w14:textId="77777777" w:rsidR="00000000" w:rsidRDefault="00000000">
            <w:pPr>
              <w:pStyle w:val="tk2af"/>
            </w:pPr>
            <w:r>
              <w:t>aluminium (4B)</w:t>
            </w:r>
          </w:p>
        </w:tc>
      </w:tr>
      <w:tr w:rsidR="00000000" w14:paraId="3D0A7652"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6A1D96"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FDCDD1" w14:textId="77777777" w:rsidR="00000000" w:rsidRDefault="00000000">
            <w:pPr>
              <w:pStyle w:val="tk2af"/>
            </w:pPr>
            <w:r>
              <w:t>metall</w:t>
            </w: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CDD252" w14:textId="77777777" w:rsidR="00000000" w:rsidRDefault="00000000">
            <w:pPr>
              <w:pStyle w:val="tk2af"/>
            </w:pPr>
            <w:r>
              <w:t>annet metall (4N)</w:t>
            </w:r>
          </w:p>
        </w:tc>
      </w:tr>
      <w:tr w:rsidR="00000000" w14:paraId="45752CF1"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69FC28" w14:textId="77777777" w:rsidR="00000000" w:rsidRDefault="00000000">
            <w:pPr>
              <w:pStyle w:val="tk1af-f"/>
            </w:pPr>
            <w:r>
              <w:t>Beholdere</w:t>
            </w: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FB7899" w14:textId="77777777" w:rsidR="00000000" w:rsidRDefault="00000000">
            <w:pPr>
              <w:pStyle w:val="tk2af"/>
            </w:pPr>
            <w:r>
              <w:t>plast</w:t>
            </w: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4E7F45" w14:textId="77777777" w:rsidR="00000000" w:rsidRDefault="00000000">
            <w:pPr>
              <w:pStyle w:val="tk2af"/>
            </w:pPr>
            <w:r>
              <w:t>naturtre, støvtett (4C2)</w:t>
            </w:r>
          </w:p>
        </w:tc>
      </w:tr>
      <w:tr w:rsidR="00000000" w14:paraId="442AAF3A"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4A0034" w14:textId="77777777" w:rsidR="00000000" w:rsidRDefault="00000000">
            <w:pPr>
              <w:pStyle w:val="tk2af"/>
            </w:pPr>
            <w:r>
              <w:t>papp</w:t>
            </w: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F69EE3" w14:textId="77777777" w:rsidR="00000000" w:rsidRDefault="00000000">
            <w:pPr>
              <w:pStyle w:val="tk2af"/>
            </w:pPr>
            <w:r>
              <w:t>tre</w:t>
            </w: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3A35B2" w14:textId="77777777" w:rsidR="00000000" w:rsidRDefault="00000000">
            <w:pPr>
              <w:pStyle w:val="tk2af"/>
            </w:pPr>
            <w:r>
              <w:t>kryssfiner (4D)</w:t>
            </w:r>
          </w:p>
        </w:tc>
      </w:tr>
      <w:tr w:rsidR="00000000" w14:paraId="62958275"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911B70" w14:textId="77777777" w:rsidR="00000000" w:rsidRDefault="00000000">
            <w:pPr>
              <w:pStyle w:val="tk2af"/>
            </w:pPr>
            <w:r>
              <w:t>metall</w:t>
            </w: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D66996"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9D676C" w14:textId="77777777" w:rsidR="00000000" w:rsidRDefault="00000000">
            <w:pPr>
              <w:pStyle w:val="tk2af"/>
            </w:pPr>
            <w:r>
              <w:t>sponplate (4F)</w:t>
            </w:r>
          </w:p>
        </w:tc>
      </w:tr>
      <w:tr w:rsidR="00000000" w14:paraId="0A8D3E0F"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BAB5BF" w14:textId="77777777" w:rsidR="00000000" w:rsidRDefault="00000000">
            <w:pPr>
              <w:pStyle w:val="tk2af"/>
            </w:pPr>
            <w:r>
              <w:t>plast</w:t>
            </w: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DB21CD"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AC7EE8" w14:textId="77777777" w:rsidR="00000000" w:rsidRDefault="00000000">
            <w:pPr>
              <w:pStyle w:val="tk2af"/>
            </w:pPr>
            <w:r>
              <w:t>papp (4G)</w:t>
            </w:r>
          </w:p>
        </w:tc>
      </w:tr>
      <w:tr w:rsidR="00000000" w14:paraId="7540258E"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928CA1" w14:textId="77777777" w:rsidR="00000000" w:rsidRDefault="00000000">
            <w:pPr>
              <w:pStyle w:val="tk2af"/>
            </w:pPr>
            <w:r>
              <w:t>tre</w:t>
            </w: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29EBC1"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464133" w14:textId="77777777" w:rsidR="00000000" w:rsidRDefault="00000000">
            <w:pPr>
              <w:pStyle w:val="tk2af"/>
            </w:pPr>
            <w:r>
              <w:t>massiv plast (4H2)</w:t>
            </w:r>
          </w:p>
        </w:tc>
      </w:tr>
      <w:tr w:rsidR="00000000" w14:paraId="06729CB8"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EDA54F"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EB90C2"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1D19C6" w14:textId="77777777" w:rsidR="00000000" w:rsidRDefault="00000000">
            <w:pPr>
              <w:pStyle w:val="NoParagraphStyle"/>
              <w:spacing w:line="240" w:lineRule="auto"/>
              <w:textAlignment w:val="auto"/>
              <w:rPr>
                <w:rFonts w:ascii="Minion Pro" w:hAnsi="Minion Pro" w:cstheme="minorBidi"/>
                <w:color w:val="auto"/>
              </w:rPr>
            </w:pPr>
          </w:p>
        </w:tc>
      </w:tr>
      <w:tr w:rsidR="00000000" w14:paraId="5FA2ABFE"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F305DF"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3543B6"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734ECC" w14:textId="77777777" w:rsidR="00000000" w:rsidRDefault="00000000">
            <w:pPr>
              <w:pStyle w:val="tk1af-f"/>
            </w:pPr>
            <w:r>
              <w:t>Fat</w:t>
            </w:r>
          </w:p>
        </w:tc>
      </w:tr>
      <w:tr w:rsidR="00000000" w14:paraId="1A06EBF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AD1ED7"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8509B4"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D211EF" w14:textId="77777777" w:rsidR="00000000" w:rsidRDefault="00000000">
            <w:pPr>
              <w:pStyle w:val="tk2af"/>
            </w:pPr>
            <w:r>
              <w:t>stål (1A1, 1A2)</w:t>
            </w:r>
          </w:p>
        </w:tc>
      </w:tr>
      <w:tr w:rsidR="00000000" w14:paraId="5F33C37C"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976363"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CC7BB8"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B328DE" w14:textId="77777777" w:rsidR="00000000" w:rsidRDefault="00000000">
            <w:pPr>
              <w:pStyle w:val="tk2af"/>
            </w:pPr>
            <w:r>
              <w:t>aluminium (1B1, 1B2)</w:t>
            </w:r>
          </w:p>
        </w:tc>
      </w:tr>
      <w:tr w:rsidR="00000000" w14:paraId="6CC1198C"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DF4908"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01A1B5"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A56284" w14:textId="77777777" w:rsidR="00000000" w:rsidRDefault="00000000">
            <w:pPr>
              <w:pStyle w:val="tk2af"/>
            </w:pPr>
            <w:r>
              <w:t>annet metall (1N1, 1N2)</w:t>
            </w:r>
          </w:p>
        </w:tc>
      </w:tr>
      <w:tr w:rsidR="00000000" w14:paraId="292ABEB1"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FE0785"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73564E"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C2B1C5" w14:textId="77777777" w:rsidR="00000000" w:rsidRDefault="00000000">
            <w:pPr>
              <w:pStyle w:val="tk2af"/>
            </w:pPr>
            <w:r>
              <w:t>papp (1G)</w:t>
            </w:r>
          </w:p>
        </w:tc>
      </w:tr>
      <w:tr w:rsidR="00000000" w14:paraId="39D62DA4"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E243E5"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539FD9"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284B1C" w14:textId="77777777" w:rsidR="00000000" w:rsidRDefault="00000000">
            <w:pPr>
              <w:pStyle w:val="tk2af"/>
            </w:pPr>
            <w:r>
              <w:t>kryssfiner (1D)</w:t>
            </w:r>
          </w:p>
        </w:tc>
      </w:tr>
      <w:tr w:rsidR="00000000" w14:paraId="140BF881"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1B675" w14:textId="77777777" w:rsidR="00000000" w:rsidRDefault="00000000">
            <w:pPr>
              <w:pStyle w:val="NoParagraphStyle"/>
              <w:spacing w:line="240" w:lineRule="auto"/>
              <w:textAlignment w:val="auto"/>
              <w:rPr>
                <w:rFonts w:ascii="Minion Pro" w:hAnsi="Minion Pro" w:cstheme="minorBidi"/>
                <w:color w:val="auto"/>
              </w:rPr>
            </w:pPr>
          </w:p>
        </w:tc>
        <w:tc>
          <w:tcPr>
            <w:tcW w:w="34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E18417" w14:textId="77777777" w:rsidR="00000000" w:rsidRDefault="00000000">
            <w:pPr>
              <w:pStyle w:val="NoParagraphStyle"/>
              <w:spacing w:line="240" w:lineRule="auto"/>
              <w:textAlignment w:val="auto"/>
              <w:rPr>
                <w:rFonts w:ascii="Minion Pro" w:hAnsi="Minion Pro" w:cstheme="minorBidi"/>
                <w:color w:val="auto"/>
              </w:rPr>
            </w:pPr>
          </w:p>
        </w:tc>
        <w:tc>
          <w:tcPr>
            <w:tcW w:w="218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53B2D" w14:textId="77777777" w:rsidR="00000000" w:rsidRDefault="00000000">
            <w:pPr>
              <w:pStyle w:val="tk2af"/>
            </w:pPr>
            <w:r>
              <w:t>plas (1H1, 1H2)</w:t>
            </w:r>
          </w:p>
        </w:tc>
      </w:tr>
      <w:tr w:rsidR="00000000" w14:paraId="3FE59890"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492775" w14:textId="77777777" w:rsidR="00000000" w:rsidRDefault="00000000">
            <w:pPr>
              <w:pStyle w:val="tk1af-f"/>
            </w:pPr>
            <w:r>
              <w:t>Tilleggskrav:</w:t>
            </w:r>
          </w:p>
          <w:p w14:paraId="537B8EFE" w14:textId="77777777" w:rsidR="00000000" w:rsidRDefault="00000000">
            <w:pPr>
              <w:pStyle w:val="tk1lf"/>
            </w:pPr>
            <w:r>
              <w:t>1.</w:t>
            </w:r>
            <w:r>
              <w:tab/>
              <w:t>Inneremballasje kreves ikke når ytteremballasjen er fat.</w:t>
            </w:r>
          </w:p>
          <w:p w14:paraId="462977CC" w14:textId="77777777" w:rsidR="00000000" w:rsidRDefault="00000000">
            <w:pPr>
              <w:pStyle w:val="tk1lf"/>
            </w:pPr>
            <w:r>
              <w:t>2.</w:t>
            </w:r>
            <w:r>
              <w:tab/>
              <w:t>Emballasjen skal være støvtett.</w:t>
            </w:r>
          </w:p>
        </w:tc>
      </w:tr>
      <w:tr w:rsidR="00000000" w14:paraId="0B09C9F0"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AA2C7" w14:textId="77777777" w:rsidR="00000000" w:rsidRDefault="00000000">
            <w:pPr>
              <w:pStyle w:val="tk1af-f"/>
            </w:pPr>
            <w:r>
              <w:t>Spesielle emballeringsbestemmelser:</w:t>
            </w:r>
          </w:p>
          <w:p w14:paraId="26E39DA9" w14:textId="77777777" w:rsidR="00000000" w:rsidRDefault="00000000">
            <w:pPr>
              <w:pStyle w:val="tk1lf"/>
              <w:ind w:left="454" w:hanging="454"/>
            </w:pPr>
            <w:r>
              <w:t>PP26</w:t>
            </w:r>
            <w:r>
              <w:tab/>
              <w:t>For UN-nr. 0004, 0076, 0078, 0154, 0216, 0219 og 0386 skal emballasjen være blyfri.</w:t>
            </w:r>
          </w:p>
          <w:p w14:paraId="05242F6B" w14:textId="77777777" w:rsidR="00000000" w:rsidRDefault="00000000">
            <w:pPr>
              <w:pStyle w:val="tk1lf"/>
              <w:ind w:left="454" w:hanging="454"/>
            </w:pPr>
            <w:r>
              <w:t>PP46</w:t>
            </w:r>
            <w:r>
              <w:tab/>
              <w:t>For UN-nr. 0209 anbefales sekker, støvtette (5H2) for TNT i tørr tilstand som flak eller prillet og med største netto masse 30 kg.</w:t>
            </w:r>
          </w:p>
          <w:p w14:paraId="583BD93C" w14:textId="77777777" w:rsidR="00000000" w:rsidRDefault="00000000">
            <w:pPr>
              <w:pStyle w:val="tk1lf"/>
              <w:ind w:left="454" w:hanging="454"/>
            </w:pPr>
            <w:r>
              <w:t>PP48</w:t>
            </w:r>
            <w:r>
              <w:tab/>
              <w:t>For UN-nr. 0504 skal ikke metallemballasje benyttes. Emballasjer av annet materiale med en liten mengde metall, for eksempel lukkeinnretninger av metall eller andre metallinnretninger som dem omtalt i 6.1.4, anses ikke som metallemballasjer.</w:t>
            </w:r>
          </w:p>
        </w:tc>
      </w:tr>
    </w:tbl>
    <w:p w14:paraId="1194A853"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820"/>
        <w:gridCol w:w="2835"/>
        <w:gridCol w:w="2767"/>
      </w:tblGrid>
      <w:tr w:rsidR="00000000" w14:paraId="7E12AC52" w14:textId="77777777">
        <w:tblPrEx>
          <w:tblCellMar>
            <w:top w:w="0" w:type="dxa"/>
            <w:left w:w="0" w:type="dxa"/>
            <w:bottom w:w="0" w:type="dxa"/>
            <w:right w:w="0" w:type="dxa"/>
          </w:tblCellMar>
        </w:tblPrEx>
        <w:trPr>
          <w:trHeight w:val="60"/>
          <w:tblHeader/>
        </w:trPr>
        <w:tc>
          <w:tcPr>
            <w:tcW w:w="182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F0A2B1B" w14:textId="77777777" w:rsidR="00000000" w:rsidRDefault="00000000">
            <w:pPr>
              <w:pStyle w:val="th1af-f"/>
            </w:pPr>
            <w:r>
              <w:rPr>
                <w:rStyle w:val="LS2Fet"/>
                <w:b/>
                <w:bCs/>
              </w:rPr>
              <w:t>P113</w:t>
            </w:r>
          </w:p>
        </w:tc>
        <w:tc>
          <w:tcPr>
            <w:tcW w:w="2835"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4247212" w14:textId="77777777" w:rsidR="00000000" w:rsidRDefault="00000000">
            <w:pPr>
              <w:pStyle w:val="th1sf"/>
            </w:pPr>
            <w:r>
              <w:rPr>
                <w:rStyle w:val="LS2Fet"/>
                <w:b/>
                <w:bCs/>
              </w:rPr>
              <w:t>EMBALLERINGSBESTEMMELSE</w:t>
            </w:r>
          </w:p>
        </w:tc>
        <w:tc>
          <w:tcPr>
            <w:tcW w:w="27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538C60C" w14:textId="77777777" w:rsidR="00000000" w:rsidRDefault="00000000">
            <w:pPr>
              <w:pStyle w:val="th1af-f"/>
              <w:jc w:val="right"/>
            </w:pPr>
            <w:r>
              <w:rPr>
                <w:rStyle w:val="LS2Fet"/>
                <w:b/>
                <w:bCs/>
              </w:rPr>
              <w:t>P113</w:t>
            </w:r>
          </w:p>
        </w:tc>
      </w:tr>
      <w:tr w:rsidR="00000000" w14:paraId="4F72C0B6"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69D08F"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06A5B15A" w14:textId="77777777">
        <w:tblPrEx>
          <w:tblCellMar>
            <w:top w:w="0" w:type="dxa"/>
            <w:left w:w="0" w:type="dxa"/>
            <w:bottom w:w="0" w:type="dxa"/>
            <w:right w:w="0" w:type="dxa"/>
          </w:tblCellMar>
        </w:tblPrEx>
        <w:trPr>
          <w:trHeight w:val="60"/>
        </w:trPr>
        <w:tc>
          <w:tcPr>
            <w:tcW w:w="1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7D9E4" w14:textId="77777777" w:rsidR="00000000" w:rsidRDefault="00000000">
            <w:pPr>
              <w:pStyle w:val="tk1af-f"/>
            </w:pPr>
            <w:r>
              <w:t xml:space="preserve">Inneremballasje </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EB627" w14:textId="77777777" w:rsidR="00000000" w:rsidRDefault="00000000">
            <w:pPr>
              <w:pStyle w:val="tk1af-f"/>
            </w:pPr>
            <w:r>
              <w:t>Mellomemballasje</w:t>
            </w:r>
          </w:p>
        </w:tc>
        <w:tc>
          <w:tcPr>
            <w:tcW w:w="27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EC417" w14:textId="77777777" w:rsidR="00000000" w:rsidRDefault="00000000">
            <w:pPr>
              <w:pStyle w:val="tk1af-f"/>
            </w:pPr>
            <w:r>
              <w:t xml:space="preserve">Ytteremballasje </w:t>
            </w:r>
          </w:p>
        </w:tc>
      </w:tr>
      <w:tr w:rsidR="00000000" w14:paraId="72BA47DB" w14:textId="77777777">
        <w:tblPrEx>
          <w:tblCellMar>
            <w:top w:w="0" w:type="dxa"/>
            <w:left w:w="0" w:type="dxa"/>
            <w:bottom w:w="0" w:type="dxa"/>
            <w:right w:w="0" w:type="dxa"/>
          </w:tblCellMar>
        </w:tblPrEx>
        <w:trPr>
          <w:trHeight w:val="60"/>
        </w:trPr>
        <w:tc>
          <w:tcPr>
            <w:tcW w:w="18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917B13" w14:textId="77777777" w:rsidR="00000000" w:rsidRDefault="00000000">
            <w:pPr>
              <w:pStyle w:val="tk1af-f"/>
            </w:pPr>
            <w:r>
              <w:t>Sekker</w:t>
            </w:r>
          </w:p>
        </w:tc>
        <w:tc>
          <w:tcPr>
            <w:tcW w:w="283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2B5646" w14:textId="77777777" w:rsidR="00000000" w:rsidRDefault="00000000">
            <w:pPr>
              <w:pStyle w:val="tk1af-f"/>
            </w:pPr>
            <w:r>
              <w:t>Ikke nødvendig</w:t>
            </w:r>
          </w:p>
        </w:tc>
        <w:tc>
          <w:tcPr>
            <w:tcW w:w="27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99BB7C" w14:textId="77777777" w:rsidR="00000000" w:rsidRDefault="00000000">
            <w:pPr>
              <w:pStyle w:val="tk1af-f"/>
            </w:pPr>
            <w:r>
              <w:t>Kasser</w:t>
            </w:r>
          </w:p>
        </w:tc>
      </w:tr>
      <w:tr w:rsidR="00000000" w14:paraId="1F6CD36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638528" w14:textId="77777777" w:rsidR="00000000" w:rsidRDefault="00000000">
            <w:pPr>
              <w:pStyle w:val="tk2af"/>
            </w:pPr>
            <w:r>
              <w:t>papir</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F83F40"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9F4D7E" w14:textId="77777777" w:rsidR="00000000" w:rsidRDefault="00000000">
            <w:pPr>
              <w:pStyle w:val="tk2af"/>
            </w:pPr>
            <w:r>
              <w:t>stål (4A)</w:t>
            </w:r>
          </w:p>
        </w:tc>
      </w:tr>
      <w:tr w:rsidR="00000000" w14:paraId="4318B288"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F7278E" w14:textId="77777777" w:rsidR="00000000" w:rsidRDefault="00000000">
            <w:pPr>
              <w:pStyle w:val="tk2af"/>
            </w:pPr>
            <w:r>
              <w:t>plast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B54635"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532E00" w14:textId="77777777" w:rsidR="00000000" w:rsidRDefault="00000000">
            <w:pPr>
              <w:pStyle w:val="tk2af"/>
            </w:pPr>
            <w:r>
              <w:t>aluminium (4B)</w:t>
            </w:r>
          </w:p>
        </w:tc>
      </w:tr>
      <w:tr w:rsidR="00000000" w14:paraId="5486C212"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85E0E7" w14:textId="77777777" w:rsidR="00000000" w:rsidRDefault="00000000">
            <w:pPr>
              <w:pStyle w:val="tk2af"/>
            </w:pPr>
            <w:r>
              <w:t>tekstil, gummiert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11BB10"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4210AD" w14:textId="77777777" w:rsidR="00000000" w:rsidRDefault="00000000">
            <w:pPr>
              <w:pStyle w:val="tk2af"/>
            </w:pPr>
            <w:r>
              <w:t>annet metall (4N)</w:t>
            </w:r>
          </w:p>
        </w:tc>
      </w:tr>
      <w:tr w:rsidR="00000000" w14:paraId="749D3F08"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D004BB"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524BC1"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311271" w14:textId="77777777" w:rsidR="00000000" w:rsidRDefault="00000000">
            <w:pPr>
              <w:pStyle w:val="tk2af"/>
            </w:pPr>
            <w:r>
              <w:t>naturtre vanlig (4C1)</w:t>
            </w:r>
          </w:p>
        </w:tc>
      </w:tr>
      <w:tr w:rsidR="00000000" w14:paraId="61662FF2"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8808C5" w14:textId="77777777" w:rsidR="00000000" w:rsidRDefault="00000000">
            <w:pPr>
              <w:pStyle w:val="tk1af-f"/>
            </w:pPr>
            <w:r>
              <w:t>Beholdere</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C558F1"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F1D431" w14:textId="77777777" w:rsidR="00000000" w:rsidRDefault="00000000">
            <w:pPr>
              <w:pStyle w:val="tk2af"/>
            </w:pPr>
            <w:r>
              <w:t>naturtre med støvtette vegger (4C2)</w:t>
            </w:r>
          </w:p>
        </w:tc>
      </w:tr>
      <w:tr w:rsidR="00000000" w14:paraId="331B258C"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4A3015" w14:textId="77777777" w:rsidR="00000000" w:rsidRDefault="00000000">
            <w:pPr>
              <w:pStyle w:val="tk2af"/>
            </w:pPr>
            <w:r>
              <w:t>papp</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234EF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989866" w14:textId="77777777" w:rsidR="00000000" w:rsidRDefault="00000000">
            <w:pPr>
              <w:pStyle w:val="tk2af"/>
            </w:pPr>
            <w:r>
              <w:t>kryssfiner (4D)</w:t>
            </w:r>
          </w:p>
        </w:tc>
      </w:tr>
      <w:tr w:rsidR="00000000" w14:paraId="7175A45C"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7C30F2" w14:textId="77777777" w:rsidR="00000000" w:rsidRDefault="00000000">
            <w:pPr>
              <w:pStyle w:val="tk2af"/>
            </w:pPr>
            <w:r>
              <w:t>metall</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6E9087"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AB5200" w14:textId="77777777" w:rsidR="00000000" w:rsidRDefault="00000000">
            <w:pPr>
              <w:pStyle w:val="tk2af"/>
            </w:pPr>
            <w:r>
              <w:t>sponplate (4F)</w:t>
            </w:r>
          </w:p>
        </w:tc>
      </w:tr>
      <w:tr w:rsidR="00000000" w14:paraId="4156DFB3"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2F5FDF" w14:textId="77777777" w:rsidR="00000000" w:rsidRDefault="00000000">
            <w:pPr>
              <w:pStyle w:val="tk2af"/>
            </w:pPr>
            <w:r>
              <w:t>plast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7DD0F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C77817" w14:textId="77777777" w:rsidR="00000000" w:rsidRDefault="00000000">
            <w:pPr>
              <w:pStyle w:val="tk2af"/>
            </w:pPr>
            <w:r>
              <w:t>papp (4G)</w:t>
            </w:r>
          </w:p>
        </w:tc>
      </w:tr>
      <w:tr w:rsidR="00000000" w14:paraId="2FA23F61"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D0AB99" w14:textId="77777777" w:rsidR="00000000" w:rsidRDefault="00000000">
            <w:pPr>
              <w:pStyle w:val="tk2af"/>
            </w:pPr>
            <w:r>
              <w:t>tre</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53D0B2"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79F46A" w14:textId="77777777" w:rsidR="00000000" w:rsidRDefault="00000000">
            <w:pPr>
              <w:pStyle w:val="tk2af"/>
            </w:pPr>
            <w:r>
              <w:t>massiv plast (4H2)</w:t>
            </w:r>
          </w:p>
        </w:tc>
      </w:tr>
      <w:tr w:rsidR="00000000" w14:paraId="03D97BE0"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6640E7"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D4E7D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CFCC33" w14:textId="77777777" w:rsidR="00000000" w:rsidRDefault="00000000">
            <w:pPr>
              <w:pStyle w:val="NoParagraphStyle"/>
              <w:spacing w:line="240" w:lineRule="auto"/>
              <w:textAlignment w:val="auto"/>
              <w:rPr>
                <w:rFonts w:ascii="Minion Pro" w:hAnsi="Minion Pro" w:cstheme="minorBidi"/>
                <w:color w:val="auto"/>
              </w:rPr>
            </w:pPr>
          </w:p>
        </w:tc>
      </w:tr>
      <w:tr w:rsidR="00000000" w14:paraId="1320C043"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71EE75"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D5CD2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2D2CE9" w14:textId="77777777" w:rsidR="00000000" w:rsidRDefault="00000000">
            <w:pPr>
              <w:pStyle w:val="tk1af-f"/>
            </w:pPr>
            <w:r>
              <w:t>Fat</w:t>
            </w:r>
          </w:p>
        </w:tc>
      </w:tr>
      <w:tr w:rsidR="00000000" w14:paraId="4520D1D3"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7C871B"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57FC90"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80ED6A" w14:textId="77777777" w:rsidR="00000000" w:rsidRDefault="00000000">
            <w:pPr>
              <w:pStyle w:val="tk2af"/>
            </w:pPr>
            <w:r>
              <w:t>stål (1A1, 1A2)</w:t>
            </w:r>
          </w:p>
        </w:tc>
      </w:tr>
      <w:tr w:rsidR="00000000" w14:paraId="3E11C104"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1E6F16"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9853E5"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D734CF" w14:textId="77777777" w:rsidR="00000000" w:rsidRDefault="00000000">
            <w:pPr>
              <w:pStyle w:val="tk2af"/>
            </w:pPr>
            <w:r>
              <w:t>aluminium (1B1, 1B2)</w:t>
            </w:r>
          </w:p>
        </w:tc>
      </w:tr>
      <w:tr w:rsidR="00000000" w14:paraId="1596D8E7"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268BCC"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CDE6A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176552" w14:textId="77777777" w:rsidR="00000000" w:rsidRDefault="00000000">
            <w:pPr>
              <w:pStyle w:val="tk2af"/>
            </w:pPr>
            <w:r>
              <w:t>annet metall (1N1, 1N2)</w:t>
            </w:r>
          </w:p>
        </w:tc>
      </w:tr>
      <w:tr w:rsidR="00000000" w14:paraId="6674A13F"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0BCECA"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08F00C"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EE064E" w14:textId="77777777" w:rsidR="00000000" w:rsidRDefault="00000000">
            <w:pPr>
              <w:pStyle w:val="tk2af"/>
            </w:pPr>
            <w:r>
              <w:t>papp (1G)</w:t>
            </w:r>
          </w:p>
        </w:tc>
      </w:tr>
      <w:tr w:rsidR="00000000" w14:paraId="23975787"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5ACF98"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DACEA9"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371E6E" w14:textId="77777777" w:rsidR="00000000" w:rsidRDefault="00000000">
            <w:pPr>
              <w:pStyle w:val="tk2af"/>
            </w:pPr>
            <w:r>
              <w:t>kryssfiner (1D)</w:t>
            </w:r>
          </w:p>
        </w:tc>
      </w:tr>
      <w:tr w:rsidR="00000000" w14:paraId="37BF40A8"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58960"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3C53F"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2E385" w14:textId="77777777" w:rsidR="00000000" w:rsidRDefault="00000000">
            <w:pPr>
              <w:pStyle w:val="tk2af"/>
            </w:pPr>
            <w:r>
              <w:t>plast (1H1, 1H2)</w:t>
            </w:r>
          </w:p>
        </w:tc>
      </w:tr>
      <w:tr w:rsidR="00000000" w14:paraId="062EFB71"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0309E" w14:textId="77777777" w:rsidR="00000000" w:rsidRDefault="00000000">
            <w:pPr>
              <w:pStyle w:val="tk1af-f"/>
            </w:pPr>
            <w:r>
              <w:t>Tilleggskrav:</w:t>
            </w:r>
          </w:p>
          <w:p w14:paraId="50F5F118" w14:textId="77777777" w:rsidR="00000000" w:rsidRDefault="00000000">
            <w:pPr>
              <w:pStyle w:val="tk1af-f"/>
            </w:pPr>
            <w:r>
              <w:t>Emballasjen skal være støvtett.</w:t>
            </w:r>
          </w:p>
        </w:tc>
      </w:tr>
      <w:tr w:rsidR="00000000" w14:paraId="0EC5308A"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70C9BC" w14:textId="77777777" w:rsidR="00000000" w:rsidRDefault="00000000">
            <w:pPr>
              <w:pStyle w:val="tk1af-f"/>
            </w:pPr>
            <w:r>
              <w:t>Spesielle emballeringsbestemmelser:</w:t>
            </w:r>
          </w:p>
          <w:p w14:paraId="28F8072B" w14:textId="77777777" w:rsidR="00000000" w:rsidRDefault="00000000">
            <w:pPr>
              <w:pStyle w:val="tk1lf"/>
              <w:ind w:left="454" w:hanging="454"/>
            </w:pPr>
            <w:r>
              <w:t>PP49</w:t>
            </w:r>
            <w:r>
              <w:tab/>
              <w:t>For UN-nr.0094 og 0305 får ikke mer enn 50 g materiale pakkes i en inneremballasje.</w:t>
            </w:r>
          </w:p>
          <w:p w14:paraId="4E37B63E" w14:textId="77777777" w:rsidR="00000000" w:rsidRDefault="00000000">
            <w:pPr>
              <w:pStyle w:val="tk1lf"/>
              <w:ind w:left="454" w:hanging="454"/>
            </w:pPr>
            <w:r>
              <w:t>PP50</w:t>
            </w:r>
            <w:r>
              <w:tab/>
              <w:t>For UN No 0027 kreves ikke inneremballasje når ytteremballasjen er fat.</w:t>
            </w:r>
          </w:p>
          <w:p w14:paraId="4A573626" w14:textId="77777777" w:rsidR="00000000" w:rsidRDefault="00000000">
            <w:pPr>
              <w:pStyle w:val="tk1lf"/>
              <w:ind w:left="454" w:hanging="454"/>
            </w:pPr>
            <w:r>
              <w:t>PP51</w:t>
            </w:r>
            <w:r>
              <w:tab/>
              <w:t>For UN-nr. 0028 får kraftpapir eller vokset papir benyttes som inneremballasje.</w:t>
            </w:r>
          </w:p>
        </w:tc>
      </w:tr>
    </w:tbl>
    <w:p w14:paraId="3DE3E4B7"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820"/>
        <w:gridCol w:w="2835"/>
        <w:gridCol w:w="2767"/>
      </w:tblGrid>
      <w:tr w:rsidR="00000000" w14:paraId="0C5EBA28" w14:textId="77777777">
        <w:tblPrEx>
          <w:tblCellMar>
            <w:top w:w="0" w:type="dxa"/>
            <w:left w:w="0" w:type="dxa"/>
            <w:bottom w:w="0" w:type="dxa"/>
            <w:right w:w="0" w:type="dxa"/>
          </w:tblCellMar>
        </w:tblPrEx>
        <w:trPr>
          <w:trHeight w:val="60"/>
          <w:tblHeader/>
        </w:trPr>
        <w:tc>
          <w:tcPr>
            <w:tcW w:w="182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ACA1E5D" w14:textId="77777777" w:rsidR="00000000" w:rsidRDefault="00000000">
            <w:pPr>
              <w:pStyle w:val="th1af-f"/>
            </w:pPr>
            <w:r>
              <w:rPr>
                <w:rStyle w:val="LS2Fet"/>
                <w:b/>
                <w:bCs/>
              </w:rPr>
              <w:t xml:space="preserve">P114(a) </w:t>
            </w:r>
          </w:p>
        </w:tc>
        <w:tc>
          <w:tcPr>
            <w:tcW w:w="2835"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6FBC67A" w14:textId="77777777" w:rsidR="00000000" w:rsidRDefault="00000000">
            <w:pPr>
              <w:pStyle w:val="th1sf"/>
            </w:pPr>
            <w:r>
              <w:rPr>
                <w:rStyle w:val="LS2Fet"/>
                <w:b/>
                <w:bCs/>
              </w:rPr>
              <w:t>EMBALLERINGSBESTEMMELSE</w:t>
            </w:r>
            <w:r>
              <w:rPr>
                <w:rStyle w:val="LS2Fet"/>
                <w:b/>
                <w:bCs/>
              </w:rPr>
              <w:br/>
            </w:r>
            <w:r>
              <w:t>(Fast stoff, fuktet)</w:t>
            </w:r>
          </w:p>
        </w:tc>
        <w:tc>
          <w:tcPr>
            <w:tcW w:w="27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3FA175A" w14:textId="77777777" w:rsidR="00000000" w:rsidRDefault="00000000">
            <w:pPr>
              <w:pStyle w:val="th1af-f"/>
              <w:jc w:val="right"/>
            </w:pPr>
            <w:r>
              <w:rPr>
                <w:rStyle w:val="LS2Fet"/>
                <w:b/>
                <w:bCs/>
              </w:rPr>
              <w:t>P114(a)</w:t>
            </w:r>
          </w:p>
        </w:tc>
      </w:tr>
      <w:tr w:rsidR="00000000" w14:paraId="2118A7DE"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83792"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03D10064" w14:textId="77777777">
        <w:tblPrEx>
          <w:tblCellMar>
            <w:top w:w="0" w:type="dxa"/>
            <w:left w:w="0" w:type="dxa"/>
            <w:bottom w:w="0" w:type="dxa"/>
            <w:right w:w="0" w:type="dxa"/>
          </w:tblCellMar>
        </w:tblPrEx>
        <w:trPr>
          <w:trHeight w:val="60"/>
        </w:trPr>
        <w:tc>
          <w:tcPr>
            <w:tcW w:w="1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CC298" w14:textId="77777777" w:rsidR="00000000" w:rsidRDefault="00000000">
            <w:pPr>
              <w:pStyle w:val="tk1af-f"/>
            </w:pPr>
            <w:r>
              <w:t xml:space="preserve">Inneremballasje </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F21DFC" w14:textId="77777777" w:rsidR="00000000" w:rsidRDefault="00000000">
            <w:pPr>
              <w:pStyle w:val="tk1af-f"/>
            </w:pPr>
            <w:r>
              <w:t xml:space="preserve">Mellomemballasje </w:t>
            </w:r>
          </w:p>
        </w:tc>
        <w:tc>
          <w:tcPr>
            <w:tcW w:w="27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4FB14" w14:textId="77777777" w:rsidR="00000000" w:rsidRDefault="00000000">
            <w:pPr>
              <w:pStyle w:val="tk1af-f"/>
            </w:pPr>
            <w:r>
              <w:t xml:space="preserve">Ytteremballasje </w:t>
            </w:r>
          </w:p>
        </w:tc>
      </w:tr>
      <w:tr w:rsidR="00000000" w14:paraId="466822BC" w14:textId="77777777">
        <w:tblPrEx>
          <w:tblCellMar>
            <w:top w:w="0" w:type="dxa"/>
            <w:left w:w="0" w:type="dxa"/>
            <w:bottom w:w="0" w:type="dxa"/>
            <w:right w:w="0" w:type="dxa"/>
          </w:tblCellMar>
        </w:tblPrEx>
        <w:trPr>
          <w:trHeight w:val="60"/>
        </w:trPr>
        <w:tc>
          <w:tcPr>
            <w:tcW w:w="18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08B2CE" w14:textId="77777777" w:rsidR="00000000" w:rsidRDefault="00000000">
            <w:pPr>
              <w:pStyle w:val="tk1af-f"/>
            </w:pPr>
            <w:r>
              <w:t>Sekker</w:t>
            </w:r>
          </w:p>
        </w:tc>
        <w:tc>
          <w:tcPr>
            <w:tcW w:w="283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C03E55" w14:textId="77777777" w:rsidR="00000000" w:rsidRDefault="00000000">
            <w:pPr>
              <w:pStyle w:val="tk1af-f"/>
            </w:pPr>
            <w:r>
              <w:t>Sekker</w:t>
            </w:r>
          </w:p>
        </w:tc>
        <w:tc>
          <w:tcPr>
            <w:tcW w:w="27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24373E" w14:textId="77777777" w:rsidR="00000000" w:rsidRDefault="00000000">
            <w:pPr>
              <w:pStyle w:val="tk1af-f"/>
            </w:pPr>
            <w:r>
              <w:t>Kasser</w:t>
            </w:r>
          </w:p>
        </w:tc>
      </w:tr>
      <w:tr w:rsidR="00000000" w14:paraId="7C5A303A"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095EA4" w14:textId="77777777" w:rsidR="00000000" w:rsidRDefault="00000000">
            <w:pPr>
              <w:pStyle w:val="tk2af"/>
            </w:pPr>
            <w:r>
              <w:t>plast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8072FA" w14:textId="77777777" w:rsidR="00000000" w:rsidRDefault="00000000">
            <w:pPr>
              <w:pStyle w:val="tk2af"/>
            </w:pPr>
            <w:r>
              <w:t>plast</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C7998A" w14:textId="77777777" w:rsidR="00000000" w:rsidRDefault="00000000">
            <w:pPr>
              <w:pStyle w:val="tk2af"/>
            </w:pPr>
            <w:r>
              <w:t>stål (4A)</w:t>
            </w:r>
          </w:p>
        </w:tc>
      </w:tr>
      <w:tr w:rsidR="00000000" w14:paraId="70ECC4B4"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F90CE5" w14:textId="77777777" w:rsidR="00000000" w:rsidRDefault="00000000">
            <w:pPr>
              <w:pStyle w:val="tk2af"/>
            </w:pPr>
            <w:r>
              <w:t>tekstil</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706F5B" w14:textId="77777777" w:rsidR="00000000" w:rsidRDefault="00000000">
            <w:pPr>
              <w:pStyle w:val="tk2af"/>
            </w:pPr>
            <w:r>
              <w:t>tekstil, plastbelagt eller foret</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6CB873" w14:textId="77777777" w:rsidR="00000000" w:rsidRDefault="00000000">
            <w:pPr>
              <w:pStyle w:val="tk2af"/>
            </w:pPr>
            <w:r>
              <w:t>metall, annet enn stål eller aluminium (4N)</w:t>
            </w:r>
          </w:p>
        </w:tc>
      </w:tr>
      <w:tr w:rsidR="00000000" w14:paraId="55118738"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431EAF" w14:textId="77777777" w:rsidR="00000000" w:rsidRDefault="00000000">
            <w:pPr>
              <w:pStyle w:val="tk2af"/>
            </w:pPr>
            <w:r>
              <w:t>vevet plast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FCEBA1"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E840F9" w14:textId="77777777" w:rsidR="00000000" w:rsidRDefault="00000000">
            <w:pPr>
              <w:pStyle w:val="tk2af"/>
            </w:pPr>
            <w:r>
              <w:t>naturtre vanlig (4C1)</w:t>
            </w:r>
          </w:p>
        </w:tc>
      </w:tr>
      <w:tr w:rsidR="00000000" w14:paraId="2355672E"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7D455D" w14:textId="77777777" w:rsidR="00000000" w:rsidRDefault="00000000">
            <w:pPr>
              <w:pStyle w:val="tk1af-f"/>
            </w:pPr>
            <w:r>
              <w:t>Beholdere</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DAC858" w14:textId="77777777" w:rsidR="00000000" w:rsidRDefault="00000000">
            <w:pPr>
              <w:pStyle w:val="tk1af-f"/>
            </w:pPr>
            <w:r>
              <w:t>Beholdere</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449D5A" w14:textId="77777777" w:rsidR="00000000" w:rsidRDefault="00000000">
            <w:pPr>
              <w:pStyle w:val="tk2af"/>
            </w:pPr>
            <w:r>
              <w:t>naturtre med støvtette vegger (4C2)</w:t>
            </w:r>
          </w:p>
        </w:tc>
      </w:tr>
      <w:tr w:rsidR="00000000" w14:paraId="042D3C30"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640F41" w14:textId="77777777" w:rsidR="00000000" w:rsidRDefault="00000000">
            <w:pPr>
              <w:pStyle w:val="tk2af"/>
            </w:pPr>
            <w:r>
              <w:t>metall</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A9E549" w14:textId="77777777" w:rsidR="00000000" w:rsidRDefault="00000000">
            <w:pPr>
              <w:pStyle w:val="tk2af"/>
            </w:pPr>
            <w:r>
              <w:t>metall</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CE15F6" w14:textId="77777777" w:rsidR="00000000" w:rsidRDefault="00000000">
            <w:pPr>
              <w:pStyle w:val="tk2af"/>
            </w:pPr>
            <w:r>
              <w:t>kryssfiner (4D)</w:t>
            </w:r>
          </w:p>
        </w:tc>
      </w:tr>
      <w:tr w:rsidR="00000000" w14:paraId="31FC00F7"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6AAB4B" w14:textId="77777777" w:rsidR="00000000" w:rsidRDefault="00000000">
            <w:pPr>
              <w:pStyle w:val="tk2af"/>
            </w:pPr>
            <w:r>
              <w:t>plast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3A3C61" w14:textId="77777777" w:rsidR="00000000" w:rsidRDefault="00000000">
            <w:pPr>
              <w:pStyle w:val="tk2af"/>
            </w:pPr>
            <w:r>
              <w:t>plast</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2B30CD" w14:textId="77777777" w:rsidR="00000000" w:rsidRDefault="00000000">
            <w:pPr>
              <w:pStyle w:val="tk2af"/>
            </w:pPr>
            <w:r>
              <w:t>sponplate (4F)</w:t>
            </w:r>
          </w:p>
        </w:tc>
      </w:tr>
      <w:tr w:rsidR="00000000" w14:paraId="4EB13D5E"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BDCB10" w14:textId="77777777" w:rsidR="00000000" w:rsidRDefault="00000000">
            <w:pPr>
              <w:pStyle w:val="tk2af"/>
            </w:pPr>
            <w:r>
              <w:t>tre</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23FBA8"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7A2384" w14:textId="77777777" w:rsidR="00000000" w:rsidRDefault="00000000">
            <w:pPr>
              <w:pStyle w:val="tk2af"/>
            </w:pPr>
            <w:r>
              <w:t>papp (4G)</w:t>
            </w:r>
          </w:p>
        </w:tc>
      </w:tr>
      <w:tr w:rsidR="00000000" w14:paraId="46C39BE1"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8C24C1"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6ABF48" w14:textId="77777777" w:rsidR="00000000" w:rsidRDefault="00000000">
            <w:pPr>
              <w:pStyle w:val="tk1af-f"/>
            </w:pPr>
            <w:r>
              <w:t>Skillevegger</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38E55A" w14:textId="77777777" w:rsidR="00000000" w:rsidRDefault="00000000">
            <w:pPr>
              <w:pStyle w:val="tk2af"/>
            </w:pPr>
            <w:r>
              <w:t>massiv plast (4H2)</w:t>
            </w:r>
          </w:p>
        </w:tc>
      </w:tr>
      <w:tr w:rsidR="00000000" w14:paraId="6858A554"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3FD15E"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4FD9B2" w14:textId="77777777" w:rsidR="00000000" w:rsidRDefault="00000000">
            <w:pPr>
              <w:pStyle w:val="tk2af"/>
            </w:pPr>
            <w:r>
              <w:t>tre</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5F2D47" w14:textId="77777777" w:rsidR="00000000" w:rsidRDefault="00000000">
            <w:pPr>
              <w:pStyle w:val="NoParagraphStyle"/>
              <w:spacing w:line="240" w:lineRule="auto"/>
              <w:textAlignment w:val="auto"/>
              <w:rPr>
                <w:rFonts w:ascii="Minion Pro" w:hAnsi="Minion Pro" w:cstheme="minorBidi"/>
                <w:color w:val="auto"/>
              </w:rPr>
            </w:pPr>
          </w:p>
        </w:tc>
      </w:tr>
      <w:tr w:rsidR="00000000" w14:paraId="4F07D382"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CB79FD"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13AF3C"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365FD8" w14:textId="77777777" w:rsidR="00000000" w:rsidRDefault="00000000">
            <w:pPr>
              <w:pStyle w:val="tk1af-f"/>
            </w:pPr>
            <w:r>
              <w:t>Fat</w:t>
            </w:r>
          </w:p>
        </w:tc>
      </w:tr>
      <w:tr w:rsidR="00000000" w14:paraId="1850BF62"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4A0D98"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F88B97"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0FCDA3" w14:textId="77777777" w:rsidR="00000000" w:rsidRDefault="00000000">
            <w:pPr>
              <w:pStyle w:val="tk2af"/>
            </w:pPr>
            <w:r>
              <w:t>stål (1A1, 1A2)</w:t>
            </w:r>
          </w:p>
        </w:tc>
      </w:tr>
      <w:tr w:rsidR="00000000" w14:paraId="149F29CF"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CACBEB"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FDF4DA"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A71A0D" w14:textId="77777777" w:rsidR="00000000" w:rsidRDefault="00000000">
            <w:pPr>
              <w:pStyle w:val="tk2af"/>
            </w:pPr>
            <w:r>
              <w:t>aluminium (1B1, 1B2)</w:t>
            </w:r>
          </w:p>
        </w:tc>
      </w:tr>
      <w:tr w:rsidR="00000000" w14:paraId="7679490C"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13AFCF"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4C6839"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472C3F" w14:textId="77777777" w:rsidR="00000000" w:rsidRDefault="00000000">
            <w:pPr>
              <w:pStyle w:val="tk2af"/>
            </w:pPr>
            <w:r>
              <w:t>annet metall (1N1, 1N2)</w:t>
            </w:r>
          </w:p>
        </w:tc>
      </w:tr>
      <w:tr w:rsidR="00000000" w14:paraId="04CC60E2"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F43B3C"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91399A"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5B8364" w14:textId="77777777" w:rsidR="00000000" w:rsidRDefault="00000000">
            <w:pPr>
              <w:pStyle w:val="tk2af"/>
            </w:pPr>
            <w:r>
              <w:t>kryssfiner (1D)</w:t>
            </w:r>
          </w:p>
        </w:tc>
      </w:tr>
      <w:tr w:rsidR="00000000" w14:paraId="4EFBC34A"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AD7181"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E82C91"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029431" w14:textId="77777777" w:rsidR="00000000" w:rsidRDefault="00000000">
            <w:pPr>
              <w:pStyle w:val="tk2af"/>
            </w:pPr>
            <w:r>
              <w:t>papp (1G)</w:t>
            </w:r>
          </w:p>
        </w:tc>
      </w:tr>
      <w:tr w:rsidR="00000000" w14:paraId="7C277D9F"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FBD29"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8881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A9F8C" w14:textId="77777777" w:rsidR="00000000" w:rsidRDefault="00000000">
            <w:pPr>
              <w:pStyle w:val="tk2af"/>
            </w:pPr>
            <w:r>
              <w:t>plast (1H1, 1H2)</w:t>
            </w:r>
          </w:p>
        </w:tc>
      </w:tr>
      <w:tr w:rsidR="00000000" w14:paraId="22430389"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B2CB5" w14:textId="77777777" w:rsidR="00000000" w:rsidRDefault="00000000">
            <w:pPr>
              <w:pStyle w:val="tk1af-f"/>
            </w:pPr>
            <w:r>
              <w:t>Tilleggskrav:</w:t>
            </w:r>
          </w:p>
          <w:p w14:paraId="51BEDD77" w14:textId="77777777" w:rsidR="00000000" w:rsidRDefault="00000000">
            <w:pPr>
              <w:pStyle w:val="tk1af-f"/>
            </w:pPr>
            <w:r>
              <w:t>Mellomemballasje kreves ikke når ytteremballasjen er lekkasjesikre fat med avtakbar topp.</w:t>
            </w:r>
          </w:p>
        </w:tc>
      </w:tr>
      <w:tr w:rsidR="00000000" w14:paraId="3C30CADA"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B686C" w14:textId="77777777" w:rsidR="00000000" w:rsidRDefault="00000000">
            <w:pPr>
              <w:pStyle w:val="tk1af-f"/>
            </w:pPr>
            <w:r>
              <w:t>Spesielle emballeringsbestemmelser:</w:t>
            </w:r>
          </w:p>
          <w:p w14:paraId="0511E648" w14:textId="77777777" w:rsidR="00000000" w:rsidRDefault="00000000">
            <w:pPr>
              <w:pStyle w:val="tk1lf"/>
              <w:ind w:left="454" w:hanging="454"/>
            </w:pPr>
            <w:r>
              <w:t>PP26</w:t>
            </w:r>
            <w:r>
              <w:tab/>
              <w:t>For UN-nr. 0077, 0132, 0234, 0235 og 0236 skal emballasjen være blyfri.</w:t>
            </w:r>
          </w:p>
          <w:p w14:paraId="1ABC12FA" w14:textId="77777777" w:rsidR="00000000" w:rsidRDefault="00000000">
            <w:pPr>
              <w:pStyle w:val="tk1lf"/>
              <w:ind w:left="454" w:hanging="454"/>
            </w:pPr>
            <w:r>
              <w:t>PP43</w:t>
            </w:r>
            <w:r>
              <w:tab/>
              <w:t>For UN-nr. 0342 er inneremballasje ikke påkrevet når fat av metall (1A1, 1A2, 1B1, 1B2, 1N1, 1N2) eller plast (1H1, 1H2) benyttes som ytteremballasje.</w:t>
            </w:r>
          </w:p>
        </w:tc>
      </w:tr>
    </w:tbl>
    <w:p w14:paraId="36E2D25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820"/>
        <w:gridCol w:w="2835"/>
        <w:gridCol w:w="2767"/>
      </w:tblGrid>
      <w:tr w:rsidR="00000000" w14:paraId="52BF5A34" w14:textId="77777777">
        <w:tblPrEx>
          <w:tblCellMar>
            <w:top w:w="0" w:type="dxa"/>
            <w:left w:w="0" w:type="dxa"/>
            <w:bottom w:w="0" w:type="dxa"/>
            <w:right w:w="0" w:type="dxa"/>
          </w:tblCellMar>
        </w:tblPrEx>
        <w:trPr>
          <w:trHeight w:val="60"/>
          <w:tblHeader/>
        </w:trPr>
        <w:tc>
          <w:tcPr>
            <w:tcW w:w="182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6ACB9A3" w14:textId="77777777" w:rsidR="00000000" w:rsidRDefault="00000000">
            <w:pPr>
              <w:pStyle w:val="th1af-f"/>
            </w:pPr>
            <w:r>
              <w:rPr>
                <w:rStyle w:val="LS2Fet"/>
                <w:b/>
                <w:bCs/>
              </w:rPr>
              <w:t>P114(b)</w:t>
            </w:r>
          </w:p>
        </w:tc>
        <w:tc>
          <w:tcPr>
            <w:tcW w:w="2835"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B5A6E1F" w14:textId="77777777" w:rsidR="00000000" w:rsidRDefault="00000000">
            <w:pPr>
              <w:pStyle w:val="th1sf"/>
            </w:pPr>
            <w:r>
              <w:rPr>
                <w:rStyle w:val="LS2Fet"/>
                <w:b/>
                <w:bCs/>
              </w:rPr>
              <w:t>EMBALLERINGSBESTEMMELSE</w:t>
            </w:r>
            <w:r>
              <w:rPr>
                <w:rStyle w:val="LS2Fet"/>
                <w:b/>
                <w:bCs/>
              </w:rPr>
              <w:br/>
            </w:r>
            <w:r>
              <w:t>(Fast stoff, tørt)</w:t>
            </w:r>
          </w:p>
        </w:tc>
        <w:tc>
          <w:tcPr>
            <w:tcW w:w="27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73F4ECF" w14:textId="77777777" w:rsidR="00000000" w:rsidRDefault="00000000">
            <w:pPr>
              <w:pStyle w:val="th1af-f"/>
              <w:jc w:val="right"/>
            </w:pPr>
            <w:r>
              <w:rPr>
                <w:rStyle w:val="LS2Fet"/>
                <w:b/>
                <w:bCs/>
              </w:rPr>
              <w:t>P114(b)</w:t>
            </w:r>
          </w:p>
        </w:tc>
      </w:tr>
      <w:tr w:rsidR="00000000" w14:paraId="65039D5D"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4523D"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6263E5BD" w14:textId="77777777">
        <w:tblPrEx>
          <w:tblCellMar>
            <w:top w:w="0" w:type="dxa"/>
            <w:left w:w="0" w:type="dxa"/>
            <w:bottom w:w="0" w:type="dxa"/>
            <w:right w:w="0" w:type="dxa"/>
          </w:tblCellMar>
        </w:tblPrEx>
        <w:trPr>
          <w:trHeight w:hRule="exact" w:val="229"/>
        </w:trPr>
        <w:tc>
          <w:tcPr>
            <w:tcW w:w="1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B8E342" w14:textId="77777777" w:rsidR="00000000" w:rsidRDefault="00000000">
            <w:pPr>
              <w:pStyle w:val="tk1af-f"/>
            </w:pPr>
            <w:r>
              <w:t xml:space="preserve">Inneremballasje </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F33917" w14:textId="77777777" w:rsidR="00000000" w:rsidRDefault="00000000">
            <w:pPr>
              <w:pStyle w:val="tk1af-f"/>
            </w:pPr>
            <w:r>
              <w:t xml:space="preserve">Mellomemballasje </w:t>
            </w:r>
          </w:p>
        </w:tc>
        <w:tc>
          <w:tcPr>
            <w:tcW w:w="27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E1E03A" w14:textId="77777777" w:rsidR="00000000" w:rsidRDefault="00000000">
            <w:pPr>
              <w:pStyle w:val="tk1af-f"/>
            </w:pPr>
            <w:r>
              <w:t>Ytteremballasje</w:t>
            </w:r>
          </w:p>
        </w:tc>
      </w:tr>
      <w:tr w:rsidR="00000000" w14:paraId="07B0C98A" w14:textId="77777777">
        <w:tblPrEx>
          <w:tblCellMar>
            <w:top w:w="0" w:type="dxa"/>
            <w:left w:w="0" w:type="dxa"/>
            <w:bottom w:w="0" w:type="dxa"/>
            <w:right w:w="0" w:type="dxa"/>
          </w:tblCellMar>
        </w:tblPrEx>
        <w:trPr>
          <w:trHeight w:hRule="exact" w:val="229"/>
        </w:trPr>
        <w:tc>
          <w:tcPr>
            <w:tcW w:w="18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71673E" w14:textId="77777777" w:rsidR="00000000" w:rsidRDefault="00000000">
            <w:pPr>
              <w:pStyle w:val="tk1af-f"/>
            </w:pPr>
            <w:r>
              <w:t>Sekker</w:t>
            </w:r>
          </w:p>
        </w:tc>
        <w:tc>
          <w:tcPr>
            <w:tcW w:w="283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92785B" w14:textId="77777777" w:rsidR="00000000" w:rsidRDefault="00000000">
            <w:pPr>
              <w:pStyle w:val="tk1af-f"/>
            </w:pPr>
            <w:r>
              <w:t>Ikke nødvendig</w:t>
            </w:r>
          </w:p>
        </w:tc>
        <w:tc>
          <w:tcPr>
            <w:tcW w:w="27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203C28" w14:textId="77777777" w:rsidR="00000000" w:rsidRDefault="00000000">
            <w:pPr>
              <w:pStyle w:val="tk1af-f"/>
            </w:pPr>
            <w:r>
              <w:t>Kasser</w:t>
            </w:r>
          </w:p>
        </w:tc>
      </w:tr>
      <w:tr w:rsidR="00000000" w14:paraId="77FA508E"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30621D" w14:textId="77777777" w:rsidR="00000000" w:rsidRDefault="00000000">
            <w:pPr>
              <w:pStyle w:val="tk2af"/>
            </w:pPr>
            <w:r>
              <w:t>kraftpapir</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30C81A"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7977EB" w14:textId="77777777" w:rsidR="00000000" w:rsidRDefault="00000000">
            <w:pPr>
              <w:pStyle w:val="tk2af"/>
            </w:pPr>
            <w:r>
              <w:t>naturtre vanlig (4C1)</w:t>
            </w:r>
          </w:p>
        </w:tc>
      </w:tr>
      <w:tr w:rsidR="00000000" w14:paraId="7A870C2F"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F13DC9" w14:textId="77777777" w:rsidR="00000000" w:rsidRDefault="00000000">
            <w:pPr>
              <w:pStyle w:val="tk2af"/>
            </w:pPr>
            <w:r>
              <w:t>plast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DC3EE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67146A" w14:textId="77777777" w:rsidR="00000000" w:rsidRDefault="00000000">
            <w:pPr>
              <w:pStyle w:val="tk2af"/>
            </w:pPr>
            <w:r>
              <w:t>naturtre med støvtette vegger (4C2)</w:t>
            </w:r>
          </w:p>
        </w:tc>
      </w:tr>
      <w:tr w:rsidR="00000000" w14:paraId="209452A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EB5392" w14:textId="77777777" w:rsidR="00000000" w:rsidRDefault="00000000">
            <w:pPr>
              <w:pStyle w:val="tk2af"/>
            </w:pPr>
            <w:r>
              <w:t>tekstil, støvtett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F1E27A"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8A4560" w14:textId="77777777" w:rsidR="00000000" w:rsidRDefault="00000000">
            <w:pPr>
              <w:pStyle w:val="tk2af"/>
            </w:pPr>
            <w:r>
              <w:t>kryssfiner (4D)</w:t>
            </w:r>
          </w:p>
        </w:tc>
      </w:tr>
      <w:tr w:rsidR="00000000" w14:paraId="5486C853"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33EE9D" w14:textId="77777777" w:rsidR="00000000" w:rsidRDefault="00000000">
            <w:pPr>
              <w:pStyle w:val="tk2af"/>
            </w:pPr>
            <w:r>
              <w:t>vevet plast, støvtett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55F957"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4B65A2" w14:textId="77777777" w:rsidR="00000000" w:rsidRDefault="00000000">
            <w:pPr>
              <w:pStyle w:val="tk2af"/>
            </w:pPr>
            <w:r>
              <w:t>sponplate (4F)</w:t>
            </w:r>
          </w:p>
        </w:tc>
      </w:tr>
      <w:tr w:rsidR="00000000" w14:paraId="4ADA8E14"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BFF523"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2C298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4172B6" w14:textId="77777777" w:rsidR="00000000" w:rsidRDefault="00000000">
            <w:pPr>
              <w:pStyle w:val="tk2af"/>
            </w:pPr>
            <w:r>
              <w:t>papp (4G)</w:t>
            </w:r>
          </w:p>
        </w:tc>
      </w:tr>
      <w:tr w:rsidR="00000000" w14:paraId="47EEC803"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896690" w14:textId="77777777" w:rsidR="00000000" w:rsidRDefault="00000000">
            <w:pPr>
              <w:pStyle w:val="tk1af-f"/>
            </w:pPr>
            <w:r>
              <w:t>Beholdere</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307F39"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8D9089" w14:textId="77777777" w:rsidR="00000000" w:rsidRDefault="00000000">
            <w:pPr>
              <w:pStyle w:val="NoParagraphStyle"/>
              <w:spacing w:line="240" w:lineRule="auto"/>
              <w:textAlignment w:val="auto"/>
              <w:rPr>
                <w:rFonts w:ascii="Minion Pro" w:hAnsi="Minion Pro" w:cstheme="minorBidi"/>
                <w:color w:val="auto"/>
              </w:rPr>
            </w:pPr>
          </w:p>
        </w:tc>
      </w:tr>
      <w:tr w:rsidR="00000000" w14:paraId="43049E63"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7BF8AD" w14:textId="77777777" w:rsidR="00000000" w:rsidRDefault="00000000">
            <w:pPr>
              <w:pStyle w:val="tk2af"/>
            </w:pPr>
            <w:r>
              <w:t>papp</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FFD9AA"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4E4046" w14:textId="77777777" w:rsidR="00000000" w:rsidRDefault="00000000">
            <w:pPr>
              <w:pStyle w:val="tk1af-f"/>
            </w:pPr>
            <w:r>
              <w:t>Fat</w:t>
            </w:r>
          </w:p>
        </w:tc>
      </w:tr>
      <w:tr w:rsidR="00000000" w14:paraId="28C07D2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3D1774" w14:textId="77777777" w:rsidR="00000000" w:rsidRDefault="00000000">
            <w:pPr>
              <w:pStyle w:val="tk2af"/>
            </w:pPr>
            <w:r>
              <w:t>metall</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B98EA9"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A2DB36" w14:textId="77777777" w:rsidR="00000000" w:rsidRDefault="00000000">
            <w:pPr>
              <w:pStyle w:val="tk2af"/>
            </w:pPr>
            <w:r>
              <w:t>stål (1A1, 1A2)</w:t>
            </w:r>
          </w:p>
        </w:tc>
      </w:tr>
      <w:tr w:rsidR="00000000" w14:paraId="76AA1CD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8E5FDD" w14:textId="77777777" w:rsidR="00000000" w:rsidRDefault="00000000">
            <w:pPr>
              <w:pStyle w:val="tk2af"/>
            </w:pPr>
            <w:r>
              <w:t>papir</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00968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9C5D0A" w14:textId="77777777" w:rsidR="00000000" w:rsidRDefault="00000000">
            <w:pPr>
              <w:pStyle w:val="tk2af"/>
            </w:pPr>
            <w:r>
              <w:t>aluminium (1B1, 1B2)</w:t>
            </w:r>
          </w:p>
        </w:tc>
      </w:tr>
      <w:tr w:rsidR="00000000" w14:paraId="55E35392"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21B753" w14:textId="77777777" w:rsidR="00000000" w:rsidRDefault="00000000">
            <w:pPr>
              <w:pStyle w:val="tk2af"/>
            </w:pPr>
            <w:r>
              <w:t>plast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82ED27"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D0D0B4" w14:textId="77777777" w:rsidR="00000000" w:rsidRDefault="00000000">
            <w:pPr>
              <w:pStyle w:val="tk2af"/>
            </w:pPr>
            <w:r>
              <w:t>annet metall (1N1)</w:t>
            </w:r>
          </w:p>
        </w:tc>
      </w:tr>
      <w:tr w:rsidR="00000000" w14:paraId="5F753ABE"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09DB23" w14:textId="77777777" w:rsidR="00000000" w:rsidRDefault="00000000">
            <w:pPr>
              <w:pStyle w:val="tk2af"/>
            </w:pPr>
            <w:r>
              <w:t>tre</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28920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77C961" w14:textId="77777777" w:rsidR="00000000" w:rsidRDefault="00000000">
            <w:pPr>
              <w:pStyle w:val="tk2af"/>
            </w:pPr>
            <w:r>
              <w:t>kryssfiner (1D)</w:t>
            </w:r>
          </w:p>
        </w:tc>
      </w:tr>
      <w:tr w:rsidR="00000000" w14:paraId="0E7158C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5B872E"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5DC8B9"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EA5951" w14:textId="77777777" w:rsidR="00000000" w:rsidRDefault="00000000">
            <w:pPr>
              <w:pStyle w:val="tk2af"/>
            </w:pPr>
            <w:r>
              <w:t>papp (1G)</w:t>
            </w:r>
          </w:p>
        </w:tc>
      </w:tr>
      <w:tr w:rsidR="00000000" w14:paraId="0E1B0552"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67E120"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3454C2"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43892" w14:textId="77777777" w:rsidR="00000000" w:rsidRDefault="00000000">
            <w:pPr>
              <w:pStyle w:val="tk2af"/>
            </w:pPr>
            <w:r>
              <w:t>plast (1H1, 1H2)</w:t>
            </w:r>
          </w:p>
        </w:tc>
      </w:tr>
      <w:tr w:rsidR="00000000" w14:paraId="2107D444"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A7CAD2" w14:textId="77777777" w:rsidR="00000000" w:rsidRDefault="00000000">
            <w:pPr>
              <w:pStyle w:val="tk1af-f"/>
            </w:pPr>
            <w:r>
              <w:t>Spesielle emballeringsbestemmelser:</w:t>
            </w:r>
          </w:p>
          <w:p w14:paraId="691C9E52" w14:textId="77777777" w:rsidR="00000000" w:rsidRDefault="00000000">
            <w:pPr>
              <w:pStyle w:val="tk1lf"/>
              <w:ind w:left="454" w:hanging="454"/>
            </w:pPr>
            <w:r>
              <w:t xml:space="preserve">PP26 </w:t>
            </w:r>
            <w:r>
              <w:tab/>
              <w:t>For UN-nr. 0077, 0132, 0234, 0235 og 0236 skal emballasjen være blyfri.</w:t>
            </w:r>
          </w:p>
          <w:p w14:paraId="09F2AD4C" w14:textId="77777777" w:rsidR="00000000" w:rsidRDefault="00000000">
            <w:pPr>
              <w:pStyle w:val="tk1lf"/>
              <w:ind w:left="454" w:hanging="454"/>
            </w:pPr>
            <w:r>
              <w:t>PP48</w:t>
            </w:r>
            <w:r>
              <w:tab/>
              <w:t>For UN-nr. 0508 og 0509 tillates ikke emballasje av metall. Emballasjer av annet materiale med en liten mengde metall, for eksempel lukkeinnretninger av metall eller andre metallinnretninger som dem omtalt i 6.1.4, anses ikke som metallemballasjer.</w:t>
            </w:r>
          </w:p>
          <w:p w14:paraId="3DEEF99A" w14:textId="77777777" w:rsidR="00000000" w:rsidRDefault="00000000">
            <w:pPr>
              <w:pStyle w:val="tk1lf"/>
              <w:ind w:left="454" w:hanging="454"/>
            </w:pPr>
            <w:r>
              <w:t>PP50</w:t>
            </w:r>
            <w:r>
              <w:tab/>
              <w:t>For UN-nr. 0160, 0161 og 0508 er det ikke nødvendig med inneremballasje når ytteremballasjen er fat.</w:t>
            </w:r>
          </w:p>
          <w:p w14:paraId="13EA5D3E" w14:textId="77777777" w:rsidR="00000000" w:rsidRDefault="00000000">
            <w:pPr>
              <w:pStyle w:val="tk1lf"/>
              <w:ind w:left="454" w:hanging="454"/>
            </w:pPr>
            <w:r>
              <w:t>PP52</w:t>
            </w:r>
            <w:r>
              <w:tab/>
              <w:t>For UN-nr. 0160 og 0161 skal metallemballasjen være utført slik at den forebygger risiko for eksplosjon som følge av innvendig trykk av indre eller ytre årsaker når ytteremballasjen er metallfat (1A1, 1A2, 1B1, 1B2, 1N1 eller 1N2).</w:t>
            </w:r>
          </w:p>
        </w:tc>
      </w:tr>
    </w:tbl>
    <w:p w14:paraId="4466E5C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820"/>
        <w:gridCol w:w="2835"/>
        <w:gridCol w:w="2767"/>
      </w:tblGrid>
      <w:tr w:rsidR="00000000" w14:paraId="78677271" w14:textId="77777777">
        <w:tblPrEx>
          <w:tblCellMar>
            <w:top w:w="0" w:type="dxa"/>
            <w:left w:w="0" w:type="dxa"/>
            <w:bottom w:w="0" w:type="dxa"/>
            <w:right w:w="0" w:type="dxa"/>
          </w:tblCellMar>
        </w:tblPrEx>
        <w:trPr>
          <w:trHeight w:val="60"/>
          <w:tblHeader/>
        </w:trPr>
        <w:tc>
          <w:tcPr>
            <w:tcW w:w="182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A8A0286" w14:textId="77777777" w:rsidR="00000000" w:rsidRDefault="00000000">
            <w:pPr>
              <w:pStyle w:val="th1af-f"/>
            </w:pPr>
            <w:r>
              <w:rPr>
                <w:rStyle w:val="LS2Fet"/>
                <w:b/>
                <w:bCs/>
              </w:rPr>
              <w:t>P115</w:t>
            </w:r>
          </w:p>
        </w:tc>
        <w:tc>
          <w:tcPr>
            <w:tcW w:w="2835"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B8F927D" w14:textId="77777777" w:rsidR="00000000" w:rsidRDefault="00000000">
            <w:pPr>
              <w:pStyle w:val="th1sf"/>
            </w:pPr>
            <w:r>
              <w:rPr>
                <w:rStyle w:val="LS2Fet"/>
                <w:b/>
                <w:bCs/>
              </w:rPr>
              <w:t>EMBALLERINGSBESTEMMELSE</w:t>
            </w:r>
          </w:p>
        </w:tc>
        <w:tc>
          <w:tcPr>
            <w:tcW w:w="27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DF3AE03" w14:textId="77777777" w:rsidR="00000000" w:rsidRDefault="00000000">
            <w:pPr>
              <w:pStyle w:val="th1af-f"/>
              <w:jc w:val="right"/>
            </w:pPr>
            <w:r>
              <w:rPr>
                <w:rStyle w:val="LS2Fet"/>
                <w:b/>
                <w:bCs/>
              </w:rPr>
              <w:t>P115</w:t>
            </w:r>
          </w:p>
        </w:tc>
      </w:tr>
      <w:tr w:rsidR="00000000" w14:paraId="5BD30FCB"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E5296"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70210F81" w14:textId="77777777">
        <w:tblPrEx>
          <w:tblCellMar>
            <w:top w:w="0" w:type="dxa"/>
            <w:left w:w="0" w:type="dxa"/>
            <w:bottom w:w="0" w:type="dxa"/>
            <w:right w:w="0" w:type="dxa"/>
          </w:tblCellMar>
        </w:tblPrEx>
        <w:trPr>
          <w:trHeight w:val="60"/>
        </w:trPr>
        <w:tc>
          <w:tcPr>
            <w:tcW w:w="18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11CDA4" w14:textId="77777777" w:rsidR="00000000" w:rsidRDefault="00000000">
            <w:pPr>
              <w:pStyle w:val="tk1af-f"/>
            </w:pPr>
            <w:r>
              <w:t xml:space="preserve">Inneremballasje </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ADFD4" w14:textId="77777777" w:rsidR="00000000" w:rsidRDefault="00000000">
            <w:pPr>
              <w:pStyle w:val="tk1af-f"/>
            </w:pPr>
            <w:r>
              <w:t xml:space="preserve">Mellomemballasje </w:t>
            </w:r>
          </w:p>
        </w:tc>
        <w:tc>
          <w:tcPr>
            <w:tcW w:w="27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973ED" w14:textId="77777777" w:rsidR="00000000" w:rsidRDefault="00000000">
            <w:pPr>
              <w:pStyle w:val="tk1af-f"/>
            </w:pPr>
            <w:r>
              <w:t xml:space="preserve">Ytteremballasje </w:t>
            </w:r>
          </w:p>
        </w:tc>
      </w:tr>
      <w:tr w:rsidR="00000000" w14:paraId="2F8F6B1B" w14:textId="77777777">
        <w:tblPrEx>
          <w:tblCellMar>
            <w:top w:w="0" w:type="dxa"/>
            <w:left w:w="0" w:type="dxa"/>
            <w:bottom w:w="0" w:type="dxa"/>
            <w:right w:w="0" w:type="dxa"/>
          </w:tblCellMar>
        </w:tblPrEx>
        <w:trPr>
          <w:trHeight w:val="60"/>
        </w:trPr>
        <w:tc>
          <w:tcPr>
            <w:tcW w:w="18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5CC1D9" w14:textId="77777777" w:rsidR="00000000" w:rsidRDefault="00000000">
            <w:pPr>
              <w:pStyle w:val="tk1af-f"/>
            </w:pPr>
            <w:r>
              <w:t>Beholdere</w:t>
            </w:r>
          </w:p>
        </w:tc>
        <w:tc>
          <w:tcPr>
            <w:tcW w:w="283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857094" w14:textId="77777777" w:rsidR="00000000" w:rsidRDefault="00000000">
            <w:pPr>
              <w:pStyle w:val="tk1af-f"/>
            </w:pPr>
            <w:r>
              <w:t>Sekker</w:t>
            </w:r>
          </w:p>
        </w:tc>
        <w:tc>
          <w:tcPr>
            <w:tcW w:w="27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3CDA4B" w14:textId="77777777" w:rsidR="00000000" w:rsidRDefault="00000000">
            <w:pPr>
              <w:pStyle w:val="tk1af-f"/>
            </w:pPr>
            <w:r>
              <w:t>Kasser</w:t>
            </w:r>
          </w:p>
        </w:tc>
      </w:tr>
      <w:tr w:rsidR="00000000" w14:paraId="1D011577"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0CA807" w14:textId="77777777" w:rsidR="00000000" w:rsidRDefault="00000000">
            <w:pPr>
              <w:pStyle w:val="tk2af"/>
            </w:pPr>
            <w:r>
              <w:t>plast</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96D760" w14:textId="77777777" w:rsidR="00000000" w:rsidRDefault="00000000">
            <w:pPr>
              <w:pStyle w:val="tk2af"/>
            </w:pPr>
            <w:r>
              <w:t>plast i metallbeholdere</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D17EFA" w14:textId="77777777" w:rsidR="00000000" w:rsidRDefault="00000000">
            <w:pPr>
              <w:pStyle w:val="tk2af"/>
            </w:pPr>
            <w:r>
              <w:t>naturtre vanlig (4C1)</w:t>
            </w:r>
          </w:p>
        </w:tc>
      </w:tr>
      <w:tr w:rsidR="00000000" w14:paraId="55E857C4"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A12523" w14:textId="77777777" w:rsidR="00000000" w:rsidRDefault="00000000">
            <w:pPr>
              <w:pStyle w:val="tk2af"/>
            </w:pPr>
            <w:r>
              <w:t>tre</w:t>
            </w: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1A7E51"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6CB1A9" w14:textId="77777777" w:rsidR="00000000" w:rsidRDefault="00000000">
            <w:pPr>
              <w:pStyle w:val="tk2af"/>
            </w:pPr>
            <w:r>
              <w:t>naturtre med støvtette vegger (4C2)</w:t>
            </w:r>
          </w:p>
        </w:tc>
      </w:tr>
      <w:tr w:rsidR="00000000" w14:paraId="68CB3FF1"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7BDCF5"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D88C48" w14:textId="77777777" w:rsidR="00000000" w:rsidRDefault="00000000">
            <w:pPr>
              <w:pStyle w:val="tk1af-f"/>
            </w:pPr>
            <w:r>
              <w:t>Fat</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8A6180" w14:textId="77777777" w:rsidR="00000000" w:rsidRDefault="00000000">
            <w:pPr>
              <w:pStyle w:val="tk2af"/>
            </w:pPr>
            <w:r>
              <w:t>kryssfiner (4D)</w:t>
            </w:r>
          </w:p>
        </w:tc>
      </w:tr>
      <w:tr w:rsidR="00000000" w14:paraId="1851592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60F596"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BA710F" w14:textId="77777777" w:rsidR="00000000" w:rsidRDefault="00000000">
            <w:pPr>
              <w:pStyle w:val="tk2af"/>
            </w:pPr>
            <w:r>
              <w:t>metall</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8FFFB2" w14:textId="77777777" w:rsidR="00000000" w:rsidRDefault="00000000">
            <w:pPr>
              <w:pStyle w:val="tk2af"/>
            </w:pPr>
            <w:r>
              <w:t>sponplate (4F)</w:t>
            </w:r>
          </w:p>
        </w:tc>
      </w:tr>
      <w:tr w:rsidR="00000000" w14:paraId="25CD76E6"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D6395D"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63527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607DF9" w14:textId="77777777" w:rsidR="00000000" w:rsidRDefault="00000000">
            <w:pPr>
              <w:pStyle w:val="NoParagraphStyle"/>
              <w:spacing w:line="240" w:lineRule="auto"/>
              <w:textAlignment w:val="auto"/>
              <w:rPr>
                <w:rFonts w:ascii="Minion Pro" w:hAnsi="Minion Pro" w:cstheme="minorBidi"/>
                <w:color w:val="auto"/>
              </w:rPr>
            </w:pPr>
          </w:p>
        </w:tc>
      </w:tr>
      <w:tr w:rsidR="00000000" w14:paraId="12CE4AE6"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572D4B"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718AFB" w14:textId="77777777" w:rsidR="00000000" w:rsidRDefault="00000000">
            <w:pPr>
              <w:pStyle w:val="tk1af-f"/>
            </w:pPr>
            <w:r>
              <w:t>Beholdere</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EDBF3C" w14:textId="77777777" w:rsidR="00000000" w:rsidRDefault="00000000">
            <w:pPr>
              <w:pStyle w:val="tk1af-f"/>
            </w:pPr>
            <w:r>
              <w:t>Fat</w:t>
            </w:r>
          </w:p>
        </w:tc>
      </w:tr>
      <w:tr w:rsidR="00000000" w14:paraId="008051D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1C14D4"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57B021" w14:textId="77777777" w:rsidR="00000000" w:rsidRDefault="00000000">
            <w:pPr>
              <w:pStyle w:val="tk2af"/>
            </w:pPr>
            <w:r>
              <w:t>tre</w:t>
            </w: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0CB4C9" w14:textId="77777777" w:rsidR="00000000" w:rsidRDefault="00000000">
            <w:pPr>
              <w:pStyle w:val="tk2af"/>
            </w:pPr>
            <w:r>
              <w:t>stål (1A1, 1A2)</w:t>
            </w:r>
          </w:p>
        </w:tc>
      </w:tr>
      <w:tr w:rsidR="00000000" w14:paraId="0B58C348"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D0A89B"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E113AF"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BCE98F" w14:textId="77777777" w:rsidR="00000000" w:rsidRDefault="00000000">
            <w:pPr>
              <w:pStyle w:val="tk2af"/>
            </w:pPr>
            <w:r>
              <w:t>aluminium (1B1, 1B2)</w:t>
            </w:r>
          </w:p>
        </w:tc>
      </w:tr>
      <w:tr w:rsidR="00000000" w14:paraId="4160D330"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485AB3"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CC720C"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401B37" w14:textId="77777777" w:rsidR="00000000" w:rsidRDefault="00000000">
            <w:pPr>
              <w:pStyle w:val="tk2af"/>
            </w:pPr>
            <w:r>
              <w:t>annet metall (1N1, 1N2)</w:t>
            </w:r>
          </w:p>
        </w:tc>
      </w:tr>
      <w:tr w:rsidR="00000000" w14:paraId="27F2D378"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92B9D8"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F07268"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61B895" w14:textId="77777777" w:rsidR="00000000" w:rsidRDefault="00000000">
            <w:pPr>
              <w:pStyle w:val="tk2af"/>
            </w:pPr>
            <w:r>
              <w:t>kryssfiner (1D)</w:t>
            </w:r>
          </w:p>
        </w:tc>
      </w:tr>
      <w:tr w:rsidR="00000000" w14:paraId="0CABEF78"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A763EF"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B18A4A"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12F0C7" w14:textId="77777777" w:rsidR="00000000" w:rsidRDefault="00000000">
            <w:pPr>
              <w:pStyle w:val="tk2af"/>
            </w:pPr>
            <w:r>
              <w:t>papp (1G)</w:t>
            </w:r>
          </w:p>
        </w:tc>
      </w:tr>
      <w:tr w:rsidR="00000000" w14:paraId="118DC1A9" w14:textId="77777777">
        <w:tblPrEx>
          <w:tblCellMar>
            <w:top w:w="0" w:type="dxa"/>
            <w:left w:w="0" w:type="dxa"/>
            <w:bottom w:w="0" w:type="dxa"/>
            <w:right w:w="0" w:type="dxa"/>
          </w:tblCellMar>
        </w:tblPrEx>
        <w:trPr>
          <w:trHeight w:val="60"/>
        </w:trPr>
        <w:tc>
          <w:tcPr>
            <w:tcW w:w="18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E74A8" w14:textId="77777777" w:rsidR="00000000" w:rsidRDefault="00000000">
            <w:pPr>
              <w:pStyle w:val="NoParagraphStyle"/>
              <w:spacing w:line="240" w:lineRule="auto"/>
              <w:textAlignment w:val="auto"/>
              <w:rPr>
                <w:rFonts w:ascii="Minion Pro" w:hAnsi="Minion Pro" w:cstheme="minorBidi"/>
                <w:color w:val="auto"/>
              </w:rPr>
            </w:pPr>
          </w:p>
        </w:tc>
        <w:tc>
          <w:tcPr>
            <w:tcW w:w="283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E355C"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1EC94" w14:textId="77777777" w:rsidR="00000000" w:rsidRDefault="00000000">
            <w:pPr>
              <w:pStyle w:val="tk2af"/>
            </w:pPr>
            <w:r>
              <w:t>plast (1H1, 1H2)</w:t>
            </w:r>
          </w:p>
        </w:tc>
      </w:tr>
      <w:tr w:rsidR="00000000" w14:paraId="07882782"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B2659" w14:textId="77777777" w:rsidR="00000000" w:rsidRDefault="00000000">
            <w:pPr>
              <w:pStyle w:val="tk1af-f"/>
            </w:pPr>
            <w:r>
              <w:t>Spesielle emballeringsbestemmelser:</w:t>
            </w:r>
          </w:p>
          <w:p w14:paraId="0C0ACF6B" w14:textId="77777777" w:rsidR="00000000" w:rsidRDefault="00000000">
            <w:pPr>
              <w:pStyle w:val="tk1lf"/>
              <w:ind w:left="454" w:hanging="454"/>
            </w:pPr>
            <w:r>
              <w:t>PP45</w:t>
            </w:r>
            <w:r>
              <w:tab/>
              <w:t>For UN-nr. 0144 kreves ikke mellomemballasje.</w:t>
            </w:r>
          </w:p>
          <w:p w14:paraId="15C4005C" w14:textId="77777777" w:rsidR="00000000" w:rsidRDefault="00000000">
            <w:pPr>
              <w:pStyle w:val="tk1lf"/>
              <w:ind w:left="454" w:hanging="454"/>
            </w:pPr>
            <w:r>
              <w:rPr>
                <w:spacing w:val="-1"/>
              </w:rPr>
              <w:t>PP53</w:t>
            </w:r>
            <w:r>
              <w:rPr>
                <w:spacing w:val="-1"/>
              </w:rPr>
              <w:tab/>
              <w:t>For UN-nr. nr. 0075, 0143, 0495 og 0497 skal inneremballasjen ha lokk med koniske gjenger når ytteremballasjen er kasser, og volumet skal ikke overstige 5 liter pr. enhet. Inneremballasjen skal være omgitt av ikke-brennbart, absorberende og støtdempende materiale. Det skal være tilstrekkelig absorberende, støtdempende materiale til å suge opp det flytende innholdet. Metallbeholdere skal være innbyrdes adskilt med støtdempende materiale. Netto masse drivladning er begrenset til 30 kg pr. kolli når ytteremballasjen er kasser.</w:t>
            </w:r>
          </w:p>
          <w:p w14:paraId="1B4E7DA6" w14:textId="77777777" w:rsidR="00000000" w:rsidRDefault="00000000">
            <w:pPr>
              <w:pStyle w:val="tk1lf"/>
              <w:ind w:left="454" w:hanging="454"/>
            </w:pPr>
            <w:r>
              <w:t>PP54</w:t>
            </w:r>
            <w:r>
              <w:tab/>
              <w:t>For UN-nr. 0075, 0143, 0495 og 0497 skal inneremballasjer av fat, benyttet i ytteremballasjen av fat, være omgitt av så meget ikke-brennbart, støtdempende materiale at det kan suge opp det flytende innholdet. En komposittemballasje som består av en plastbeholder i et metallfat får anvendes istedenfor inneremballasje og mellomemballasje. Netto volum av drivladning i hvert kolli skal ikke overstige 120 liter.</w:t>
            </w:r>
          </w:p>
          <w:p w14:paraId="2D3713EF" w14:textId="77777777" w:rsidR="00000000" w:rsidRDefault="00000000">
            <w:pPr>
              <w:pStyle w:val="tk1lf"/>
              <w:ind w:left="454" w:hanging="454"/>
            </w:pPr>
            <w:r>
              <w:t>PP55</w:t>
            </w:r>
            <w:r>
              <w:tab/>
              <w:t>For UN-nr. 0144 skal det legges inn absorberende, støtdempende materiale.</w:t>
            </w:r>
          </w:p>
          <w:p w14:paraId="35048E5E" w14:textId="77777777" w:rsidR="00000000" w:rsidRDefault="00000000">
            <w:pPr>
              <w:pStyle w:val="tk1lf"/>
              <w:ind w:left="454" w:hanging="454"/>
            </w:pPr>
            <w:r>
              <w:t>PP56</w:t>
            </w:r>
            <w:r>
              <w:tab/>
              <w:t>For UN-nr. 0144 får metallbeholdere anvendes som inneremballasje.</w:t>
            </w:r>
          </w:p>
          <w:p w14:paraId="0AD67E20" w14:textId="77777777" w:rsidR="00000000" w:rsidRDefault="00000000">
            <w:pPr>
              <w:pStyle w:val="tk1lf"/>
              <w:ind w:left="454" w:hanging="454"/>
            </w:pPr>
            <w:r>
              <w:t>PP57</w:t>
            </w:r>
            <w:r>
              <w:tab/>
              <w:t>For UN-nr. 0075, 0143, 0495 og 0497 skal sekker benyttes som mellomemballasje når ytteremballasjen er kasser.</w:t>
            </w:r>
          </w:p>
          <w:p w14:paraId="61B13A29" w14:textId="77777777" w:rsidR="00000000" w:rsidRDefault="00000000">
            <w:pPr>
              <w:pStyle w:val="tk1lf"/>
              <w:ind w:left="454" w:hanging="454"/>
            </w:pPr>
            <w:r>
              <w:t>PP58</w:t>
            </w:r>
            <w:r>
              <w:tab/>
              <w:t xml:space="preserve">For UN-nr. 0075, 0143, 0495 og 0497 skal fat benyttes som mellomemballasje når ytteremballasjen er fat. </w:t>
            </w:r>
          </w:p>
          <w:p w14:paraId="67111AFF" w14:textId="77777777" w:rsidR="00000000" w:rsidRDefault="00000000">
            <w:pPr>
              <w:pStyle w:val="tk1lf"/>
              <w:ind w:left="454" w:hanging="454"/>
            </w:pPr>
            <w:r>
              <w:t>PP59</w:t>
            </w:r>
            <w:r>
              <w:tab/>
              <w:t>For UN-nr. 0144 får pappkasser (4G) benyttes som ytteremballasje.</w:t>
            </w:r>
          </w:p>
          <w:p w14:paraId="16459C41" w14:textId="77777777" w:rsidR="00000000" w:rsidRDefault="00000000">
            <w:pPr>
              <w:pStyle w:val="tk1lf"/>
              <w:ind w:left="454" w:hanging="454"/>
            </w:pPr>
            <w:r>
              <w:t xml:space="preserve">PP60 </w:t>
            </w:r>
            <w:r>
              <w:tab/>
              <w:t>For UN-nr. 0144 skal ikke aluminiumfat med avtagbar topp (1B1, 1B2) eller fat av metall, annet enn stål og aluminium (1N1 og 1N2) benyttes .</w:t>
            </w:r>
          </w:p>
        </w:tc>
      </w:tr>
    </w:tbl>
    <w:p w14:paraId="0D605B0E"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7"/>
      </w:tblGrid>
      <w:tr w:rsidR="00000000" w14:paraId="37E41B4B"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491DDBC" w14:textId="77777777" w:rsidR="00000000" w:rsidRDefault="00000000">
            <w:pPr>
              <w:pStyle w:val="th1af-f"/>
            </w:pPr>
            <w:r>
              <w:rPr>
                <w:rStyle w:val="LS2Fet"/>
                <w:b/>
                <w:bCs/>
              </w:rPr>
              <w:t>P116</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AF4513C" w14:textId="77777777" w:rsidR="00000000" w:rsidRDefault="00000000">
            <w:pPr>
              <w:pStyle w:val="th1sf"/>
            </w:pPr>
            <w:r>
              <w:rPr>
                <w:rStyle w:val="LS2Fet"/>
                <w:b/>
                <w:bCs/>
              </w:rPr>
              <w:t>EMBALLERINGSBESTEMMELSE</w:t>
            </w:r>
          </w:p>
        </w:tc>
        <w:tc>
          <w:tcPr>
            <w:tcW w:w="27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9DD3FC3" w14:textId="77777777" w:rsidR="00000000" w:rsidRDefault="00000000">
            <w:pPr>
              <w:pStyle w:val="th1af-f"/>
              <w:jc w:val="right"/>
            </w:pPr>
            <w:r>
              <w:rPr>
                <w:rStyle w:val="LS2Fet"/>
                <w:b/>
                <w:bCs/>
              </w:rPr>
              <w:t>P116</w:t>
            </w:r>
          </w:p>
        </w:tc>
      </w:tr>
      <w:tr w:rsidR="00000000" w14:paraId="751A6D79" w14:textId="77777777">
        <w:tblPrEx>
          <w:tblCellMar>
            <w:top w:w="0" w:type="dxa"/>
            <w:left w:w="0" w:type="dxa"/>
            <w:bottom w:w="0" w:type="dxa"/>
            <w:right w:w="0" w:type="dxa"/>
          </w:tblCellMar>
        </w:tblPrEx>
        <w:trPr>
          <w:trHeight w:val="60"/>
        </w:trPr>
        <w:tc>
          <w:tcPr>
            <w:tcW w:w="744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F7E509"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3576E093"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E6A7AE"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BB8744" w14:textId="77777777" w:rsidR="00000000" w:rsidRDefault="00000000">
            <w:pPr>
              <w:pStyle w:val="tk1af-f"/>
            </w:pPr>
            <w:r>
              <w:t xml:space="preserve">Mellomemballasje </w:t>
            </w:r>
          </w:p>
        </w:tc>
        <w:tc>
          <w:tcPr>
            <w:tcW w:w="27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1195D" w14:textId="77777777" w:rsidR="00000000" w:rsidRDefault="00000000">
            <w:pPr>
              <w:pStyle w:val="tk1af-f"/>
            </w:pPr>
            <w:r>
              <w:t>Ytteremballasje</w:t>
            </w:r>
          </w:p>
        </w:tc>
      </w:tr>
      <w:tr w:rsidR="00000000" w14:paraId="6A484EEA"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922E70"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0C39A7" w14:textId="77777777" w:rsidR="00000000" w:rsidRDefault="00000000">
            <w:pPr>
              <w:pStyle w:val="tk1af-f"/>
            </w:pPr>
            <w:r>
              <w:t>Ikke nødvendig</w:t>
            </w:r>
          </w:p>
        </w:tc>
        <w:tc>
          <w:tcPr>
            <w:tcW w:w="27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0CBA00" w14:textId="77777777" w:rsidR="00000000" w:rsidRDefault="00000000">
            <w:pPr>
              <w:pStyle w:val="tk1af-f"/>
            </w:pPr>
            <w:r>
              <w:t>Sekker</w:t>
            </w:r>
          </w:p>
        </w:tc>
      </w:tr>
      <w:tr w:rsidR="00000000" w14:paraId="18B5FDA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085AB2" w14:textId="77777777" w:rsidR="00000000" w:rsidRDefault="00000000">
            <w:pPr>
              <w:pStyle w:val="tk2af"/>
            </w:pPr>
            <w:r>
              <w:t>papir, vann- og oljefast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8C49E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FB609A" w14:textId="77777777" w:rsidR="00000000" w:rsidRDefault="00000000">
            <w:pPr>
              <w:pStyle w:val="tk2af"/>
            </w:pPr>
            <w:r>
              <w:t>vevet plast (5H1, 5H2, 5H3)</w:t>
            </w:r>
          </w:p>
        </w:tc>
      </w:tr>
      <w:tr w:rsidR="00000000" w14:paraId="73A6C39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D1370E"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39D4D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A67A19" w14:textId="77777777" w:rsidR="00000000" w:rsidRDefault="00000000">
            <w:pPr>
              <w:pStyle w:val="tk2af"/>
            </w:pPr>
            <w:r>
              <w:t>papir, flerlags, vannfast (5M2)</w:t>
            </w:r>
          </w:p>
        </w:tc>
      </w:tr>
      <w:tr w:rsidR="00000000" w14:paraId="7E0BCA8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AA154D" w14:textId="77777777" w:rsidR="00000000" w:rsidRDefault="00000000">
            <w:pPr>
              <w:pStyle w:val="tk2af"/>
            </w:pPr>
            <w:r>
              <w:t>tekstil, plastbelagt eller foret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0013A6"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FE97A0" w14:textId="77777777" w:rsidR="00000000" w:rsidRDefault="00000000">
            <w:pPr>
              <w:pStyle w:val="tk2af"/>
            </w:pPr>
            <w:r>
              <w:t>plastfolie (5H4)</w:t>
            </w:r>
          </w:p>
        </w:tc>
      </w:tr>
      <w:tr w:rsidR="00000000" w14:paraId="366BD93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65DBE3" w14:textId="77777777" w:rsidR="00000000" w:rsidRDefault="00000000">
            <w:pPr>
              <w:pStyle w:val="tk2af"/>
            </w:pPr>
            <w:r>
              <w:t>vevet plast, støvtett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B15F84"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AA32CD" w14:textId="77777777" w:rsidR="00000000" w:rsidRDefault="00000000">
            <w:pPr>
              <w:pStyle w:val="tk2af"/>
            </w:pPr>
            <w:r>
              <w:t>tekstil, støvtett (5L2)</w:t>
            </w:r>
          </w:p>
        </w:tc>
      </w:tr>
      <w:tr w:rsidR="00000000" w14:paraId="1791F872" w14:textId="77777777">
        <w:tblPrEx>
          <w:tblCellMar>
            <w:top w:w="0" w:type="dxa"/>
            <w:left w:w="0" w:type="dxa"/>
            <w:bottom w:w="0" w:type="dxa"/>
            <w:right w:w="0" w:type="dxa"/>
          </w:tblCellMar>
        </w:tblPrEx>
        <w:trPr>
          <w:trHeight w:val="229"/>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79A8D0"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4E217B"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67576F" w14:textId="77777777" w:rsidR="00000000" w:rsidRDefault="00000000">
            <w:pPr>
              <w:pStyle w:val="tk2af"/>
            </w:pPr>
            <w:r>
              <w:t>tekstil, vannfast (5L3)</w:t>
            </w:r>
          </w:p>
        </w:tc>
      </w:tr>
      <w:tr w:rsidR="00000000" w14:paraId="0BD0B93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F4ECF4" w14:textId="77777777" w:rsidR="00000000" w:rsidRDefault="00000000">
            <w:pPr>
              <w:pStyle w:val="tk1af-f"/>
            </w:pPr>
            <w:r>
              <w:t>Beholdere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33360C"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AD3B82" w14:textId="77777777" w:rsidR="00000000" w:rsidRDefault="00000000">
            <w:pPr>
              <w:pStyle w:val="NoParagraphStyle"/>
              <w:spacing w:line="240" w:lineRule="auto"/>
              <w:textAlignment w:val="auto"/>
              <w:rPr>
                <w:rFonts w:ascii="Minion Pro" w:hAnsi="Minion Pro" w:cstheme="minorBidi"/>
                <w:color w:val="auto"/>
              </w:rPr>
            </w:pPr>
          </w:p>
        </w:tc>
      </w:tr>
      <w:tr w:rsidR="00000000" w14:paraId="262D3B1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5DC499" w14:textId="77777777" w:rsidR="00000000" w:rsidRDefault="00000000">
            <w:pPr>
              <w:pStyle w:val="tk2af"/>
            </w:pPr>
            <w:r>
              <w:t>papp, vannfast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4C111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37EA88" w14:textId="77777777" w:rsidR="00000000" w:rsidRDefault="00000000">
            <w:pPr>
              <w:pStyle w:val="tk1af-f"/>
            </w:pPr>
            <w:r>
              <w:t>Kasser</w:t>
            </w:r>
          </w:p>
        </w:tc>
      </w:tr>
      <w:tr w:rsidR="00000000" w14:paraId="6E0F426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400F4F"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98278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308FF2" w14:textId="77777777" w:rsidR="00000000" w:rsidRDefault="00000000">
            <w:pPr>
              <w:pStyle w:val="tk2af"/>
            </w:pPr>
            <w:r>
              <w:t>stål (4A)</w:t>
            </w:r>
          </w:p>
        </w:tc>
      </w:tr>
      <w:tr w:rsidR="00000000" w14:paraId="33D2D2C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74580A"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626EF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48EDAD" w14:textId="77777777" w:rsidR="00000000" w:rsidRDefault="00000000">
            <w:pPr>
              <w:pStyle w:val="tk2af"/>
            </w:pPr>
            <w:r>
              <w:t>aluminium (4B)</w:t>
            </w:r>
          </w:p>
        </w:tc>
      </w:tr>
      <w:tr w:rsidR="00000000" w14:paraId="216C09E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EDCADB" w14:textId="77777777" w:rsidR="00000000" w:rsidRDefault="00000000">
            <w:pPr>
              <w:pStyle w:val="tk2af"/>
            </w:pPr>
            <w:r>
              <w:t>tre, støvtett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8BF8D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D73729" w14:textId="77777777" w:rsidR="00000000" w:rsidRDefault="00000000">
            <w:pPr>
              <w:pStyle w:val="tk2af"/>
            </w:pPr>
            <w:r>
              <w:t>annet metall (4N)</w:t>
            </w:r>
          </w:p>
        </w:tc>
      </w:tr>
      <w:tr w:rsidR="00000000" w14:paraId="2B77DD1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C5571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ABA5BC"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0211F6" w14:textId="77777777" w:rsidR="00000000" w:rsidRDefault="00000000">
            <w:pPr>
              <w:pStyle w:val="tk2af"/>
            </w:pPr>
            <w:r>
              <w:t>naturtre vanlig (4C1)</w:t>
            </w:r>
          </w:p>
        </w:tc>
      </w:tr>
      <w:tr w:rsidR="00000000" w14:paraId="7D7704E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698337" w14:textId="77777777" w:rsidR="00000000" w:rsidRDefault="00000000">
            <w:pPr>
              <w:pStyle w:val="tk1af-f"/>
            </w:pPr>
            <w:r>
              <w:t>Ark</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DB8FDF"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2B5560" w14:textId="77777777" w:rsidR="00000000" w:rsidRDefault="00000000">
            <w:pPr>
              <w:pStyle w:val="tk2af"/>
            </w:pPr>
            <w:r>
              <w:t>naturtre med støvtette vegger (4C2)</w:t>
            </w:r>
          </w:p>
        </w:tc>
      </w:tr>
      <w:tr w:rsidR="00000000" w14:paraId="123824D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0451F5" w14:textId="77777777" w:rsidR="00000000" w:rsidRDefault="00000000">
            <w:pPr>
              <w:pStyle w:val="tk2af"/>
            </w:pPr>
            <w:r>
              <w:t>papir, vannfast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C912D2"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E3F4EE" w14:textId="77777777" w:rsidR="00000000" w:rsidRDefault="00000000">
            <w:pPr>
              <w:pStyle w:val="tk2af"/>
            </w:pPr>
            <w:r>
              <w:t>kryssfiner (4D)</w:t>
            </w:r>
          </w:p>
        </w:tc>
      </w:tr>
      <w:tr w:rsidR="00000000" w14:paraId="4F9D7D9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EAA999" w14:textId="77777777" w:rsidR="00000000" w:rsidRDefault="00000000">
            <w:pPr>
              <w:pStyle w:val="tk2af"/>
            </w:pPr>
            <w:r>
              <w:t>papir, vokset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79035C"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82C3C7" w14:textId="77777777" w:rsidR="00000000" w:rsidRDefault="00000000">
            <w:pPr>
              <w:pStyle w:val="tk2af"/>
            </w:pPr>
            <w:r>
              <w:t>sponplate (4F)</w:t>
            </w:r>
          </w:p>
        </w:tc>
      </w:tr>
      <w:tr w:rsidR="00000000" w14:paraId="3A70CA2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E7CA97"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5400A9"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AA2C43" w14:textId="77777777" w:rsidR="00000000" w:rsidRDefault="00000000">
            <w:pPr>
              <w:pStyle w:val="tk2af"/>
            </w:pPr>
            <w:r>
              <w:t>papp (4G)</w:t>
            </w:r>
          </w:p>
        </w:tc>
      </w:tr>
      <w:tr w:rsidR="00000000" w14:paraId="10B67FC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07FC6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6AEB24"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CB70E2" w14:textId="77777777" w:rsidR="00000000" w:rsidRDefault="00000000">
            <w:pPr>
              <w:pStyle w:val="tk2af"/>
            </w:pPr>
            <w:r>
              <w:t>massiv plast (4H2)</w:t>
            </w:r>
          </w:p>
        </w:tc>
      </w:tr>
      <w:tr w:rsidR="00000000" w14:paraId="737CA8C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50711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0F9F5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602BCA" w14:textId="77777777" w:rsidR="00000000" w:rsidRDefault="00000000">
            <w:pPr>
              <w:pStyle w:val="NoParagraphStyle"/>
              <w:spacing w:line="240" w:lineRule="auto"/>
              <w:textAlignment w:val="auto"/>
              <w:rPr>
                <w:rFonts w:ascii="Minion Pro" w:hAnsi="Minion Pro" w:cstheme="minorBidi"/>
                <w:color w:val="auto"/>
              </w:rPr>
            </w:pPr>
          </w:p>
        </w:tc>
      </w:tr>
      <w:tr w:rsidR="00000000" w14:paraId="6DA3EEB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64475F"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12AFE5"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F2E0B9" w14:textId="77777777" w:rsidR="00000000" w:rsidRDefault="00000000">
            <w:pPr>
              <w:pStyle w:val="tk1af-f"/>
            </w:pPr>
            <w:r>
              <w:t>Fat</w:t>
            </w:r>
          </w:p>
        </w:tc>
      </w:tr>
      <w:tr w:rsidR="00000000" w14:paraId="2106C41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092C8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FE3FA4"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DC2F13" w14:textId="77777777" w:rsidR="00000000" w:rsidRDefault="00000000">
            <w:pPr>
              <w:pStyle w:val="tk2af"/>
            </w:pPr>
            <w:r>
              <w:t>stål (1A1, 1A2)</w:t>
            </w:r>
          </w:p>
        </w:tc>
      </w:tr>
      <w:tr w:rsidR="00000000" w14:paraId="2558AEB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9D9E8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D7FB76"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D6A3D9" w14:textId="77777777" w:rsidR="00000000" w:rsidRDefault="00000000">
            <w:pPr>
              <w:pStyle w:val="tk2af"/>
            </w:pPr>
            <w:r>
              <w:t>aluminium (1B1, 1B2)</w:t>
            </w:r>
          </w:p>
        </w:tc>
      </w:tr>
      <w:tr w:rsidR="00000000" w14:paraId="1337B15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32CDF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143466"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2B2BB0" w14:textId="77777777" w:rsidR="00000000" w:rsidRDefault="00000000">
            <w:pPr>
              <w:pStyle w:val="tk2af"/>
            </w:pPr>
            <w:r>
              <w:t>annet metall (1H1, 1H2)</w:t>
            </w:r>
          </w:p>
        </w:tc>
      </w:tr>
      <w:tr w:rsidR="00000000" w14:paraId="68485E9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9C1FF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842800"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FF540E" w14:textId="77777777" w:rsidR="00000000" w:rsidRDefault="00000000">
            <w:pPr>
              <w:pStyle w:val="tk2af"/>
            </w:pPr>
            <w:r>
              <w:t>papp (1G)</w:t>
            </w:r>
          </w:p>
        </w:tc>
      </w:tr>
      <w:tr w:rsidR="00000000" w14:paraId="0D45564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60FDCD"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F5777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F5E454" w14:textId="77777777" w:rsidR="00000000" w:rsidRDefault="00000000">
            <w:pPr>
              <w:pStyle w:val="tk2af"/>
            </w:pPr>
            <w:r>
              <w:t>plast (1H1, 1H2)</w:t>
            </w:r>
          </w:p>
        </w:tc>
      </w:tr>
      <w:tr w:rsidR="00000000" w14:paraId="456ACB2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0B29D3"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504332"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2E89D6" w14:textId="77777777" w:rsidR="00000000" w:rsidRDefault="00000000">
            <w:pPr>
              <w:pStyle w:val="tk2af"/>
            </w:pPr>
            <w:r>
              <w:t>kryssfiner (1D)</w:t>
            </w:r>
          </w:p>
        </w:tc>
      </w:tr>
      <w:tr w:rsidR="00000000" w14:paraId="3FA5135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0187E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C70A0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D94E7F" w14:textId="77777777" w:rsidR="00000000" w:rsidRDefault="00000000">
            <w:pPr>
              <w:pStyle w:val="NoParagraphStyle"/>
              <w:spacing w:line="240" w:lineRule="auto"/>
              <w:textAlignment w:val="auto"/>
              <w:rPr>
                <w:rFonts w:ascii="Minion Pro" w:hAnsi="Minion Pro" w:cstheme="minorBidi"/>
                <w:color w:val="auto"/>
              </w:rPr>
            </w:pPr>
          </w:p>
        </w:tc>
      </w:tr>
      <w:tr w:rsidR="00000000" w14:paraId="52C1345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E3A2B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E6CDA1"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6B7055" w14:textId="77777777" w:rsidR="00000000" w:rsidRDefault="00000000">
            <w:pPr>
              <w:pStyle w:val="tk1af-f"/>
            </w:pPr>
            <w:r>
              <w:t>Kanner</w:t>
            </w:r>
          </w:p>
        </w:tc>
      </w:tr>
      <w:tr w:rsidR="00000000" w14:paraId="0EA4F58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029233"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AF9421"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D29B84" w14:textId="77777777" w:rsidR="00000000" w:rsidRDefault="00000000">
            <w:pPr>
              <w:pStyle w:val="tk2af"/>
            </w:pPr>
            <w:r>
              <w:t>stål (3A1, 3A2)</w:t>
            </w:r>
          </w:p>
        </w:tc>
      </w:tr>
      <w:tr w:rsidR="00000000" w14:paraId="1A5391A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6B8545"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48A5F"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D4457" w14:textId="77777777" w:rsidR="00000000" w:rsidRDefault="00000000">
            <w:pPr>
              <w:pStyle w:val="tk2af"/>
            </w:pPr>
            <w:r>
              <w:t>plast (3, H2, 3H2)</w:t>
            </w:r>
          </w:p>
        </w:tc>
      </w:tr>
      <w:tr w:rsidR="00000000" w14:paraId="251614B0" w14:textId="77777777">
        <w:tblPrEx>
          <w:tblCellMar>
            <w:top w:w="0" w:type="dxa"/>
            <w:left w:w="0" w:type="dxa"/>
            <w:bottom w:w="0" w:type="dxa"/>
            <w:right w:w="0" w:type="dxa"/>
          </w:tblCellMar>
        </w:tblPrEx>
        <w:trPr>
          <w:trHeight w:val="60"/>
        </w:trPr>
        <w:tc>
          <w:tcPr>
            <w:tcW w:w="744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86C0C" w14:textId="77777777" w:rsidR="00000000" w:rsidRDefault="00000000">
            <w:pPr>
              <w:pStyle w:val="tk1aff"/>
            </w:pPr>
            <w:r>
              <w:t>Spesielle emballeringsbestemmelser:</w:t>
            </w:r>
          </w:p>
          <w:p w14:paraId="4525C5CD" w14:textId="77777777" w:rsidR="00000000" w:rsidRDefault="00000000">
            <w:pPr>
              <w:pStyle w:val="tk1lf"/>
              <w:ind w:left="454" w:hanging="454"/>
            </w:pPr>
            <w:r>
              <w:rPr>
                <w:spacing w:val="-1"/>
              </w:rPr>
              <w:t>PP61</w:t>
            </w:r>
            <w:r>
              <w:rPr>
                <w:spacing w:val="-1"/>
              </w:rPr>
              <w:tab/>
              <w:t>For UN-nr. 0082, 0241, 0331 og 0332 kreves ikke inneremballasje når ytteremballasjen er lekkasjesikre fat med avtagbar topp.</w:t>
            </w:r>
          </w:p>
          <w:p w14:paraId="55222136" w14:textId="77777777" w:rsidR="00000000" w:rsidRDefault="00000000">
            <w:pPr>
              <w:pStyle w:val="tk1lf"/>
              <w:ind w:left="454" w:hanging="454"/>
            </w:pPr>
            <w:r>
              <w:t>PP62</w:t>
            </w:r>
            <w:r>
              <w:tab/>
              <w:t>For UN-nr. 0082, 0241, 0331 og 0332 kreves ikke inneremballasje når eksplosivstoffet oppbevares i materiale som er ugjennomtrengelig for væske</w:t>
            </w:r>
          </w:p>
          <w:p w14:paraId="1961095C" w14:textId="77777777" w:rsidR="00000000" w:rsidRDefault="00000000">
            <w:pPr>
              <w:pStyle w:val="tk1lf"/>
              <w:ind w:left="454" w:hanging="454"/>
            </w:pPr>
            <w:r>
              <w:t>PP63</w:t>
            </w:r>
            <w:r>
              <w:tab/>
              <w:t>For UN-nr. 0081 kreves ikke inneremballasje når stoffet oppbevares i massiv plast som er ugjennomtrengelig for salpeterestere.</w:t>
            </w:r>
          </w:p>
          <w:p w14:paraId="3AB0C1C0" w14:textId="77777777" w:rsidR="00000000" w:rsidRDefault="00000000">
            <w:pPr>
              <w:pStyle w:val="tk1lf"/>
              <w:ind w:left="454" w:hanging="454"/>
            </w:pPr>
            <w:r>
              <w:t>PP64</w:t>
            </w:r>
            <w:r>
              <w:tab/>
              <w:t>For UN-nr. 0331 kreves ikke inneremballasje når ytteremballasjen er sekker (5H2), (5H3) eller (5H4).</w:t>
            </w:r>
          </w:p>
          <w:p w14:paraId="2A05A67D" w14:textId="77777777" w:rsidR="00000000" w:rsidRDefault="00000000">
            <w:pPr>
              <w:pStyle w:val="tk1lf"/>
              <w:ind w:left="454" w:hanging="454"/>
              <w:rPr>
                <w:rStyle w:val="LS2Kursiv"/>
              </w:rPr>
            </w:pPr>
            <w:r>
              <w:t>PP65</w:t>
            </w:r>
            <w:r>
              <w:tab/>
            </w:r>
            <w:r>
              <w:rPr>
                <w:rStyle w:val="LS2Kursiv"/>
              </w:rPr>
              <w:t>(Slettet)</w:t>
            </w:r>
          </w:p>
          <w:p w14:paraId="35D0C4AE" w14:textId="77777777" w:rsidR="00000000" w:rsidRDefault="00000000">
            <w:pPr>
              <w:pStyle w:val="tk1lf"/>
              <w:ind w:left="454" w:hanging="454"/>
            </w:pPr>
            <w:r>
              <w:t>PP66</w:t>
            </w:r>
            <w:r>
              <w:tab/>
              <w:t>For UN-nr. 0081 får ikke sekker anvendes som ytteremballasje.</w:t>
            </w:r>
          </w:p>
        </w:tc>
      </w:tr>
    </w:tbl>
    <w:p w14:paraId="5B2476B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494"/>
        <w:gridCol w:w="2767"/>
      </w:tblGrid>
      <w:tr w:rsidR="00000000" w14:paraId="0D0AFA7B"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0EBD920" w14:textId="77777777" w:rsidR="00000000" w:rsidRDefault="00000000">
            <w:pPr>
              <w:pStyle w:val="th1af-f"/>
            </w:pPr>
            <w:r>
              <w:rPr>
                <w:rStyle w:val="LS2Fet"/>
                <w:b/>
                <w:bCs/>
              </w:rPr>
              <w:t>P130</w:t>
            </w:r>
          </w:p>
        </w:tc>
        <w:tc>
          <w:tcPr>
            <w:tcW w:w="2494"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2F55767" w14:textId="77777777" w:rsidR="00000000" w:rsidRDefault="00000000">
            <w:pPr>
              <w:pStyle w:val="th1af-f"/>
            </w:pPr>
            <w:r>
              <w:rPr>
                <w:rStyle w:val="LS2Fet"/>
                <w:b/>
                <w:bCs/>
              </w:rPr>
              <w:t>EMBALLERINGSBESTEMMELSE</w:t>
            </w:r>
          </w:p>
        </w:tc>
        <w:tc>
          <w:tcPr>
            <w:tcW w:w="27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vAlign w:val="bottom"/>
          </w:tcPr>
          <w:p w14:paraId="6926B56D" w14:textId="77777777" w:rsidR="00000000" w:rsidRDefault="00000000">
            <w:pPr>
              <w:pStyle w:val="th1af-f"/>
              <w:jc w:val="right"/>
            </w:pPr>
            <w:r>
              <w:rPr>
                <w:rStyle w:val="LS2Fet"/>
                <w:b/>
                <w:bCs/>
              </w:rPr>
              <w:t>P130</w:t>
            </w:r>
          </w:p>
        </w:tc>
      </w:tr>
      <w:tr w:rsidR="00000000" w14:paraId="73597228" w14:textId="77777777">
        <w:tblPrEx>
          <w:tblCellMar>
            <w:top w:w="0" w:type="dxa"/>
            <w:left w:w="0" w:type="dxa"/>
            <w:bottom w:w="0" w:type="dxa"/>
            <w:right w:w="0" w:type="dxa"/>
          </w:tblCellMar>
        </w:tblPrEx>
        <w:trPr>
          <w:trHeight w:val="60"/>
        </w:trPr>
        <w:tc>
          <w:tcPr>
            <w:tcW w:w="741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7F907"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5DDED1F9"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7D6908" w14:textId="77777777" w:rsidR="00000000" w:rsidRDefault="00000000">
            <w:pPr>
              <w:pStyle w:val="tk1af-f"/>
            </w:pPr>
            <w:r>
              <w:t>Inneremballasje</w:t>
            </w:r>
          </w:p>
        </w:tc>
        <w:tc>
          <w:tcPr>
            <w:tcW w:w="24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334586" w14:textId="77777777" w:rsidR="00000000" w:rsidRDefault="00000000">
            <w:pPr>
              <w:pStyle w:val="tk1af-f"/>
            </w:pPr>
            <w:r>
              <w:t xml:space="preserve">Mellomemballasje </w:t>
            </w:r>
          </w:p>
        </w:tc>
        <w:tc>
          <w:tcPr>
            <w:tcW w:w="27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FF1BEB" w14:textId="77777777" w:rsidR="00000000" w:rsidRDefault="00000000">
            <w:pPr>
              <w:pStyle w:val="tk1af-f"/>
            </w:pPr>
            <w:r>
              <w:t xml:space="preserve">Ytteremballasje </w:t>
            </w:r>
          </w:p>
        </w:tc>
      </w:tr>
      <w:tr w:rsidR="00000000" w14:paraId="35DF3CAD"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2A21DC" w14:textId="77777777" w:rsidR="00000000" w:rsidRDefault="00000000">
            <w:pPr>
              <w:pStyle w:val="tk1af-f"/>
            </w:pPr>
            <w:r>
              <w:t>Ikke nødvendig</w:t>
            </w:r>
          </w:p>
        </w:tc>
        <w:tc>
          <w:tcPr>
            <w:tcW w:w="24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61DE0D" w14:textId="77777777" w:rsidR="00000000" w:rsidRDefault="00000000">
            <w:pPr>
              <w:pStyle w:val="tk1af-f"/>
            </w:pPr>
            <w:r>
              <w:t>Ikke nødvendig</w:t>
            </w:r>
          </w:p>
        </w:tc>
        <w:tc>
          <w:tcPr>
            <w:tcW w:w="27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904621" w14:textId="77777777" w:rsidR="00000000" w:rsidRDefault="00000000">
            <w:pPr>
              <w:pStyle w:val="tk1af-f"/>
            </w:pPr>
            <w:r>
              <w:t>Kasser</w:t>
            </w:r>
          </w:p>
        </w:tc>
      </w:tr>
      <w:tr w:rsidR="00000000" w14:paraId="6C36C8C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2786C6"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6A302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C6E472" w14:textId="77777777" w:rsidR="00000000" w:rsidRDefault="00000000">
            <w:pPr>
              <w:pStyle w:val="tk2af"/>
            </w:pPr>
            <w:r>
              <w:t>stål (4A)</w:t>
            </w:r>
          </w:p>
        </w:tc>
      </w:tr>
      <w:tr w:rsidR="00000000" w14:paraId="0CB71F1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C21CB8"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D473D2"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6C02E0" w14:textId="77777777" w:rsidR="00000000" w:rsidRDefault="00000000">
            <w:pPr>
              <w:pStyle w:val="tk2af"/>
            </w:pPr>
            <w:r>
              <w:t>aluminium (4B)</w:t>
            </w:r>
          </w:p>
        </w:tc>
      </w:tr>
      <w:tr w:rsidR="00000000" w14:paraId="7CADD55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2FCB41"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957507"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B73D0C" w14:textId="77777777" w:rsidR="00000000" w:rsidRDefault="00000000">
            <w:pPr>
              <w:pStyle w:val="tk2af"/>
            </w:pPr>
            <w:r>
              <w:t>annet metall (4N)</w:t>
            </w:r>
          </w:p>
        </w:tc>
      </w:tr>
      <w:tr w:rsidR="00000000" w14:paraId="3FFCF89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DE5E98"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DFCDF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ECD039" w14:textId="77777777" w:rsidR="00000000" w:rsidRDefault="00000000">
            <w:pPr>
              <w:pStyle w:val="tk2af"/>
            </w:pPr>
            <w:r>
              <w:t>naturtre vanlig (4C1)</w:t>
            </w:r>
          </w:p>
        </w:tc>
      </w:tr>
      <w:tr w:rsidR="00000000" w14:paraId="01A9B6E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D9A98C"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4A40E4"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A84D4A" w14:textId="77777777" w:rsidR="00000000" w:rsidRDefault="00000000">
            <w:pPr>
              <w:pStyle w:val="tk2af"/>
            </w:pPr>
            <w:r>
              <w:t>naturtre med støvtette vegger (4C2)</w:t>
            </w:r>
          </w:p>
        </w:tc>
      </w:tr>
      <w:tr w:rsidR="00000000" w14:paraId="3872F5C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DB478F"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553243"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75F634" w14:textId="77777777" w:rsidR="00000000" w:rsidRDefault="00000000">
            <w:pPr>
              <w:pStyle w:val="tk2af"/>
            </w:pPr>
            <w:r>
              <w:t>kryssfiner (4D)</w:t>
            </w:r>
          </w:p>
        </w:tc>
      </w:tr>
      <w:tr w:rsidR="00000000" w14:paraId="3E813B8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4B47FB"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15319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1D2E2D" w14:textId="77777777" w:rsidR="00000000" w:rsidRDefault="00000000">
            <w:pPr>
              <w:pStyle w:val="tk2af"/>
            </w:pPr>
            <w:r>
              <w:t>sponplate (4F)</w:t>
            </w:r>
          </w:p>
        </w:tc>
      </w:tr>
      <w:tr w:rsidR="00000000" w14:paraId="19E8F90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D5994F"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6761C9"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1F400D" w14:textId="77777777" w:rsidR="00000000" w:rsidRDefault="00000000">
            <w:pPr>
              <w:pStyle w:val="tk2af"/>
            </w:pPr>
            <w:r>
              <w:t>papp (4G)</w:t>
            </w:r>
          </w:p>
        </w:tc>
      </w:tr>
      <w:tr w:rsidR="00000000" w14:paraId="23A9ED0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A583BE"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BBC478"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6D357E" w14:textId="77777777" w:rsidR="00000000" w:rsidRDefault="00000000">
            <w:pPr>
              <w:pStyle w:val="tk2af"/>
            </w:pPr>
            <w:r>
              <w:t>ekspandert plast (4H1)</w:t>
            </w:r>
          </w:p>
        </w:tc>
      </w:tr>
      <w:tr w:rsidR="00000000" w14:paraId="5A2FB91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F6FF9B"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B8C3E3"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3FA87E" w14:textId="77777777" w:rsidR="00000000" w:rsidRDefault="00000000">
            <w:pPr>
              <w:pStyle w:val="tk2af"/>
            </w:pPr>
            <w:r>
              <w:t>massiv plast (4H2)</w:t>
            </w:r>
          </w:p>
        </w:tc>
      </w:tr>
      <w:tr w:rsidR="00000000" w14:paraId="5334451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DDC1CF"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612374"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99D95B" w14:textId="77777777" w:rsidR="00000000" w:rsidRDefault="00000000">
            <w:pPr>
              <w:pStyle w:val="NoParagraphStyle"/>
              <w:spacing w:line="240" w:lineRule="auto"/>
              <w:textAlignment w:val="auto"/>
              <w:rPr>
                <w:rFonts w:ascii="Minion Pro" w:hAnsi="Minion Pro" w:cstheme="minorBidi"/>
                <w:color w:val="auto"/>
              </w:rPr>
            </w:pPr>
          </w:p>
        </w:tc>
      </w:tr>
      <w:tr w:rsidR="00000000" w14:paraId="6D4ED95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4B2C58"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F0ED28"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C6F26B" w14:textId="77777777" w:rsidR="00000000" w:rsidRDefault="00000000">
            <w:pPr>
              <w:pStyle w:val="tk1af-f"/>
            </w:pPr>
            <w:r>
              <w:t>Fat</w:t>
            </w:r>
          </w:p>
        </w:tc>
      </w:tr>
      <w:tr w:rsidR="00000000" w14:paraId="623B408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F5FDF0"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1B8D5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0B3D4A" w14:textId="77777777" w:rsidR="00000000" w:rsidRDefault="00000000">
            <w:pPr>
              <w:pStyle w:val="tk2af"/>
            </w:pPr>
            <w:r>
              <w:t>stål (1A1, 1A2)</w:t>
            </w:r>
          </w:p>
        </w:tc>
      </w:tr>
      <w:tr w:rsidR="00000000" w14:paraId="724DD71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279CF7"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BD775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98F723" w14:textId="77777777" w:rsidR="00000000" w:rsidRDefault="00000000">
            <w:pPr>
              <w:pStyle w:val="tk2af"/>
            </w:pPr>
            <w:r>
              <w:t>aluminium (1B1, 1B2)</w:t>
            </w:r>
          </w:p>
        </w:tc>
      </w:tr>
      <w:tr w:rsidR="00000000" w14:paraId="708A1BD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40DA2E"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FEEE4D"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08E6C7" w14:textId="77777777" w:rsidR="00000000" w:rsidRDefault="00000000">
            <w:pPr>
              <w:pStyle w:val="tk2af"/>
            </w:pPr>
            <w:r>
              <w:t>annet metall (1N1, 1N2)</w:t>
            </w:r>
          </w:p>
        </w:tc>
      </w:tr>
      <w:tr w:rsidR="00000000" w14:paraId="140FB95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5BB045"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863D61"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ED84E2" w14:textId="77777777" w:rsidR="00000000" w:rsidRDefault="00000000">
            <w:pPr>
              <w:pStyle w:val="tk2af"/>
            </w:pPr>
            <w:r>
              <w:t>papp (1G)</w:t>
            </w:r>
          </w:p>
        </w:tc>
      </w:tr>
      <w:tr w:rsidR="00000000" w14:paraId="00643C8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469713"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1E8487"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CEF39A" w14:textId="77777777" w:rsidR="00000000" w:rsidRDefault="00000000">
            <w:pPr>
              <w:pStyle w:val="tk2af"/>
            </w:pPr>
            <w:r>
              <w:t>plast (1H1, 1H2)</w:t>
            </w:r>
          </w:p>
        </w:tc>
      </w:tr>
      <w:tr w:rsidR="00000000" w14:paraId="45DED3F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71E760" w14:textId="77777777" w:rsidR="00000000" w:rsidRDefault="00000000">
            <w:pPr>
              <w:pStyle w:val="NoParagraphStyle"/>
              <w:spacing w:line="240" w:lineRule="auto"/>
              <w:textAlignment w:val="auto"/>
              <w:rPr>
                <w:rFonts w:ascii="Minion Pro" w:hAnsi="Minion Pro" w:cstheme="minorBidi"/>
                <w:color w:val="auto"/>
              </w:rPr>
            </w:pPr>
          </w:p>
        </w:tc>
        <w:tc>
          <w:tcPr>
            <w:tcW w:w="24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C5FE6E" w14:textId="77777777" w:rsidR="00000000" w:rsidRDefault="00000000">
            <w:pPr>
              <w:pStyle w:val="NoParagraphStyle"/>
              <w:spacing w:line="240" w:lineRule="auto"/>
              <w:textAlignment w:val="auto"/>
              <w:rPr>
                <w:rFonts w:ascii="Minion Pro" w:hAnsi="Minion Pro" w:cstheme="minorBidi"/>
                <w:color w:val="auto"/>
              </w:rPr>
            </w:pPr>
          </w:p>
        </w:tc>
        <w:tc>
          <w:tcPr>
            <w:tcW w:w="27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E9ECC" w14:textId="77777777" w:rsidR="00000000" w:rsidRDefault="00000000">
            <w:pPr>
              <w:pStyle w:val="tk2af"/>
            </w:pPr>
            <w:r>
              <w:t>kryssfiner (1D)</w:t>
            </w:r>
          </w:p>
        </w:tc>
      </w:tr>
      <w:tr w:rsidR="00000000" w14:paraId="048D320D" w14:textId="77777777">
        <w:tblPrEx>
          <w:tblCellMar>
            <w:top w:w="0" w:type="dxa"/>
            <w:left w:w="0" w:type="dxa"/>
            <w:bottom w:w="0" w:type="dxa"/>
            <w:right w:w="0" w:type="dxa"/>
          </w:tblCellMar>
        </w:tblPrEx>
        <w:trPr>
          <w:trHeight w:val="60"/>
        </w:trPr>
        <w:tc>
          <w:tcPr>
            <w:tcW w:w="741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6C576" w14:textId="77777777" w:rsidR="00000000" w:rsidRDefault="00000000">
            <w:pPr>
              <w:pStyle w:val="tk1af-f"/>
            </w:pPr>
            <w:r>
              <w:t>Spesielle emballeringsbestemmelser:</w:t>
            </w:r>
          </w:p>
          <w:p w14:paraId="3781F6B7" w14:textId="77777777" w:rsidR="00000000" w:rsidRDefault="00000000">
            <w:pPr>
              <w:pStyle w:val="tk1lf"/>
              <w:ind w:left="454" w:hanging="454"/>
            </w:pPr>
            <w:r>
              <w:t>PP67</w:t>
            </w:r>
            <w:r>
              <w:tab/>
              <w:t>Følgende gjelder for UN-nr. 0006, 0009, 0010, 0015, 0016, 0018, 0019, 0034, 0035, 0038, 0039, 0048, 0056, 0137, 0138, 0168, 0169, 0171, 0181, 0182, 0183, 0186, 0221, 0243, 0244, 0245, 0246, 0254, 0280, 0281, 0286, 0287, 0297, 0299, 0300, 0301, 0303, 0321, 0328, 0329, 0344, 0345, 0346, 0347, 0362, 0363, 0370, 0412, 0424, 0425, 0434, 0435, 0436, 0437, 0438, 0451, 0488, 0502 og 0510: Store og robuste eksplosive gjenstander, som regel for militært bruk, uten tennmekanisme eller med tennmekanisme som har minst to effektive sikringsanordninger, får transporteres uemballert. Når slike gjenstander har drivladning, eller drives av seg selv, skal deres tennsystem være beskyttet mot påvirkninger som kan forekomme under normale transportforhold. Dersom en uemballert gjenstand gjennomgår testserie 4 med negativt resultat, kan transport i uemballert tilstand vurderes. Slike uemballerte gjenstander får være festet til vugger eller pakket i sprinkelkasser eller andre innretninger som er egnet for håndtering.</w:t>
            </w:r>
          </w:p>
          <w:p w14:paraId="0FE2A2D3" w14:textId="77777777" w:rsidR="00000000" w:rsidRDefault="00000000">
            <w:pPr>
              <w:pStyle w:val="tk1aff"/>
            </w:pPr>
            <w:r>
              <w:rPr>
                <w:rStyle w:val="LS2Fet"/>
              </w:rPr>
              <w:t>ANM:</w:t>
            </w:r>
            <w:r>
              <w:t xml:space="preserve"> De tillatte emballasjene kan overstige nettovekten på 400 kg (se 4.1.3.3)</w:t>
            </w:r>
          </w:p>
        </w:tc>
      </w:tr>
    </w:tbl>
    <w:p w14:paraId="37C5D57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7772B129"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B9A3D26" w14:textId="77777777" w:rsidR="00000000" w:rsidRDefault="00000000">
            <w:pPr>
              <w:pStyle w:val="th1af-f"/>
            </w:pPr>
            <w:r>
              <w:rPr>
                <w:rStyle w:val="LS2Fet"/>
                <w:b/>
                <w:bCs/>
              </w:rPr>
              <w:t>P131</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728A044"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C9912CA" w14:textId="77777777" w:rsidR="00000000" w:rsidRDefault="00000000">
            <w:pPr>
              <w:pStyle w:val="th1af-f"/>
              <w:jc w:val="right"/>
            </w:pPr>
            <w:r>
              <w:rPr>
                <w:rStyle w:val="LS2Fet"/>
                <w:b/>
                <w:bCs/>
              </w:rPr>
              <w:t>P131</w:t>
            </w:r>
          </w:p>
        </w:tc>
      </w:tr>
      <w:tr w:rsidR="00000000" w14:paraId="4D79580A"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373AD"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4CB86F2F"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334735"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3F9259" w14:textId="77777777" w:rsidR="00000000" w:rsidRDefault="00000000">
            <w:pPr>
              <w:pStyle w:val="tk1af-f"/>
            </w:pPr>
            <w:r>
              <w:t xml:space="preserve">Mellomemballasje </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E2EDC" w14:textId="77777777" w:rsidR="00000000" w:rsidRDefault="00000000">
            <w:pPr>
              <w:pStyle w:val="tk1af-f"/>
            </w:pPr>
            <w:r>
              <w:t>Ytteremballasje</w:t>
            </w:r>
          </w:p>
        </w:tc>
      </w:tr>
      <w:tr w:rsidR="00000000" w14:paraId="2566A8DE"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8E3FEE"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376FD8"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CA77E7" w14:textId="77777777" w:rsidR="00000000" w:rsidRDefault="00000000">
            <w:pPr>
              <w:pStyle w:val="tk1af-f"/>
            </w:pPr>
            <w:r>
              <w:t>Kasser</w:t>
            </w:r>
          </w:p>
        </w:tc>
      </w:tr>
      <w:tr w:rsidR="00000000" w14:paraId="796C203E" w14:textId="77777777">
        <w:tblPrEx>
          <w:tblCellMar>
            <w:top w:w="0" w:type="dxa"/>
            <w:left w:w="0" w:type="dxa"/>
            <w:bottom w:w="0" w:type="dxa"/>
            <w:right w:w="0" w:type="dxa"/>
          </w:tblCellMar>
        </w:tblPrEx>
        <w:trPr>
          <w:trHeight w:val="229"/>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691F38" w14:textId="77777777" w:rsidR="00000000" w:rsidRDefault="00000000">
            <w:pPr>
              <w:pStyle w:val="tk2af"/>
            </w:pPr>
            <w:r>
              <w: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DF87A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62EEB4" w14:textId="77777777" w:rsidR="00000000" w:rsidRDefault="00000000">
            <w:pPr>
              <w:pStyle w:val="tk2af"/>
            </w:pPr>
            <w:r>
              <w:t>stål (4A)</w:t>
            </w:r>
          </w:p>
        </w:tc>
      </w:tr>
      <w:tr w:rsidR="00000000" w14:paraId="64AD0FE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1DD4D9"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7B591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1542B5" w14:textId="77777777" w:rsidR="00000000" w:rsidRDefault="00000000">
            <w:pPr>
              <w:pStyle w:val="tk2af"/>
            </w:pPr>
            <w:r>
              <w:t>aluminium (4B)</w:t>
            </w:r>
          </w:p>
        </w:tc>
      </w:tr>
      <w:tr w:rsidR="00000000" w14:paraId="3007574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486F01"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D761E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D32A37" w14:textId="77777777" w:rsidR="00000000" w:rsidRDefault="00000000">
            <w:pPr>
              <w:pStyle w:val="tk2af"/>
            </w:pPr>
            <w:r>
              <w:t>annet metall (4N)</w:t>
            </w:r>
          </w:p>
        </w:tc>
      </w:tr>
      <w:tr w:rsidR="00000000" w14:paraId="3D5B869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ABE35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3E0C7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7165CE" w14:textId="77777777" w:rsidR="00000000" w:rsidRDefault="00000000">
            <w:pPr>
              <w:pStyle w:val="tk2af"/>
            </w:pPr>
            <w:r>
              <w:t>naturtre vanlig (4C1)</w:t>
            </w:r>
          </w:p>
        </w:tc>
      </w:tr>
      <w:tr w:rsidR="00000000" w14:paraId="456B3CA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4771AC" w14:textId="77777777" w:rsidR="00000000" w:rsidRDefault="00000000">
            <w:pPr>
              <w:pStyle w:val="tk1af-f"/>
            </w:pPr>
            <w:r>
              <w:t>Beholdere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E0C85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73CC24" w14:textId="77777777" w:rsidR="00000000" w:rsidRDefault="00000000">
            <w:pPr>
              <w:pStyle w:val="tk2af"/>
            </w:pPr>
            <w:r>
              <w:t>naturtre med støvtette vegger (4C2)</w:t>
            </w:r>
          </w:p>
        </w:tc>
      </w:tr>
      <w:tr w:rsidR="00000000" w14:paraId="639A347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026F4B"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74528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900846" w14:textId="77777777" w:rsidR="00000000" w:rsidRDefault="00000000">
            <w:pPr>
              <w:pStyle w:val="tk2af"/>
            </w:pPr>
            <w:r>
              <w:t>kryssfiner (4D)</w:t>
            </w:r>
          </w:p>
        </w:tc>
      </w:tr>
      <w:tr w:rsidR="00000000" w14:paraId="495D93E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DC1E5D"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859AC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9042C0" w14:textId="77777777" w:rsidR="00000000" w:rsidRDefault="00000000">
            <w:pPr>
              <w:pStyle w:val="tk2af"/>
            </w:pPr>
            <w:r>
              <w:t>sponplate (4F)</w:t>
            </w:r>
          </w:p>
        </w:tc>
      </w:tr>
      <w:tr w:rsidR="00000000" w14:paraId="5D2A83E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FF915C"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782FB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CC6424" w14:textId="77777777" w:rsidR="00000000" w:rsidRDefault="00000000">
            <w:pPr>
              <w:pStyle w:val="tk2af"/>
            </w:pPr>
            <w:r>
              <w:t>papp (4G)</w:t>
            </w:r>
          </w:p>
        </w:tc>
      </w:tr>
      <w:tr w:rsidR="00000000" w14:paraId="7E6A8BC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142CE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0BAC4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DC09A2" w14:textId="77777777" w:rsidR="00000000" w:rsidRDefault="00000000">
            <w:pPr>
              <w:pStyle w:val="tk2af"/>
            </w:pPr>
            <w:r>
              <w:t>massiv plast (4H2)</w:t>
            </w:r>
          </w:p>
        </w:tc>
      </w:tr>
      <w:tr w:rsidR="00000000" w14:paraId="6379A4B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804759"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3E124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4EF0D4" w14:textId="77777777" w:rsidR="00000000" w:rsidRDefault="00000000">
            <w:pPr>
              <w:pStyle w:val="NoParagraphStyle"/>
              <w:spacing w:line="240" w:lineRule="auto"/>
              <w:textAlignment w:val="auto"/>
              <w:rPr>
                <w:rFonts w:ascii="Minion Pro" w:hAnsi="Minion Pro" w:cstheme="minorBidi"/>
                <w:color w:val="auto"/>
              </w:rPr>
            </w:pPr>
          </w:p>
        </w:tc>
      </w:tr>
      <w:tr w:rsidR="00000000" w14:paraId="1CC77F1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B201E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002F4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224BEB" w14:textId="77777777" w:rsidR="00000000" w:rsidRDefault="00000000">
            <w:pPr>
              <w:pStyle w:val="tk1af-f"/>
            </w:pPr>
            <w:r>
              <w:t>Fat</w:t>
            </w:r>
          </w:p>
        </w:tc>
      </w:tr>
      <w:tr w:rsidR="00000000" w14:paraId="3AAD79F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646868" w14:textId="77777777" w:rsidR="00000000" w:rsidRDefault="00000000">
            <w:pPr>
              <w:pStyle w:val="tk1af-f"/>
            </w:pPr>
            <w:r>
              <w:t>Spoler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0634B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20857A" w14:textId="77777777" w:rsidR="00000000" w:rsidRDefault="00000000">
            <w:pPr>
              <w:pStyle w:val="tk2af"/>
            </w:pPr>
            <w:r>
              <w:t>stål (1A1, 1A2)</w:t>
            </w:r>
          </w:p>
        </w:tc>
      </w:tr>
      <w:tr w:rsidR="00000000" w14:paraId="7E1160B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2D51CD"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A7E11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7405DB" w14:textId="77777777" w:rsidR="00000000" w:rsidRDefault="00000000">
            <w:pPr>
              <w:pStyle w:val="tk2af"/>
            </w:pPr>
            <w:r>
              <w:t>aluminium (1B1, 1B2)</w:t>
            </w:r>
          </w:p>
        </w:tc>
      </w:tr>
      <w:tr w:rsidR="00000000" w14:paraId="3FA9A1F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B9767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01F0C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7E8B10" w14:textId="77777777" w:rsidR="00000000" w:rsidRDefault="00000000">
            <w:pPr>
              <w:pStyle w:val="tk2af"/>
            </w:pPr>
            <w:r>
              <w:t>annet metall (1N1, 1N2)</w:t>
            </w:r>
          </w:p>
        </w:tc>
      </w:tr>
      <w:tr w:rsidR="00000000" w14:paraId="4B5BEFB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B6EFDF"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1D1CD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E96F34" w14:textId="77777777" w:rsidR="00000000" w:rsidRDefault="00000000">
            <w:pPr>
              <w:pStyle w:val="tk2af"/>
            </w:pPr>
            <w:r>
              <w:t>papp (1G)</w:t>
            </w:r>
          </w:p>
        </w:tc>
      </w:tr>
      <w:tr w:rsidR="00000000" w14:paraId="3EBBC6E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08007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05DB6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BEA48F" w14:textId="77777777" w:rsidR="00000000" w:rsidRDefault="00000000">
            <w:pPr>
              <w:pStyle w:val="tk2af"/>
            </w:pPr>
            <w:r>
              <w:t>plast (1H2)</w:t>
            </w:r>
          </w:p>
        </w:tc>
      </w:tr>
      <w:tr w:rsidR="00000000" w14:paraId="02164CA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9AA23"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0D8F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0EDF9" w14:textId="77777777" w:rsidR="00000000" w:rsidRDefault="00000000">
            <w:pPr>
              <w:pStyle w:val="tk2af"/>
            </w:pPr>
            <w:r>
              <w:t>kryssfiner (1D)</w:t>
            </w:r>
          </w:p>
        </w:tc>
      </w:tr>
      <w:tr w:rsidR="00000000" w14:paraId="69172C6E"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7DC1E" w14:textId="77777777" w:rsidR="00000000" w:rsidRDefault="00000000">
            <w:pPr>
              <w:pStyle w:val="tk1af-f"/>
            </w:pPr>
            <w:r>
              <w:t>Spesielle emballeringsbestemmelser:</w:t>
            </w:r>
          </w:p>
          <w:p w14:paraId="731433E1" w14:textId="77777777" w:rsidR="00000000" w:rsidRDefault="00000000">
            <w:pPr>
              <w:pStyle w:val="tk1lf"/>
              <w:ind w:left="454" w:hanging="454"/>
            </w:pPr>
            <w:r>
              <w:t>PP68</w:t>
            </w:r>
            <w:r>
              <w:tab/>
              <w:t>For UN-nr. 0029, 0267 og 0455 skal sekker og spoler ikke benyttes som inneremballasje.</w:t>
            </w:r>
          </w:p>
        </w:tc>
      </w:tr>
    </w:tbl>
    <w:p w14:paraId="3910752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583DA83A"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76BBA1A" w14:textId="77777777" w:rsidR="00000000" w:rsidRDefault="00000000">
            <w:pPr>
              <w:pStyle w:val="th1af-f"/>
            </w:pPr>
            <w:r>
              <w:rPr>
                <w:rStyle w:val="LS2Fet"/>
                <w:b/>
                <w:bCs/>
              </w:rPr>
              <w:t xml:space="preserve">P132(a)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ACF5C3A"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011DC4F" w14:textId="77777777" w:rsidR="00000000" w:rsidRDefault="00000000">
            <w:pPr>
              <w:pStyle w:val="th1af-f"/>
              <w:jc w:val="right"/>
            </w:pPr>
            <w:r>
              <w:rPr>
                <w:rStyle w:val="LS2Fet"/>
                <w:b/>
                <w:bCs/>
              </w:rPr>
              <w:t>P132(a)</w:t>
            </w:r>
          </w:p>
        </w:tc>
      </w:tr>
      <w:tr w:rsidR="00000000" w14:paraId="4AA4DE2B"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B97A1" w14:textId="77777777" w:rsidR="00000000" w:rsidRDefault="00000000">
            <w:pPr>
              <w:pStyle w:val="tk1af-f"/>
            </w:pPr>
            <w:r>
              <w:t xml:space="preserve">(Gjenstander som består av lukkede hylser av metall, plast eller papp og inneholder et detonerende eksplosivstoff, eller som består av plastisk bundet detonerende eksplosivstoff) </w:t>
            </w:r>
          </w:p>
        </w:tc>
      </w:tr>
      <w:tr w:rsidR="00000000" w14:paraId="44DFDEED"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BF9EE"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6374AFAC"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7FE2A"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5E89D2" w14:textId="77777777" w:rsidR="00000000" w:rsidRDefault="00000000">
            <w:pPr>
              <w:pStyle w:val="tk1af-f"/>
            </w:pPr>
            <w:r>
              <w:t xml:space="preserve">Mellomemballasje </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9FABB" w14:textId="77777777" w:rsidR="00000000" w:rsidRDefault="00000000">
            <w:pPr>
              <w:pStyle w:val="tk1af-f"/>
            </w:pPr>
            <w:r>
              <w:t xml:space="preserve">Ytteremballasje </w:t>
            </w:r>
          </w:p>
        </w:tc>
      </w:tr>
      <w:tr w:rsidR="00000000" w14:paraId="38488D04"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844E3A" w14:textId="77777777" w:rsidR="00000000" w:rsidRDefault="00000000">
            <w:pPr>
              <w:pStyle w:val="tk1af-f"/>
            </w:pPr>
            <w:r>
              <w:t>Ikke nødvendig</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B9BA66"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309ECA" w14:textId="77777777" w:rsidR="00000000" w:rsidRDefault="00000000">
            <w:pPr>
              <w:pStyle w:val="tk1af-f"/>
            </w:pPr>
            <w:r>
              <w:t>Kasser</w:t>
            </w:r>
          </w:p>
        </w:tc>
      </w:tr>
      <w:tr w:rsidR="00000000" w14:paraId="0E1A7F9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569FE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42404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A7F2CD" w14:textId="77777777" w:rsidR="00000000" w:rsidRDefault="00000000">
            <w:pPr>
              <w:pStyle w:val="tk2af"/>
            </w:pPr>
            <w:r>
              <w:t>stål (4A)</w:t>
            </w:r>
          </w:p>
        </w:tc>
      </w:tr>
      <w:tr w:rsidR="00000000" w14:paraId="219D004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9E550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316AE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DDF216" w14:textId="77777777" w:rsidR="00000000" w:rsidRDefault="00000000">
            <w:pPr>
              <w:pStyle w:val="tk2af"/>
            </w:pPr>
            <w:r>
              <w:t>aluminium (4B)</w:t>
            </w:r>
          </w:p>
        </w:tc>
      </w:tr>
      <w:tr w:rsidR="00000000" w14:paraId="3D5DF1D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1F4AF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8B32D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2AC897" w14:textId="77777777" w:rsidR="00000000" w:rsidRDefault="00000000">
            <w:pPr>
              <w:pStyle w:val="tk2af"/>
            </w:pPr>
            <w:r>
              <w:t>annet metall (4N)</w:t>
            </w:r>
          </w:p>
        </w:tc>
      </w:tr>
      <w:tr w:rsidR="00000000" w14:paraId="17BFBB7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13ACA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D383E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78B4E0" w14:textId="77777777" w:rsidR="00000000" w:rsidRDefault="00000000">
            <w:pPr>
              <w:pStyle w:val="tk2af"/>
            </w:pPr>
            <w:r>
              <w:t>naturtre vanlig (4C1)</w:t>
            </w:r>
          </w:p>
        </w:tc>
      </w:tr>
      <w:tr w:rsidR="00000000" w14:paraId="04CD823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8664C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D5A6E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718A25" w14:textId="77777777" w:rsidR="00000000" w:rsidRDefault="00000000">
            <w:pPr>
              <w:pStyle w:val="tk2af"/>
            </w:pPr>
            <w:r>
              <w:t>naturtre med støvtette vegger (4C2)</w:t>
            </w:r>
          </w:p>
        </w:tc>
      </w:tr>
      <w:tr w:rsidR="00000000" w14:paraId="47D4836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082F9F"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17CBD7"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F3D237" w14:textId="77777777" w:rsidR="00000000" w:rsidRDefault="00000000">
            <w:pPr>
              <w:pStyle w:val="tk2af"/>
            </w:pPr>
            <w:r>
              <w:t>kryssfiner (4D)</w:t>
            </w:r>
          </w:p>
        </w:tc>
      </w:tr>
      <w:tr w:rsidR="00000000" w14:paraId="2818DEA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C14D1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B793A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A7F96E" w14:textId="77777777" w:rsidR="00000000" w:rsidRDefault="00000000">
            <w:pPr>
              <w:pStyle w:val="tk2af"/>
            </w:pPr>
            <w:r>
              <w:t>sponplate (4F)</w:t>
            </w:r>
          </w:p>
        </w:tc>
      </w:tr>
      <w:tr w:rsidR="00000000" w14:paraId="2AC94BD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22A9DF"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DBBDD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0F5F57" w14:textId="77777777" w:rsidR="00000000" w:rsidRDefault="00000000">
            <w:pPr>
              <w:pStyle w:val="tk2af"/>
            </w:pPr>
            <w:r>
              <w:t>papp (4G)</w:t>
            </w:r>
          </w:p>
        </w:tc>
      </w:tr>
      <w:tr w:rsidR="00000000" w14:paraId="1D2E27C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F8300"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014F32"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4813D8" w14:textId="77777777" w:rsidR="00000000" w:rsidRDefault="00000000">
            <w:pPr>
              <w:pStyle w:val="tk2af"/>
            </w:pPr>
            <w:r>
              <w:t>massiv plast (4H2)</w:t>
            </w:r>
          </w:p>
        </w:tc>
      </w:tr>
    </w:tbl>
    <w:p w14:paraId="0EB8BCC3"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0AF8186B"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02E328B" w14:textId="77777777" w:rsidR="00000000" w:rsidRDefault="00000000">
            <w:pPr>
              <w:pStyle w:val="th1af-f"/>
            </w:pPr>
            <w:r>
              <w:rPr>
                <w:rStyle w:val="LS2Fet"/>
                <w:b/>
                <w:bCs/>
              </w:rPr>
              <w:t>P132(b)</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755F70E" w14:textId="77777777" w:rsidR="00000000" w:rsidRDefault="00000000">
            <w:pPr>
              <w:pStyle w:val="th1sf"/>
              <w:rPr>
                <w:rStyle w:val="LS2Fet"/>
                <w:b/>
                <w:bCs/>
              </w:rPr>
            </w:pPr>
            <w:r>
              <w:rPr>
                <w:rStyle w:val="LS2Fet"/>
                <w:b/>
                <w:bCs/>
              </w:rPr>
              <w:t>EMBALLERINGSBESTEMMELSE</w:t>
            </w:r>
          </w:p>
          <w:p w14:paraId="67F3B7E3" w14:textId="77777777" w:rsidR="00000000" w:rsidRDefault="00000000">
            <w:pPr>
              <w:pStyle w:val="th1sf"/>
            </w:pPr>
            <w:r>
              <w:rPr>
                <w:spacing w:val="-4"/>
              </w:rPr>
              <w:t>(Gjenstander som ikke er i lukket hylse)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BE27D93" w14:textId="77777777" w:rsidR="00000000" w:rsidRDefault="00000000">
            <w:pPr>
              <w:pStyle w:val="th1af-f"/>
              <w:jc w:val="right"/>
            </w:pPr>
            <w:r>
              <w:rPr>
                <w:rStyle w:val="LS2Fet"/>
                <w:b/>
                <w:bCs/>
              </w:rPr>
              <w:t>P132(b)</w:t>
            </w:r>
          </w:p>
        </w:tc>
      </w:tr>
      <w:tr w:rsidR="00000000" w14:paraId="66EF8C43"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D7432"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3BB381A9"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4C7FA"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868EE" w14:textId="77777777" w:rsidR="00000000" w:rsidRDefault="00000000">
            <w:pPr>
              <w:pStyle w:val="tk1af-f"/>
            </w:pPr>
            <w:r>
              <w:t xml:space="preserve">Mellomemballasje </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E6B9E" w14:textId="77777777" w:rsidR="00000000" w:rsidRDefault="00000000">
            <w:pPr>
              <w:pStyle w:val="tk1af-f"/>
            </w:pPr>
            <w:r>
              <w:t>Ytteremballasje</w:t>
            </w:r>
          </w:p>
        </w:tc>
      </w:tr>
      <w:tr w:rsidR="00000000" w14:paraId="274D8AC1" w14:textId="77777777">
        <w:tblPrEx>
          <w:tblCellMar>
            <w:top w:w="0" w:type="dxa"/>
            <w:left w:w="0" w:type="dxa"/>
            <w:bottom w:w="0" w:type="dxa"/>
            <w:right w:w="0" w:type="dxa"/>
          </w:tblCellMar>
        </w:tblPrEx>
        <w:trPr>
          <w:trHeight w:val="229"/>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821492" w14:textId="77777777" w:rsidR="00000000" w:rsidRDefault="00000000">
            <w:pPr>
              <w:pStyle w:val="tk1af-f"/>
            </w:pPr>
            <w:r>
              <w:t>Beholdere</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5C1F9F"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35F6E4" w14:textId="77777777" w:rsidR="00000000" w:rsidRDefault="00000000">
            <w:pPr>
              <w:pStyle w:val="tk1af-f"/>
            </w:pPr>
            <w:r>
              <w:t>Kasser</w:t>
            </w:r>
          </w:p>
        </w:tc>
      </w:tr>
      <w:tr w:rsidR="00000000" w14:paraId="6636BFB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D0E69A"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2B8FA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325D6B" w14:textId="77777777" w:rsidR="00000000" w:rsidRDefault="00000000">
            <w:pPr>
              <w:pStyle w:val="tk2af"/>
            </w:pPr>
            <w:r>
              <w:t>stål (4A)</w:t>
            </w:r>
          </w:p>
        </w:tc>
      </w:tr>
      <w:tr w:rsidR="00000000" w14:paraId="5D8D57C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65B442"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C12D9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FE6C4C" w14:textId="77777777" w:rsidR="00000000" w:rsidRDefault="00000000">
            <w:pPr>
              <w:pStyle w:val="tk2af"/>
            </w:pPr>
            <w:r>
              <w:t>aluminium (4B)</w:t>
            </w:r>
          </w:p>
        </w:tc>
      </w:tr>
      <w:tr w:rsidR="00000000" w14:paraId="7C77FDE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6E5C85"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E0164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C2C7CD" w14:textId="77777777" w:rsidR="00000000" w:rsidRDefault="00000000">
            <w:pPr>
              <w:pStyle w:val="tk2af"/>
            </w:pPr>
            <w:r>
              <w:t>annet metall (4N)</w:t>
            </w:r>
          </w:p>
        </w:tc>
      </w:tr>
      <w:tr w:rsidR="00000000" w14:paraId="7BCF8C6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547F7B"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AB4F3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0A363D" w14:textId="77777777" w:rsidR="00000000" w:rsidRDefault="00000000">
            <w:pPr>
              <w:pStyle w:val="tk2af"/>
            </w:pPr>
            <w:r>
              <w:t>naturtre vanlig (4C1)</w:t>
            </w:r>
          </w:p>
        </w:tc>
      </w:tr>
      <w:tr w:rsidR="00000000" w14:paraId="59E7ADF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4A989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CBFF9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1A1D6C" w14:textId="77777777" w:rsidR="00000000" w:rsidRDefault="00000000">
            <w:pPr>
              <w:pStyle w:val="tk2af"/>
            </w:pPr>
            <w:r>
              <w:t>naturtre med støvtette vegger (4C2)</w:t>
            </w:r>
          </w:p>
        </w:tc>
      </w:tr>
      <w:tr w:rsidR="00000000" w14:paraId="67C12A7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090477" w14:textId="77777777" w:rsidR="00000000" w:rsidRDefault="00000000">
            <w:pPr>
              <w:pStyle w:val="tk1af-f"/>
            </w:pPr>
            <w:r>
              <w:t>Ark</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FD241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5F7967" w14:textId="77777777" w:rsidR="00000000" w:rsidRDefault="00000000">
            <w:pPr>
              <w:pStyle w:val="tk2af"/>
            </w:pPr>
            <w:r>
              <w:t>kryssfiner (4D)</w:t>
            </w:r>
          </w:p>
        </w:tc>
      </w:tr>
      <w:tr w:rsidR="00000000" w14:paraId="5889771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875DCA" w14:textId="77777777" w:rsidR="00000000" w:rsidRDefault="00000000">
            <w:pPr>
              <w:pStyle w:val="tk2af"/>
            </w:pPr>
            <w:r>
              <w: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25F58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4A4D6F" w14:textId="77777777" w:rsidR="00000000" w:rsidRDefault="00000000">
            <w:pPr>
              <w:pStyle w:val="tk2af"/>
            </w:pPr>
            <w:r>
              <w:t>sponplate (4F)</w:t>
            </w:r>
          </w:p>
        </w:tc>
      </w:tr>
      <w:tr w:rsidR="00000000" w14:paraId="0D46BB9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AB5A92"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BE4E02"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C37AB1" w14:textId="77777777" w:rsidR="00000000" w:rsidRDefault="00000000">
            <w:pPr>
              <w:pStyle w:val="tk2af"/>
            </w:pPr>
            <w:r>
              <w:t>papp (4G)</w:t>
            </w:r>
          </w:p>
        </w:tc>
      </w:tr>
      <w:tr w:rsidR="00000000" w14:paraId="62651A7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7107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F1D5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64FEC" w14:textId="77777777" w:rsidR="00000000" w:rsidRDefault="00000000">
            <w:pPr>
              <w:pStyle w:val="tk2af"/>
            </w:pPr>
            <w:r>
              <w:t>massiv plast (4H2)</w:t>
            </w:r>
          </w:p>
        </w:tc>
      </w:tr>
    </w:tbl>
    <w:p w14:paraId="5BB4A86F"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0B381450"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CAE916D" w14:textId="77777777" w:rsidR="00000000" w:rsidRDefault="00000000">
            <w:pPr>
              <w:pStyle w:val="th1af-f"/>
            </w:pPr>
            <w:r>
              <w:rPr>
                <w:rStyle w:val="LS2Fet"/>
                <w:b/>
                <w:bCs/>
              </w:rPr>
              <w:t xml:space="preserve">P133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00DDA0B"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E728A7F" w14:textId="77777777" w:rsidR="00000000" w:rsidRDefault="00000000">
            <w:pPr>
              <w:pStyle w:val="th1af-f"/>
              <w:jc w:val="right"/>
            </w:pPr>
            <w:r>
              <w:rPr>
                <w:rStyle w:val="LS2Fet"/>
                <w:b/>
                <w:bCs/>
              </w:rPr>
              <w:t>P133</w:t>
            </w:r>
          </w:p>
        </w:tc>
      </w:tr>
      <w:tr w:rsidR="00000000" w14:paraId="413E4A33"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00361"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108FB983"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B15595"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2CE5E8"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CD8A3" w14:textId="77777777" w:rsidR="00000000" w:rsidRDefault="00000000">
            <w:pPr>
              <w:pStyle w:val="tk1af-f"/>
            </w:pPr>
            <w:r>
              <w:t>Ytteremballasje</w:t>
            </w:r>
          </w:p>
        </w:tc>
      </w:tr>
      <w:tr w:rsidR="00000000" w14:paraId="49D289B1"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CC9753" w14:textId="77777777" w:rsidR="00000000" w:rsidRDefault="00000000">
            <w:pPr>
              <w:pStyle w:val="tk1af-f"/>
            </w:pPr>
            <w:r>
              <w:t>Beholdere</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D648F4" w14:textId="77777777" w:rsidR="00000000" w:rsidRDefault="00000000">
            <w:pPr>
              <w:pStyle w:val="tk1af-f"/>
            </w:pPr>
            <w:r>
              <w:t>Beholdere</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B9B7F2" w14:textId="77777777" w:rsidR="00000000" w:rsidRDefault="00000000">
            <w:pPr>
              <w:pStyle w:val="tk1af-f"/>
            </w:pPr>
            <w:r>
              <w:t>Kasser</w:t>
            </w:r>
          </w:p>
        </w:tc>
      </w:tr>
      <w:tr w:rsidR="00000000" w14:paraId="7D0F922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F92FC8"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AAD562" w14:textId="77777777" w:rsidR="00000000" w:rsidRDefault="00000000">
            <w:pPr>
              <w:pStyle w:val="tk2af"/>
            </w:pPr>
            <w:r>
              <w:t>papp</w:t>
            </w: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C9069E" w14:textId="77777777" w:rsidR="00000000" w:rsidRDefault="00000000">
            <w:pPr>
              <w:pStyle w:val="tk2af"/>
            </w:pPr>
            <w:r>
              <w:t>stål (4A)</w:t>
            </w:r>
          </w:p>
        </w:tc>
      </w:tr>
      <w:tr w:rsidR="00000000" w14:paraId="6C2917C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67735B"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C14DEF" w14:textId="77777777" w:rsidR="00000000" w:rsidRDefault="00000000">
            <w:pPr>
              <w:pStyle w:val="tk2af"/>
            </w:pPr>
            <w:r>
              <w:t>metall</w:t>
            </w: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D7CEE6" w14:textId="77777777" w:rsidR="00000000" w:rsidRDefault="00000000">
            <w:pPr>
              <w:pStyle w:val="tk2af"/>
            </w:pPr>
            <w:r>
              <w:t>aluminium (4B)</w:t>
            </w:r>
          </w:p>
        </w:tc>
      </w:tr>
      <w:tr w:rsidR="00000000" w14:paraId="313AFE4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833A42"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5F02EA" w14:textId="77777777" w:rsidR="00000000" w:rsidRDefault="00000000">
            <w:pPr>
              <w:pStyle w:val="tk2af"/>
            </w:pPr>
            <w:r>
              <w:t>plast</w:t>
            </w: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FFBE79" w14:textId="77777777" w:rsidR="00000000" w:rsidRDefault="00000000">
            <w:pPr>
              <w:pStyle w:val="tk2af"/>
            </w:pPr>
            <w:r>
              <w:t>annet metall(4N)</w:t>
            </w:r>
          </w:p>
        </w:tc>
      </w:tr>
      <w:tr w:rsidR="00000000" w14:paraId="17324FE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39A6DC"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C32130" w14:textId="77777777" w:rsidR="00000000" w:rsidRDefault="00000000">
            <w:pPr>
              <w:pStyle w:val="tk2af"/>
            </w:pPr>
            <w:r>
              <w:t>tre</w:t>
            </w: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DCEB0E" w14:textId="77777777" w:rsidR="00000000" w:rsidRDefault="00000000">
            <w:pPr>
              <w:pStyle w:val="tk2af"/>
            </w:pPr>
            <w:r>
              <w:t>naturtre vanlig (4C1)</w:t>
            </w:r>
          </w:p>
        </w:tc>
      </w:tr>
      <w:tr w:rsidR="00000000" w14:paraId="0888E39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30264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38ADE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7487C1" w14:textId="77777777" w:rsidR="00000000" w:rsidRDefault="00000000">
            <w:pPr>
              <w:pStyle w:val="tk2af"/>
            </w:pPr>
            <w:r>
              <w:t>naturtre med støvtette vegger (4C2)</w:t>
            </w:r>
          </w:p>
        </w:tc>
      </w:tr>
      <w:tr w:rsidR="00000000" w14:paraId="0F0A8CD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90B21D" w14:textId="77777777" w:rsidR="00000000" w:rsidRDefault="00000000">
            <w:pPr>
              <w:pStyle w:val="tk1af-f"/>
            </w:pPr>
            <w:r>
              <w:t>Brett med delevegger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0DBF3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6DF2DB" w14:textId="77777777" w:rsidR="00000000" w:rsidRDefault="00000000">
            <w:pPr>
              <w:pStyle w:val="tk2af"/>
            </w:pPr>
            <w:r>
              <w:t>kryssfiner (4D)</w:t>
            </w:r>
          </w:p>
        </w:tc>
      </w:tr>
      <w:tr w:rsidR="00000000" w14:paraId="263468E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CA8A79"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2F006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301F7A" w14:textId="77777777" w:rsidR="00000000" w:rsidRDefault="00000000">
            <w:pPr>
              <w:pStyle w:val="tk2af"/>
            </w:pPr>
            <w:r>
              <w:t>sponplate (4F)</w:t>
            </w:r>
          </w:p>
        </w:tc>
      </w:tr>
      <w:tr w:rsidR="00000000" w14:paraId="42D8749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A9611A"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FEED9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EDE789" w14:textId="77777777" w:rsidR="00000000" w:rsidRDefault="00000000">
            <w:pPr>
              <w:pStyle w:val="tk2af"/>
            </w:pPr>
            <w:r>
              <w:t>papp (4G)</w:t>
            </w:r>
          </w:p>
        </w:tc>
      </w:tr>
      <w:tr w:rsidR="00000000" w14:paraId="120B2D4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EC95D" w14:textId="77777777" w:rsidR="00000000" w:rsidRDefault="00000000">
            <w:pPr>
              <w:pStyle w:val="tk2af"/>
            </w:pPr>
            <w:r>
              <w:t>tre</w:t>
            </w: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7FA0D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4A50D0" w14:textId="77777777" w:rsidR="00000000" w:rsidRDefault="00000000">
            <w:pPr>
              <w:pStyle w:val="tk2af"/>
            </w:pPr>
            <w:r>
              <w:t>massiv plast (4H2)</w:t>
            </w:r>
          </w:p>
        </w:tc>
      </w:tr>
      <w:tr w:rsidR="00000000" w14:paraId="6D1A0F4B"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D5D8D6" w14:textId="77777777" w:rsidR="00000000" w:rsidRDefault="00000000">
            <w:pPr>
              <w:pStyle w:val="tk1af-f"/>
            </w:pPr>
            <w:r>
              <w:t>Tilleggskrav:</w:t>
            </w:r>
          </w:p>
          <w:p w14:paraId="13EC58DF" w14:textId="77777777" w:rsidR="00000000" w:rsidRDefault="00000000">
            <w:pPr>
              <w:pStyle w:val="tk1af-f"/>
            </w:pPr>
            <w:r>
              <w:t>Beholdere kreves bare som mellomemballasje når inneremballasjen er brett.</w:t>
            </w:r>
          </w:p>
        </w:tc>
      </w:tr>
      <w:tr w:rsidR="00000000" w14:paraId="01AA4095"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99780" w14:textId="77777777" w:rsidR="00000000" w:rsidRDefault="00000000">
            <w:pPr>
              <w:pStyle w:val="tk1af-f"/>
            </w:pPr>
            <w:r>
              <w:t>Spesielle emballeringsbestemmelser:</w:t>
            </w:r>
          </w:p>
          <w:p w14:paraId="1FC5C884" w14:textId="77777777" w:rsidR="00000000" w:rsidRDefault="00000000">
            <w:pPr>
              <w:pStyle w:val="tk1lf"/>
              <w:ind w:left="454" w:hanging="454"/>
            </w:pPr>
            <w:r>
              <w:t>PP69</w:t>
            </w:r>
            <w:r>
              <w:tab/>
              <w:t>For UN-nr. 0043, 0212, 0225, 0268 og 0306 skal brett ikke benyttes som inneremballasje.</w:t>
            </w:r>
          </w:p>
        </w:tc>
      </w:tr>
    </w:tbl>
    <w:p w14:paraId="7B7C325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3666E79C"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6A37BB5" w14:textId="77777777" w:rsidR="00000000" w:rsidRDefault="00000000">
            <w:pPr>
              <w:pStyle w:val="th1af-f"/>
            </w:pPr>
            <w:r>
              <w:rPr>
                <w:rStyle w:val="LS2Fet"/>
                <w:b/>
                <w:bCs/>
              </w:rPr>
              <w:t>P134</w:t>
            </w:r>
            <w:r>
              <w:t xml:space="preserve">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8CDC72A"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95E6C1F" w14:textId="77777777" w:rsidR="00000000" w:rsidRDefault="00000000">
            <w:pPr>
              <w:pStyle w:val="th1af-f"/>
              <w:jc w:val="right"/>
            </w:pPr>
            <w:r>
              <w:rPr>
                <w:rStyle w:val="LS2Fet"/>
                <w:b/>
                <w:bCs/>
              </w:rPr>
              <w:t>P134</w:t>
            </w:r>
          </w:p>
        </w:tc>
      </w:tr>
      <w:tr w:rsidR="00000000" w14:paraId="5E6A3936"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01960"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3EEE8C70"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1B572"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A8E50"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259DE" w14:textId="77777777" w:rsidR="00000000" w:rsidRDefault="00000000">
            <w:pPr>
              <w:pStyle w:val="tk1af-f"/>
            </w:pPr>
            <w:r>
              <w:t>Ytteremballasje</w:t>
            </w:r>
          </w:p>
        </w:tc>
      </w:tr>
      <w:tr w:rsidR="00000000" w14:paraId="76D0089F"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8E8904"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2B409C"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5A7890" w14:textId="77777777" w:rsidR="00000000" w:rsidRDefault="00000000">
            <w:pPr>
              <w:pStyle w:val="tk1af-f"/>
            </w:pPr>
            <w:r>
              <w:t>Kasser</w:t>
            </w:r>
          </w:p>
        </w:tc>
      </w:tr>
      <w:tr w:rsidR="00000000" w14:paraId="1C05329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E7B393" w14:textId="77777777" w:rsidR="00000000" w:rsidRDefault="00000000">
            <w:pPr>
              <w:pStyle w:val="tk2af"/>
            </w:pPr>
            <w:r>
              <w:t>vannfast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E0D2F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0A08EE" w14:textId="77777777" w:rsidR="00000000" w:rsidRDefault="00000000">
            <w:pPr>
              <w:pStyle w:val="tk2af"/>
            </w:pPr>
            <w:r>
              <w:t>stål (4A)</w:t>
            </w:r>
          </w:p>
        </w:tc>
      </w:tr>
      <w:tr w:rsidR="00000000" w14:paraId="0DBC328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733B3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B3FC2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DD6D71" w14:textId="77777777" w:rsidR="00000000" w:rsidRDefault="00000000">
            <w:pPr>
              <w:pStyle w:val="tk2af"/>
            </w:pPr>
            <w:r>
              <w:t>aluminium (4B)</w:t>
            </w:r>
          </w:p>
        </w:tc>
      </w:tr>
      <w:tr w:rsidR="00000000" w14:paraId="53EF44A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EB8B3D" w14:textId="77777777" w:rsidR="00000000" w:rsidRDefault="00000000">
            <w:pPr>
              <w:pStyle w:val="tk1af-f"/>
            </w:pPr>
            <w:r>
              <w:t>Beholdere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4951F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DB44E9" w14:textId="77777777" w:rsidR="00000000" w:rsidRDefault="00000000">
            <w:pPr>
              <w:pStyle w:val="tk2af"/>
            </w:pPr>
            <w:r>
              <w:t>annet metall (4N)</w:t>
            </w:r>
          </w:p>
        </w:tc>
      </w:tr>
      <w:tr w:rsidR="00000000" w14:paraId="417A610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28D838"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FB8CE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592201" w14:textId="77777777" w:rsidR="00000000" w:rsidRDefault="00000000">
            <w:pPr>
              <w:pStyle w:val="tk2af"/>
            </w:pPr>
            <w:r>
              <w:t>naturtre vanlig (4C1)</w:t>
            </w:r>
          </w:p>
        </w:tc>
      </w:tr>
      <w:tr w:rsidR="00000000" w14:paraId="6B2F6DB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E8E2CC"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5167C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062112" w14:textId="77777777" w:rsidR="00000000" w:rsidRDefault="00000000">
            <w:pPr>
              <w:pStyle w:val="tk2af"/>
            </w:pPr>
            <w:r>
              <w:t>naturtre med støvtette vegger (4C2)</w:t>
            </w:r>
          </w:p>
        </w:tc>
      </w:tr>
      <w:tr w:rsidR="00000000" w14:paraId="177978A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916FA2"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74657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64F78C" w14:textId="77777777" w:rsidR="00000000" w:rsidRDefault="00000000">
            <w:pPr>
              <w:pStyle w:val="tk2af"/>
            </w:pPr>
            <w:r>
              <w:t>kryssfiner (4D)</w:t>
            </w:r>
          </w:p>
        </w:tc>
      </w:tr>
      <w:tr w:rsidR="00000000" w14:paraId="51C0872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153F89"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33211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8963A5" w14:textId="77777777" w:rsidR="00000000" w:rsidRDefault="00000000">
            <w:pPr>
              <w:pStyle w:val="tk2af"/>
            </w:pPr>
            <w:r>
              <w:t>sponplate (4F)</w:t>
            </w:r>
          </w:p>
        </w:tc>
      </w:tr>
      <w:tr w:rsidR="00000000" w14:paraId="1533B24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0EF28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7B512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E527C5" w14:textId="77777777" w:rsidR="00000000" w:rsidRDefault="00000000">
            <w:pPr>
              <w:pStyle w:val="tk2af"/>
            </w:pPr>
            <w:r>
              <w:t>papp (4G)</w:t>
            </w:r>
          </w:p>
        </w:tc>
      </w:tr>
      <w:tr w:rsidR="00000000" w14:paraId="36A4063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4AC4B9" w14:textId="77777777" w:rsidR="00000000" w:rsidRDefault="00000000">
            <w:pPr>
              <w:pStyle w:val="tk1af-f"/>
            </w:pPr>
            <w:r>
              <w:t>Ark</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69EE3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E54565" w14:textId="77777777" w:rsidR="00000000" w:rsidRDefault="00000000">
            <w:pPr>
              <w:pStyle w:val="tk2af"/>
            </w:pPr>
            <w:r>
              <w:t>ekspandert plast (4H1)</w:t>
            </w:r>
          </w:p>
        </w:tc>
      </w:tr>
      <w:tr w:rsidR="00000000" w14:paraId="6922A091"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8E38C0" w14:textId="77777777" w:rsidR="00000000" w:rsidRDefault="00000000">
            <w:pPr>
              <w:pStyle w:val="tk2af"/>
            </w:pPr>
            <w:r>
              <w:t>bølgepapp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240B5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D50B62" w14:textId="77777777" w:rsidR="00000000" w:rsidRDefault="00000000">
            <w:pPr>
              <w:pStyle w:val="tk2af"/>
            </w:pPr>
            <w:r>
              <w:t>massiv plast (4H2)</w:t>
            </w:r>
          </w:p>
        </w:tc>
      </w:tr>
      <w:tr w:rsidR="00000000" w14:paraId="0F5CEEA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76BF1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8D4B6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920F2C" w14:textId="77777777" w:rsidR="00000000" w:rsidRDefault="00000000">
            <w:pPr>
              <w:pStyle w:val="NoParagraphStyle"/>
              <w:spacing w:line="240" w:lineRule="auto"/>
              <w:textAlignment w:val="auto"/>
              <w:rPr>
                <w:rFonts w:ascii="Minion Pro" w:hAnsi="Minion Pro" w:cstheme="minorBidi"/>
                <w:color w:val="auto"/>
              </w:rPr>
            </w:pPr>
          </w:p>
        </w:tc>
      </w:tr>
      <w:tr w:rsidR="00000000" w14:paraId="3B6A394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3BD361" w14:textId="77777777" w:rsidR="00000000" w:rsidRDefault="00000000">
            <w:pPr>
              <w:pStyle w:val="tk1af-f"/>
            </w:pPr>
            <w:r>
              <w:t>Rør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292D3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B89648" w14:textId="77777777" w:rsidR="00000000" w:rsidRDefault="00000000">
            <w:pPr>
              <w:pStyle w:val="tk1af-f"/>
            </w:pPr>
            <w:r>
              <w:t>Fat</w:t>
            </w:r>
          </w:p>
        </w:tc>
      </w:tr>
      <w:tr w:rsidR="00000000" w14:paraId="0A6D4CA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24FD16"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0E251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B18CA4" w14:textId="77777777" w:rsidR="00000000" w:rsidRDefault="00000000">
            <w:pPr>
              <w:pStyle w:val="tk2af"/>
            </w:pPr>
            <w:r>
              <w:t>stål (1A1, 1A2)</w:t>
            </w:r>
          </w:p>
        </w:tc>
      </w:tr>
      <w:tr w:rsidR="00000000" w14:paraId="23FB78E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21F9F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7FFA3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ADBB6A" w14:textId="77777777" w:rsidR="00000000" w:rsidRDefault="00000000">
            <w:pPr>
              <w:pStyle w:val="tk2af"/>
            </w:pPr>
            <w:r>
              <w:t>aluminium (1B1, 1B2)</w:t>
            </w:r>
          </w:p>
        </w:tc>
      </w:tr>
      <w:tr w:rsidR="00000000" w14:paraId="64BE5BB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5ABE0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3975D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6A8006" w14:textId="77777777" w:rsidR="00000000" w:rsidRDefault="00000000">
            <w:pPr>
              <w:pStyle w:val="tk2af"/>
            </w:pPr>
            <w:r>
              <w:t>annet metall (1N1, 1N2)</w:t>
            </w:r>
          </w:p>
        </w:tc>
      </w:tr>
      <w:tr w:rsidR="00000000" w14:paraId="7B02BC2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D261A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F88D5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534ECC" w14:textId="77777777" w:rsidR="00000000" w:rsidRDefault="00000000">
            <w:pPr>
              <w:pStyle w:val="tk2af"/>
            </w:pPr>
            <w:r>
              <w:t>kryssfiner (1D)</w:t>
            </w:r>
          </w:p>
        </w:tc>
      </w:tr>
      <w:tr w:rsidR="00000000" w14:paraId="19630D91"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FA02E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4E622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189D9B" w14:textId="77777777" w:rsidR="00000000" w:rsidRDefault="00000000">
            <w:pPr>
              <w:pStyle w:val="tk2af"/>
            </w:pPr>
            <w:r>
              <w:t>plast (1H1, 1H2)</w:t>
            </w:r>
          </w:p>
        </w:tc>
      </w:tr>
      <w:tr w:rsidR="00000000" w14:paraId="200A67F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C2761"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F747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3532A" w14:textId="77777777" w:rsidR="00000000" w:rsidRDefault="00000000">
            <w:pPr>
              <w:pStyle w:val="tk2af"/>
            </w:pPr>
            <w:r>
              <w:t>papp (1G)</w:t>
            </w:r>
          </w:p>
        </w:tc>
      </w:tr>
    </w:tbl>
    <w:p w14:paraId="4A437CA5"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5D5DFD58"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A11A0D5" w14:textId="77777777" w:rsidR="00000000" w:rsidRDefault="00000000">
            <w:pPr>
              <w:pStyle w:val="th1af-f"/>
            </w:pPr>
            <w:r>
              <w:rPr>
                <w:rStyle w:val="LS2Fet"/>
                <w:b/>
                <w:bCs/>
              </w:rPr>
              <w:t>P135</w:t>
            </w:r>
            <w:r>
              <w:t xml:space="preserve">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153CB85"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6B3735F" w14:textId="77777777" w:rsidR="00000000" w:rsidRDefault="00000000">
            <w:pPr>
              <w:pStyle w:val="th1af-f"/>
              <w:jc w:val="right"/>
            </w:pPr>
            <w:r>
              <w:rPr>
                <w:rStyle w:val="LS2Fet"/>
                <w:b/>
                <w:bCs/>
              </w:rPr>
              <w:t>P135</w:t>
            </w:r>
          </w:p>
        </w:tc>
      </w:tr>
      <w:tr w:rsidR="00000000" w14:paraId="488B69DA"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CD0024"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11354811"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8A4F1"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C75BC"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D9260" w14:textId="77777777" w:rsidR="00000000" w:rsidRDefault="00000000">
            <w:pPr>
              <w:pStyle w:val="tk1af-f"/>
            </w:pPr>
            <w:r>
              <w:t>Ytteremballasje</w:t>
            </w:r>
          </w:p>
        </w:tc>
      </w:tr>
      <w:tr w:rsidR="00000000" w14:paraId="6DF5CFBD"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1A69D3"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5A9F97"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A938D3" w14:textId="77777777" w:rsidR="00000000" w:rsidRDefault="00000000">
            <w:pPr>
              <w:pStyle w:val="tk1af-f"/>
            </w:pPr>
            <w:r>
              <w:t>Kasser</w:t>
            </w:r>
          </w:p>
        </w:tc>
      </w:tr>
      <w:tr w:rsidR="00000000" w14:paraId="295DCDE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2F84BE" w14:textId="77777777" w:rsidR="00000000" w:rsidRDefault="00000000">
            <w:pPr>
              <w:pStyle w:val="tk2af"/>
            </w:pPr>
            <w:r>
              <w: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0422E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BB9C09" w14:textId="77777777" w:rsidR="00000000" w:rsidRDefault="00000000">
            <w:pPr>
              <w:pStyle w:val="tk2af"/>
            </w:pPr>
            <w:r>
              <w:t>stål (4A)</w:t>
            </w:r>
          </w:p>
        </w:tc>
      </w:tr>
      <w:tr w:rsidR="00000000" w14:paraId="47BA39B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AFE498"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E14302"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D46883" w14:textId="77777777" w:rsidR="00000000" w:rsidRDefault="00000000">
            <w:pPr>
              <w:pStyle w:val="tk2af"/>
            </w:pPr>
            <w:r>
              <w:t>aluminium (4B)</w:t>
            </w:r>
          </w:p>
        </w:tc>
      </w:tr>
      <w:tr w:rsidR="00000000" w14:paraId="37993F89" w14:textId="77777777">
        <w:tblPrEx>
          <w:tblCellMar>
            <w:top w:w="0" w:type="dxa"/>
            <w:left w:w="0" w:type="dxa"/>
            <w:bottom w:w="0" w:type="dxa"/>
            <w:right w:w="0" w:type="dxa"/>
          </w:tblCellMar>
        </w:tblPrEx>
        <w:trPr>
          <w:trHeight w:val="229"/>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43F57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2BEE7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67C263" w14:textId="77777777" w:rsidR="00000000" w:rsidRDefault="00000000">
            <w:pPr>
              <w:pStyle w:val="tk2af"/>
            </w:pPr>
            <w:r>
              <w:t>annet metall (4N)</w:t>
            </w:r>
          </w:p>
        </w:tc>
      </w:tr>
      <w:tr w:rsidR="00000000" w14:paraId="17254AE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273002" w14:textId="77777777" w:rsidR="00000000" w:rsidRDefault="00000000">
            <w:pPr>
              <w:pStyle w:val="tk1af-f"/>
            </w:pPr>
            <w:r>
              <w:t>Beholdere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6969E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10D76C" w14:textId="77777777" w:rsidR="00000000" w:rsidRDefault="00000000">
            <w:pPr>
              <w:pStyle w:val="tk2af"/>
            </w:pPr>
            <w:r>
              <w:t>naturtre vanlig (4C1)</w:t>
            </w:r>
          </w:p>
        </w:tc>
      </w:tr>
      <w:tr w:rsidR="00000000" w14:paraId="37CA808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B6BBA9"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4A0A0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6F7AE6" w14:textId="77777777" w:rsidR="00000000" w:rsidRDefault="00000000">
            <w:pPr>
              <w:pStyle w:val="tk2af"/>
            </w:pPr>
            <w:r>
              <w:t>naturtre med støvtette vegger (4C2)</w:t>
            </w:r>
          </w:p>
        </w:tc>
      </w:tr>
      <w:tr w:rsidR="00000000" w14:paraId="417A249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B2877F"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05110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6AA64A" w14:textId="77777777" w:rsidR="00000000" w:rsidRDefault="00000000">
            <w:pPr>
              <w:pStyle w:val="tk2af"/>
            </w:pPr>
            <w:r>
              <w:t>kryssfiner (4D)</w:t>
            </w:r>
          </w:p>
        </w:tc>
      </w:tr>
      <w:tr w:rsidR="00000000" w14:paraId="46B856F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D9DE04"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27054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02A672" w14:textId="77777777" w:rsidR="00000000" w:rsidRDefault="00000000">
            <w:pPr>
              <w:pStyle w:val="tk2af"/>
            </w:pPr>
            <w:r>
              <w:t>sponplate (4F)</w:t>
            </w:r>
          </w:p>
        </w:tc>
      </w:tr>
      <w:tr w:rsidR="00000000" w14:paraId="3F84075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ECABEE"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8C826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73AB6C" w14:textId="77777777" w:rsidR="00000000" w:rsidRDefault="00000000">
            <w:pPr>
              <w:pStyle w:val="tk2af"/>
            </w:pPr>
            <w:r>
              <w:t>papp (4G)</w:t>
            </w:r>
          </w:p>
        </w:tc>
      </w:tr>
      <w:tr w:rsidR="00000000" w14:paraId="2AA906F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1A0B17"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284892"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74F35D" w14:textId="77777777" w:rsidR="00000000" w:rsidRDefault="00000000">
            <w:pPr>
              <w:pStyle w:val="tk2af"/>
            </w:pPr>
            <w:r>
              <w:t>ekspandert plast (4H1)</w:t>
            </w:r>
          </w:p>
        </w:tc>
      </w:tr>
      <w:tr w:rsidR="00000000" w14:paraId="06FEBAB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7CCC7B" w14:textId="77777777" w:rsidR="00000000" w:rsidRDefault="00000000">
            <w:pPr>
              <w:pStyle w:val="tk1af-f"/>
            </w:pPr>
            <w:r>
              <w:t>Ark</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BD5E9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E32491" w14:textId="77777777" w:rsidR="00000000" w:rsidRDefault="00000000">
            <w:pPr>
              <w:pStyle w:val="tk2af"/>
            </w:pPr>
            <w:r>
              <w:t>massiv plast (4H2)</w:t>
            </w:r>
          </w:p>
        </w:tc>
      </w:tr>
      <w:tr w:rsidR="00000000" w14:paraId="49356D21"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4E2232" w14:textId="77777777" w:rsidR="00000000" w:rsidRDefault="00000000">
            <w:pPr>
              <w:pStyle w:val="tk2af"/>
            </w:pPr>
            <w:r>
              <w: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82D3F2"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09C774" w14:textId="77777777" w:rsidR="00000000" w:rsidRDefault="00000000">
            <w:pPr>
              <w:pStyle w:val="NoParagraphStyle"/>
              <w:spacing w:line="240" w:lineRule="auto"/>
              <w:textAlignment w:val="auto"/>
              <w:rPr>
                <w:rFonts w:ascii="Minion Pro" w:hAnsi="Minion Pro" w:cstheme="minorBidi"/>
                <w:color w:val="auto"/>
              </w:rPr>
            </w:pPr>
          </w:p>
        </w:tc>
      </w:tr>
      <w:tr w:rsidR="00000000" w14:paraId="6474404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A8697A"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E322A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B5E08D" w14:textId="77777777" w:rsidR="00000000" w:rsidRDefault="00000000">
            <w:pPr>
              <w:pStyle w:val="tk1af-f"/>
            </w:pPr>
            <w:r>
              <w:t>Fat</w:t>
            </w:r>
          </w:p>
        </w:tc>
      </w:tr>
      <w:tr w:rsidR="00000000" w14:paraId="1FA9C00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D414A7"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29317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5BAA86" w14:textId="77777777" w:rsidR="00000000" w:rsidRDefault="00000000">
            <w:pPr>
              <w:pStyle w:val="tk2af"/>
            </w:pPr>
            <w:r>
              <w:t>stål (1A1, 1A2)</w:t>
            </w:r>
          </w:p>
        </w:tc>
      </w:tr>
      <w:tr w:rsidR="00000000" w14:paraId="671113B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38B53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8CF5A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B9702B" w14:textId="77777777" w:rsidR="00000000" w:rsidRDefault="00000000">
            <w:pPr>
              <w:pStyle w:val="tk2af"/>
            </w:pPr>
            <w:r>
              <w:t>aluminium (1B1, 1B2)</w:t>
            </w:r>
          </w:p>
        </w:tc>
      </w:tr>
      <w:tr w:rsidR="00000000" w14:paraId="37AEA79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2F05A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F81F1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CDD69B" w14:textId="77777777" w:rsidR="00000000" w:rsidRDefault="00000000">
            <w:pPr>
              <w:pStyle w:val="tk2af"/>
            </w:pPr>
            <w:r>
              <w:t>annet metall (1N1, 1N2)</w:t>
            </w:r>
          </w:p>
        </w:tc>
      </w:tr>
      <w:tr w:rsidR="00000000" w14:paraId="1F7D502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6016EF"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5CA8C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C5132C" w14:textId="77777777" w:rsidR="00000000" w:rsidRDefault="00000000">
            <w:pPr>
              <w:pStyle w:val="tk2af"/>
            </w:pPr>
            <w:r>
              <w:t>papp (1G)</w:t>
            </w:r>
          </w:p>
        </w:tc>
      </w:tr>
      <w:tr w:rsidR="00000000" w14:paraId="0F65212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77F75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58163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597832" w14:textId="77777777" w:rsidR="00000000" w:rsidRDefault="00000000">
            <w:pPr>
              <w:pStyle w:val="tk2af"/>
            </w:pPr>
            <w:r>
              <w:t>plast (1H2, 1H2)</w:t>
            </w:r>
          </w:p>
        </w:tc>
      </w:tr>
      <w:tr w:rsidR="00000000" w14:paraId="6660D8C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5D34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76F2C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DA287" w14:textId="77777777" w:rsidR="00000000" w:rsidRDefault="00000000">
            <w:pPr>
              <w:pStyle w:val="tk2af"/>
            </w:pPr>
            <w:r>
              <w:t>kryssfiner (1D)</w:t>
            </w:r>
          </w:p>
        </w:tc>
      </w:tr>
    </w:tbl>
    <w:p w14:paraId="2C692BED"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264BFAD5" w14:textId="77777777">
        <w:tblPrEx>
          <w:tblCellMar>
            <w:top w:w="0" w:type="dxa"/>
            <w:left w:w="0" w:type="dxa"/>
            <w:bottom w:w="0" w:type="dxa"/>
            <w:right w:w="0" w:type="dxa"/>
          </w:tblCellMar>
        </w:tblPrEx>
        <w:trPr>
          <w:trHeight w:val="61"/>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9C6F092" w14:textId="77777777" w:rsidR="00000000" w:rsidRDefault="00000000">
            <w:pPr>
              <w:pStyle w:val="th1af-f"/>
            </w:pPr>
            <w:r>
              <w:rPr>
                <w:rStyle w:val="LS2Fet"/>
                <w:b/>
                <w:bCs/>
              </w:rPr>
              <w:t>P136</w:t>
            </w:r>
            <w:r>
              <w:t xml:space="preserve">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0080A33"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F7C155B" w14:textId="77777777" w:rsidR="00000000" w:rsidRDefault="00000000">
            <w:pPr>
              <w:pStyle w:val="th1af-f"/>
              <w:jc w:val="right"/>
            </w:pPr>
            <w:r>
              <w:rPr>
                <w:rStyle w:val="LS2Fet"/>
                <w:b/>
                <w:bCs/>
              </w:rPr>
              <w:t>P136</w:t>
            </w:r>
          </w:p>
        </w:tc>
      </w:tr>
      <w:tr w:rsidR="00000000" w14:paraId="4D8B3FA1" w14:textId="77777777">
        <w:tblPrEx>
          <w:tblCellMar>
            <w:top w:w="0" w:type="dxa"/>
            <w:left w:w="0" w:type="dxa"/>
            <w:bottom w:w="0" w:type="dxa"/>
            <w:right w:w="0" w:type="dxa"/>
          </w:tblCellMar>
        </w:tblPrEx>
        <w:trPr>
          <w:trHeight w:val="61"/>
        </w:trPr>
        <w:tc>
          <w:tcPr>
            <w:tcW w:w="7441" w:type="dxa"/>
            <w:gridSpan w:val="3"/>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4BE28EC0"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101E6B4B" w14:textId="77777777">
        <w:tblPrEx>
          <w:tblCellMar>
            <w:top w:w="0" w:type="dxa"/>
            <w:left w:w="0" w:type="dxa"/>
            <w:bottom w:w="0" w:type="dxa"/>
            <w:right w:w="0" w:type="dxa"/>
          </w:tblCellMar>
        </w:tblPrEx>
        <w:trPr>
          <w:trHeight w:val="61"/>
        </w:trPr>
        <w:tc>
          <w:tcPr>
            <w:tcW w:w="2152" w:type="dxa"/>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7214E232"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263688C8"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152A3ACC" w14:textId="77777777" w:rsidR="00000000" w:rsidRDefault="00000000">
            <w:pPr>
              <w:pStyle w:val="tk1af-f"/>
            </w:pPr>
            <w:r>
              <w:t>Ytteremballasje</w:t>
            </w:r>
          </w:p>
        </w:tc>
      </w:tr>
      <w:tr w:rsidR="00000000" w14:paraId="1B546C48" w14:textId="77777777">
        <w:tblPrEx>
          <w:tblCellMar>
            <w:top w:w="0" w:type="dxa"/>
            <w:left w:w="0" w:type="dxa"/>
            <w:bottom w:w="0" w:type="dxa"/>
            <w:right w:w="0" w:type="dxa"/>
          </w:tblCellMar>
        </w:tblPrEx>
        <w:trPr>
          <w:trHeight w:val="61"/>
        </w:trPr>
        <w:tc>
          <w:tcPr>
            <w:tcW w:w="2152" w:type="dxa"/>
            <w:tcBorders>
              <w:top w:val="single" w:sz="2"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A06E526"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591D8E4"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73A86DB" w14:textId="77777777" w:rsidR="00000000" w:rsidRDefault="00000000">
            <w:pPr>
              <w:pStyle w:val="tk1af-f"/>
            </w:pPr>
            <w:r>
              <w:t>Kasser</w:t>
            </w:r>
          </w:p>
        </w:tc>
      </w:tr>
      <w:tr w:rsidR="00000000" w14:paraId="5989A629"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0CACF37"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4F7C284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9220794" w14:textId="77777777" w:rsidR="00000000" w:rsidRDefault="00000000">
            <w:pPr>
              <w:pStyle w:val="tk2af"/>
            </w:pPr>
            <w:r>
              <w:t>stål (4A)</w:t>
            </w:r>
          </w:p>
        </w:tc>
      </w:tr>
      <w:tr w:rsidR="00000000" w14:paraId="7E7CEF8C"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0B8543B" w14:textId="77777777" w:rsidR="00000000" w:rsidRDefault="00000000">
            <w:pPr>
              <w:pStyle w:val="tk2af"/>
            </w:pPr>
            <w:r>
              <w:t>tekstil</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A840D0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6F4F58E" w14:textId="77777777" w:rsidR="00000000" w:rsidRDefault="00000000">
            <w:pPr>
              <w:pStyle w:val="tk2af"/>
            </w:pPr>
            <w:r>
              <w:t>aluminium (4B)</w:t>
            </w:r>
          </w:p>
        </w:tc>
      </w:tr>
      <w:tr w:rsidR="00000000" w14:paraId="53227307"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9FEB91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5C0F31C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4DF535EC" w14:textId="77777777" w:rsidR="00000000" w:rsidRDefault="00000000">
            <w:pPr>
              <w:pStyle w:val="tk2af"/>
            </w:pPr>
            <w:r>
              <w:t>annet metall (4N)</w:t>
            </w:r>
          </w:p>
        </w:tc>
      </w:tr>
      <w:tr w:rsidR="00000000" w14:paraId="17608248"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BA3BAA4" w14:textId="77777777" w:rsidR="00000000" w:rsidRDefault="00000000">
            <w:pPr>
              <w:pStyle w:val="tk1af-f"/>
            </w:pPr>
            <w:r>
              <w:t>Kasser</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33C236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5263F8B" w14:textId="77777777" w:rsidR="00000000" w:rsidRDefault="00000000">
            <w:pPr>
              <w:pStyle w:val="tk2af"/>
            </w:pPr>
            <w:r>
              <w:t>naturtre vanlig (4C1)</w:t>
            </w:r>
          </w:p>
        </w:tc>
      </w:tr>
      <w:tr w:rsidR="00000000" w14:paraId="36A284DD"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C72B2E9"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7467BA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6034609" w14:textId="77777777" w:rsidR="00000000" w:rsidRDefault="00000000">
            <w:pPr>
              <w:pStyle w:val="tk2af"/>
            </w:pPr>
            <w:r>
              <w:t>naturtre med støvtette vegger (4C2)</w:t>
            </w:r>
          </w:p>
        </w:tc>
      </w:tr>
      <w:tr w:rsidR="00000000" w14:paraId="388EF072"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3CFD19A"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6A8C71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3EA24B5" w14:textId="77777777" w:rsidR="00000000" w:rsidRDefault="00000000">
            <w:pPr>
              <w:pStyle w:val="tk2af"/>
            </w:pPr>
            <w:r>
              <w:t>kryssfiner (4D)</w:t>
            </w:r>
          </w:p>
        </w:tc>
      </w:tr>
      <w:tr w:rsidR="00000000" w14:paraId="082F4D42"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5EAB2432"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69889B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4E960B2" w14:textId="77777777" w:rsidR="00000000" w:rsidRDefault="00000000">
            <w:pPr>
              <w:pStyle w:val="tk2af"/>
            </w:pPr>
            <w:r>
              <w:t>sponplate (4F)</w:t>
            </w:r>
          </w:p>
        </w:tc>
      </w:tr>
      <w:tr w:rsidR="00000000" w14:paraId="502961A9"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9B3801F"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646E002"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80C6FCA" w14:textId="77777777" w:rsidR="00000000" w:rsidRDefault="00000000">
            <w:pPr>
              <w:pStyle w:val="tk2af"/>
            </w:pPr>
            <w:r>
              <w:t>papp (4G)</w:t>
            </w:r>
          </w:p>
        </w:tc>
      </w:tr>
      <w:tr w:rsidR="00000000" w14:paraId="41E591B0"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5E9482F5" w14:textId="77777777" w:rsidR="00000000" w:rsidRDefault="00000000">
            <w:pPr>
              <w:pStyle w:val="tk1af-f"/>
            </w:pPr>
            <w:r>
              <w:t>Delevegger i ytteremballasjen</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270E6C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4052C1E7" w14:textId="77777777" w:rsidR="00000000" w:rsidRDefault="00000000">
            <w:pPr>
              <w:pStyle w:val="tk2af"/>
            </w:pPr>
            <w:r>
              <w:t>massiv plast (4H2)</w:t>
            </w:r>
          </w:p>
        </w:tc>
      </w:tr>
      <w:tr w:rsidR="00000000" w14:paraId="599E7F33"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F12E475"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2D315F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6FED782" w14:textId="77777777" w:rsidR="00000000" w:rsidRDefault="00000000">
            <w:pPr>
              <w:pStyle w:val="NoParagraphStyle"/>
              <w:spacing w:line="240" w:lineRule="auto"/>
              <w:textAlignment w:val="auto"/>
              <w:rPr>
                <w:rFonts w:ascii="Minion Pro" w:hAnsi="Minion Pro" w:cstheme="minorBidi"/>
                <w:color w:val="auto"/>
              </w:rPr>
            </w:pPr>
          </w:p>
        </w:tc>
      </w:tr>
      <w:tr w:rsidR="00000000" w14:paraId="674E941D"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082B3BA"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135A52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20CFCE5" w14:textId="77777777" w:rsidR="00000000" w:rsidRDefault="00000000">
            <w:pPr>
              <w:pStyle w:val="tk1af-f"/>
            </w:pPr>
            <w:r>
              <w:t>Fat</w:t>
            </w:r>
          </w:p>
        </w:tc>
      </w:tr>
      <w:tr w:rsidR="00000000" w14:paraId="3773EA47"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4C94FBD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A8E691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4631045" w14:textId="77777777" w:rsidR="00000000" w:rsidRDefault="00000000">
            <w:pPr>
              <w:pStyle w:val="tk2af"/>
            </w:pPr>
            <w:r>
              <w:t>stål (1A1, 1A2)</w:t>
            </w:r>
          </w:p>
        </w:tc>
      </w:tr>
      <w:tr w:rsidR="00000000" w14:paraId="11AB328B"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4EF7D0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29BA00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4757E2F9" w14:textId="77777777" w:rsidR="00000000" w:rsidRDefault="00000000">
            <w:pPr>
              <w:pStyle w:val="tk2af"/>
            </w:pPr>
            <w:r>
              <w:t>aluminium (1B1, 1B2)</w:t>
            </w:r>
          </w:p>
        </w:tc>
      </w:tr>
      <w:tr w:rsidR="00000000" w14:paraId="223A424C"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FBEA7E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03D407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48DEB107" w14:textId="77777777" w:rsidR="00000000" w:rsidRDefault="00000000">
            <w:pPr>
              <w:pStyle w:val="tk2af"/>
            </w:pPr>
            <w:r>
              <w:t>annet metall (1N1, 1N2)</w:t>
            </w:r>
          </w:p>
        </w:tc>
      </w:tr>
      <w:tr w:rsidR="00000000" w14:paraId="6A084111"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00E1CED"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878763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05C8FE0" w14:textId="77777777" w:rsidR="00000000" w:rsidRDefault="00000000">
            <w:pPr>
              <w:pStyle w:val="tk2af"/>
            </w:pPr>
            <w:r>
              <w:t>papp (1G)</w:t>
            </w:r>
          </w:p>
        </w:tc>
      </w:tr>
      <w:tr w:rsidR="00000000" w14:paraId="070A1811"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59B507F5"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0FF399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A512BCD" w14:textId="77777777" w:rsidR="00000000" w:rsidRDefault="00000000">
            <w:pPr>
              <w:pStyle w:val="tk2af"/>
            </w:pPr>
            <w:r>
              <w:t>plast (1H1, 1H2)</w:t>
            </w:r>
          </w:p>
        </w:tc>
      </w:tr>
      <w:tr w:rsidR="00000000" w14:paraId="11C23DA9"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2" w:space="0" w:color="000000"/>
              <w:right w:val="single" w:sz="2" w:space="0" w:color="000000"/>
            </w:tcBorders>
            <w:tcMar>
              <w:top w:w="54" w:type="dxa"/>
              <w:left w:w="57" w:type="dxa"/>
              <w:bottom w:w="54" w:type="dxa"/>
              <w:right w:w="57" w:type="dxa"/>
            </w:tcMar>
          </w:tcPr>
          <w:p w14:paraId="2949E75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4" w:type="dxa"/>
              <w:left w:w="57" w:type="dxa"/>
              <w:bottom w:w="54" w:type="dxa"/>
              <w:right w:w="57" w:type="dxa"/>
            </w:tcMar>
          </w:tcPr>
          <w:p w14:paraId="133BEF8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4" w:type="dxa"/>
              <w:left w:w="57" w:type="dxa"/>
              <w:bottom w:w="54" w:type="dxa"/>
              <w:right w:w="57" w:type="dxa"/>
            </w:tcMar>
          </w:tcPr>
          <w:p w14:paraId="7D611DD4" w14:textId="77777777" w:rsidR="00000000" w:rsidRDefault="00000000">
            <w:pPr>
              <w:pStyle w:val="tk2af"/>
            </w:pPr>
            <w:r>
              <w:t>kryssfiner (1D)</w:t>
            </w:r>
          </w:p>
        </w:tc>
      </w:tr>
    </w:tbl>
    <w:p w14:paraId="63C4489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617A9C65" w14:textId="77777777">
        <w:tblPrEx>
          <w:tblCellMar>
            <w:top w:w="0" w:type="dxa"/>
            <w:left w:w="0" w:type="dxa"/>
            <w:bottom w:w="0" w:type="dxa"/>
            <w:right w:w="0" w:type="dxa"/>
          </w:tblCellMar>
        </w:tblPrEx>
        <w:trPr>
          <w:trHeight w:val="61"/>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C21E501" w14:textId="77777777" w:rsidR="00000000" w:rsidRDefault="00000000">
            <w:pPr>
              <w:pStyle w:val="th1af-f"/>
            </w:pPr>
            <w:r>
              <w:rPr>
                <w:rStyle w:val="LS2Fet"/>
                <w:b/>
                <w:bCs/>
              </w:rPr>
              <w:t>P137</w:t>
            </w:r>
            <w:r>
              <w:t xml:space="preserve">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B5B45E2"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794C5F2" w14:textId="77777777" w:rsidR="00000000" w:rsidRDefault="00000000">
            <w:pPr>
              <w:pStyle w:val="th1af-f"/>
              <w:jc w:val="right"/>
            </w:pPr>
            <w:r>
              <w:rPr>
                <w:rStyle w:val="LS2Fet"/>
                <w:b/>
                <w:bCs/>
              </w:rPr>
              <w:t>P137</w:t>
            </w:r>
          </w:p>
        </w:tc>
      </w:tr>
      <w:tr w:rsidR="00000000" w14:paraId="0FC7E833" w14:textId="77777777">
        <w:tblPrEx>
          <w:tblCellMar>
            <w:top w:w="0" w:type="dxa"/>
            <w:left w:w="0" w:type="dxa"/>
            <w:bottom w:w="0" w:type="dxa"/>
            <w:right w:w="0" w:type="dxa"/>
          </w:tblCellMar>
        </w:tblPrEx>
        <w:trPr>
          <w:trHeight w:val="61"/>
        </w:trPr>
        <w:tc>
          <w:tcPr>
            <w:tcW w:w="7441" w:type="dxa"/>
            <w:gridSpan w:val="3"/>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37CEB379"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2A341A3F" w14:textId="77777777">
        <w:tblPrEx>
          <w:tblCellMar>
            <w:top w:w="0" w:type="dxa"/>
            <w:left w:w="0" w:type="dxa"/>
            <w:bottom w:w="0" w:type="dxa"/>
            <w:right w:w="0" w:type="dxa"/>
          </w:tblCellMar>
        </w:tblPrEx>
        <w:trPr>
          <w:trHeight w:val="61"/>
        </w:trPr>
        <w:tc>
          <w:tcPr>
            <w:tcW w:w="2152" w:type="dxa"/>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0323ABB2"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0A7E83DD"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3295719B" w14:textId="77777777" w:rsidR="00000000" w:rsidRDefault="00000000">
            <w:pPr>
              <w:pStyle w:val="tk1af-f"/>
            </w:pPr>
            <w:r>
              <w:t>Ytteremballasje</w:t>
            </w:r>
          </w:p>
        </w:tc>
      </w:tr>
      <w:tr w:rsidR="00000000" w14:paraId="63C1B1EA" w14:textId="77777777">
        <w:tblPrEx>
          <w:tblCellMar>
            <w:top w:w="0" w:type="dxa"/>
            <w:left w:w="0" w:type="dxa"/>
            <w:bottom w:w="0" w:type="dxa"/>
            <w:right w:w="0" w:type="dxa"/>
          </w:tblCellMar>
        </w:tblPrEx>
        <w:trPr>
          <w:trHeight w:val="61"/>
        </w:trPr>
        <w:tc>
          <w:tcPr>
            <w:tcW w:w="2152" w:type="dxa"/>
            <w:tcBorders>
              <w:top w:val="single" w:sz="2"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BDFB067"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F7F2284"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B5C01E7" w14:textId="77777777" w:rsidR="00000000" w:rsidRDefault="00000000">
            <w:pPr>
              <w:pStyle w:val="tk1af-f"/>
            </w:pPr>
            <w:r>
              <w:t>Kasser</w:t>
            </w:r>
          </w:p>
        </w:tc>
      </w:tr>
      <w:tr w:rsidR="00000000" w14:paraId="2D45DC93"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8D3444A"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BEF7C0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D76451B" w14:textId="77777777" w:rsidR="00000000" w:rsidRDefault="00000000">
            <w:pPr>
              <w:pStyle w:val="tk2af"/>
            </w:pPr>
            <w:r>
              <w:t>stål (4A)</w:t>
            </w:r>
          </w:p>
        </w:tc>
      </w:tr>
      <w:tr w:rsidR="00000000" w14:paraId="71CD91AE"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C2BBCF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4FDD142"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851B65A" w14:textId="77777777" w:rsidR="00000000" w:rsidRDefault="00000000">
            <w:pPr>
              <w:pStyle w:val="tk2af"/>
            </w:pPr>
            <w:r>
              <w:t>aluminium (4B)</w:t>
            </w:r>
          </w:p>
        </w:tc>
      </w:tr>
      <w:tr w:rsidR="00000000" w14:paraId="61441DD8"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65AAB21" w14:textId="77777777" w:rsidR="00000000" w:rsidRDefault="00000000">
            <w:pPr>
              <w:pStyle w:val="tk1af-f"/>
            </w:pPr>
            <w:r>
              <w:t>Kasser</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F6418F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E1F491A" w14:textId="77777777" w:rsidR="00000000" w:rsidRDefault="00000000">
            <w:pPr>
              <w:pStyle w:val="tk2af"/>
            </w:pPr>
            <w:r>
              <w:t>annet metall (4N)</w:t>
            </w:r>
          </w:p>
        </w:tc>
      </w:tr>
      <w:tr w:rsidR="00000000" w14:paraId="3DD9D913"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D39D88A"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F34DD4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A19E102" w14:textId="77777777" w:rsidR="00000000" w:rsidRDefault="00000000">
            <w:pPr>
              <w:pStyle w:val="tk2af"/>
            </w:pPr>
            <w:r>
              <w:t>naturtre vanlig (4C1)</w:t>
            </w:r>
          </w:p>
        </w:tc>
      </w:tr>
      <w:tr w:rsidR="00000000" w14:paraId="7C70A76A"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9699573"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2975E0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53FF190B" w14:textId="77777777" w:rsidR="00000000" w:rsidRDefault="00000000">
            <w:pPr>
              <w:pStyle w:val="tk2af"/>
            </w:pPr>
            <w:r>
              <w:t>naturtre med støvtette vegger (4C2)</w:t>
            </w:r>
          </w:p>
        </w:tc>
      </w:tr>
      <w:tr w:rsidR="00000000" w14:paraId="05B08EEC"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8D38758"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5FBFBC8"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EF70611" w14:textId="77777777" w:rsidR="00000000" w:rsidRDefault="00000000">
            <w:pPr>
              <w:pStyle w:val="tk2af"/>
            </w:pPr>
            <w:r>
              <w:t>kryssfiner (4D)</w:t>
            </w:r>
          </w:p>
        </w:tc>
      </w:tr>
      <w:tr w:rsidR="00000000" w14:paraId="70D18CDE"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167B7EB" w14:textId="77777777" w:rsidR="00000000" w:rsidRDefault="00000000">
            <w:pPr>
              <w:pStyle w:val="tk1af-f"/>
            </w:pPr>
            <w:r>
              <w:t>Rør</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307977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549F1E4" w14:textId="77777777" w:rsidR="00000000" w:rsidRDefault="00000000">
            <w:pPr>
              <w:pStyle w:val="tk2af"/>
            </w:pPr>
            <w:r>
              <w:t>sponplate (4F)</w:t>
            </w:r>
          </w:p>
        </w:tc>
      </w:tr>
      <w:tr w:rsidR="00000000" w14:paraId="77B230AF"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2162712"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6E5B22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4EF9EF8" w14:textId="77777777" w:rsidR="00000000" w:rsidRDefault="00000000">
            <w:pPr>
              <w:pStyle w:val="tk2af"/>
            </w:pPr>
            <w:r>
              <w:t>papp (4G)</w:t>
            </w:r>
          </w:p>
        </w:tc>
      </w:tr>
      <w:tr w:rsidR="00000000" w14:paraId="76F935E7"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A02AA4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34C281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BA9AA5B" w14:textId="77777777" w:rsidR="00000000" w:rsidRDefault="00000000">
            <w:pPr>
              <w:pStyle w:val="tk2af"/>
            </w:pPr>
            <w:r>
              <w:t>massiv plast (4H2)</w:t>
            </w:r>
          </w:p>
        </w:tc>
      </w:tr>
      <w:tr w:rsidR="00000000" w14:paraId="4E7A3E31"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5195DEBF"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D8F1A9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5FB8DC2" w14:textId="77777777" w:rsidR="00000000" w:rsidRDefault="00000000">
            <w:pPr>
              <w:pStyle w:val="NoParagraphStyle"/>
              <w:spacing w:line="240" w:lineRule="auto"/>
              <w:textAlignment w:val="auto"/>
              <w:rPr>
                <w:rFonts w:ascii="Minion Pro" w:hAnsi="Minion Pro" w:cstheme="minorBidi"/>
                <w:color w:val="auto"/>
              </w:rPr>
            </w:pPr>
          </w:p>
        </w:tc>
      </w:tr>
      <w:tr w:rsidR="00000000" w14:paraId="5D93FB89"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42B0BB3D"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10BDA0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EB8AB65" w14:textId="77777777" w:rsidR="00000000" w:rsidRDefault="00000000">
            <w:pPr>
              <w:pStyle w:val="tk1af-f"/>
            </w:pPr>
            <w:r>
              <w:t>Fat</w:t>
            </w:r>
          </w:p>
        </w:tc>
      </w:tr>
      <w:tr w:rsidR="00000000" w14:paraId="040B462C"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125994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A76F35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0623EAC" w14:textId="77777777" w:rsidR="00000000" w:rsidRDefault="00000000">
            <w:pPr>
              <w:pStyle w:val="tk2af"/>
            </w:pPr>
            <w:r>
              <w:t>stål (1A1, 1A2)</w:t>
            </w:r>
          </w:p>
        </w:tc>
      </w:tr>
      <w:tr w:rsidR="00000000" w14:paraId="26BF8949"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F8FB8DC" w14:textId="77777777" w:rsidR="00000000" w:rsidRDefault="00000000">
            <w:pPr>
              <w:pStyle w:val="tk1af-f"/>
            </w:pPr>
            <w:r>
              <w:t>Delevegger i ytteremballasjen</w:t>
            </w: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7B3B69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46FF966" w14:textId="77777777" w:rsidR="00000000" w:rsidRDefault="00000000">
            <w:pPr>
              <w:pStyle w:val="tk2af"/>
            </w:pPr>
            <w:r>
              <w:t>aluminium (1B1, 1B2)</w:t>
            </w:r>
          </w:p>
        </w:tc>
      </w:tr>
      <w:tr w:rsidR="00000000" w14:paraId="337866B4"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D02771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029F380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31340389" w14:textId="77777777" w:rsidR="00000000" w:rsidRDefault="00000000">
            <w:pPr>
              <w:pStyle w:val="tk2af"/>
            </w:pPr>
            <w:r>
              <w:t>annet metall (1N1, 1N2)</w:t>
            </w:r>
          </w:p>
        </w:tc>
      </w:tr>
      <w:tr w:rsidR="00000000" w14:paraId="6410A71D"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2D08E04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489007C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5887929E" w14:textId="77777777" w:rsidR="00000000" w:rsidRDefault="00000000">
            <w:pPr>
              <w:pStyle w:val="tk2af"/>
            </w:pPr>
            <w:r>
              <w:t>kryssfiner (1D)</w:t>
            </w:r>
          </w:p>
        </w:tc>
      </w:tr>
      <w:tr w:rsidR="00000000" w14:paraId="09E2F432"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6DE7FD11"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77E466D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4" w:type="dxa"/>
              <w:left w:w="57" w:type="dxa"/>
              <w:bottom w:w="54" w:type="dxa"/>
              <w:right w:w="57" w:type="dxa"/>
            </w:tcMar>
          </w:tcPr>
          <w:p w14:paraId="104A3514" w14:textId="77777777" w:rsidR="00000000" w:rsidRDefault="00000000">
            <w:pPr>
              <w:pStyle w:val="tk2af"/>
            </w:pPr>
            <w:r>
              <w:t>papp (1G)</w:t>
            </w:r>
          </w:p>
        </w:tc>
      </w:tr>
      <w:tr w:rsidR="00000000" w14:paraId="5133CB07" w14:textId="77777777">
        <w:tblPrEx>
          <w:tblCellMar>
            <w:top w:w="0" w:type="dxa"/>
            <w:left w:w="0" w:type="dxa"/>
            <w:bottom w:w="0" w:type="dxa"/>
            <w:right w:w="0" w:type="dxa"/>
          </w:tblCellMar>
        </w:tblPrEx>
        <w:trPr>
          <w:trHeight w:val="61"/>
        </w:trPr>
        <w:tc>
          <w:tcPr>
            <w:tcW w:w="2152" w:type="dxa"/>
            <w:tcBorders>
              <w:top w:val="single" w:sz="6" w:space="0" w:color="000000"/>
              <w:left w:val="single" w:sz="2" w:space="0" w:color="000000"/>
              <w:bottom w:val="single" w:sz="2" w:space="0" w:color="000000"/>
              <w:right w:val="single" w:sz="2" w:space="0" w:color="000000"/>
            </w:tcBorders>
            <w:tcMar>
              <w:top w:w="54" w:type="dxa"/>
              <w:left w:w="57" w:type="dxa"/>
              <w:bottom w:w="54" w:type="dxa"/>
              <w:right w:w="57" w:type="dxa"/>
            </w:tcMar>
          </w:tcPr>
          <w:p w14:paraId="62BED0E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4" w:type="dxa"/>
              <w:left w:w="57" w:type="dxa"/>
              <w:bottom w:w="54" w:type="dxa"/>
              <w:right w:w="57" w:type="dxa"/>
            </w:tcMar>
          </w:tcPr>
          <w:p w14:paraId="4D61AE6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4" w:type="dxa"/>
              <w:left w:w="57" w:type="dxa"/>
              <w:bottom w:w="54" w:type="dxa"/>
              <w:right w:w="57" w:type="dxa"/>
            </w:tcMar>
          </w:tcPr>
          <w:p w14:paraId="376C4F87" w14:textId="77777777" w:rsidR="00000000" w:rsidRDefault="00000000">
            <w:pPr>
              <w:pStyle w:val="tk2af"/>
            </w:pPr>
            <w:r>
              <w:t>plast (1H1, 1H2)</w:t>
            </w:r>
          </w:p>
        </w:tc>
      </w:tr>
      <w:tr w:rsidR="00000000" w14:paraId="4223DB88" w14:textId="77777777">
        <w:tblPrEx>
          <w:tblCellMar>
            <w:top w:w="0" w:type="dxa"/>
            <w:left w:w="0" w:type="dxa"/>
            <w:bottom w:w="0" w:type="dxa"/>
            <w:right w:w="0" w:type="dxa"/>
          </w:tblCellMar>
        </w:tblPrEx>
        <w:trPr>
          <w:trHeight w:val="61"/>
        </w:trPr>
        <w:tc>
          <w:tcPr>
            <w:tcW w:w="7441" w:type="dxa"/>
            <w:gridSpan w:val="3"/>
            <w:tcBorders>
              <w:top w:val="single" w:sz="2" w:space="0" w:color="000000"/>
              <w:left w:val="single" w:sz="2" w:space="0" w:color="000000"/>
              <w:bottom w:val="single" w:sz="2" w:space="0" w:color="000000"/>
              <w:right w:val="single" w:sz="2" w:space="0" w:color="000000"/>
            </w:tcBorders>
            <w:tcMar>
              <w:top w:w="54" w:type="dxa"/>
              <w:left w:w="57" w:type="dxa"/>
              <w:bottom w:w="54" w:type="dxa"/>
              <w:right w:w="57" w:type="dxa"/>
            </w:tcMar>
          </w:tcPr>
          <w:p w14:paraId="4B00B557" w14:textId="77777777" w:rsidR="00000000" w:rsidRDefault="00000000">
            <w:pPr>
              <w:pStyle w:val="tk1af-f"/>
            </w:pPr>
            <w:r>
              <w:t>Spesielle emballeringsbestemmelser:</w:t>
            </w:r>
          </w:p>
          <w:p w14:paraId="7539B6B9" w14:textId="77777777" w:rsidR="00000000" w:rsidRDefault="00000000">
            <w:pPr>
              <w:pStyle w:val="tk1lf"/>
              <w:ind w:left="454" w:hanging="454"/>
            </w:pPr>
            <w:r>
              <w:t>PP70</w:t>
            </w:r>
            <w:r>
              <w:tab/>
              <w:t>For UN-nr. 0059, 0439, 0440 og 0441, når de rettede ladningene er pakket enkeltvis, skal det koniske hulrom være rettet nedover og kolliet skal være merket som vist i figurene 5.2.1.10.1.1 eller 5.2.1.10.1.2. Når de rettede ladningene er pakket parvis, skal de koniske hulrommene være rettet mot midten for å redusere stråleeffekten i tilfelle utilsiktet antennelse.</w:t>
            </w:r>
          </w:p>
        </w:tc>
      </w:tr>
    </w:tbl>
    <w:p w14:paraId="74A9C1B3" w14:textId="77777777" w:rsidR="00000000" w:rsidRDefault="00000000">
      <w:pPr>
        <w:pStyle w:val="x1tbdinnrykk"/>
        <w:spacing w:before="113"/>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0B11DD12"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F78F34E" w14:textId="77777777" w:rsidR="00000000" w:rsidRDefault="00000000">
            <w:pPr>
              <w:pStyle w:val="th1af-f"/>
            </w:pPr>
            <w:r>
              <w:rPr>
                <w:rStyle w:val="LS2Fet"/>
                <w:b/>
                <w:bCs/>
              </w:rPr>
              <w:t>P138</w:t>
            </w:r>
            <w:r>
              <w:t xml:space="preserve">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E1AB3CD"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170AFB6" w14:textId="77777777" w:rsidR="00000000" w:rsidRDefault="00000000">
            <w:pPr>
              <w:pStyle w:val="th1af-f"/>
              <w:jc w:val="right"/>
            </w:pPr>
            <w:r>
              <w:rPr>
                <w:rStyle w:val="LS2Fet"/>
                <w:b/>
                <w:bCs/>
              </w:rPr>
              <w:t>P138</w:t>
            </w:r>
          </w:p>
        </w:tc>
      </w:tr>
      <w:tr w:rsidR="00000000" w14:paraId="7C3B46A8"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5AAA12"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417815C6"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29E3C"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4D195F"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3267A" w14:textId="77777777" w:rsidR="00000000" w:rsidRDefault="00000000">
            <w:pPr>
              <w:pStyle w:val="tk1af-f"/>
            </w:pPr>
            <w:r>
              <w:t>Ytteremballasje</w:t>
            </w:r>
          </w:p>
        </w:tc>
      </w:tr>
      <w:tr w:rsidR="00000000" w14:paraId="4932829C"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E825B8"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FBE70E"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DBA415" w14:textId="77777777" w:rsidR="00000000" w:rsidRDefault="00000000">
            <w:pPr>
              <w:pStyle w:val="tk1af-f"/>
            </w:pPr>
            <w:r>
              <w:t>Kasser</w:t>
            </w:r>
          </w:p>
        </w:tc>
      </w:tr>
      <w:tr w:rsidR="00000000" w14:paraId="481ADFE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C9885E"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8154F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A65BC1" w14:textId="77777777" w:rsidR="00000000" w:rsidRDefault="00000000">
            <w:pPr>
              <w:pStyle w:val="tk2af"/>
            </w:pPr>
            <w:r>
              <w:t>stål (4A)</w:t>
            </w:r>
          </w:p>
        </w:tc>
      </w:tr>
      <w:tr w:rsidR="00000000" w14:paraId="0A2529C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0C136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52487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B3C1F9" w14:textId="77777777" w:rsidR="00000000" w:rsidRDefault="00000000">
            <w:pPr>
              <w:pStyle w:val="tk2af"/>
            </w:pPr>
            <w:r>
              <w:t>aluminium (4B)</w:t>
            </w:r>
          </w:p>
        </w:tc>
      </w:tr>
      <w:tr w:rsidR="00000000" w14:paraId="6467A05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C0733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11AAA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CB9031" w14:textId="77777777" w:rsidR="00000000" w:rsidRDefault="00000000">
            <w:pPr>
              <w:pStyle w:val="tk2af"/>
            </w:pPr>
            <w:r>
              <w:t>annet metall (4N)</w:t>
            </w:r>
          </w:p>
        </w:tc>
      </w:tr>
      <w:tr w:rsidR="00000000" w14:paraId="4219EEB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7FCD3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F101D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DF5702" w14:textId="77777777" w:rsidR="00000000" w:rsidRDefault="00000000">
            <w:pPr>
              <w:pStyle w:val="tk2af"/>
            </w:pPr>
            <w:r>
              <w:t>naturtre vanlig (4C1)</w:t>
            </w:r>
          </w:p>
        </w:tc>
      </w:tr>
      <w:tr w:rsidR="00000000" w14:paraId="23B7F89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E8FB5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0000C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2B35B3" w14:textId="77777777" w:rsidR="00000000" w:rsidRDefault="00000000">
            <w:pPr>
              <w:pStyle w:val="tk2af"/>
            </w:pPr>
            <w:r>
              <w:t>naturtre med støvtette vegger (4C2)</w:t>
            </w:r>
          </w:p>
        </w:tc>
      </w:tr>
      <w:tr w:rsidR="00000000" w14:paraId="78CA20B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C83CD3"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D25C8C"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351DEF" w14:textId="77777777" w:rsidR="00000000" w:rsidRDefault="00000000">
            <w:pPr>
              <w:pStyle w:val="tk2af"/>
            </w:pPr>
            <w:r>
              <w:t>kryssfiner (4D)</w:t>
            </w:r>
          </w:p>
        </w:tc>
      </w:tr>
      <w:tr w:rsidR="00000000" w14:paraId="33C653E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559325"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FAF91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32AA90" w14:textId="77777777" w:rsidR="00000000" w:rsidRDefault="00000000">
            <w:pPr>
              <w:pStyle w:val="tk2af"/>
            </w:pPr>
            <w:r>
              <w:t>sponplate (4F)</w:t>
            </w:r>
          </w:p>
        </w:tc>
      </w:tr>
      <w:tr w:rsidR="00000000" w14:paraId="3C929AA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8D3C2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49745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011515" w14:textId="77777777" w:rsidR="00000000" w:rsidRDefault="00000000">
            <w:pPr>
              <w:pStyle w:val="tk2af"/>
            </w:pPr>
            <w:r>
              <w:t>papp (4G)</w:t>
            </w:r>
          </w:p>
        </w:tc>
      </w:tr>
      <w:tr w:rsidR="00000000" w14:paraId="1897F9E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42B75A"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80DFA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0FAE20" w14:textId="77777777" w:rsidR="00000000" w:rsidRDefault="00000000">
            <w:pPr>
              <w:pStyle w:val="tk2af"/>
            </w:pPr>
            <w:r>
              <w:t>massiv plast (4H2)</w:t>
            </w:r>
          </w:p>
        </w:tc>
      </w:tr>
      <w:tr w:rsidR="00000000" w14:paraId="265D3BD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5A417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8E87C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FC1924" w14:textId="77777777" w:rsidR="00000000" w:rsidRDefault="00000000">
            <w:pPr>
              <w:pStyle w:val="NoParagraphStyle"/>
              <w:spacing w:line="240" w:lineRule="auto"/>
              <w:textAlignment w:val="auto"/>
              <w:rPr>
                <w:rFonts w:ascii="Minion Pro" w:hAnsi="Minion Pro" w:cstheme="minorBidi"/>
                <w:color w:val="auto"/>
              </w:rPr>
            </w:pPr>
          </w:p>
        </w:tc>
      </w:tr>
      <w:tr w:rsidR="00000000" w14:paraId="2A7B511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CE798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1A287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8FE61B" w14:textId="77777777" w:rsidR="00000000" w:rsidRDefault="00000000">
            <w:pPr>
              <w:pStyle w:val="tk1af-f"/>
            </w:pPr>
            <w:r>
              <w:t>Fat</w:t>
            </w:r>
          </w:p>
        </w:tc>
      </w:tr>
      <w:tr w:rsidR="00000000" w14:paraId="62C1AE1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E3549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31389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55C05E" w14:textId="77777777" w:rsidR="00000000" w:rsidRDefault="00000000">
            <w:pPr>
              <w:pStyle w:val="tk2af"/>
            </w:pPr>
            <w:r>
              <w:t>stål (1A1, 1A2)</w:t>
            </w:r>
          </w:p>
        </w:tc>
      </w:tr>
      <w:tr w:rsidR="00000000" w14:paraId="3EAEBF0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4171D1"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B82C4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867E79" w14:textId="77777777" w:rsidR="00000000" w:rsidRDefault="00000000">
            <w:pPr>
              <w:pStyle w:val="tk2af"/>
            </w:pPr>
            <w:r>
              <w:t>aluminium (1B1, 1B2)</w:t>
            </w:r>
          </w:p>
        </w:tc>
      </w:tr>
      <w:tr w:rsidR="00000000" w14:paraId="673A799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E32591"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25041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1ACD14" w14:textId="77777777" w:rsidR="00000000" w:rsidRDefault="00000000">
            <w:pPr>
              <w:pStyle w:val="tk2af"/>
            </w:pPr>
            <w:r>
              <w:t>annet metall (1N1, 1N2)</w:t>
            </w:r>
          </w:p>
        </w:tc>
      </w:tr>
      <w:tr w:rsidR="00000000" w14:paraId="5BF58F3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578353"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55EF7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D008FD" w14:textId="77777777" w:rsidR="00000000" w:rsidRDefault="00000000">
            <w:pPr>
              <w:pStyle w:val="tk2af"/>
            </w:pPr>
            <w:r>
              <w:t>kryssfiner (1D)</w:t>
            </w:r>
          </w:p>
        </w:tc>
      </w:tr>
      <w:tr w:rsidR="00000000" w14:paraId="069F3ED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8387B1"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F98E4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D43919" w14:textId="77777777" w:rsidR="00000000" w:rsidRDefault="00000000">
            <w:pPr>
              <w:pStyle w:val="tk2af"/>
            </w:pPr>
            <w:r>
              <w:t>plast (1H1, 1H2)</w:t>
            </w:r>
          </w:p>
        </w:tc>
      </w:tr>
      <w:tr w:rsidR="00000000" w14:paraId="3FF3C73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B6267"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AD32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C32875" w14:textId="77777777" w:rsidR="00000000" w:rsidRDefault="00000000">
            <w:pPr>
              <w:pStyle w:val="tk2af"/>
            </w:pPr>
            <w:r>
              <w:t>papp (1G)</w:t>
            </w:r>
          </w:p>
        </w:tc>
      </w:tr>
      <w:tr w:rsidR="00000000" w14:paraId="60BEA038"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2DE04C" w14:textId="77777777" w:rsidR="00000000" w:rsidRDefault="00000000">
            <w:pPr>
              <w:pStyle w:val="tk1af-f"/>
            </w:pPr>
            <w:r>
              <w:t>Tilleggskrav:</w:t>
            </w:r>
          </w:p>
          <w:p w14:paraId="29028540" w14:textId="77777777" w:rsidR="00000000" w:rsidRDefault="00000000">
            <w:pPr>
              <w:pStyle w:val="tk1af-f"/>
            </w:pPr>
            <w:r>
              <w:t>Når gjenstandenes ender er forseglet, er inneremballasje ikke nødvendig.</w:t>
            </w:r>
          </w:p>
        </w:tc>
      </w:tr>
    </w:tbl>
    <w:p w14:paraId="0C15787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729266A9"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EBBF55B" w14:textId="77777777" w:rsidR="00000000" w:rsidRDefault="00000000">
            <w:pPr>
              <w:pStyle w:val="th1af-f"/>
            </w:pPr>
            <w:r>
              <w:rPr>
                <w:rStyle w:val="LS2Fet"/>
                <w:b/>
                <w:bCs/>
              </w:rPr>
              <w:t>P139</w:t>
            </w:r>
            <w:r>
              <w:t xml:space="preserve">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BC06265"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E8BC1B1" w14:textId="77777777" w:rsidR="00000000" w:rsidRDefault="00000000">
            <w:pPr>
              <w:pStyle w:val="th1af-f"/>
              <w:jc w:val="right"/>
            </w:pPr>
            <w:r>
              <w:rPr>
                <w:rStyle w:val="LS2Fet"/>
                <w:b/>
                <w:bCs/>
              </w:rPr>
              <w:t>P139</w:t>
            </w:r>
          </w:p>
        </w:tc>
      </w:tr>
      <w:tr w:rsidR="00000000" w14:paraId="48944AF1"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9468B"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5C7DA2B3" w14:textId="77777777">
        <w:tblPrEx>
          <w:tblCellMar>
            <w:top w:w="0" w:type="dxa"/>
            <w:left w:w="0" w:type="dxa"/>
            <w:bottom w:w="0" w:type="dxa"/>
            <w:right w:w="0" w:type="dxa"/>
          </w:tblCellMar>
        </w:tblPrEx>
        <w:trPr>
          <w:trHeight w:val="229"/>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BD08C"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C7242"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C8414A" w14:textId="77777777" w:rsidR="00000000" w:rsidRDefault="00000000">
            <w:pPr>
              <w:pStyle w:val="tk1af-f"/>
            </w:pPr>
            <w:r>
              <w:t>Ytteremballasje</w:t>
            </w:r>
          </w:p>
        </w:tc>
      </w:tr>
      <w:tr w:rsidR="00000000" w14:paraId="5266010D"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D79FAB"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153984"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4C40FD" w14:textId="77777777" w:rsidR="00000000" w:rsidRDefault="00000000">
            <w:pPr>
              <w:pStyle w:val="tk1af-f"/>
            </w:pPr>
            <w:r>
              <w:t>Kasser</w:t>
            </w:r>
          </w:p>
        </w:tc>
      </w:tr>
      <w:tr w:rsidR="00000000" w14:paraId="5A81552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433314"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0B5A8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9E070D" w14:textId="77777777" w:rsidR="00000000" w:rsidRDefault="00000000">
            <w:pPr>
              <w:pStyle w:val="tk2af"/>
            </w:pPr>
            <w:r>
              <w:t>stål (4A)</w:t>
            </w:r>
          </w:p>
        </w:tc>
      </w:tr>
      <w:tr w:rsidR="00000000" w14:paraId="740CCF7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AD0520"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AA606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426AED" w14:textId="77777777" w:rsidR="00000000" w:rsidRDefault="00000000">
            <w:pPr>
              <w:pStyle w:val="tk2af"/>
            </w:pPr>
            <w:r>
              <w:t>aluminium (4B)</w:t>
            </w:r>
          </w:p>
        </w:tc>
      </w:tr>
      <w:tr w:rsidR="00000000" w14:paraId="50B79C7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7F6850" w14:textId="77777777" w:rsidR="00000000" w:rsidRDefault="00000000">
            <w:pPr>
              <w:pStyle w:val="tk1af-f"/>
            </w:pPr>
            <w:r>
              <w:t>Beholdere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D1905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9C2EAE" w14:textId="77777777" w:rsidR="00000000" w:rsidRDefault="00000000">
            <w:pPr>
              <w:pStyle w:val="tk2af"/>
            </w:pPr>
            <w:r>
              <w:t>annet metall (4N)</w:t>
            </w:r>
          </w:p>
        </w:tc>
      </w:tr>
      <w:tr w:rsidR="00000000" w14:paraId="41B09ED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FA06C7"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E2C4B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A10103" w14:textId="77777777" w:rsidR="00000000" w:rsidRDefault="00000000">
            <w:pPr>
              <w:pStyle w:val="tk2af"/>
            </w:pPr>
            <w:r>
              <w:t>naturtre vanlig (4C1)</w:t>
            </w:r>
          </w:p>
        </w:tc>
      </w:tr>
      <w:tr w:rsidR="00000000" w14:paraId="05B1496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CA7446"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DB76E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6E1F3D" w14:textId="77777777" w:rsidR="00000000" w:rsidRDefault="00000000">
            <w:pPr>
              <w:pStyle w:val="tk2af"/>
            </w:pPr>
            <w:r>
              <w:t>naturtre med støvtette vegger (4C2)</w:t>
            </w:r>
          </w:p>
        </w:tc>
      </w:tr>
      <w:tr w:rsidR="00000000" w14:paraId="20DBE93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596042"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CEC97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150133" w14:textId="77777777" w:rsidR="00000000" w:rsidRDefault="00000000">
            <w:pPr>
              <w:pStyle w:val="tk2af"/>
            </w:pPr>
            <w:r>
              <w:t>kryssfiner (4D)</w:t>
            </w:r>
          </w:p>
        </w:tc>
      </w:tr>
      <w:tr w:rsidR="00000000" w14:paraId="1E10DBB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8F3EE5"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6CB57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79E9F2" w14:textId="77777777" w:rsidR="00000000" w:rsidRDefault="00000000">
            <w:pPr>
              <w:pStyle w:val="tk2af"/>
            </w:pPr>
            <w:r>
              <w:t>sponplate (4F)</w:t>
            </w:r>
          </w:p>
        </w:tc>
      </w:tr>
      <w:tr w:rsidR="00000000" w14:paraId="5A371B2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C96CB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5CB10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FF24E4" w14:textId="77777777" w:rsidR="00000000" w:rsidRDefault="00000000">
            <w:pPr>
              <w:pStyle w:val="tk2af"/>
            </w:pPr>
            <w:r>
              <w:t>papp (4G)</w:t>
            </w:r>
          </w:p>
        </w:tc>
      </w:tr>
      <w:tr w:rsidR="00000000" w14:paraId="3FD8027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190587" w14:textId="77777777" w:rsidR="00000000" w:rsidRDefault="00000000">
            <w:pPr>
              <w:pStyle w:val="tk1af-f"/>
            </w:pPr>
            <w:r>
              <w:t>Spoler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F5D08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4DA5A1" w14:textId="77777777" w:rsidR="00000000" w:rsidRDefault="00000000">
            <w:pPr>
              <w:pStyle w:val="tk2af"/>
            </w:pPr>
            <w:r>
              <w:t>massiv plast (4H2)</w:t>
            </w:r>
          </w:p>
        </w:tc>
      </w:tr>
      <w:tr w:rsidR="00000000" w14:paraId="13EE2F4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E3FF3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C3260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9742E6" w14:textId="77777777" w:rsidR="00000000" w:rsidRDefault="00000000">
            <w:pPr>
              <w:pStyle w:val="NoParagraphStyle"/>
              <w:spacing w:line="240" w:lineRule="auto"/>
              <w:textAlignment w:val="auto"/>
              <w:rPr>
                <w:rFonts w:ascii="Minion Pro" w:hAnsi="Minion Pro" w:cstheme="minorBidi"/>
                <w:color w:val="auto"/>
              </w:rPr>
            </w:pPr>
          </w:p>
        </w:tc>
      </w:tr>
      <w:tr w:rsidR="00000000" w14:paraId="27BA03C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9943DD" w14:textId="77777777" w:rsidR="00000000" w:rsidRDefault="00000000">
            <w:pPr>
              <w:pStyle w:val="tk1af-f"/>
            </w:pPr>
            <w:r>
              <w:t>Ark</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CD332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312088" w14:textId="77777777" w:rsidR="00000000" w:rsidRDefault="00000000">
            <w:pPr>
              <w:pStyle w:val="tk1af-f"/>
            </w:pPr>
            <w:r>
              <w:t>Fat</w:t>
            </w:r>
          </w:p>
        </w:tc>
      </w:tr>
      <w:tr w:rsidR="00000000" w14:paraId="478DC8C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2FEB98" w14:textId="77777777" w:rsidR="00000000" w:rsidRDefault="00000000">
            <w:pPr>
              <w:pStyle w:val="tk2af"/>
            </w:pPr>
            <w:r>
              <w: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6DFB3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4A3986" w14:textId="77777777" w:rsidR="00000000" w:rsidRDefault="00000000">
            <w:pPr>
              <w:pStyle w:val="tk2af"/>
            </w:pPr>
            <w:r>
              <w:t>stål (1A1, 1A2)</w:t>
            </w:r>
          </w:p>
        </w:tc>
      </w:tr>
      <w:tr w:rsidR="00000000" w14:paraId="11236FA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5B96B7"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B1B4F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7809F9" w14:textId="77777777" w:rsidR="00000000" w:rsidRDefault="00000000">
            <w:pPr>
              <w:pStyle w:val="tk2af"/>
            </w:pPr>
            <w:r>
              <w:t>aluminium (1B1, 1B2)</w:t>
            </w:r>
          </w:p>
        </w:tc>
      </w:tr>
      <w:tr w:rsidR="00000000" w14:paraId="30ADF49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7FE7A3"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E61D0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F35919" w14:textId="77777777" w:rsidR="00000000" w:rsidRDefault="00000000">
            <w:pPr>
              <w:pStyle w:val="tk2af"/>
            </w:pPr>
            <w:r>
              <w:t>annet metall (1N1, 1N2)</w:t>
            </w:r>
          </w:p>
        </w:tc>
      </w:tr>
      <w:tr w:rsidR="00000000" w14:paraId="7A78604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8D1CE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9A677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7F2341" w14:textId="77777777" w:rsidR="00000000" w:rsidRDefault="00000000">
            <w:pPr>
              <w:pStyle w:val="tk2af"/>
            </w:pPr>
            <w:r>
              <w:t>kryssfiner (1D)</w:t>
            </w:r>
          </w:p>
        </w:tc>
      </w:tr>
      <w:tr w:rsidR="00000000" w14:paraId="07BADB31"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12AB1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3B1BE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A93DF6" w14:textId="77777777" w:rsidR="00000000" w:rsidRDefault="00000000">
            <w:pPr>
              <w:pStyle w:val="tk2af"/>
            </w:pPr>
            <w:r>
              <w:t>papp (1G)</w:t>
            </w:r>
          </w:p>
        </w:tc>
      </w:tr>
      <w:tr w:rsidR="00000000" w14:paraId="7D224F3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78B9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300D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3070C" w14:textId="77777777" w:rsidR="00000000" w:rsidRDefault="00000000">
            <w:pPr>
              <w:pStyle w:val="tk2af"/>
            </w:pPr>
            <w:r>
              <w:t>plast (1H1, 1H2)</w:t>
            </w:r>
          </w:p>
        </w:tc>
      </w:tr>
      <w:tr w:rsidR="00000000" w14:paraId="6321C331"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6EF57" w14:textId="77777777" w:rsidR="00000000" w:rsidRDefault="00000000">
            <w:pPr>
              <w:pStyle w:val="tk1af-f"/>
            </w:pPr>
            <w:r>
              <w:t>Spesielle emballeringsbestemmelser:</w:t>
            </w:r>
          </w:p>
          <w:p w14:paraId="4458B326" w14:textId="77777777" w:rsidR="00000000" w:rsidRDefault="00000000">
            <w:pPr>
              <w:pStyle w:val="tk1lf"/>
              <w:ind w:left="454" w:hanging="454"/>
            </w:pPr>
            <w:r>
              <w:t>PP71</w:t>
            </w:r>
            <w:r>
              <w:tab/>
              <w:t>For UN nr. 0065, 0102, 0104, 0289 og 0290 skal endene på den detonerende lunten være forseglet, f.eks. ved en hette som er solid festet slik at eksplosivstoff ikke kan komme ut. Endene på bøyelige, detonerende lunter skal være solid festet.</w:t>
            </w:r>
          </w:p>
          <w:p w14:paraId="19DD8AC7" w14:textId="77777777" w:rsidR="00000000" w:rsidRDefault="00000000">
            <w:pPr>
              <w:pStyle w:val="tk1lf"/>
              <w:ind w:left="454" w:hanging="454"/>
            </w:pPr>
            <w:r>
              <w:t>PP72</w:t>
            </w:r>
            <w:r>
              <w:tab/>
              <w:t>For UN-nr. 0065 og 0289 kreves ikke inneremballasje når de er i kveiler.</w:t>
            </w:r>
          </w:p>
        </w:tc>
      </w:tr>
    </w:tbl>
    <w:p w14:paraId="214A12E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69D29A23" w14:textId="77777777">
        <w:tblPrEx>
          <w:tblCellMar>
            <w:top w:w="0" w:type="dxa"/>
            <w:left w:w="0" w:type="dxa"/>
            <w:bottom w:w="0" w:type="dxa"/>
            <w:right w:w="0" w:type="dxa"/>
          </w:tblCellMar>
        </w:tblPrEx>
        <w:trPr>
          <w:trHeight w:val="22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1C41B89" w14:textId="77777777" w:rsidR="00000000" w:rsidRDefault="00000000">
            <w:pPr>
              <w:pStyle w:val="th1af-f"/>
            </w:pPr>
            <w:r>
              <w:rPr>
                <w:rStyle w:val="LS2Fet"/>
                <w:b/>
                <w:bCs/>
              </w:rPr>
              <w:t>P140</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B6114A9"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6627295" w14:textId="77777777" w:rsidR="00000000" w:rsidRDefault="00000000">
            <w:pPr>
              <w:pStyle w:val="th1af-f"/>
              <w:jc w:val="right"/>
            </w:pPr>
            <w:r>
              <w:rPr>
                <w:rStyle w:val="LS2Fet"/>
                <w:b/>
                <w:bCs/>
              </w:rPr>
              <w:t>P140</w:t>
            </w:r>
          </w:p>
        </w:tc>
      </w:tr>
      <w:tr w:rsidR="00000000" w14:paraId="1E61F56D" w14:textId="77777777">
        <w:tblPrEx>
          <w:tblCellMar>
            <w:top w:w="0" w:type="dxa"/>
            <w:left w:w="0" w:type="dxa"/>
            <w:bottom w:w="0" w:type="dxa"/>
            <w:right w:w="0" w:type="dxa"/>
          </w:tblCellMar>
        </w:tblPrEx>
        <w:trPr>
          <w:trHeight w:val="38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703304"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220F23F2" w14:textId="77777777">
        <w:tblPrEx>
          <w:tblCellMar>
            <w:top w:w="0" w:type="dxa"/>
            <w:left w:w="0" w:type="dxa"/>
            <w:bottom w:w="0" w:type="dxa"/>
            <w:right w:w="0" w:type="dxa"/>
          </w:tblCellMar>
        </w:tblPrEx>
        <w:trPr>
          <w:trHeight w:val="22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10953"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F8DDE"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259E2" w14:textId="77777777" w:rsidR="00000000" w:rsidRDefault="00000000">
            <w:pPr>
              <w:pStyle w:val="tk1af-f"/>
            </w:pPr>
            <w:r>
              <w:t>Ytteremballasje</w:t>
            </w:r>
          </w:p>
        </w:tc>
      </w:tr>
      <w:tr w:rsidR="00000000" w14:paraId="1E551CBC" w14:textId="77777777">
        <w:tblPrEx>
          <w:tblCellMar>
            <w:top w:w="0" w:type="dxa"/>
            <w:left w:w="0" w:type="dxa"/>
            <w:bottom w:w="0" w:type="dxa"/>
            <w:right w:w="0" w:type="dxa"/>
          </w:tblCellMar>
        </w:tblPrEx>
        <w:trPr>
          <w:trHeight w:val="22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E2C385"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739F88"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BBF28F" w14:textId="77777777" w:rsidR="00000000" w:rsidRDefault="00000000">
            <w:pPr>
              <w:pStyle w:val="tk1af-f"/>
            </w:pPr>
            <w:r>
              <w:t>Kasser</w:t>
            </w:r>
          </w:p>
        </w:tc>
      </w:tr>
      <w:tr w:rsidR="00000000" w14:paraId="729DD3EC"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3C2865"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E68B3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76FB91" w14:textId="77777777" w:rsidR="00000000" w:rsidRDefault="00000000">
            <w:pPr>
              <w:pStyle w:val="tk2af"/>
            </w:pPr>
            <w:r>
              <w:t>stål (4A)</w:t>
            </w:r>
          </w:p>
        </w:tc>
      </w:tr>
      <w:tr w:rsidR="00000000" w14:paraId="5929B12A"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D7F44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C419A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18A974" w14:textId="77777777" w:rsidR="00000000" w:rsidRDefault="00000000">
            <w:pPr>
              <w:pStyle w:val="tk2af"/>
            </w:pPr>
            <w:r>
              <w:t>aluminium (4B)</w:t>
            </w:r>
          </w:p>
        </w:tc>
      </w:tr>
      <w:tr w:rsidR="00000000" w14:paraId="6AF7C085"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7E72FF" w14:textId="77777777" w:rsidR="00000000" w:rsidRDefault="00000000">
            <w:pPr>
              <w:pStyle w:val="tk1af-f"/>
            </w:pPr>
            <w:r>
              <w:t>Spoler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0E793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4C8E31" w14:textId="77777777" w:rsidR="00000000" w:rsidRDefault="00000000">
            <w:pPr>
              <w:pStyle w:val="tk2af"/>
            </w:pPr>
            <w:r>
              <w:t>annet metall (4N)</w:t>
            </w:r>
          </w:p>
        </w:tc>
      </w:tr>
      <w:tr w:rsidR="00000000" w14:paraId="4507C56D"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A19C8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FF151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D95E6A" w14:textId="77777777" w:rsidR="00000000" w:rsidRDefault="00000000">
            <w:pPr>
              <w:pStyle w:val="tk2af"/>
            </w:pPr>
            <w:r>
              <w:t>naturtre vanlig (4C1)</w:t>
            </w:r>
          </w:p>
        </w:tc>
      </w:tr>
      <w:tr w:rsidR="00000000" w14:paraId="78F12BEC" w14:textId="77777777">
        <w:tblPrEx>
          <w:tblCellMar>
            <w:top w:w="0" w:type="dxa"/>
            <w:left w:w="0" w:type="dxa"/>
            <w:bottom w:w="0" w:type="dxa"/>
            <w:right w:w="0" w:type="dxa"/>
          </w:tblCellMar>
        </w:tblPrEx>
        <w:trPr>
          <w:trHeight w:val="34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2DB3EC" w14:textId="77777777" w:rsidR="00000000" w:rsidRDefault="00000000">
            <w:pPr>
              <w:pStyle w:val="tk1af-f"/>
            </w:pPr>
            <w:r>
              <w:t>Ark</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5C4FF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744113" w14:textId="77777777" w:rsidR="00000000" w:rsidRDefault="00000000">
            <w:pPr>
              <w:pStyle w:val="tk2af"/>
            </w:pPr>
            <w:r>
              <w:t>naturtre med støvtette vegger (4C2)</w:t>
            </w:r>
          </w:p>
        </w:tc>
      </w:tr>
      <w:tr w:rsidR="00000000" w14:paraId="3AD9B870"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2EFB83" w14:textId="77777777" w:rsidR="00000000" w:rsidRDefault="00000000">
            <w:pPr>
              <w:pStyle w:val="tk2af"/>
            </w:pPr>
            <w:r>
              <w:t>kraftpapir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73B75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4C7964" w14:textId="77777777" w:rsidR="00000000" w:rsidRDefault="00000000">
            <w:pPr>
              <w:pStyle w:val="tk2af"/>
            </w:pPr>
            <w:r>
              <w:t>kryssfiner (4D)</w:t>
            </w:r>
          </w:p>
        </w:tc>
      </w:tr>
      <w:tr w:rsidR="00000000" w14:paraId="56AF278E"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8562A0"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2567F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1278BF" w14:textId="77777777" w:rsidR="00000000" w:rsidRDefault="00000000">
            <w:pPr>
              <w:pStyle w:val="tk2af"/>
            </w:pPr>
            <w:r>
              <w:t>sponplate (4F)</w:t>
            </w:r>
          </w:p>
        </w:tc>
      </w:tr>
      <w:tr w:rsidR="00000000" w14:paraId="40AA6903"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8D4935"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3E28D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B13E29" w14:textId="77777777" w:rsidR="00000000" w:rsidRDefault="00000000">
            <w:pPr>
              <w:pStyle w:val="tk2af"/>
            </w:pPr>
            <w:r>
              <w:t>papp (4G)</w:t>
            </w:r>
          </w:p>
        </w:tc>
      </w:tr>
      <w:tr w:rsidR="00000000" w14:paraId="07FB09A8"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8B61D1" w14:textId="77777777" w:rsidR="00000000" w:rsidRDefault="00000000">
            <w:pPr>
              <w:pStyle w:val="tk1af-f"/>
            </w:pPr>
            <w:r>
              <w:t>Beholdere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3484F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DCC840" w14:textId="77777777" w:rsidR="00000000" w:rsidRDefault="00000000">
            <w:pPr>
              <w:pStyle w:val="tk2af"/>
            </w:pPr>
            <w:r>
              <w:t>massiv plast (4H2)</w:t>
            </w:r>
          </w:p>
        </w:tc>
      </w:tr>
      <w:tr w:rsidR="00000000" w14:paraId="2C5EBD77"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AE33AB"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01057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3B2748" w14:textId="77777777" w:rsidR="00000000" w:rsidRDefault="00000000">
            <w:pPr>
              <w:pStyle w:val="NoParagraphStyle"/>
              <w:spacing w:line="240" w:lineRule="auto"/>
              <w:textAlignment w:val="auto"/>
              <w:rPr>
                <w:rFonts w:ascii="Minion Pro" w:hAnsi="Minion Pro" w:cstheme="minorBidi"/>
                <w:color w:val="auto"/>
              </w:rPr>
            </w:pPr>
          </w:p>
        </w:tc>
      </w:tr>
      <w:tr w:rsidR="00000000" w14:paraId="375F098A"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973C9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FB8BA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2A2F22" w14:textId="77777777" w:rsidR="00000000" w:rsidRDefault="00000000">
            <w:pPr>
              <w:pStyle w:val="tk1af-f"/>
            </w:pPr>
            <w:r>
              <w:t>Fat</w:t>
            </w:r>
          </w:p>
        </w:tc>
      </w:tr>
      <w:tr w:rsidR="00000000" w14:paraId="670F0E1A"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FDB2F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C7CB0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C3C950" w14:textId="77777777" w:rsidR="00000000" w:rsidRDefault="00000000">
            <w:pPr>
              <w:pStyle w:val="tk2af"/>
            </w:pPr>
            <w:r>
              <w:t>stål (1A1, 1A2)</w:t>
            </w:r>
          </w:p>
        </w:tc>
      </w:tr>
      <w:tr w:rsidR="00000000" w14:paraId="328FC0B8"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9CE80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7DC2D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A950DC" w14:textId="77777777" w:rsidR="00000000" w:rsidRDefault="00000000">
            <w:pPr>
              <w:pStyle w:val="tk2af"/>
            </w:pPr>
            <w:r>
              <w:t>aluminium (1B1, 1B2)</w:t>
            </w:r>
          </w:p>
        </w:tc>
      </w:tr>
      <w:tr w:rsidR="00000000" w14:paraId="426E122C"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E1208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AA5C3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9FD2FD" w14:textId="77777777" w:rsidR="00000000" w:rsidRDefault="00000000">
            <w:pPr>
              <w:pStyle w:val="tk2af"/>
            </w:pPr>
            <w:r>
              <w:t>annet metall (1N1, 1N2)</w:t>
            </w:r>
          </w:p>
        </w:tc>
      </w:tr>
      <w:tr w:rsidR="00000000" w14:paraId="42C76B38"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BBE8C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DE802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E7FC50" w14:textId="77777777" w:rsidR="00000000" w:rsidRDefault="00000000">
            <w:pPr>
              <w:pStyle w:val="tk2af"/>
            </w:pPr>
            <w:r>
              <w:t>papp (1G)</w:t>
            </w:r>
          </w:p>
        </w:tc>
      </w:tr>
      <w:tr w:rsidR="00000000" w14:paraId="3604603F"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691B3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46A91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D2689F" w14:textId="77777777" w:rsidR="00000000" w:rsidRDefault="00000000">
            <w:pPr>
              <w:pStyle w:val="tk2af"/>
            </w:pPr>
            <w:r>
              <w:t>kryssfiner (1D)</w:t>
            </w:r>
          </w:p>
        </w:tc>
      </w:tr>
      <w:tr w:rsidR="00000000" w14:paraId="14798343" w14:textId="77777777">
        <w:tblPrEx>
          <w:tblCellMar>
            <w:top w:w="0" w:type="dxa"/>
            <w:left w:w="0" w:type="dxa"/>
            <w:bottom w:w="0" w:type="dxa"/>
            <w:right w:w="0" w:type="dxa"/>
          </w:tblCellMar>
        </w:tblPrEx>
        <w:trPr>
          <w:trHeight w:val="22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D2B79"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9B1F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1C8DD1" w14:textId="77777777" w:rsidR="00000000" w:rsidRDefault="00000000">
            <w:pPr>
              <w:pStyle w:val="tk2af"/>
            </w:pPr>
            <w:r>
              <w:t>plast (1H1, 1H2)</w:t>
            </w:r>
          </w:p>
        </w:tc>
      </w:tr>
      <w:tr w:rsidR="00000000" w14:paraId="538A8D61" w14:textId="77777777">
        <w:tblPrEx>
          <w:tblCellMar>
            <w:top w:w="0" w:type="dxa"/>
            <w:left w:w="0" w:type="dxa"/>
            <w:bottom w:w="0" w:type="dxa"/>
            <w:right w:w="0" w:type="dxa"/>
          </w:tblCellMar>
        </w:tblPrEx>
        <w:trPr>
          <w:trHeight w:val="104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AD703E" w14:textId="77777777" w:rsidR="00000000" w:rsidRDefault="00000000">
            <w:pPr>
              <w:pStyle w:val="tk1af-f"/>
            </w:pPr>
            <w:r>
              <w:t>Spesielle emballeringsbestemmelser:</w:t>
            </w:r>
          </w:p>
          <w:p w14:paraId="5CB7B843" w14:textId="77777777" w:rsidR="00000000" w:rsidRDefault="00000000">
            <w:pPr>
              <w:pStyle w:val="tk1lf"/>
              <w:ind w:left="454" w:hanging="454"/>
            </w:pPr>
            <w:r>
              <w:t>PP73</w:t>
            </w:r>
            <w:r>
              <w:tab/>
              <w:t>For UN-nr. 0105 kreves ikke inneremballasje dersom endene er forseglet.</w:t>
            </w:r>
          </w:p>
          <w:p w14:paraId="0F24D5F5" w14:textId="77777777" w:rsidR="00000000" w:rsidRDefault="00000000">
            <w:pPr>
              <w:pStyle w:val="tk1lf"/>
              <w:ind w:left="454" w:hanging="454"/>
            </w:pPr>
            <w:r>
              <w:t>PP74</w:t>
            </w:r>
            <w:r>
              <w:tab/>
              <w:t>For UN-nr. 0101 skal emballasjen være støvtett unntatt når tennsatsen er beskyttet av et papirrør og begge ender av røret er lukket med hetter som kan fjernes.</w:t>
            </w:r>
          </w:p>
          <w:p w14:paraId="1330D5E6" w14:textId="77777777" w:rsidR="00000000" w:rsidRDefault="00000000">
            <w:pPr>
              <w:pStyle w:val="tk1lf"/>
              <w:ind w:left="454" w:hanging="454"/>
            </w:pPr>
            <w:r>
              <w:t>PP75</w:t>
            </w:r>
            <w:r>
              <w:tab/>
              <w:t>For UN 0101 skal kasser eller fat av aluminium, stål eller annet metall ikke benyttes.</w:t>
            </w:r>
          </w:p>
        </w:tc>
      </w:tr>
    </w:tbl>
    <w:p w14:paraId="055E9E41"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40162CBA"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9E9D931" w14:textId="77777777" w:rsidR="00000000" w:rsidRDefault="00000000">
            <w:pPr>
              <w:pStyle w:val="th1af-f"/>
            </w:pPr>
            <w:r>
              <w:rPr>
                <w:rStyle w:val="LS2Fet"/>
                <w:b/>
                <w:bCs/>
              </w:rPr>
              <w:t>P141</w:t>
            </w:r>
            <w:r>
              <w:t xml:space="preserve">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B3DDB68"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F16FDDF" w14:textId="77777777" w:rsidR="00000000" w:rsidRDefault="00000000">
            <w:pPr>
              <w:pStyle w:val="th1af-f"/>
              <w:jc w:val="right"/>
            </w:pPr>
            <w:r>
              <w:rPr>
                <w:rStyle w:val="LS2Fet"/>
                <w:b/>
                <w:bCs/>
              </w:rPr>
              <w:t>P141</w:t>
            </w:r>
          </w:p>
        </w:tc>
      </w:tr>
      <w:tr w:rsidR="00000000" w14:paraId="089E4AAF"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BEB7CF"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47496038"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A3BDD1"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5D524"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E943B" w14:textId="77777777" w:rsidR="00000000" w:rsidRDefault="00000000">
            <w:pPr>
              <w:pStyle w:val="tk1af-f"/>
            </w:pPr>
            <w:r>
              <w:t>Ytteremballasje</w:t>
            </w:r>
          </w:p>
        </w:tc>
      </w:tr>
      <w:tr w:rsidR="00000000" w14:paraId="76AFD028"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FD1471" w14:textId="77777777" w:rsidR="00000000" w:rsidRDefault="00000000">
            <w:pPr>
              <w:pStyle w:val="tk1af-f"/>
            </w:pPr>
            <w:r>
              <w:t>Beholdere</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06138F"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292CFD" w14:textId="77777777" w:rsidR="00000000" w:rsidRDefault="00000000">
            <w:pPr>
              <w:pStyle w:val="tk1af-f"/>
            </w:pPr>
            <w:r>
              <w:t>Kasser</w:t>
            </w:r>
          </w:p>
        </w:tc>
      </w:tr>
      <w:tr w:rsidR="00000000" w14:paraId="2DD4C22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D17E19"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DF70C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F576A0" w14:textId="77777777" w:rsidR="00000000" w:rsidRDefault="00000000">
            <w:pPr>
              <w:pStyle w:val="tk2af"/>
            </w:pPr>
            <w:r>
              <w:t>stål (4A)</w:t>
            </w:r>
          </w:p>
        </w:tc>
      </w:tr>
      <w:tr w:rsidR="00000000" w14:paraId="18A9B20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290678"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E9FB3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565938" w14:textId="77777777" w:rsidR="00000000" w:rsidRDefault="00000000">
            <w:pPr>
              <w:pStyle w:val="tk2af"/>
            </w:pPr>
            <w:r>
              <w:t>aluminium (4B)</w:t>
            </w:r>
          </w:p>
        </w:tc>
      </w:tr>
      <w:tr w:rsidR="00000000" w14:paraId="10844D4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208E8A"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091A9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4E50F4" w14:textId="77777777" w:rsidR="00000000" w:rsidRDefault="00000000">
            <w:pPr>
              <w:pStyle w:val="tk2af"/>
            </w:pPr>
            <w:r>
              <w:t>annet metall (4N)</w:t>
            </w:r>
          </w:p>
        </w:tc>
      </w:tr>
      <w:tr w:rsidR="00000000" w14:paraId="61C87E9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964057"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2F1A6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13CDBD" w14:textId="77777777" w:rsidR="00000000" w:rsidRDefault="00000000">
            <w:pPr>
              <w:pStyle w:val="tk2af"/>
            </w:pPr>
            <w:r>
              <w:t>naturtre vanlig (4C1)</w:t>
            </w:r>
          </w:p>
        </w:tc>
      </w:tr>
      <w:tr w:rsidR="00000000" w14:paraId="2FA54BB1"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AE144A"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4D511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2DDDDD" w14:textId="77777777" w:rsidR="00000000" w:rsidRDefault="00000000">
            <w:pPr>
              <w:pStyle w:val="tk2af"/>
            </w:pPr>
            <w:r>
              <w:t>naturtre med støvtette vegger (4C2)</w:t>
            </w:r>
          </w:p>
        </w:tc>
      </w:tr>
      <w:tr w:rsidR="00000000" w14:paraId="5E08F8D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55880F" w14:textId="77777777" w:rsidR="00000000" w:rsidRDefault="00000000">
            <w:pPr>
              <w:pStyle w:val="tk1af-f"/>
            </w:pPr>
            <w:r>
              <w:t>Brett med delevegger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51A19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B0ADD0" w14:textId="77777777" w:rsidR="00000000" w:rsidRDefault="00000000">
            <w:pPr>
              <w:pStyle w:val="tk2af"/>
            </w:pPr>
            <w:r>
              <w:t>kryssfiner (4D)</w:t>
            </w:r>
          </w:p>
        </w:tc>
      </w:tr>
      <w:tr w:rsidR="00000000" w14:paraId="43364B0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3F9971"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EE3A2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39A330" w14:textId="77777777" w:rsidR="00000000" w:rsidRDefault="00000000">
            <w:pPr>
              <w:pStyle w:val="tk2af"/>
            </w:pPr>
            <w:r>
              <w:t>sponplate (4F)</w:t>
            </w:r>
          </w:p>
        </w:tc>
      </w:tr>
      <w:tr w:rsidR="00000000" w14:paraId="702D69D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E9C056"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8466D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69A6B7" w14:textId="77777777" w:rsidR="00000000" w:rsidRDefault="00000000">
            <w:pPr>
              <w:pStyle w:val="tk2af"/>
            </w:pPr>
            <w:r>
              <w:t>papp (4G)</w:t>
            </w:r>
          </w:p>
        </w:tc>
      </w:tr>
      <w:tr w:rsidR="00000000" w14:paraId="07C3628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4208C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58119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A69588" w14:textId="77777777" w:rsidR="00000000" w:rsidRDefault="00000000">
            <w:pPr>
              <w:pStyle w:val="tk2af"/>
            </w:pPr>
            <w:r>
              <w:t>massiv plast (4H2)</w:t>
            </w:r>
          </w:p>
        </w:tc>
      </w:tr>
      <w:tr w:rsidR="00000000" w14:paraId="5062F254"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A823C5" w14:textId="77777777" w:rsidR="00000000" w:rsidRDefault="00000000">
            <w:pPr>
              <w:pStyle w:val="tk1af-f"/>
            </w:pPr>
            <w:r>
              <w:t>Delevegger i ytteremballasjen</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711C0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4CFBC2" w14:textId="77777777" w:rsidR="00000000" w:rsidRDefault="00000000">
            <w:pPr>
              <w:pStyle w:val="NoParagraphStyle"/>
              <w:spacing w:line="240" w:lineRule="auto"/>
              <w:textAlignment w:val="auto"/>
              <w:rPr>
                <w:rFonts w:ascii="Minion Pro" w:hAnsi="Minion Pro" w:cstheme="minorBidi"/>
                <w:color w:val="auto"/>
              </w:rPr>
            </w:pPr>
          </w:p>
        </w:tc>
      </w:tr>
      <w:tr w:rsidR="00000000" w14:paraId="222F041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F76AD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CA8A4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27AD46" w14:textId="77777777" w:rsidR="00000000" w:rsidRDefault="00000000">
            <w:pPr>
              <w:pStyle w:val="tk1af-f"/>
            </w:pPr>
            <w:r>
              <w:t>Fat</w:t>
            </w:r>
          </w:p>
        </w:tc>
      </w:tr>
      <w:tr w:rsidR="00000000" w14:paraId="61B629C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BBA50B"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B7588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CD3D51" w14:textId="77777777" w:rsidR="00000000" w:rsidRDefault="00000000">
            <w:pPr>
              <w:pStyle w:val="tk2af"/>
            </w:pPr>
            <w:r>
              <w:t>stål (1A1, 1A2)</w:t>
            </w:r>
          </w:p>
        </w:tc>
      </w:tr>
      <w:tr w:rsidR="00000000" w14:paraId="3176728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6DEA4C"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C23D2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AFD475" w14:textId="77777777" w:rsidR="00000000" w:rsidRDefault="00000000">
            <w:pPr>
              <w:pStyle w:val="tk2af"/>
            </w:pPr>
            <w:r>
              <w:t>aluminium (1B1, 1B2)</w:t>
            </w:r>
          </w:p>
        </w:tc>
      </w:tr>
      <w:tr w:rsidR="00000000" w14:paraId="149465B1"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159A90"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D74C2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910C5E" w14:textId="77777777" w:rsidR="00000000" w:rsidRDefault="00000000">
            <w:pPr>
              <w:pStyle w:val="tk2af"/>
            </w:pPr>
            <w:r>
              <w:t>annet metall (1N1, 1N2)</w:t>
            </w:r>
          </w:p>
        </w:tc>
      </w:tr>
      <w:tr w:rsidR="00000000" w14:paraId="2F99B2D1"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0DEE3A"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78E00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36D518" w14:textId="77777777" w:rsidR="00000000" w:rsidRDefault="00000000">
            <w:pPr>
              <w:pStyle w:val="tk2af"/>
            </w:pPr>
            <w:r>
              <w:t>papp (1G)</w:t>
            </w:r>
          </w:p>
        </w:tc>
      </w:tr>
      <w:tr w:rsidR="00000000" w14:paraId="5112D95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6DBF23"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4A846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C768F8" w14:textId="77777777" w:rsidR="00000000" w:rsidRDefault="00000000">
            <w:pPr>
              <w:pStyle w:val="tk2af"/>
            </w:pPr>
            <w:r>
              <w:t>plast (1H1, 1H2)</w:t>
            </w:r>
          </w:p>
        </w:tc>
      </w:tr>
      <w:tr w:rsidR="00000000" w14:paraId="60908CD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8EA5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B328F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70390" w14:textId="77777777" w:rsidR="00000000" w:rsidRDefault="00000000">
            <w:pPr>
              <w:pStyle w:val="tk2af"/>
            </w:pPr>
            <w:r>
              <w:t>kryssfiner (1D)</w:t>
            </w:r>
          </w:p>
        </w:tc>
      </w:tr>
    </w:tbl>
    <w:p w14:paraId="24790D85"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6D96C979"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3087E3B" w14:textId="77777777" w:rsidR="00000000" w:rsidRDefault="00000000">
            <w:pPr>
              <w:pStyle w:val="th1af-f"/>
            </w:pPr>
            <w:r>
              <w:rPr>
                <w:rStyle w:val="LS2Fet"/>
                <w:b/>
                <w:bCs/>
              </w:rPr>
              <w:t>P142</w:t>
            </w:r>
            <w:r>
              <w:t xml:space="preserve"> </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7DF9240"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6FA5B8C" w14:textId="77777777" w:rsidR="00000000" w:rsidRDefault="00000000">
            <w:pPr>
              <w:pStyle w:val="th1af-f"/>
              <w:jc w:val="right"/>
            </w:pPr>
            <w:r>
              <w:rPr>
                <w:rStyle w:val="LS2Fet"/>
                <w:b/>
                <w:bCs/>
              </w:rPr>
              <w:t>P142</w:t>
            </w:r>
          </w:p>
        </w:tc>
      </w:tr>
      <w:tr w:rsidR="00000000" w14:paraId="64B0B5AF"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C08F6"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2230FEAB"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6DF20"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AC5AF"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1EBC77" w14:textId="77777777" w:rsidR="00000000" w:rsidRDefault="00000000">
            <w:pPr>
              <w:pStyle w:val="tk1af-f"/>
            </w:pPr>
            <w:r>
              <w:t>Ytteremballasje</w:t>
            </w:r>
          </w:p>
        </w:tc>
      </w:tr>
      <w:tr w:rsidR="00000000" w14:paraId="18BDE81C"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A6AD01"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47D2C2"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6D3CB0" w14:textId="77777777" w:rsidR="00000000" w:rsidRDefault="00000000">
            <w:pPr>
              <w:pStyle w:val="tk1af-f"/>
            </w:pPr>
            <w:r>
              <w:t>Kasser</w:t>
            </w:r>
          </w:p>
        </w:tc>
      </w:tr>
      <w:tr w:rsidR="00000000" w14:paraId="4B5CF10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7E282D" w14:textId="77777777" w:rsidR="00000000" w:rsidRDefault="00000000">
            <w:pPr>
              <w:pStyle w:val="tk2af"/>
            </w:pPr>
            <w:r>
              <w: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D8346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5FC031" w14:textId="77777777" w:rsidR="00000000" w:rsidRDefault="00000000">
            <w:pPr>
              <w:pStyle w:val="tk2af"/>
            </w:pPr>
            <w:r>
              <w:t>stål (4A)</w:t>
            </w:r>
          </w:p>
        </w:tc>
      </w:tr>
      <w:tr w:rsidR="00000000" w14:paraId="3DE7D6A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97F349"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5D0B8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8F922F" w14:textId="77777777" w:rsidR="00000000" w:rsidRDefault="00000000">
            <w:pPr>
              <w:pStyle w:val="tk2af"/>
            </w:pPr>
            <w:r>
              <w:t>aluminium (4B)</w:t>
            </w:r>
          </w:p>
        </w:tc>
      </w:tr>
      <w:tr w:rsidR="00000000" w14:paraId="5A7E051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22029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C9E00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A43479" w14:textId="77777777" w:rsidR="00000000" w:rsidRDefault="00000000">
            <w:pPr>
              <w:pStyle w:val="tk2af"/>
            </w:pPr>
            <w:r>
              <w:t>annet metall (4N)</w:t>
            </w:r>
          </w:p>
        </w:tc>
      </w:tr>
      <w:tr w:rsidR="00000000" w14:paraId="0DD25E3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96E674" w14:textId="77777777" w:rsidR="00000000" w:rsidRDefault="00000000">
            <w:pPr>
              <w:pStyle w:val="tk1af-f"/>
            </w:pPr>
            <w:r>
              <w:t>Beholdere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13BD7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586974" w14:textId="77777777" w:rsidR="00000000" w:rsidRDefault="00000000">
            <w:pPr>
              <w:pStyle w:val="tk2af"/>
            </w:pPr>
            <w:r>
              <w:t>naturtre vanlig (4C1)</w:t>
            </w:r>
          </w:p>
        </w:tc>
      </w:tr>
      <w:tr w:rsidR="00000000" w14:paraId="3DBB57F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74F3A4"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B3B2F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E6A100" w14:textId="77777777" w:rsidR="00000000" w:rsidRDefault="00000000">
            <w:pPr>
              <w:pStyle w:val="tk2af"/>
            </w:pPr>
            <w:r>
              <w:t>naturtre med støvtette vegger (4C2)</w:t>
            </w:r>
          </w:p>
        </w:tc>
      </w:tr>
      <w:tr w:rsidR="00000000" w14:paraId="380353C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2A65D6"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91AB0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5B98D7" w14:textId="77777777" w:rsidR="00000000" w:rsidRDefault="00000000">
            <w:pPr>
              <w:pStyle w:val="tk2af"/>
            </w:pPr>
            <w:r>
              <w:t>kryssfiner (4D)</w:t>
            </w:r>
          </w:p>
        </w:tc>
      </w:tr>
      <w:tr w:rsidR="00000000" w14:paraId="7952409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B129A4"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97759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85C7E3" w14:textId="77777777" w:rsidR="00000000" w:rsidRDefault="00000000">
            <w:pPr>
              <w:pStyle w:val="tk2af"/>
            </w:pPr>
            <w:r>
              <w:t>sponplate (4F)</w:t>
            </w:r>
          </w:p>
        </w:tc>
      </w:tr>
      <w:tr w:rsidR="00000000" w14:paraId="5772770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855EC9"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92353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0F490F" w14:textId="77777777" w:rsidR="00000000" w:rsidRDefault="00000000">
            <w:pPr>
              <w:pStyle w:val="tk2af"/>
            </w:pPr>
            <w:r>
              <w:t>papp (4G)</w:t>
            </w:r>
          </w:p>
        </w:tc>
      </w:tr>
      <w:tr w:rsidR="00000000" w14:paraId="6F9E79C1"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4D125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C4B84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DDF8CC" w14:textId="77777777" w:rsidR="00000000" w:rsidRDefault="00000000">
            <w:pPr>
              <w:pStyle w:val="tk2af"/>
            </w:pPr>
            <w:r>
              <w:t>massiv plast (4H2)</w:t>
            </w:r>
          </w:p>
        </w:tc>
      </w:tr>
      <w:tr w:rsidR="00000000" w14:paraId="424262E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B1E48A" w14:textId="77777777" w:rsidR="00000000" w:rsidRDefault="00000000">
            <w:pPr>
              <w:pStyle w:val="tk1af-f"/>
            </w:pPr>
            <w:r>
              <w:t>Ark</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994C8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1A0BC5" w14:textId="77777777" w:rsidR="00000000" w:rsidRDefault="00000000">
            <w:pPr>
              <w:pStyle w:val="NoParagraphStyle"/>
              <w:spacing w:line="240" w:lineRule="auto"/>
              <w:textAlignment w:val="auto"/>
              <w:rPr>
                <w:rFonts w:ascii="Minion Pro" w:hAnsi="Minion Pro" w:cstheme="minorBidi"/>
                <w:color w:val="auto"/>
              </w:rPr>
            </w:pPr>
          </w:p>
        </w:tc>
      </w:tr>
      <w:tr w:rsidR="00000000" w14:paraId="3B31B3B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D905B3" w14:textId="77777777" w:rsidR="00000000" w:rsidRDefault="00000000">
            <w:pPr>
              <w:pStyle w:val="tk2af"/>
            </w:pPr>
            <w:r>
              <w: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BC45F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D51FCB" w14:textId="77777777" w:rsidR="00000000" w:rsidRDefault="00000000">
            <w:pPr>
              <w:pStyle w:val="tk1af-f"/>
            </w:pPr>
            <w:r>
              <w:t>Fat</w:t>
            </w:r>
          </w:p>
        </w:tc>
      </w:tr>
      <w:tr w:rsidR="00000000" w14:paraId="3CAA0FE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C969B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EAA98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76F537" w14:textId="77777777" w:rsidR="00000000" w:rsidRDefault="00000000">
            <w:pPr>
              <w:pStyle w:val="tk2af"/>
            </w:pPr>
            <w:r>
              <w:t>stål (1A1, 1A2)</w:t>
            </w:r>
          </w:p>
        </w:tc>
      </w:tr>
      <w:tr w:rsidR="00000000" w14:paraId="35AAF33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30F159" w14:textId="77777777" w:rsidR="00000000" w:rsidRDefault="00000000">
            <w:pPr>
              <w:pStyle w:val="tk1af-f"/>
            </w:pPr>
            <w:r>
              <w:t>Brett med delevegger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A7DAC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807F93" w14:textId="77777777" w:rsidR="00000000" w:rsidRDefault="00000000">
            <w:pPr>
              <w:pStyle w:val="tk2af"/>
            </w:pPr>
            <w:r>
              <w:t>aluminium (1B1, 1B2)</w:t>
            </w:r>
          </w:p>
        </w:tc>
      </w:tr>
      <w:tr w:rsidR="00000000" w14:paraId="55C8BE8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420D8D"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0EC25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43A2C8" w14:textId="77777777" w:rsidR="00000000" w:rsidRDefault="00000000">
            <w:pPr>
              <w:pStyle w:val="tk2af"/>
            </w:pPr>
            <w:r>
              <w:t>annet metall (1N1, 1N2)</w:t>
            </w:r>
          </w:p>
        </w:tc>
      </w:tr>
      <w:tr w:rsidR="00000000" w14:paraId="5B5AFB4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4316A5"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C86F3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6052F4" w14:textId="77777777" w:rsidR="00000000" w:rsidRDefault="00000000">
            <w:pPr>
              <w:pStyle w:val="tk2af"/>
            </w:pPr>
            <w:r>
              <w:t>papp (1G)</w:t>
            </w:r>
          </w:p>
        </w:tc>
      </w:tr>
      <w:tr w:rsidR="00000000" w14:paraId="7B65BD9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67E70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16F5DF"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E34F4B" w14:textId="77777777" w:rsidR="00000000" w:rsidRDefault="00000000">
            <w:pPr>
              <w:pStyle w:val="tk2af"/>
            </w:pPr>
            <w:r>
              <w:t>plast (1H1, 1H2)</w:t>
            </w:r>
          </w:p>
        </w:tc>
      </w:tr>
      <w:tr w:rsidR="00000000" w14:paraId="4BD70FED"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267544"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D627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67EC0A" w14:textId="77777777" w:rsidR="00000000" w:rsidRDefault="00000000">
            <w:pPr>
              <w:pStyle w:val="tk2af"/>
            </w:pPr>
            <w:r>
              <w:t>kryssfiner (1D)</w:t>
            </w:r>
          </w:p>
        </w:tc>
      </w:tr>
    </w:tbl>
    <w:p w14:paraId="148ADE34"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6AEE5AF2"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E7B21F8" w14:textId="77777777" w:rsidR="00000000" w:rsidRDefault="00000000">
            <w:pPr>
              <w:pStyle w:val="th1af-f"/>
            </w:pPr>
            <w:r>
              <w:rPr>
                <w:rStyle w:val="LS2Fet"/>
                <w:b/>
                <w:bCs/>
              </w:rPr>
              <w:t>P143</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4D2FFF5"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DB2442D" w14:textId="77777777" w:rsidR="00000000" w:rsidRDefault="00000000">
            <w:pPr>
              <w:pStyle w:val="th1af-f"/>
              <w:jc w:val="right"/>
            </w:pPr>
            <w:r>
              <w:rPr>
                <w:rStyle w:val="LS2Fet"/>
                <w:b/>
                <w:bCs/>
              </w:rPr>
              <w:t>P143</w:t>
            </w:r>
          </w:p>
        </w:tc>
      </w:tr>
      <w:tr w:rsidR="00000000" w14:paraId="5D2D4B18"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23E5A2"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4D882EBB"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A6D05B"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3F777"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898A38" w14:textId="77777777" w:rsidR="00000000" w:rsidRDefault="00000000">
            <w:pPr>
              <w:pStyle w:val="tk1af-f"/>
            </w:pPr>
            <w:r>
              <w:t>Ytteremballasje</w:t>
            </w:r>
          </w:p>
        </w:tc>
      </w:tr>
      <w:tr w:rsidR="00000000" w14:paraId="3A155E67"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759219" w14:textId="77777777" w:rsidR="00000000" w:rsidRDefault="00000000">
            <w:pPr>
              <w:pStyle w:val="tk1af-f"/>
            </w:pPr>
            <w:r>
              <w:t>Sekker</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72C4F0"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FA0EC4" w14:textId="77777777" w:rsidR="00000000" w:rsidRDefault="00000000">
            <w:pPr>
              <w:pStyle w:val="tk1af-f"/>
            </w:pPr>
            <w:r>
              <w:t>Kasser</w:t>
            </w:r>
          </w:p>
        </w:tc>
      </w:tr>
      <w:tr w:rsidR="00000000" w14:paraId="5C33BA5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D37028" w14:textId="77777777" w:rsidR="00000000" w:rsidRDefault="00000000">
            <w:pPr>
              <w:pStyle w:val="tk2af"/>
            </w:pPr>
            <w:r>
              <w:t>kraftpapir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82871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859861" w14:textId="77777777" w:rsidR="00000000" w:rsidRDefault="00000000">
            <w:pPr>
              <w:pStyle w:val="tk2af"/>
            </w:pPr>
            <w:r>
              <w:t>stål (4A)</w:t>
            </w:r>
          </w:p>
        </w:tc>
      </w:tr>
      <w:tr w:rsidR="00000000" w14:paraId="4259C6E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7FCA02"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758FF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21878C" w14:textId="77777777" w:rsidR="00000000" w:rsidRDefault="00000000">
            <w:pPr>
              <w:pStyle w:val="tk2af"/>
            </w:pPr>
            <w:r>
              <w:t>aluminium (4B)</w:t>
            </w:r>
          </w:p>
        </w:tc>
      </w:tr>
      <w:tr w:rsidR="00000000" w14:paraId="7A9E7DB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303282" w14:textId="77777777" w:rsidR="00000000" w:rsidRDefault="00000000">
            <w:pPr>
              <w:pStyle w:val="tk2af"/>
            </w:pPr>
            <w:r>
              <w:t>tekstil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0E6D9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8FBEFB" w14:textId="77777777" w:rsidR="00000000" w:rsidRDefault="00000000">
            <w:pPr>
              <w:pStyle w:val="tk2af"/>
            </w:pPr>
            <w:r>
              <w:t>annet metall (4N)</w:t>
            </w:r>
          </w:p>
        </w:tc>
      </w:tr>
      <w:tr w:rsidR="00000000" w14:paraId="5DB3C6C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48FFB0" w14:textId="77777777" w:rsidR="00000000" w:rsidRDefault="00000000">
            <w:pPr>
              <w:pStyle w:val="tk2af"/>
            </w:pPr>
            <w:r>
              <w:t>tekstil, gummiert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85DDAC"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960E69" w14:textId="77777777" w:rsidR="00000000" w:rsidRDefault="00000000">
            <w:pPr>
              <w:pStyle w:val="tk2af"/>
            </w:pPr>
            <w:r>
              <w:t>naturtre vanlig (4C1)</w:t>
            </w:r>
          </w:p>
        </w:tc>
      </w:tr>
      <w:tr w:rsidR="00000000" w14:paraId="4FEF99B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DEC5F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5E9677"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BF0A01" w14:textId="77777777" w:rsidR="00000000" w:rsidRDefault="00000000">
            <w:pPr>
              <w:pStyle w:val="tk2af"/>
            </w:pPr>
            <w:r>
              <w:t>naturtre med støvtette vegger (4C2)</w:t>
            </w:r>
          </w:p>
        </w:tc>
      </w:tr>
      <w:tr w:rsidR="00000000" w14:paraId="1220E287"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E9B0AE" w14:textId="77777777" w:rsidR="00000000" w:rsidRDefault="00000000">
            <w:pPr>
              <w:pStyle w:val="tk1af-f"/>
            </w:pPr>
            <w:r>
              <w:t>Beholdere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2BCA3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FA8DDA" w14:textId="77777777" w:rsidR="00000000" w:rsidRDefault="00000000">
            <w:pPr>
              <w:pStyle w:val="tk2af"/>
            </w:pPr>
            <w:r>
              <w:t>kryssfiner (4D)</w:t>
            </w:r>
          </w:p>
        </w:tc>
      </w:tr>
      <w:tr w:rsidR="00000000" w14:paraId="531EC7D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9F11F6"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80D7B1"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DF8C87" w14:textId="77777777" w:rsidR="00000000" w:rsidRDefault="00000000">
            <w:pPr>
              <w:pStyle w:val="tk2af"/>
            </w:pPr>
            <w:r>
              <w:t>sponplate (4F)</w:t>
            </w:r>
          </w:p>
        </w:tc>
      </w:tr>
      <w:tr w:rsidR="00000000" w14:paraId="7C74DEF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E4A6A4"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D9DC3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E2D0E6" w14:textId="77777777" w:rsidR="00000000" w:rsidRDefault="00000000">
            <w:pPr>
              <w:pStyle w:val="tk2af"/>
            </w:pPr>
            <w:r>
              <w:t>papp (4G)</w:t>
            </w:r>
          </w:p>
        </w:tc>
      </w:tr>
      <w:tr w:rsidR="00000000" w14:paraId="4575095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9BB581"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8ED9A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418416" w14:textId="77777777" w:rsidR="00000000" w:rsidRDefault="00000000">
            <w:pPr>
              <w:pStyle w:val="tk2af"/>
            </w:pPr>
            <w:r>
              <w:t>massiv plast (4H2)</w:t>
            </w:r>
          </w:p>
        </w:tc>
      </w:tr>
      <w:tr w:rsidR="00000000" w14:paraId="5D3A036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F46E81"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40162A"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9F3827" w14:textId="77777777" w:rsidR="00000000" w:rsidRDefault="00000000">
            <w:pPr>
              <w:pStyle w:val="NoParagraphStyle"/>
              <w:spacing w:line="240" w:lineRule="auto"/>
              <w:textAlignment w:val="auto"/>
              <w:rPr>
                <w:rFonts w:ascii="Minion Pro" w:hAnsi="Minion Pro" w:cstheme="minorBidi"/>
                <w:color w:val="auto"/>
              </w:rPr>
            </w:pPr>
          </w:p>
        </w:tc>
      </w:tr>
      <w:tr w:rsidR="00000000" w14:paraId="40B33FD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A1CBC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137C1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8B6BCC" w14:textId="77777777" w:rsidR="00000000" w:rsidRDefault="00000000">
            <w:pPr>
              <w:pStyle w:val="tk1af-f"/>
            </w:pPr>
            <w:r>
              <w:t>Fat</w:t>
            </w:r>
          </w:p>
        </w:tc>
      </w:tr>
      <w:tr w:rsidR="00000000" w14:paraId="60BFC17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A5B117" w14:textId="77777777" w:rsidR="00000000" w:rsidRDefault="00000000">
            <w:pPr>
              <w:pStyle w:val="tk1af-f"/>
            </w:pPr>
            <w:r>
              <w:t>Brett med delevegger</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8794D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662C56" w14:textId="77777777" w:rsidR="00000000" w:rsidRDefault="00000000">
            <w:pPr>
              <w:pStyle w:val="tk2af"/>
            </w:pPr>
            <w:r>
              <w:t>stål (1A1, 1A2)</w:t>
            </w:r>
          </w:p>
        </w:tc>
      </w:tr>
      <w:tr w:rsidR="00000000" w14:paraId="4F1C655F"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6E1DE4"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7D92F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7CC19C" w14:textId="77777777" w:rsidR="00000000" w:rsidRDefault="00000000">
            <w:pPr>
              <w:pStyle w:val="tk2af"/>
            </w:pPr>
            <w:r>
              <w:t>aluminium (1B1, 1B2)</w:t>
            </w:r>
          </w:p>
        </w:tc>
      </w:tr>
      <w:tr w:rsidR="00000000" w14:paraId="61C918E9"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69D657" w14:textId="77777777" w:rsidR="00000000" w:rsidRDefault="00000000">
            <w:pPr>
              <w:pStyle w:val="tk2af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507F8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383EAC" w14:textId="77777777" w:rsidR="00000000" w:rsidRDefault="00000000">
            <w:pPr>
              <w:pStyle w:val="tk2af"/>
            </w:pPr>
            <w:r>
              <w:t>annet metall (1N1, 1N2)</w:t>
            </w:r>
          </w:p>
        </w:tc>
      </w:tr>
      <w:tr w:rsidR="00000000" w14:paraId="7D61666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CD86F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BFE09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18BEEE" w14:textId="77777777" w:rsidR="00000000" w:rsidRDefault="00000000">
            <w:pPr>
              <w:pStyle w:val="tk2af"/>
            </w:pPr>
            <w:r>
              <w:t>kryssfiner (1D)</w:t>
            </w:r>
          </w:p>
        </w:tc>
      </w:tr>
      <w:tr w:rsidR="00000000" w14:paraId="6B0EA2B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A29B9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37DAC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D0E5D9" w14:textId="77777777" w:rsidR="00000000" w:rsidRDefault="00000000">
            <w:pPr>
              <w:pStyle w:val="tk2af"/>
            </w:pPr>
            <w:r>
              <w:t>papp (1G)</w:t>
            </w:r>
          </w:p>
        </w:tc>
      </w:tr>
      <w:tr w:rsidR="00000000" w14:paraId="53AE37F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84AA62"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94719"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94738" w14:textId="77777777" w:rsidR="00000000" w:rsidRDefault="00000000">
            <w:pPr>
              <w:pStyle w:val="tk2af"/>
            </w:pPr>
            <w:r>
              <w:t>plast (1H1, 1H2)</w:t>
            </w:r>
          </w:p>
        </w:tc>
      </w:tr>
      <w:tr w:rsidR="00000000" w14:paraId="2DC709F0" w14:textId="77777777">
        <w:tblPrEx>
          <w:tblCellMar>
            <w:top w:w="0" w:type="dxa"/>
            <w:left w:w="0" w:type="dxa"/>
            <w:bottom w:w="0" w:type="dxa"/>
            <w:right w:w="0" w:type="dxa"/>
          </w:tblCellMar>
        </w:tblPrEx>
        <w:trPr>
          <w:trHeight w:val="54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4D11F" w14:textId="77777777" w:rsidR="00000000" w:rsidRDefault="00000000">
            <w:pPr>
              <w:pStyle w:val="tk1af-f"/>
            </w:pPr>
            <w:r>
              <w:t>Tilleggskrav:</w:t>
            </w:r>
          </w:p>
          <w:p w14:paraId="16F7716C" w14:textId="77777777" w:rsidR="00000000" w:rsidRDefault="00000000">
            <w:pPr>
              <w:pStyle w:val="tk1af-f"/>
            </w:pPr>
            <w:r>
              <w:t>Istedenfor den inneremballasjen og ytteremballasjen som er nevnt ovenfor, får komposittemballasje (6HH2) (plastbeholder med solid ytterkasse) anvendes.</w:t>
            </w:r>
          </w:p>
        </w:tc>
      </w:tr>
      <w:tr w:rsidR="00000000" w14:paraId="43ADC120" w14:textId="77777777">
        <w:tblPrEx>
          <w:tblCellMar>
            <w:top w:w="0" w:type="dxa"/>
            <w:left w:w="0" w:type="dxa"/>
            <w:bottom w:w="0" w:type="dxa"/>
            <w:right w:w="0" w:type="dxa"/>
          </w:tblCellMar>
        </w:tblPrEx>
        <w:trPr>
          <w:trHeight w:val="64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4FD86" w14:textId="77777777" w:rsidR="00000000" w:rsidRDefault="00000000">
            <w:pPr>
              <w:pStyle w:val="tk1af-f"/>
            </w:pPr>
            <w:r>
              <w:t>Spesielle emballeringsbestemmelser:</w:t>
            </w:r>
          </w:p>
          <w:p w14:paraId="510EE681" w14:textId="77777777" w:rsidR="00000000" w:rsidRDefault="00000000">
            <w:pPr>
              <w:pStyle w:val="tk1lf"/>
              <w:ind w:left="454" w:hanging="454"/>
            </w:pPr>
            <w:r>
              <w:t>PP76</w:t>
            </w:r>
            <w:r>
              <w:tab/>
              <w:t>For UN-nr. 0271, 0272, 0415 og 0491, når det benyttes metallemballasje, skal metallemballasje være utført slik at den forebygger risiko for eksplosjon som følge av innvendig trykk av indre eller ytre årsaker.</w:t>
            </w:r>
          </w:p>
        </w:tc>
      </w:tr>
    </w:tbl>
    <w:p w14:paraId="7BD6AF6E"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41B422FF"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61501C0" w14:textId="77777777" w:rsidR="00000000" w:rsidRDefault="00000000">
            <w:pPr>
              <w:pStyle w:val="tk1af-f"/>
            </w:pPr>
            <w:r>
              <w:rPr>
                <w:rStyle w:val="LS2Fet"/>
              </w:rPr>
              <w:t>P144</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EF10715" w14:textId="77777777" w:rsidR="00000000" w:rsidRDefault="00000000">
            <w:pPr>
              <w:pStyle w:val="th1sf"/>
            </w:pPr>
            <w:r>
              <w:rPr>
                <w:rStyle w:val="LS2Fet"/>
                <w:b/>
                <w:bCs/>
              </w:rPr>
              <w:t>EMBALLERINGSBESTEMMELSE</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FA96C80" w14:textId="77777777" w:rsidR="00000000" w:rsidRDefault="00000000">
            <w:pPr>
              <w:pStyle w:val="tk1af-f"/>
              <w:jc w:val="right"/>
            </w:pPr>
            <w:r>
              <w:rPr>
                <w:rStyle w:val="LS2Fet"/>
              </w:rPr>
              <w:t>P144</w:t>
            </w:r>
          </w:p>
        </w:tc>
      </w:tr>
      <w:tr w:rsidR="00000000" w14:paraId="02555ED7"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AF68D4" w14:textId="77777777" w:rsidR="00000000" w:rsidRDefault="00000000">
            <w:pPr>
              <w:pStyle w:val="tk1af-f"/>
            </w:pPr>
            <w:r>
              <w:t>Følgende emballasjer er tillatt under forutsetning av at de alminnelige bestemmelsene i 4.1.1 og 4.1.3 samt de spesielle emballeringsbestemmelsene i 4.1.5 er oppfylt:</w:t>
            </w:r>
          </w:p>
        </w:tc>
      </w:tr>
      <w:tr w:rsidR="00000000" w14:paraId="7387D84D"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41F12" w14:textId="77777777" w:rsidR="00000000" w:rsidRDefault="00000000">
            <w:pPr>
              <w:pStyle w:val="tk1af-f"/>
            </w:pPr>
            <w:r>
              <w:t>Inneremballasje</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C8BB87" w14:textId="77777777" w:rsidR="00000000" w:rsidRDefault="00000000">
            <w:pPr>
              <w:pStyle w:val="tk1af-f"/>
            </w:pPr>
            <w:r>
              <w:t>Mellomemballasje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CEE72F" w14:textId="77777777" w:rsidR="00000000" w:rsidRDefault="00000000">
            <w:pPr>
              <w:pStyle w:val="tk1af-f"/>
            </w:pPr>
            <w:r>
              <w:t>Ytteremballasje</w:t>
            </w:r>
          </w:p>
        </w:tc>
      </w:tr>
      <w:tr w:rsidR="00000000" w14:paraId="5F7A6C10"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820732" w14:textId="77777777" w:rsidR="00000000" w:rsidRDefault="00000000">
            <w:pPr>
              <w:pStyle w:val="tk1aff"/>
            </w:pPr>
            <w:r>
              <w:t>Beholdere</w:t>
            </w:r>
          </w:p>
        </w:tc>
        <w:tc>
          <w:tcPr>
            <w:tcW w:w="25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5AE15B" w14:textId="77777777" w:rsidR="00000000" w:rsidRDefault="00000000">
            <w:pPr>
              <w:pStyle w:val="tk1af-f"/>
            </w:pPr>
            <w:r>
              <w:t>Ikke nødvendig</w:t>
            </w:r>
          </w:p>
        </w:tc>
        <w:tc>
          <w:tcPr>
            <w:tcW w:w="276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8431E1" w14:textId="77777777" w:rsidR="00000000" w:rsidRDefault="00000000">
            <w:pPr>
              <w:pStyle w:val="tk1af-f"/>
            </w:pPr>
            <w:r>
              <w:t>Kasser</w:t>
            </w:r>
          </w:p>
        </w:tc>
      </w:tr>
      <w:tr w:rsidR="00000000" w14:paraId="782CD025"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908E3B" w14:textId="77777777" w:rsidR="00000000" w:rsidRDefault="00000000">
            <w:pPr>
              <w:pStyle w:val="tk2af"/>
            </w:pPr>
            <w:r>
              <w:t>papp</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AD674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5F82E0" w14:textId="77777777" w:rsidR="00000000" w:rsidRDefault="00000000">
            <w:pPr>
              <w:pStyle w:val="tk2af"/>
            </w:pPr>
            <w:r>
              <w:t>stål (4A)</w:t>
            </w:r>
          </w:p>
        </w:tc>
      </w:tr>
      <w:tr w:rsidR="00000000" w14:paraId="61E8C9E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3A168C" w14:textId="77777777" w:rsidR="00000000" w:rsidRDefault="00000000">
            <w:pPr>
              <w:pStyle w:val="tk2af"/>
            </w:pPr>
            <w:r>
              <w:t>metall</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7FE37B"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46D1BB" w14:textId="77777777" w:rsidR="00000000" w:rsidRDefault="00000000">
            <w:pPr>
              <w:pStyle w:val="tk2af"/>
            </w:pPr>
            <w:r>
              <w:t>aluminium (4B)</w:t>
            </w:r>
          </w:p>
        </w:tc>
      </w:tr>
      <w:tr w:rsidR="00000000" w14:paraId="49A72E5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975E84" w14:textId="77777777" w:rsidR="00000000" w:rsidRDefault="00000000">
            <w:pPr>
              <w:pStyle w:val="tk2af"/>
            </w:pPr>
            <w:r>
              <w:t>plast</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11CA7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9203C3" w14:textId="77777777" w:rsidR="00000000" w:rsidRDefault="00000000">
            <w:pPr>
              <w:pStyle w:val="tk2af"/>
            </w:pPr>
            <w:r>
              <w:t>annet metall (4N)</w:t>
            </w:r>
          </w:p>
        </w:tc>
      </w:tr>
      <w:tr w:rsidR="00000000" w14:paraId="7B4680A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A901DE" w14:textId="77777777" w:rsidR="00000000" w:rsidRDefault="00000000">
            <w:pPr>
              <w:pStyle w:val="tk2af"/>
            </w:pPr>
            <w:r>
              <w:t>tre</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B961B6"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E66892" w14:textId="77777777" w:rsidR="00000000" w:rsidRDefault="00000000">
            <w:pPr>
              <w:pStyle w:val="tk2af"/>
            </w:pPr>
            <w:r>
              <w:t>naturtre vanlig, metallforet (4C1)</w:t>
            </w:r>
          </w:p>
        </w:tc>
      </w:tr>
      <w:tr w:rsidR="00000000" w14:paraId="41547252"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C1874A"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7003D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4F2BE9" w14:textId="77777777" w:rsidR="00000000" w:rsidRDefault="00000000">
            <w:pPr>
              <w:pStyle w:val="tk2af"/>
            </w:pPr>
            <w:r>
              <w:t>kryssfiner (4D), metallforet</w:t>
            </w:r>
          </w:p>
        </w:tc>
      </w:tr>
      <w:tr w:rsidR="00000000" w14:paraId="5826FDF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B2841C" w14:textId="77777777" w:rsidR="00000000" w:rsidRDefault="00000000">
            <w:pPr>
              <w:pStyle w:val="tk1af-f"/>
            </w:pPr>
            <w:r>
              <w:t>Delevegger i ytteremballasjen</w:t>
            </w: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831B95"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C6152B" w14:textId="77777777" w:rsidR="00000000" w:rsidRDefault="00000000">
            <w:pPr>
              <w:pStyle w:val="tk2af"/>
            </w:pPr>
            <w:r>
              <w:t>sponplate (4F), metallforet</w:t>
            </w:r>
          </w:p>
        </w:tc>
      </w:tr>
      <w:tr w:rsidR="00000000" w14:paraId="2A069140"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EADE46"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5E1DF0"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AF596D" w14:textId="77777777" w:rsidR="00000000" w:rsidRDefault="00000000">
            <w:pPr>
              <w:pStyle w:val="tk2af"/>
            </w:pPr>
            <w:r>
              <w:t>ekspandert plast (4H1)</w:t>
            </w:r>
          </w:p>
        </w:tc>
      </w:tr>
      <w:tr w:rsidR="00000000" w14:paraId="425F5A3C"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FF183E"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51F41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0EE476" w14:textId="77777777" w:rsidR="00000000" w:rsidRDefault="00000000">
            <w:pPr>
              <w:pStyle w:val="tk2af"/>
            </w:pPr>
            <w:r>
              <w:t>massiv plast (4H2)</w:t>
            </w:r>
          </w:p>
        </w:tc>
      </w:tr>
      <w:tr w:rsidR="00000000" w14:paraId="3CE00E4A"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1581B1"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1D5198"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D01C72" w14:textId="77777777" w:rsidR="00000000" w:rsidRDefault="00000000">
            <w:pPr>
              <w:pStyle w:val="NoParagraphStyle"/>
              <w:spacing w:line="240" w:lineRule="auto"/>
              <w:textAlignment w:val="auto"/>
              <w:rPr>
                <w:rFonts w:ascii="Minion Pro" w:hAnsi="Minion Pro" w:cstheme="minorBidi"/>
                <w:color w:val="auto"/>
              </w:rPr>
            </w:pPr>
          </w:p>
        </w:tc>
      </w:tr>
      <w:tr w:rsidR="00000000" w14:paraId="24302AEE"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9114A8"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D260D3"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D958CA" w14:textId="77777777" w:rsidR="00000000" w:rsidRDefault="00000000">
            <w:pPr>
              <w:pStyle w:val="tk1af-f"/>
            </w:pPr>
            <w:r>
              <w:t>Fat</w:t>
            </w:r>
          </w:p>
        </w:tc>
      </w:tr>
      <w:tr w:rsidR="00000000" w14:paraId="2FCC755B"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EBB55D"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99A6DE"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A39D0A" w14:textId="77777777" w:rsidR="00000000" w:rsidRDefault="00000000">
            <w:pPr>
              <w:pStyle w:val="tk2af"/>
            </w:pPr>
            <w:r>
              <w:t>stål (1A1, 1A2)</w:t>
            </w:r>
          </w:p>
        </w:tc>
      </w:tr>
      <w:tr w:rsidR="00000000" w14:paraId="4BC36378"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BEED0A"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986F5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F3A310" w14:textId="77777777" w:rsidR="00000000" w:rsidRDefault="00000000">
            <w:pPr>
              <w:pStyle w:val="tk2af"/>
            </w:pPr>
            <w:r>
              <w:t>aluminium (1B1, 1B2)</w:t>
            </w:r>
          </w:p>
        </w:tc>
      </w:tr>
      <w:tr w:rsidR="00000000" w14:paraId="4F2DFF93"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CBD773"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151CFD"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05D0F4" w14:textId="77777777" w:rsidR="00000000" w:rsidRDefault="00000000">
            <w:pPr>
              <w:pStyle w:val="tk2af"/>
            </w:pPr>
            <w:r>
              <w:t>annet metall (1N1, 1N2)</w:t>
            </w:r>
          </w:p>
        </w:tc>
      </w:tr>
      <w:tr w:rsidR="00000000" w14:paraId="1C3E7F36" w14:textId="77777777">
        <w:tblPrEx>
          <w:tblCellMar>
            <w:top w:w="0" w:type="dxa"/>
            <w:left w:w="0" w:type="dxa"/>
            <w:bottom w:w="0" w:type="dxa"/>
            <w:right w:w="0" w:type="dxa"/>
          </w:tblCellMar>
        </w:tblPrEx>
        <w:trPr>
          <w:trHeight w:val="60"/>
        </w:trPr>
        <w:tc>
          <w:tcPr>
            <w:tcW w:w="215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B28990" w14:textId="77777777" w:rsidR="00000000" w:rsidRDefault="00000000">
            <w:pPr>
              <w:pStyle w:val="NoParagraphStyle"/>
              <w:spacing w:line="240" w:lineRule="auto"/>
              <w:textAlignment w:val="auto"/>
              <w:rPr>
                <w:rFonts w:ascii="Minion Pro" w:hAnsi="Minion Pro" w:cstheme="minorBidi"/>
                <w:color w:val="auto"/>
              </w:rPr>
            </w:pPr>
          </w:p>
        </w:tc>
        <w:tc>
          <w:tcPr>
            <w:tcW w:w="25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542704" w14:textId="77777777" w:rsidR="00000000" w:rsidRDefault="00000000">
            <w:pPr>
              <w:pStyle w:val="NoParagraphStyle"/>
              <w:spacing w:line="240" w:lineRule="auto"/>
              <w:textAlignment w:val="auto"/>
              <w:rPr>
                <w:rFonts w:ascii="Minion Pro" w:hAnsi="Minion Pro" w:cstheme="minorBidi"/>
                <w:color w:val="auto"/>
              </w:rPr>
            </w:pPr>
          </w:p>
        </w:tc>
        <w:tc>
          <w:tcPr>
            <w:tcW w:w="276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985CA" w14:textId="77777777" w:rsidR="00000000" w:rsidRDefault="00000000">
            <w:pPr>
              <w:pStyle w:val="tk2af"/>
            </w:pPr>
            <w:r>
              <w:t>plast (1H1, 1H2)</w:t>
            </w:r>
          </w:p>
        </w:tc>
      </w:tr>
      <w:tr w:rsidR="00000000" w14:paraId="77BD1E07"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2F284" w14:textId="77777777" w:rsidR="00000000" w:rsidRDefault="00000000">
            <w:pPr>
              <w:pStyle w:val="tk1af-f"/>
            </w:pPr>
            <w:r>
              <w:t>Spesielle emballeringsbestemmelser:</w:t>
            </w:r>
          </w:p>
          <w:p w14:paraId="1A3E78C3" w14:textId="77777777" w:rsidR="00000000" w:rsidRDefault="00000000">
            <w:pPr>
              <w:pStyle w:val="tk1lf"/>
              <w:ind w:left="454" w:hanging="454"/>
            </w:pPr>
            <w:r>
              <w:t>PP77</w:t>
            </w:r>
            <w:r>
              <w:tab/>
              <w:t>For UN-nr. 0248 og 0249 skal emballasjen være beskyttet mot at vann trenger inn. Ved transport av vannaktiverte innretninger i uemballert tilstand, skal det være minst to, uavhengige beskyttelsestiltak som hindrer at vann trenger inn.</w:t>
            </w:r>
          </w:p>
          <w:p w14:paraId="69AB9D44" w14:textId="77777777" w:rsidR="00000000" w:rsidRDefault="00000000">
            <w:pPr>
              <w:pStyle w:val="tk1aff"/>
            </w:pPr>
            <w:r>
              <w:rPr>
                <w:rStyle w:val="LS2Fet"/>
              </w:rPr>
              <w:t>ANM:</w:t>
            </w:r>
            <w:r>
              <w:t xml:space="preserve"> De tillatte emballasjene kan overstige nettovekten på 400 kg (se 4.1.3.3)</w:t>
            </w:r>
          </w:p>
        </w:tc>
      </w:tr>
    </w:tbl>
    <w:p w14:paraId="2D35FB10"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52"/>
        <w:gridCol w:w="2523"/>
        <w:gridCol w:w="2766"/>
      </w:tblGrid>
      <w:tr w:rsidR="00000000" w14:paraId="3D27B797" w14:textId="77777777">
        <w:tblPrEx>
          <w:tblCellMar>
            <w:top w:w="0" w:type="dxa"/>
            <w:left w:w="0" w:type="dxa"/>
            <w:bottom w:w="0" w:type="dxa"/>
            <w:right w:w="0" w:type="dxa"/>
          </w:tblCellMar>
        </w:tblPrEx>
        <w:trPr>
          <w:trHeight w:val="60"/>
          <w:tblHeader/>
        </w:trPr>
        <w:tc>
          <w:tcPr>
            <w:tcW w:w="215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AED6CB5" w14:textId="77777777" w:rsidR="00000000" w:rsidRDefault="00000000">
            <w:pPr>
              <w:pStyle w:val="tk1af-f"/>
            </w:pPr>
            <w:r>
              <w:rPr>
                <w:rStyle w:val="LS2Fet"/>
              </w:rPr>
              <w:t>P200</w:t>
            </w:r>
          </w:p>
        </w:tc>
        <w:tc>
          <w:tcPr>
            <w:tcW w:w="252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17011B4" w14:textId="77777777" w:rsidR="00000000" w:rsidRDefault="00000000">
            <w:pPr>
              <w:pStyle w:val="th1sf"/>
            </w:pPr>
            <w:r>
              <w:rPr>
                <w:rStyle w:val="LS2Fet"/>
                <w:b/>
                <w:bCs/>
              </w:rPr>
              <w:t>EMBALLERINGSBESTEMMELSE </w:t>
            </w:r>
          </w:p>
        </w:tc>
        <w:tc>
          <w:tcPr>
            <w:tcW w:w="27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363F7D6" w14:textId="77777777" w:rsidR="00000000" w:rsidRDefault="00000000">
            <w:pPr>
              <w:pStyle w:val="tk1af-f"/>
              <w:jc w:val="right"/>
            </w:pPr>
            <w:r>
              <w:rPr>
                <w:rStyle w:val="LS2Fet"/>
              </w:rPr>
              <w:t>P200</w:t>
            </w:r>
          </w:p>
        </w:tc>
      </w:tr>
      <w:tr w:rsidR="00000000" w14:paraId="6B5531CA"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AF672" w14:textId="77777777" w:rsidR="00000000" w:rsidRDefault="00000000">
            <w:pPr>
              <w:pStyle w:val="tk1aff"/>
            </w:pPr>
            <w:r>
              <w:rPr>
                <w:rStyle w:val="LS2Fet"/>
              </w:rPr>
              <w:t>Emballasjetyper:</w:t>
            </w:r>
            <w:r>
              <w:t xml:space="preserve"> Gassflasker, sylindre, trykkfat og gassflaskebatterier.</w:t>
            </w:r>
          </w:p>
          <w:p w14:paraId="1A8D3E0C" w14:textId="77777777" w:rsidR="00000000" w:rsidRDefault="00000000">
            <w:pPr>
              <w:pStyle w:val="tk1aff"/>
            </w:pPr>
            <w:r>
              <w:t>Flasker, sylindre, trykkfat og gassflaskebatterier er tillatt forutsatt at de spesielle emballeringsbestemmelsene i 4.1.6, betingelsene oppført nedenfor fra (1) til (9) samt, når det refereres til i kolonnen «spesielle bestemmelser» i tabell 1, 2 eller 3, den relevante bestemmelsen oppført i punkt 10 under spesielle bestemmelser, er oppfylt.</w:t>
            </w:r>
          </w:p>
          <w:p w14:paraId="3792028A" w14:textId="77777777" w:rsidR="00000000" w:rsidRDefault="00000000">
            <w:pPr>
              <w:pStyle w:val="tk1aff"/>
              <w:rPr>
                <w:rStyle w:val="LS2Fet"/>
              </w:rPr>
            </w:pPr>
            <w:r>
              <w:rPr>
                <w:rStyle w:val="LS2Fet"/>
              </w:rPr>
              <w:t>Generelt</w:t>
            </w:r>
          </w:p>
          <w:p w14:paraId="77783A1A" w14:textId="77777777" w:rsidR="00000000" w:rsidRDefault="00000000">
            <w:pPr>
              <w:pStyle w:val="tk1lf"/>
            </w:pPr>
            <w:r>
              <w:t>1.</w:t>
            </w:r>
            <w:r>
              <w:tab/>
              <w:t>Trykkbeholdere skal være lukket og lekkasjetette slik at gass ikke kan slippe ut;</w:t>
            </w:r>
          </w:p>
          <w:p w14:paraId="5A59ECB5" w14:textId="77777777" w:rsidR="00000000" w:rsidRDefault="00000000">
            <w:pPr>
              <w:pStyle w:val="tk1lf"/>
            </w:pPr>
            <w:r>
              <w:t>2.</w:t>
            </w:r>
            <w:r>
              <w:tab/>
              <w:t>Trykkbeholdere som inneholder et giftig stoff med en LC</w:t>
            </w:r>
            <w:r>
              <w:rPr>
                <w:rStyle w:val="LS2Senket"/>
              </w:rPr>
              <w:t>50</w:t>
            </w:r>
            <w:r>
              <w:t xml:space="preserve"> lik eller mindre enn 200 ml/m</w:t>
            </w:r>
            <w:r>
              <w:rPr>
                <w:rStyle w:val="LS2Hevet"/>
              </w:rPr>
              <w:t>3</w:t>
            </w:r>
            <w:r>
              <w:t xml:space="preserve"> (ppm) skal som spesifisert i tabellen ikke utstyres med noen form for trykkavlastningsinnretning. UN-trykkbeholdere for transport av UN-nr. 1013 karbondioksid og UN-nr. 1070 dinitrogenoksid skal være utstyrt med trykkavlastningsinnretninger;</w:t>
            </w:r>
          </w:p>
          <w:p w14:paraId="46DABFEF" w14:textId="77777777" w:rsidR="00000000" w:rsidRDefault="00000000">
            <w:pPr>
              <w:pStyle w:val="tk1lf"/>
            </w:pPr>
            <w:r>
              <w:t>3.</w:t>
            </w:r>
            <w:r>
              <w:tab/>
              <w:t>De følgende tre tabellene dekker komprimerte gasser (Tabell 1), flytende og oppløste gasser (Tabell 2), og stoffer som ikke tilhører klasse 2 (Tabell 3).</w:t>
            </w:r>
          </w:p>
          <w:p w14:paraId="5102080B" w14:textId="77777777" w:rsidR="00000000" w:rsidRDefault="00000000">
            <w:pPr>
              <w:pStyle w:val="tk2aff"/>
            </w:pPr>
            <w:r>
              <w:t>Tabellene gir følgende informasjon om hvert stoff:</w:t>
            </w:r>
          </w:p>
          <w:p w14:paraId="55FB6E21" w14:textId="77777777" w:rsidR="00000000" w:rsidRDefault="00000000">
            <w:pPr>
              <w:pStyle w:val="tk2lf"/>
            </w:pPr>
            <w:r>
              <w:t>a)</w:t>
            </w:r>
            <w:r>
              <w:tab/>
              <w:t>UN-nummer, navn og beskrivelse, og klassifiseringskode;</w:t>
            </w:r>
          </w:p>
          <w:p w14:paraId="29BCC38D" w14:textId="77777777" w:rsidR="00000000" w:rsidRDefault="00000000">
            <w:pPr>
              <w:pStyle w:val="tk2lf"/>
            </w:pPr>
            <w:r>
              <w:t>b)</w:t>
            </w:r>
            <w:r>
              <w:tab/>
              <w:t>LC</w:t>
            </w:r>
            <w:r>
              <w:rPr>
                <w:rStyle w:val="LS2Senket"/>
              </w:rPr>
              <w:t>50</w:t>
            </w:r>
            <w:r>
              <w:t xml:space="preserve"> for giftige stoffer;</w:t>
            </w:r>
          </w:p>
          <w:p w14:paraId="49A6D0B6" w14:textId="77777777" w:rsidR="00000000" w:rsidRDefault="00000000">
            <w:pPr>
              <w:pStyle w:val="tk2lf"/>
            </w:pPr>
            <w:r>
              <w:t>c)</w:t>
            </w:r>
            <w:r>
              <w:tab/>
              <w:t>hvilken type trykkbeholder som er godkjent for det aktuelle stoffet, vist med bokstaven «X»;</w:t>
            </w:r>
          </w:p>
          <w:p w14:paraId="1FA1C3D1" w14:textId="77777777" w:rsidR="00000000" w:rsidRDefault="00000000">
            <w:pPr>
              <w:pStyle w:val="tk2lf"/>
            </w:pPr>
            <w:r>
              <w:t>d)</w:t>
            </w:r>
            <w:r>
              <w:tab/>
              <w:t>det maksimale antall år mellom to periodiske kontroller av trykkbeholderen;</w:t>
            </w:r>
          </w:p>
          <w:p w14:paraId="1BE1D968" w14:textId="77777777" w:rsidR="00000000" w:rsidRDefault="00000000">
            <w:pPr>
              <w:pStyle w:val="tk2aff"/>
            </w:pPr>
            <w:r>
              <w:rPr>
                <w:rStyle w:val="LS2Fet"/>
              </w:rPr>
              <w:t>ANM:</w:t>
            </w:r>
            <w:r>
              <w:t xml:space="preserve"> For trykkbeholdere i komposittmateriale skal maksimalt antall år mellom to periodiske kontroller være 5 år. Maksimalt antall år kan utvides til det som er angitt i tabell 1 og 2 (f.eks. opp til 10 år), hvis det er godkjent av vedkommende myndighet eller organ utpekt av denne myndigheten, som har utstedt typegodkjenningen.</w:t>
            </w:r>
          </w:p>
          <w:p w14:paraId="425E3243" w14:textId="77777777" w:rsidR="00000000" w:rsidRDefault="00000000">
            <w:pPr>
              <w:pStyle w:val="tk2lff"/>
            </w:pPr>
            <w:r>
              <w:t>e)</w:t>
            </w:r>
            <w:r>
              <w:tab/>
              <w:t>minste prøvetrykk for trykkbeholderne;</w:t>
            </w:r>
          </w:p>
          <w:p w14:paraId="32BB191F" w14:textId="77777777" w:rsidR="00000000" w:rsidRDefault="00000000">
            <w:pPr>
              <w:pStyle w:val="tk2lf"/>
            </w:pPr>
            <w:r>
              <w:t>f)</w:t>
            </w:r>
            <w:r>
              <w:tab/>
              <w:t>det maksimale arbeidstrykket til trykkbeholdere for komprimerte gasser (der ingen verdi er gitt, skal arbeidstrykket ikke overstige to tredjedeler av prøvetrykket) eller de(n) maksimale fyllingsgraden(e) avhengig av prøvetrykket for flytende og oppløste gasser;</w:t>
            </w:r>
          </w:p>
          <w:p w14:paraId="4EBF7980" w14:textId="77777777" w:rsidR="00000000" w:rsidRDefault="00000000">
            <w:pPr>
              <w:pStyle w:val="tk2lf"/>
            </w:pPr>
            <w:r>
              <w:t>g)</w:t>
            </w:r>
            <w:r>
              <w:tab/>
              <w:t>spesielle emballeringsbestemmelser der dette er aktuelt.</w:t>
            </w:r>
          </w:p>
          <w:p w14:paraId="22A50908" w14:textId="77777777" w:rsidR="00000000" w:rsidRDefault="00000000">
            <w:pPr>
              <w:pStyle w:val="tk1aff"/>
              <w:rPr>
                <w:rStyle w:val="LS2Fet"/>
              </w:rPr>
            </w:pPr>
            <w:r>
              <w:rPr>
                <w:rStyle w:val="LS2Fet"/>
              </w:rPr>
              <w:t>Prøvetrykk, fyllingsgrad og bestemmelser om fylling</w:t>
            </w:r>
          </w:p>
          <w:p w14:paraId="3058301B" w14:textId="77777777" w:rsidR="00000000" w:rsidRDefault="00000000">
            <w:pPr>
              <w:pStyle w:val="tk1lf"/>
            </w:pPr>
            <w:r>
              <w:t>4.</w:t>
            </w:r>
            <w:r>
              <w:tab/>
              <w:t>Minste tillatte prøvetrykk er 1 MPa (10 bar);</w:t>
            </w:r>
          </w:p>
          <w:p w14:paraId="423A3820" w14:textId="77777777" w:rsidR="00000000" w:rsidRDefault="00000000">
            <w:pPr>
              <w:pStyle w:val="tk1lf"/>
            </w:pPr>
            <w:r>
              <w:t>5.</w:t>
            </w:r>
            <w:r>
              <w:tab/>
              <w:t>Ikke i noe tilfelle skal trykkbeholdere fylles utover de tillatte grensene som er gitt nedenfor;</w:t>
            </w:r>
          </w:p>
          <w:p w14:paraId="4E8805EE" w14:textId="77777777" w:rsidR="00000000" w:rsidRDefault="00000000">
            <w:pPr>
              <w:pStyle w:val="tk2lf"/>
            </w:pPr>
            <w:r>
              <w:t>a)</w:t>
            </w:r>
            <w:r>
              <w:tab/>
              <w:t>For komprimert gass skal arbeidstrykket ikke overstige to tredjedeler av prøvetrykket for den aktuelle trykkbeholderen. Restriksjoner på denne øvre grensen for arbeidstrykk er gitt under bokstaven «o» i punkt 10 under spesielle bestemmelser. Ikke i noe tilfelle skal det indre trykket ved 65°C overstige prøvetrykket.</w:t>
            </w:r>
          </w:p>
          <w:p w14:paraId="5358614A" w14:textId="77777777" w:rsidR="00000000" w:rsidRDefault="00000000">
            <w:pPr>
              <w:pStyle w:val="tk2lf"/>
            </w:pPr>
            <w:r>
              <w:t>b)</w:t>
            </w:r>
            <w:r>
              <w:tab/>
              <w:t>For flytende gasser under høyt trykk skal fyllingsgraden være slik at trykket i beholderen ved 65°C ikke overstiger prøvetrykket for denne beholderen.</w:t>
            </w:r>
          </w:p>
          <w:p w14:paraId="009927F5" w14:textId="77777777" w:rsidR="00000000" w:rsidRDefault="00000000">
            <w:pPr>
              <w:pStyle w:val="tk3aff"/>
            </w:pPr>
            <w:r>
              <w:t>Med unntatt av de tilfellene der spesiell bestemmelse «o» i punkt 10 gjelder kan det benyttes andre prøvetrykk og fyllingsgrad enn det som fremgår av tabellen forutsatt at:</w:t>
            </w:r>
          </w:p>
          <w:p w14:paraId="0E9E8DD7" w14:textId="77777777" w:rsidR="00000000" w:rsidRDefault="00000000">
            <w:pPr>
              <w:pStyle w:val="tk3lf"/>
            </w:pPr>
            <w:r>
              <w:t>i)</w:t>
            </w:r>
            <w:r>
              <w:tab/>
              <w:t>kriteriet for spesiell bestemmelse «r» i punkt 10 er oppfylt hvis dette er aktuelt; eller</w:t>
            </w:r>
          </w:p>
          <w:p w14:paraId="73B42E8C" w14:textId="77777777" w:rsidR="00000000" w:rsidRDefault="00000000">
            <w:pPr>
              <w:pStyle w:val="tk3lf"/>
            </w:pPr>
            <w:r>
              <w:t>ii)</w:t>
            </w:r>
            <w:r>
              <w:tab/>
              <w:t>det ovennevnte kriteriet er oppfylt i alle andre tilfelle.</w:t>
            </w:r>
          </w:p>
          <w:p w14:paraId="626A941A" w14:textId="77777777" w:rsidR="00000000" w:rsidRDefault="00000000">
            <w:pPr>
              <w:pStyle w:val="tk3aff"/>
            </w:pPr>
            <w:r>
              <w:t>For flytende gasser under høyt t</w:t>
            </w:r>
            <w:r>
              <w:rPr>
                <w:rStyle w:val="LS2TegnADR"/>
              </w:rPr>
              <w:t>r</w:t>
            </w:r>
            <w:r>
              <w:t>ykk og gassblandinger hvor relevante data ikke er tilgjengelig, skal maksimum fyllingsgrad (FR) beregnes slik:</w:t>
            </w:r>
          </w:p>
          <w:p w14:paraId="2DC0866F" w14:textId="77777777" w:rsidR="00000000" w:rsidRPr="00453534" w:rsidRDefault="00000000">
            <w:pPr>
              <w:pStyle w:val="x1tbdinnrykk"/>
              <w:ind w:left="567"/>
              <w:rPr>
                <w:rStyle w:val="LS2Kommentar"/>
                <w:color w:val="000000"/>
                <w:lang w:val="en-US"/>
              </w:rPr>
            </w:pPr>
            <w:r w:rsidRPr="00453534">
              <w:rPr>
                <w:rStyle w:val="LS2Kommentar"/>
                <w:color w:val="000000"/>
                <w:lang w:val="en-US"/>
              </w:rPr>
              <w:t>{{{IMG CLASS="«class PDF »" REF="Formel Del 4 P200 5b_01.pdf"/}}}</w:t>
            </w:r>
          </w:p>
          <w:p w14:paraId="4DF213C2" w14:textId="77777777" w:rsidR="00000000" w:rsidRDefault="00000000">
            <w:pPr>
              <w:pStyle w:val="tk3aff"/>
              <w:spacing w:before="170"/>
            </w:pPr>
            <w:r>
              <w:t>der;</w:t>
            </w:r>
          </w:p>
          <w:p w14:paraId="5AECE599" w14:textId="77777777" w:rsidR="00000000" w:rsidRDefault="00000000">
            <w:pPr>
              <w:pStyle w:val="tk3lf"/>
              <w:ind w:left="964" w:hanging="397"/>
            </w:pPr>
            <w:r>
              <w:t>d</w:t>
            </w:r>
            <w:r>
              <w:rPr>
                <w:rStyle w:val="LS2Senket"/>
              </w:rPr>
              <w:t>g</w:t>
            </w:r>
            <w:r>
              <w:tab/>
              <w:t>= gass densitet (ved 15° C, 1 bar) ( i kg/m</w:t>
            </w:r>
            <w:r>
              <w:rPr>
                <w:rStyle w:val="LS2Hevet"/>
              </w:rPr>
              <w:t>3</w:t>
            </w:r>
            <w:r>
              <w:t xml:space="preserve"> )</w:t>
            </w:r>
          </w:p>
          <w:p w14:paraId="4D30FC8B" w14:textId="77777777" w:rsidR="00000000" w:rsidRDefault="00000000">
            <w:pPr>
              <w:pStyle w:val="tk3lf"/>
              <w:ind w:left="964" w:hanging="397"/>
            </w:pPr>
            <w:r>
              <w:t>P</w:t>
            </w:r>
            <w:r>
              <w:rPr>
                <w:rStyle w:val="LS2Senket"/>
              </w:rPr>
              <w:t>h</w:t>
            </w:r>
            <w:r>
              <w:tab/>
              <w:t xml:space="preserve">= minste prøvetrykk (i bar) </w:t>
            </w:r>
          </w:p>
        </w:tc>
      </w:tr>
      <w:tr w:rsidR="00000000" w14:paraId="7C4859E6"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113" w:type="dxa"/>
              <w:right w:w="57" w:type="dxa"/>
            </w:tcMar>
          </w:tcPr>
          <w:p w14:paraId="3E6415A8" w14:textId="77777777" w:rsidR="00000000" w:rsidRDefault="00000000">
            <w:pPr>
              <w:pStyle w:val="tk3aff"/>
            </w:pPr>
            <w:r>
              <w:t>Dersom gassens densitet ikke er kjent, skal maksimum fyllingsgrad beregnes etter følgende formel:</w:t>
            </w:r>
          </w:p>
          <w:p w14:paraId="209FB0DD" w14:textId="77777777" w:rsidR="00000000" w:rsidRPr="00453534" w:rsidRDefault="00000000">
            <w:pPr>
              <w:pStyle w:val="x1tbdinnrykk"/>
              <w:ind w:left="567"/>
              <w:rPr>
                <w:rStyle w:val="LS2Kommentar"/>
                <w:color w:val="000000"/>
                <w:lang w:val="en-US"/>
              </w:rPr>
            </w:pPr>
            <w:r w:rsidRPr="00453534">
              <w:rPr>
                <w:rStyle w:val="LS2Kommentar"/>
                <w:color w:val="000000"/>
                <w:lang w:val="en-US"/>
              </w:rPr>
              <w:t>{{{IMG CLASS="«class PDF »" REF="Formel Del 4 P200 5b_02.pdf"/}}}</w:t>
            </w:r>
          </w:p>
          <w:p w14:paraId="2950D82B" w14:textId="77777777" w:rsidR="00000000" w:rsidRDefault="00000000">
            <w:pPr>
              <w:pStyle w:val="tk3aff"/>
              <w:spacing w:before="170"/>
            </w:pPr>
            <w:r>
              <w:t>der;</w:t>
            </w:r>
          </w:p>
          <w:p w14:paraId="1D81A0D8" w14:textId="77777777" w:rsidR="00000000" w:rsidRDefault="00000000">
            <w:pPr>
              <w:pStyle w:val="tk3lf"/>
              <w:ind w:left="964" w:hanging="397"/>
            </w:pPr>
            <w:r>
              <w:t>FR</w:t>
            </w:r>
            <w:r>
              <w:tab/>
              <w:t>= maksimum fyllingsgrad</w:t>
            </w:r>
          </w:p>
          <w:p w14:paraId="1104534A" w14:textId="77777777" w:rsidR="00000000" w:rsidRDefault="00000000">
            <w:pPr>
              <w:pStyle w:val="tk3lf"/>
              <w:ind w:left="964" w:hanging="397"/>
            </w:pPr>
            <w:r>
              <w:t>P</w:t>
            </w:r>
            <w:r>
              <w:rPr>
                <w:rStyle w:val="LS2Senket"/>
              </w:rPr>
              <w:t>h</w:t>
            </w:r>
            <w:r>
              <w:tab/>
              <w:t>= minste prøvetrykk</w:t>
            </w:r>
          </w:p>
          <w:p w14:paraId="6DFC0909" w14:textId="77777777" w:rsidR="00000000" w:rsidRDefault="00000000">
            <w:pPr>
              <w:pStyle w:val="tk3lf"/>
              <w:ind w:left="964" w:hanging="397"/>
            </w:pPr>
            <w:r>
              <w:t>MM</w:t>
            </w:r>
            <w:r>
              <w:tab/>
              <w:t>= molvekt (i g/mol)</w:t>
            </w:r>
          </w:p>
          <w:p w14:paraId="78F37F39" w14:textId="77777777" w:rsidR="00000000" w:rsidRDefault="00000000">
            <w:pPr>
              <w:pStyle w:val="tk3lf"/>
              <w:ind w:left="964" w:hanging="397"/>
            </w:pPr>
            <w:r>
              <w:t>R</w:t>
            </w:r>
            <w:r>
              <w:tab/>
              <w:t>= 8,31451 · 10</w:t>
            </w:r>
            <w:r>
              <w:rPr>
                <w:rStyle w:val="LS2Hevet"/>
              </w:rPr>
              <w:t>–2</w:t>
            </w:r>
            <w:r>
              <w:t xml:space="preserve"> bar.l.mol</w:t>
            </w:r>
            <w:r>
              <w:rPr>
                <w:rStyle w:val="LS2Hevet"/>
              </w:rPr>
              <w:t>–1</w:t>
            </w:r>
            <w:r>
              <w:t xml:space="preserve"> .K</w:t>
            </w:r>
            <w:r>
              <w:rPr>
                <w:rStyle w:val="LS2Hevet"/>
              </w:rPr>
              <w:t>–1</w:t>
            </w:r>
            <w:r>
              <w:t xml:space="preserve"> (gasskonstant).</w:t>
            </w:r>
          </w:p>
          <w:p w14:paraId="3064AF8F" w14:textId="77777777" w:rsidR="00000000" w:rsidRDefault="00000000">
            <w:pPr>
              <w:pStyle w:val="tk3aff"/>
            </w:pPr>
            <w:r>
              <w:t>For gassblandinger skal den gjennomsnittlige molvekten anvendes, og det skal tas hensyn til konsentrasjonen av de forskjellige komponentene i blandingen.</w:t>
            </w:r>
          </w:p>
          <w:p w14:paraId="21AFD28C" w14:textId="77777777" w:rsidR="00000000" w:rsidRDefault="00000000">
            <w:pPr>
              <w:pStyle w:val="tk2lff"/>
              <w:spacing w:before="108"/>
            </w:pPr>
            <w:r>
              <w:t>c)</w:t>
            </w:r>
            <w:r>
              <w:tab/>
              <w:t>For flytende gasser ved lavt trykk skal den maksimale massen per liter vannkapasitet tilsvare 0,95 ganger densiteten til væskefasen ved 50 °C; og i tillegg skal væskefasen ikke fylle trykkbeholderen ved noen temperatur opp til 60 °C. Trykkbeholderens prøvetrykk skal minst tilsvare væskefasens (absolutte) damptrykk ved 65°C, minus 100 kPa (1 bar).</w:t>
            </w:r>
          </w:p>
          <w:p w14:paraId="712D1747" w14:textId="77777777" w:rsidR="00000000" w:rsidRDefault="00000000">
            <w:pPr>
              <w:pStyle w:val="tk3aff"/>
            </w:pPr>
            <w:r>
              <w:t>For flytende gasser ved lavt trykk og gassblandinger hvor relevante data ikke er tilgjengelig, skal maksimum fyllingsgrad bestemmes slik:</w:t>
            </w:r>
          </w:p>
          <w:p w14:paraId="69E2F780" w14:textId="77777777" w:rsidR="00000000" w:rsidRPr="00453534" w:rsidRDefault="00000000">
            <w:pPr>
              <w:pStyle w:val="x1tbdinnrykk"/>
              <w:ind w:left="567"/>
              <w:rPr>
                <w:lang w:val="en-US"/>
              </w:rPr>
            </w:pPr>
            <w:r w:rsidRPr="00453534">
              <w:rPr>
                <w:lang w:val="en-US"/>
              </w:rPr>
              <w:t>{{{IMG CLASS="«class PDF »" REF="Formel Del 4 P200 5c_01.pdf"/}}}</w:t>
            </w:r>
          </w:p>
          <w:p w14:paraId="433DDB51" w14:textId="77777777" w:rsidR="00000000" w:rsidRDefault="00000000">
            <w:pPr>
              <w:pStyle w:val="tk3aff"/>
              <w:spacing w:before="170"/>
            </w:pPr>
            <w:r>
              <w:t>der</w:t>
            </w:r>
          </w:p>
          <w:p w14:paraId="371388E5" w14:textId="77777777" w:rsidR="00000000" w:rsidRDefault="00000000">
            <w:pPr>
              <w:pStyle w:val="tk3lf"/>
              <w:ind w:left="964" w:hanging="397"/>
            </w:pPr>
            <w:r>
              <w:t>FR</w:t>
            </w:r>
            <w:r>
              <w:tab/>
              <w:t>= maksimum fyllingsgrad</w:t>
            </w:r>
          </w:p>
          <w:p w14:paraId="03778433" w14:textId="77777777" w:rsidR="00000000" w:rsidRDefault="00000000">
            <w:pPr>
              <w:pStyle w:val="tk3lf"/>
              <w:ind w:left="964" w:hanging="397"/>
            </w:pPr>
            <w:r>
              <w:t>BP</w:t>
            </w:r>
            <w:r>
              <w:tab/>
              <w:t>= kokepunkt (i Kelvin)</w:t>
            </w:r>
          </w:p>
          <w:p w14:paraId="1B174530" w14:textId="77777777" w:rsidR="00000000" w:rsidRDefault="00000000">
            <w:pPr>
              <w:pStyle w:val="tk3lf"/>
              <w:ind w:left="964" w:hanging="397"/>
            </w:pPr>
            <w:r>
              <w:t>d</w:t>
            </w:r>
            <w:r>
              <w:rPr>
                <w:rStyle w:val="LS2Senket"/>
              </w:rPr>
              <w:t>l</w:t>
            </w:r>
            <w:r>
              <w:tab/>
              <w:t>= væskens densitet ved kokepunktet ( i kg/l)</w:t>
            </w:r>
          </w:p>
          <w:p w14:paraId="66C5FFCD" w14:textId="77777777" w:rsidR="00000000" w:rsidRDefault="00000000">
            <w:pPr>
              <w:pStyle w:val="tk2lff"/>
              <w:spacing w:before="108"/>
            </w:pPr>
            <w:r>
              <w:t>d)</w:t>
            </w:r>
            <w:r>
              <w:tab/>
              <w:t>For UN-nr. 1001 acetylen, oppløst, og UN-nr. 3374 acetylen, uten løsningsmiddel, se (9), gjelder spesiell emballeringsbestemmelse «p».</w:t>
            </w:r>
          </w:p>
          <w:p w14:paraId="54F3529C" w14:textId="77777777" w:rsidR="00000000" w:rsidRDefault="00000000">
            <w:pPr>
              <w:pStyle w:val="tk2lf"/>
            </w:pPr>
            <w:r>
              <w:t>e)</w:t>
            </w:r>
            <w:r>
              <w:tab/>
              <w:t>For flytende gasser ladet med komprimerte gasser må begge komponenter – den flytende gassen og den komprimerte gassen – tas hensyn til i beregningen av det innvendige trykket i trykkbeholderen.</w:t>
            </w:r>
          </w:p>
          <w:p w14:paraId="15B4FD2C" w14:textId="77777777" w:rsidR="00000000" w:rsidRDefault="00000000">
            <w:pPr>
              <w:pStyle w:val="tk3aff"/>
            </w:pPr>
            <w:r>
              <w:t>Den maksimale massen av innhold per liter vannkapasitet skal ikke overstige 0,95 ganger densiteten av væskefasen ved 50 °C; i tillegg skal ikke væskefasen fylle trykkbeholderen fullstendig ved noen temperatur opp til 60 °C.</w:t>
            </w:r>
          </w:p>
          <w:p w14:paraId="5B6133EF" w14:textId="77777777" w:rsidR="00000000" w:rsidRDefault="00000000">
            <w:pPr>
              <w:pStyle w:val="tk3aff"/>
            </w:pPr>
            <w:r>
              <w:t>Når de er fylt, skal ikke det innvendige trykket ved 65 °C overstige prøvetrykket til trykkbeholderne. Damptrykk og volumetrisk ekspansjon av alle stoffer i trykkbeholderne skal tas hensyn til. Når forsøksdata ikke er tilgjengelig, skal følgende steg utføres:</w:t>
            </w:r>
          </w:p>
          <w:p w14:paraId="3B124572" w14:textId="77777777" w:rsidR="00000000" w:rsidRDefault="00000000">
            <w:pPr>
              <w:pStyle w:val="tk3lf"/>
            </w:pPr>
            <w:r>
              <w:t>i)</w:t>
            </w:r>
            <w:r>
              <w:tab/>
              <w:t>Beregning av damptrykket til den flytende gassen og av partialtrykket til den komprimerte gassen ved 15 °C (påfyllingstemperatur);</w:t>
            </w:r>
          </w:p>
          <w:p w14:paraId="46FEF64A" w14:textId="77777777" w:rsidR="00000000" w:rsidRDefault="00000000">
            <w:pPr>
              <w:pStyle w:val="tk3lf"/>
            </w:pPr>
            <w:r>
              <w:t>ii)</w:t>
            </w:r>
            <w:r>
              <w:tab/>
              <w:t>Beregning av den volumetriske ekspansjonen til væskefasen som et resultat av oppvarming fra 15 °C til 65 °C og beregning av det resterende volumet for gassfasen;</w:t>
            </w:r>
          </w:p>
          <w:p w14:paraId="3E3B407C" w14:textId="77777777" w:rsidR="00000000" w:rsidRDefault="00000000">
            <w:pPr>
              <w:pStyle w:val="tk3lf"/>
            </w:pPr>
            <w:r>
              <w:t>iii)</w:t>
            </w:r>
            <w:r>
              <w:tab/>
              <w:t>Beregning av partialtrykket til den komprimerte gassen ved 65 °C med hensyn til den volumetriske ekspansjonen til væskefasen;</w:t>
            </w:r>
          </w:p>
          <w:p w14:paraId="0225B974" w14:textId="77777777" w:rsidR="00000000" w:rsidRDefault="00000000">
            <w:pPr>
              <w:pStyle w:val="tk3aff"/>
            </w:pPr>
            <w:r>
              <w:rPr>
                <w:rStyle w:val="LS2Fet"/>
              </w:rPr>
              <w:t>ANM:</w:t>
            </w:r>
            <w:r>
              <w:t xml:space="preserve"> Kompressibilitetsfaktoren til den komprimerte gassen ved 15 °C og 65 °C skal tas hensyn til.</w:t>
            </w:r>
          </w:p>
        </w:tc>
      </w:tr>
      <w:tr w:rsidR="00000000" w14:paraId="6EE64D92"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113" w:type="dxa"/>
              <w:right w:w="57" w:type="dxa"/>
            </w:tcMar>
          </w:tcPr>
          <w:p w14:paraId="7EADC6B0" w14:textId="77777777" w:rsidR="00000000" w:rsidRDefault="00000000">
            <w:pPr>
              <w:pStyle w:val="tk3aff"/>
            </w:pPr>
            <w:r>
              <w:t>iv)</w:t>
            </w:r>
            <w:r>
              <w:tab/>
              <w:t>Beregning av damptrykket til den flytende gassen ved 65 °C;</w:t>
            </w:r>
          </w:p>
          <w:p w14:paraId="6BAC418D" w14:textId="77777777" w:rsidR="00000000" w:rsidRDefault="00000000">
            <w:pPr>
              <w:pStyle w:val="tk3lf"/>
            </w:pPr>
            <w:r>
              <w:t>v)</w:t>
            </w:r>
            <w:r>
              <w:tab/>
              <w:t>Det totale trykket er summen av damptrykket til den flytende gassen og partialtrykket til den komprimerte gassen ved 65 °C;</w:t>
            </w:r>
          </w:p>
          <w:p w14:paraId="4A5BA28D" w14:textId="77777777" w:rsidR="00000000" w:rsidRDefault="00000000">
            <w:pPr>
              <w:pStyle w:val="tk3lf"/>
            </w:pPr>
            <w:r>
              <w:t>vi)</w:t>
            </w:r>
            <w:r>
              <w:tab/>
              <w:t>Vurdering av løseligheten til den komprimerte gassen ved 65 °C i væskefasen;</w:t>
            </w:r>
          </w:p>
          <w:p w14:paraId="3877DD74" w14:textId="77777777" w:rsidR="00000000" w:rsidRDefault="00000000">
            <w:pPr>
              <w:pStyle w:val="tk4aff"/>
            </w:pPr>
            <w:r>
              <w:rPr>
                <w:spacing w:val="-2"/>
              </w:rPr>
              <w:t>Prøvetrykket til trykkbeholderen skal ikke være lavere enn det kalkulerte totale trykket minus 100 kPa (1 bar).</w:t>
            </w:r>
          </w:p>
          <w:p w14:paraId="697789FF" w14:textId="77777777" w:rsidR="00000000" w:rsidRDefault="00000000">
            <w:pPr>
              <w:pStyle w:val="tk4aff"/>
            </w:pPr>
            <w:r>
              <w:t>Dersom løseligheten til den komprimerte gassen i væskefasen ikke er kjent slik at den kan brukes i beregningen, kan prøvetrykket beregnes uten å ta hensyn løseligheten til gassen (underavnsitt (vi)).</w:t>
            </w:r>
          </w:p>
          <w:p w14:paraId="29F5FA31" w14:textId="77777777" w:rsidR="00000000" w:rsidRDefault="00000000">
            <w:pPr>
              <w:pStyle w:val="tk1lff"/>
            </w:pPr>
            <w:r>
              <w:t>6.</w:t>
            </w:r>
            <w:r>
              <w:tab/>
              <w:t>Andre verdier for prøvetrykk og fyllingsgrad kan anvendes dersom de oppfyller de generelle kravene i (4) og (5) ovenfor;</w:t>
            </w:r>
          </w:p>
          <w:p w14:paraId="5C8BFB9F" w14:textId="77777777" w:rsidR="00000000" w:rsidRDefault="00000000">
            <w:pPr>
              <w:pStyle w:val="tk1lf"/>
              <w:tabs>
                <w:tab w:val="left" w:pos="567"/>
              </w:tabs>
              <w:ind w:left="567" w:hanging="567"/>
            </w:pPr>
            <w:r>
              <w:t>7.</w:t>
            </w:r>
            <w:r>
              <w:tab/>
              <w:t>a)</w:t>
            </w:r>
            <w:r>
              <w:tab/>
              <w:t>Fylling av trykkbeholdere kan bare utføres av spesielt utstyrte installasjoner, med kvalifisert personell etter fastsatte prosedyrer.</w:t>
            </w:r>
          </w:p>
          <w:p w14:paraId="0140EA18" w14:textId="77777777" w:rsidR="00000000" w:rsidRDefault="00000000">
            <w:pPr>
              <w:pStyle w:val="tk2aff"/>
            </w:pPr>
            <w:r>
              <w:t>Prosedyrene skal inneholde kontroll av:</w:t>
            </w:r>
          </w:p>
          <w:p w14:paraId="32613A57" w14:textId="77777777" w:rsidR="00000000" w:rsidRDefault="00000000">
            <w:pPr>
              <w:pStyle w:val="tk2lf"/>
            </w:pPr>
            <w:r>
              <w:t>i)</w:t>
            </w:r>
            <w:r>
              <w:tab/>
              <w:t>overenstemmelse for beholdere og tilbehør med ADR/RID;</w:t>
            </w:r>
          </w:p>
          <w:p w14:paraId="5707E81B" w14:textId="77777777" w:rsidR="00000000" w:rsidRDefault="00000000">
            <w:pPr>
              <w:pStyle w:val="tk2lf"/>
            </w:pPr>
            <w:r>
              <w:t>ii)</w:t>
            </w:r>
            <w:r>
              <w:tab/>
              <w:t>kompatibilitet med stoffet som skal fylles på;</w:t>
            </w:r>
          </w:p>
          <w:p w14:paraId="65604A9B" w14:textId="77777777" w:rsidR="00000000" w:rsidRDefault="00000000">
            <w:pPr>
              <w:pStyle w:val="tk2lf"/>
            </w:pPr>
            <w:r>
              <w:t>iii)</w:t>
            </w:r>
            <w:r>
              <w:tab/>
              <w:t>fravær av skade som kan påvirke sikkerheten;</w:t>
            </w:r>
          </w:p>
          <w:p w14:paraId="3A1B0908" w14:textId="77777777" w:rsidR="00000000" w:rsidRDefault="00000000">
            <w:pPr>
              <w:pStyle w:val="tk2lf"/>
            </w:pPr>
            <w:r>
              <w:rPr>
                <w:spacing w:val="-1"/>
              </w:rPr>
              <w:t>iv)</w:t>
            </w:r>
            <w:r>
              <w:rPr>
                <w:spacing w:val="-1"/>
              </w:rPr>
              <w:tab/>
              <w:t xml:space="preserve">overensstemmelse med bestemmelser om fyllingsgrad eller fyllingstrykk, avhengig av hva som er gjeldende; </w:t>
            </w:r>
          </w:p>
          <w:p w14:paraId="3A3640E3" w14:textId="77777777" w:rsidR="00000000" w:rsidRDefault="00000000">
            <w:pPr>
              <w:pStyle w:val="tk2lf"/>
            </w:pPr>
            <w:r>
              <w:t>v)</w:t>
            </w:r>
            <w:r>
              <w:tab/>
              <w:t>merking og identifikasjon.</w:t>
            </w:r>
          </w:p>
          <w:p w14:paraId="4E641B28" w14:textId="77777777" w:rsidR="00000000" w:rsidRDefault="00000000">
            <w:pPr>
              <w:pStyle w:val="tk2lff"/>
            </w:pPr>
            <w:r>
              <w:t>b)</w:t>
            </w:r>
            <w:r>
              <w:tab/>
              <w:t>LPG som skal fylles i gassflasker skal være av høy kvalitet; dette kan sies å være oppfylt når den LPG som fylles er i samsvar med begrensningene for korrosivitet som spesifisert i ISO 9162:1989.</w:t>
            </w:r>
          </w:p>
          <w:p w14:paraId="7172AD70" w14:textId="77777777" w:rsidR="00000000" w:rsidRDefault="00000000">
            <w:pPr>
              <w:pStyle w:val="tk1aff"/>
              <w:rPr>
                <w:rStyle w:val="LS2Fet"/>
              </w:rPr>
            </w:pPr>
            <w:r>
              <w:rPr>
                <w:rStyle w:val="LS2Fet"/>
              </w:rPr>
              <w:t>Periodiske kontroller</w:t>
            </w:r>
          </w:p>
          <w:p w14:paraId="57748EB5" w14:textId="77777777" w:rsidR="00000000" w:rsidRDefault="00000000">
            <w:pPr>
              <w:pStyle w:val="tk1lf"/>
            </w:pPr>
            <w:r>
              <w:t>8.</w:t>
            </w:r>
            <w:r>
              <w:tab/>
              <w:t>Refyllbare trykkbeholdere skal gjennomgå periodiske kontroller i samsvar med krav i henholdsvis 6.2.1.6 og 6.2.3.5.</w:t>
            </w:r>
          </w:p>
          <w:p w14:paraId="2D939AAF" w14:textId="77777777" w:rsidR="00000000" w:rsidRDefault="00000000">
            <w:pPr>
              <w:pStyle w:val="tk1lf"/>
            </w:pPr>
            <w:r>
              <w:t>9.</w:t>
            </w:r>
            <w:r>
              <w:tab/>
              <w:t xml:space="preserve">Dersom spesielle krav for visse stoffer ikke er oppført i tabellene nedenfor, skal de periodiske </w:t>
            </w:r>
            <w:r>
              <w:br/>
              <w:t>kontrollene utføres:</w:t>
            </w:r>
          </w:p>
          <w:p w14:paraId="12A1F8C1" w14:textId="77777777" w:rsidR="00000000" w:rsidRDefault="00000000">
            <w:pPr>
              <w:pStyle w:val="tk2lf"/>
            </w:pPr>
            <w:r>
              <w:t>a)</w:t>
            </w:r>
            <w:r>
              <w:tab/>
              <w:t>hvert 5. år for beholdere som er beregnet for transport av gasser tilordnet klassifiseringskodene 1T, 1TF, 1TO, 1TC, 1TFC, 1TOC, 2T, 2TO, 2TF, 2TC, 2TFC, 2TOC, 4A, 4F og 4TC;</w:t>
            </w:r>
          </w:p>
          <w:p w14:paraId="6AD0BB09" w14:textId="77777777" w:rsidR="00000000" w:rsidRDefault="00000000">
            <w:pPr>
              <w:pStyle w:val="tk2lf"/>
            </w:pPr>
            <w:r>
              <w:t>b)</w:t>
            </w:r>
            <w:r>
              <w:tab/>
              <w:t>hvert 5. år for beholdere som er beregnet for transport av stoffer tilordnet andre klasser;</w:t>
            </w:r>
          </w:p>
          <w:p w14:paraId="64A42794" w14:textId="77777777" w:rsidR="00000000" w:rsidRDefault="00000000">
            <w:pPr>
              <w:pStyle w:val="tk2lf"/>
            </w:pPr>
            <w:r>
              <w:t>c)</w:t>
            </w:r>
            <w:r>
              <w:tab/>
              <w:t>hvert 10. år for beholdere som er beregnet for transport av gasser tilordnet klassifiseringskodene 1A, 1O, 1F, 2A, 2O, og 2F.</w:t>
            </w:r>
          </w:p>
          <w:p w14:paraId="088F3468" w14:textId="77777777" w:rsidR="00000000" w:rsidRDefault="00000000">
            <w:pPr>
              <w:pStyle w:val="tk2aff"/>
              <w:rPr>
                <w:rStyle w:val="LS2Fet"/>
              </w:rPr>
            </w:pPr>
            <w:r>
              <w:t>For trykkbeholdere i komposittmateriale skal maksimalt antall år mellom to periodiske kontroller være 5 år. Maksimalt antall år kan utvides til det som er angitt i tabell 1 og 2 (f.eks. opp til 10 år), hvis det er godkjent av vedkommende myndighet eller organ utpekt av denne myndigheten, som har utstedt typegodkjenningen.</w:t>
            </w:r>
          </w:p>
          <w:p w14:paraId="78DA32E0" w14:textId="77777777" w:rsidR="00000000" w:rsidRDefault="00000000">
            <w:pPr>
              <w:pStyle w:val="tk1aff"/>
              <w:rPr>
                <w:rStyle w:val="LS2Fet"/>
              </w:rPr>
            </w:pPr>
            <w:r>
              <w:rPr>
                <w:rStyle w:val="LS2Fet"/>
              </w:rPr>
              <w:t>Spesielle bestemmelser</w:t>
            </w:r>
          </w:p>
          <w:p w14:paraId="65DEA4F2" w14:textId="77777777" w:rsidR="00000000" w:rsidRDefault="00000000">
            <w:pPr>
              <w:pStyle w:val="tk1lf"/>
              <w:rPr>
                <w:rStyle w:val="LS2Fet"/>
              </w:rPr>
            </w:pPr>
            <w:r>
              <w:t>10.</w:t>
            </w:r>
            <w:r>
              <w:tab/>
            </w:r>
            <w:r>
              <w:rPr>
                <w:rStyle w:val="LS2Fet"/>
              </w:rPr>
              <w:t>Materialers kompatibilitet</w:t>
            </w:r>
          </w:p>
          <w:p w14:paraId="296AD592" w14:textId="77777777" w:rsidR="00000000" w:rsidRDefault="00000000">
            <w:pPr>
              <w:pStyle w:val="tk2lf"/>
            </w:pPr>
            <w:r>
              <w:t>a)</w:t>
            </w:r>
            <w:r>
              <w:tab/>
              <w:t>Trykkbeholdere av aluminiumlegeringer er ikke tillatt.</w:t>
            </w:r>
          </w:p>
          <w:p w14:paraId="02900CF9" w14:textId="77777777" w:rsidR="00000000" w:rsidRDefault="00000000">
            <w:pPr>
              <w:pStyle w:val="tk2lf"/>
            </w:pPr>
            <w:r>
              <w:t>b)</w:t>
            </w:r>
            <w:r>
              <w:tab/>
              <w:t>Ventiler av kobber skal ikke brukes.</w:t>
            </w:r>
          </w:p>
          <w:p w14:paraId="6B4E5225" w14:textId="77777777" w:rsidR="00000000" w:rsidRDefault="00000000">
            <w:pPr>
              <w:pStyle w:val="tk2lf"/>
            </w:pPr>
            <w:r>
              <w:t>c)</w:t>
            </w:r>
            <w:r>
              <w:tab/>
              <w:t>Metall som kommer i kontakt med beholderens innhold skal ikke inneholde mer enn 65 % kobber.</w:t>
            </w:r>
          </w:p>
          <w:p w14:paraId="36B23D4C" w14:textId="77777777" w:rsidR="00000000" w:rsidRDefault="00000000">
            <w:pPr>
              <w:pStyle w:val="tk2lf"/>
            </w:pPr>
            <w:r>
              <w:t>d)</w:t>
            </w:r>
            <w:r>
              <w:tab/>
              <w:t>Når det benyttes trykkbeholdere av stål eller kompositt trykkbeholdere med liner av stål, er bare beholdere merket med «H» i samsvar med 6.2.2.7.4 (p) tillatt.</w:t>
            </w:r>
          </w:p>
        </w:tc>
      </w:tr>
      <w:tr w:rsidR="00000000" w14:paraId="1E958E1B" w14:textId="77777777">
        <w:tblPrEx>
          <w:tblCellMar>
            <w:top w:w="0" w:type="dxa"/>
            <w:left w:w="0" w:type="dxa"/>
            <w:bottom w:w="0" w:type="dxa"/>
            <w:right w:w="0" w:type="dxa"/>
          </w:tblCellMar>
        </w:tblPrEx>
        <w:trPr>
          <w:trHeight w:val="10820"/>
        </w:trPr>
        <w:tc>
          <w:tcPr>
            <w:tcW w:w="7441" w:type="dxa"/>
            <w:gridSpan w:val="3"/>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3AC663" w14:textId="77777777" w:rsidR="00000000" w:rsidRDefault="00000000">
            <w:pPr>
              <w:pStyle w:val="tk2aff"/>
              <w:rPr>
                <w:rStyle w:val="LS2Fet"/>
              </w:rPr>
            </w:pPr>
            <w:r>
              <w:rPr>
                <w:rStyle w:val="LS2Fet"/>
              </w:rPr>
              <w:t>Krav som gjelder for giftige stoffer med LC</w:t>
            </w:r>
            <w:r>
              <w:rPr>
                <w:rStyle w:val="LS2Senket"/>
              </w:rPr>
              <w:t>50</w:t>
            </w:r>
            <w:r>
              <w:rPr>
                <w:rStyle w:val="LS2Fet"/>
              </w:rPr>
              <w:t xml:space="preserve"> lik eller mindre enn 200 ml/m</w:t>
            </w:r>
            <w:r>
              <w:rPr>
                <w:rStyle w:val="LS2Hevet"/>
              </w:rPr>
              <w:t>3</w:t>
            </w:r>
            <w:r>
              <w:rPr>
                <w:rStyle w:val="LS2Fet"/>
              </w:rPr>
              <w:t xml:space="preserve"> (ppm)</w:t>
            </w:r>
          </w:p>
          <w:p w14:paraId="2DD99078" w14:textId="77777777" w:rsidR="00000000" w:rsidRDefault="00000000">
            <w:pPr>
              <w:pStyle w:val="tk2lf"/>
            </w:pPr>
            <w:r>
              <w:t>k)</w:t>
            </w:r>
            <w:r>
              <w:tab/>
              <w:t>Ventilutløpene skal være utstyrt med trykk og gasstette plugger eller hetter som har gjenger som passer ventilutløpene og som ikke angripes av innholdet i gassbeholderen.</w:t>
            </w:r>
          </w:p>
          <w:p w14:paraId="0E881088" w14:textId="77777777" w:rsidR="00000000" w:rsidRDefault="00000000">
            <w:pPr>
              <w:pStyle w:val="tk3aff"/>
              <w:spacing w:before="170"/>
            </w:pPr>
            <w:r>
              <w:t>Hver flaske som er sammenkoplet til et batteri skal være påmontert en ventil som skal være lukket under transport. Etter fylling skal sammenkoplingsrøret tømmes, gjennomblåses og plugges.</w:t>
            </w:r>
          </w:p>
          <w:p w14:paraId="14EEE915" w14:textId="77777777" w:rsidR="00000000" w:rsidRDefault="00000000">
            <w:pPr>
              <w:pStyle w:val="tk3aff"/>
              <w:spacing w:before="170"/>
            </w:pPr>
            <w:r>
              <w:t>Gassflaskebatterier som inneholder UN 1045 fluor, komprimert kan ha stengeventiler på grupper av gassflasker med høyst 150 liter total vannkapasitet, i stedet for stengeventil på hver gassflaske.</w:t>
            </w:r>
          </w:p>
          <w:p w14:paraId="2C707C88" w14:textId="77777777" w:rsidR="00000000" w:rsidRDefault="00000000">
            <w:pPr>
              <w:pStyle w:val="tk3aff"/>
              <w:spacing w:before="170"/>
            </w:pPr>
            <w:r>
              <w:t>Gassflasker og individuelle gassflasker i et gassflaskebatteri skal ha et prøvetrykk på minst 200 bar og en minste veggtykkelse på 3,5 mm for aluminiumslegering og 2 mm for stål. Individuelle gassflasker som ikke oppfyller dette krav skal transporteres i en stiv ytteremballasje, som gir tilstrekkelig beskyttelse for gassflasken og dens armatur samt tilsvarer prøvekravene for emballasjegruppe I. Trykkfat skal ha en minste veggtykkelse som er spesifisert av vedkommende myndighet.</w:t>
            </w:r>
          </w:p>
          <w:p w14:paraId="72664632" w14:textId="77777777" w:rsidR="00000000" w:rsidRDefault="00000000">
            <w:pPr>
              <w:pStyle w:val="tk3aff"/>
              <w:spacing w:before="170"/>
            </w:pPr>
            <w:r>
              <w:t>Trykkbeholdere skal ikke påmonteres utstyr for trykkavlastning.</w:t>
            </w:r>
          </w:p>
          <w:p w14:paraId="589FCF5E" w14:textId="77777777" w:rsidR="00000000" w:rsidRDefault="00000000">
            <w:pPr>
              <w:pStyle w:val="tk3aff"/>
              <w:spacing w:before="170"/>
            </w:pPr>
            <w:r>
              <w:t>Gassflasker og individuelle gassflasker i et gassflaskebatteri skal være begrenset til en maksimal vannkapasitet på 85 liter.</w:t>
            </w:r>
          </w:p>
          <w:p w14:paraId="05E335E0" w14:textId="77777777" w:rsidR="00000000" w:rsidRDefault="00000000">
            <w:pPr>
              <w:pStyle w:val="tk3aff"/>
              <w:spacing w:before="170"/>
            </w:pPr>
            <w:r>
              <w:t>Hver ventil skal være i stand til å motstå gassbeholderens prøvetrykk og være festet direkte til gassbeholderen enten med gjenget stuss eller annen måte som oppfyller kravene i ISO 10692-2:2001.</w:t>
            </w:r>
          </w:p>
          <w:p w14:paraId="789674FD" w14:textId="77777777" w:rsidR="00000000" w:rsidRDefault="00000000">
            <w:pPr>
              <w:pStyle w:val="tk3aff"/>
              <w:spacing w:before="170"/>
            </w:pPr>
            <w:r>
              <w:t>Alle ventiler skal enten være av en type uten pakning og med en tett membran, eller av en type som hindrer lekkasje gjennom eller forbi pakningen.</w:t>
            </w:r>
          </w:p>
          <w:p w14:paraId="3F130AF7" w14:textId="77777777" w:rsidR="00000000" w:rsidRDefault="00000000">
            <w:pPr>
              <w:pStyle w:val="tk3aff"/>
              <w:spacing w:before="170"/>
            </w:pPr>
            <w:r>
              <w:t>Transport i kapsler er ikke tillatt.</w:t>
            </w:r>
          </w:p>
          <w:p w14:paraId="589885B6" w14:textId="77777777" w:rsidR="00000000" w:rsidRDefault="00000000">
            <w:pPr>
              <w:pStyle w:val="tk3aff"/>
              <w:spacing w:before="170"/>
            </w:pPr>
            <w:r>
              <w:t>Alle trykkbeholdere skal testes for lekkasje etter fylling.</w:t>
            </w:r>
          </w:p>
          <w:p w14:paraId="6E4E8B1B" w14:textId="77777777" w:rsidR="00000000" w:rsidRDefault="00000000">
            <w:pPr>
              <w:pStyle w:val="tk1aff"/>
              <w:rPr>
                <w:rStyle w:val="LS2Fet"/>
              </w:rPr>
            </w:pPr>
            <w:r>
              <w:rPr>
                <w:rStyle w:val="LS2Fet"/>
              </w:rPr>
              <w:t>Spesielle gassbestemmelser</w:t>
            </w:r>
          </w:p>
          <w:p w14:paraId="563B6B8A" w14:textId="77777777" w:rsidR="00000000" w:rsidRDefault="00000000">
            <w:pPr>
              <w:pStyle w:val="tk1lf"/>
            </w:pPr>
            <w:r>
              <w:rPr>
                <w:spacing w:val="-1"/>
              </w:rPr>
              <w:t>l)</w:t>
            </w:r>
            <w:r>
              <w:rPr>
                <w:spacing w:val="-1"/>
              </w:rPr>
              <w:tab/>
              <w:t>UN-nr. 1040 etylenoksid kan alternativt pakkes i hermetisk lukket glass eller metall inneremballasje som beskyttes av en ytre kasse av fiberplater, tre eller metall, som oppfyller kravene for emballasjegruppe I. Største mengde som tillates i en glass inneremballasje er 30 g, og største tillatte mengde i en metallinneremballasje er 200 g. Etter fylling skal alle inneremballasjer kontrolleres med tanke på lekkasjetetthet, ved at de plasseres i varmt vannbad ved en temperatur og en varighet tilstrekkelig til å sikre at det oppnås et indre trykk som tilsvarer damptrykket for etylenoksid ved 55°C. Maksimum nettomasse i en ytteremballasje skal ikke overstige 2,5 kg.</w:t>
            </w:r>
          </w:p>
          <w:p w14:paraId="40997A27" w14:textId="77777777" w:rsidR="00000000" w:rsidRDefault="00000000">
            <w:pPr>
              <w:pStyle w:val="tk1lf"/>
            </w:pPr>
            <w:r>
              <w:t>m)</w:t>
            </w:r>
            <w:r>
              <w:tab/>
              <w:t>Trykkbeholdere skal fylles til et arbeidstrykk som ikke overstiger 5 bar.</w:t>
            </w:r>
          </w:p>
          <w:p w14:paraId="5AF00F05" w14:textId="77777777" w:rsidR="00000000" w:rsidRDefault="00000000">
            <w:pPr>
              <w:pStyle w:val="tk1lf"/>
            </w:pPr>
            <w:r>
              <w:t>n)</w:t>
            </w:r>
            <w:r>
              <w:tab/>
              <w:t>Gassflasker og individuelle gassflasker i et gassflaskebatteri skal inneholde høyst 5 kg av gassen. Hvis flaskebatteri som inneholder UN 1045 fluor, komprimert, er inndelt i grupper av gassflasker i henhold til spesiell bestemmelse «k» skal hver gruppe inneholde høyst 5 kg av gassen.</w:t>
            </w:r>
          </w:p>
          <w:p w14:paraId="467D1F63" w14:textId="77777777" w:rsidR="00000000" w:rsidRDefault="00000000">
            <w:pPr>
              <w:pStyle w:val="tk1lf"/>
            </w:pPr>
            <w:r>
              <w:t>o)</w:t>
            </w:r>
            <w:r>
              <w:tab/>
              <w:t>Det arbeidstrykket og den fyllingsgraden som framkommer i tabellene skal ikke under noen omstendighet overskrides.</w:t>
            </w:r>
          </w:p>
          <w:p w14:paraId="4929FA5F" w14:textId="77777777" w:rsidR="00000000" w:rsidRDefault="00000000">
            <w:pPr>
              <w:pStyle w:val="tk1lf"/>
            </w:pPr>
            <w:r>
              <w:t>p)</w:t>
            </w:r>
            <w:r>
              <w:tab/>
              <w:t>For UN-nr. 1001 acetylen, oppløst, og UN-nr. 3374 acetylen, fri for løsningsmiddel, skal flaskene fylles med en homogen monolittisk porøs masse; arbeidstrykket og mengden acetylen skal ikke overskride de gjeldende verdiene som er framsatt i godkjenningskravene eller i ISO 3807-1:2000, ISO 3807-2:2000 eller ISO 3807:2013.</w:t>
            </w:r>
          </w:p>
          <w:p w14:paraId="6A76ED72" w14:textId="77777777" w:rsidR="00000000" w:rsidRDefault="00000000">
            <w:pPr>
              <w:pStyle w:val="tk2aff"/>
              <w:spacing w:before="193"/>
            </w:pPr>
            <w:r>
              <w:t>For UN-nr. 1001 acetylen, oppløst; flaskene skal inneholde en mengde aceton eller egnet løsningsmiddel som spesifisert i godkjenningskravene (se gjeldende ISO 3807-1:2000, ISO 3807-2:2000 eller ISO 3807:2013); flasker som er koplet sammen skal transporteres stående.</w:t>
            </w:r>
          </w:p>
          <w:p w14:paraId="6F800D92" w14:textId="77777777" w:rsidR="00000000" w:rsidRDefault="00000000">
            <w:pPr>
              <w:pStyle w:val="tk2aff"/>
            </w:pPr>
            <w:r>
              <w:t>Alternativt, for UN nr. 1001 acetylen, oppløst: Flasker som ikke er UN-trykkbeholdere, kan fylles med en ikke-monolittisk porøs masse, men arbeidstrykk og mengde acetylen og mengden løsningsmiddel skal ikke overskride godkjenningskravene. Perioden mellom to kontroller av flaskene skal ikke overstige fem år.</w:t>
            </w:r>
          </w:p>
        </w:tc>
      </w:tr>
      <w:tr w:rsidR="00000000" w14:paraId="77665263" w14:textId="77777777">
        <w:tblPrEx>
          <w:tblCellMar>
            <w:top w:w="0" w:type="dxa"/>
            <w:left w:w="0" w:type="dxa"/>
            <w:bottom w:w="0" w:type="dxa"/>
            <w:right w:w="0" w:type="dxa"/>
          </w:tblCellMar>
        </w:tblPrEx>
        <w:trPr>
          <w:trHeight w:val="60"/>
        </w:trPr>
        <w:tc>
          <w:tcPr>
            <w:tcW w:w="7441" w:type="dxa"/>
            <w:gridSpan w:val="3"/>
            <w:tcBorders>
              <w:top w:val="single" w:sz="6" w:space="0" w:color="000000"/>
              <w:left w:val="single" w:sz="2" w:space="0" w:color="000000"/>
              <w:bottom w:val="single" w:sz="2" w:space="0" w:color="000000"/>
              <w:right w:val="single" w:sz="2" w:space="0" w:color="000000"/>
            </w:tcBorders>
            <w:tcMar>
              <w:top w:w="57" w:type="dxa"/>
              <w:left w:w="57" w:type="dxa"/>
              <w:bottom w:w="113" w:type="dxa"/>
              <w:right w:w="57" w:type="dxa"/>
            </w:tcMar>
          </w:tcPr>
          <w:p w14:paraId="6A796338" w14:textId="77777777" w:rsidR="00000000" w:rsidRDefault="00000000">
            <w:pPr>
              <w:pStyle w:val="tk1lff"/>
            </w:pPr>
            <w:r>
              <w:t>q)</w:t>
            </w:r>
            <w:r>
              <w:tab/>
              <w:t>Ventilutløpene på trykkbeholdere for selvantennelige gasser eller brannfarlige gassblandinger som inneholder mer enn 1 % av en selvantennelig komponent skal utstyres med gasstette plugger eller hetter av et slikt materiale at de ikke angripes av innholdet i trykkbeholderen. Når slike trykkbeholdere er sammenkoplet til et batteri, skal hver av trykkbeholderne være utstyrt med en selvstendig ventil som skal være lukket under transport, og ventilutløpene på sammenkoplings-rørene skal utstyres med en trykk og gasstett plugg eller hette. Gasstette plugger eller hetter skal ha gjenger som passer med ventilutløpene. Transport i kapsler er ikke tillatt.</w:t>
            </w:r>
          </w:p>
          <w:p w14:paraId="4DE04B23" w14:textId="77777777" w:rsidR="00000000" w:rsidRDefault="00000000">
            <w:pPr>
              <w:pStyle w:val="tk1lf"/>
            </w:pPr>
            <w:r>
              <w:t>r)</w:t>
            </w:r>
            <w:r>
              <w:tab/>
              <w:t>Fyllingsgraden av denne gassen skal begrenses slik at trykket ikke overstiger to tredjedeler av trykkbeholderens prøvetrykk i tilfelle av fullstendig spaltning.</w:t>
            </w:r>
          </w:p>
          <w:p w14:paraId="30AF57DB" w14:textId="77777777" w:rsidR="00000000" w:rsidRDefault="00000000">
            <w:pPr>
              <w:pStyle w:val="tk1lf"/>
            </w:pPr>
            <w:r>
              <w:t>ra)</w:t>
            </w:r>
            <w:r>
              <w:tab/>
              <w:t>Denne gassen kan også emballeres i kapsler på følgende vilkår:</w:t>
            </w:r>
          </w:p>
          <w:p w14:paraId="51CA33BD" w14:textId="77777777" w:rsidR="00000000" w:rsidRDefault="00000000">
            <w:pPr>
              <w:pStyle w:val="tk2lf"/>
            </w:pPr>
            <w:r>
              <w:t>a)</w:t>
            </w:r>
            <w:r>
              <w:tab/>
              <w:t>Mengden av gass i en kapsel skal ikke overskride 150 g;</w:t>
            </w:r>
          </w:p>
          <w:p w14:paraId="552FC8ED" w14:textId="77777777" w:rsidR="00000000" w:rsidRDefault="00000000">
            <w:pPr>
              <w:pStyle w:val="tk2lf"/>
            </w:pPr>
            <w:r>
              <w:t>b)</w:t>
            </w:r>
            <w:r>
              <w:tab/>
              <w:t>Kapslene skal være fri for feil og mangler som kan redusere styrken;</w:t>
            </w:r>
          </w:p>
          <w:p w14:paraId="253C2230" w14:textId="77777777" w:rsidR="00000000" w:rsidRDefault="00000000">
            <w:pPr>
              <w:pStyle w:val="tk2lf"/>
            </w:pPr>
            <w:r>
              <w:t>c)</w:t>
            </w:r>
            <w:r>
              <w:tab/>
              <w:t>Lukkemekanismens lekkasjetetthet skal sikres med en ekstra anordning (hette, deksel, forsegling, surring, etc.) som skal være i stand til å forhindre enhver lekkasje fra trykkbeholderen under transporten;</w:t>
            </w:r>
          </w:p>
          <w:p w14:paraId="0EF8491B" w14:textId="77777777" w:rsidR="00000000" w:rsidRDefault="00000000">
            <w:pPr>
              <w:pStyle w:val="tk2lf"/>
            </w:pPr>
            <w:r>
              <w:t>d)</w:t>
            </w:r>
            <w:r>
              <w:tab/>
              <w:t>Kapslene skal plasseres i en tilstrekkelig sterk ytteremballasje. Et kolli skal ikke veie mer enn 75 kg.</w:t>
            </w:r>
          </w:p>
          <w:p w14:paraId="66195717" w14:textId="77777777" w:rsidR="00000000" w:rsidRDefault="00000000">
            <w:pPr>
              <w:pStyle w:val="tk1lf"/>
            </w:pPr>
            <w:r>
              <w:t>s)</w:t>
            </w:r>
            <w:r>
              <w:tab/>
              <w:t>Trykkbeholdere av aluminiumlegeringer skal:</w:t>
            </w:r>
          </w:p>
          <w:p w14:paraId="752EF5BA" w14:textId="77777777" w:rsidR="00000000" w:rsidRDefault="00000000">
            <w:pPr>
              <w:pStyle w:val="tk2lf"/>
            </w:pPr>
            <w:r>
              <w:t>a)</w:t>
            </w:r>
            <w:r>
              <w:tab/>
              <w:t>bare utstyres med ventiler av messing eller rustfritt stål; og</w:t>
            </w:r>
          </w:p>
          <w:p w14:paraId="2595E1C0" w14:textId="77777777" w:rsidR="00000000" w:rsidRDefault="00000000">
            <w:pPr>
              <w:pStyle w:val="tk2lf"/>
            </w:pPr>
            <w:r>
              <w:t>b)</w:t>
            </w:r>
            <w:r>
              <w:tab/>
              <w:t xml:space="preserve">være renset og fri for hydrokarboner og heller ikke være forurenset av olje. UN- godkjente trykkbeholdere skal rengjøres ifølge ISO 11621:1997. </w:t>
            </w:r>
          </w:p>
          <w:p w14:paraId="02023BED" w14:textId="77777777" w:rsidR="00000000" w:rsidRDefault="00000000">
            <w:pPr>
              <w:pStyle w:val="tk1lf"/>
              <w:rPr>
                <w:rStyle w:val="LS2TegnADR"/>
              </w:rPr>
            </w:pPr>
            <w:r>
              <w:rPr>
                <w:rStyle w:val="LS2TegnADR"/>
              </w:rPr>
              <w:t>ta)</w:t>
            </w:r>
            <w:r>
              <w:rPr>
                <w:rStyle w:val="LS2TegnADR"/>
              </w:rPr>
              <w:tab/>
              <w:t xml:space="preserve">ADR: Andre kriterier for fylling av sveisede stålflasker beregnet for transport av stoffer av </w:t>
            </w:r>
            <w:r>
              <w:rPr>
                <w:rStyle w:val="LS2TegnADR"/>
              </w:rPr>
              <w:br/>
              <w:t>UN-nr. 1965 kan anvendes:</w:t>
            </w:r>
          </w:p>
          <w:p w14:paraId="2AC196EA" w14:textId="77777777" w:rsidR="00000000" w:rsidRDefault="00000000">
            <w:pPr>
              <w:pStyle w:val="tk2lf"/>
              <w:rPr>
                <w:rStyle w:val="LS2TegnADR"/>
              </w:rPr>
            </w:pPr>
            <w:r>
              <w:rPr>
                <w:rStyle w:val="LS2TegnADR"/>
              </w:rPr>
              <w:t>a)</w:t>
            </w:r>
            <w:r>
              <w:rPr>
                <w:rStyle w:val="LS2TegnADR"/>
              </w:rPr>
              <w:tab/>
              <w:t>med godkjenning av vedkommende myndigheter i de landene der transporten gjennomføres; og</w:t>
            </w:r>
          </w:p>
          <w:p w14:paraId="5FC7621B" w14:textId="77777777" w:rsidR="00000000" w:rsidRDefault="00000000">
            <w:pPr>
              <w:pStyle w:val="tk2lf"/>
              <w:rPr>
                <w:rStyle w:val="LS2TegnADR"/>
              </w:rPr>
            </w:pPr>
            <w:r>
              <w:rPr>
                <w:rStyle w:val="LS2TegnADR"/>
              </w:rPr>
              <w:t>b)</w:t>
            </w:r>
            <w:r>
              <w:rPr>
                <w:rStyle w:val="LS2TegnADR"/>
              </w:rPr>
              <w:tab/>
              <w:t>i samsvar med bestemmelsene i en nasjonal kode eller en standard som er godtatt av de vedkommende myndighetene.</w:t>
            </w:r>
          </w:p>
          <w:p w14:paraId="7F0B8125" w14:textId="77777777" w:rsidR="00000000" w:rsidRDefault="00000000">
            <w:pPr>
              <w:pStyle w:val="tk2aff"/>
              <w:spacing w:before="108"/>
            </w:pPr>
            <w:r>
              <w:rPr>
                <w:rStyle w:val="LS2TegnADR"/>
              </w:rPr>
              <w:t xml:space="preserve">Når kriteriene for fylling avviker fra de i P200(5), skal transportdokumentet inneholde følgende bekreftelse: «Transport i samsvar med emballerings-bestemmelsene i P200, spesiell bestemmelse t» og opplysning om referanse temperaturen som ble brukt for beregning av fyllingsgraden. </w:t>
            </w:r>
          </w:p>
        </w:tc>
      </w:tr>
      <w:tr w:rsidR="00000000" w14:paraId="3DBB787D"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6" w:space="0" w:color="000000"/>
              <w:right w:val="single" w:sz="2" w:space="0" w:color="000000"/>
            </w:tcBorders>
            <w:tcMar>
              <w:top w:w="57" w:type="dxa"/>
              <w:left w:w="57" w:type="dxa"/>
              <w:bottom w:w="170" w:type="dxa"/>
              <w:right w:w="57" w:type="dxa"/>
            </w:tcMar>
          </w:tcPr>
          <w:p w14:paraId="2B739A06" w14:textId="77777777" w:rsidR="00000000" w:rsidRDefault="00000000">
            <w:pPr>
              <w:pStyle w:val="tk1aff"/>
              <w:rPr>
                <w:rStyle w:val="LS2Fet"/>
              </w:rPr>
            </w:pPr>
            <w:r>
              <w:rPr>
                <w:rStyle w:val="LS2Fet"/>
              </w:rPr>
              <w:t>Periodisk kontroll</w:t>
            </w:r>
          </w:p>
          <w:p w14:paraId="0CE8ADFA" w14:textId="77777777" w:rsidR="00000000" w:rsidRDefault="00000000">
            <w:pPr>
              <w:pStyle w:val="tk1lf"/>
            </w:pPr>
            <w:r>
              <w:t>u)</w:t>
            </w:r>
            <w:r>
              <w:tab/>
              <w:t>Intervallet mellom periodiske kontroller for trykkbeholdere av aluminiumlegeringer kan forlenges til 10 år. Dette unntaket kan bare benyttes på UN godkjente trykkbeholdere når legeringen i trykkbeholderen har vært gjennom prøving for spenningskorrosjon ifølge ISO 7866:2012 + Cor 1:2014.</w:t>
            </w:r>
          </w:p>
          <w:p w14:paraId="55670279" w14:textId="77777777" w:rsidR="00000000" w:rsidRDefault="00000000">
            <w:pPr>
              <w:pStyle w:val="tk1lf"/>
            </w:pPr>
            <w:r>
              <w:t>ua)</w:t>
            </w:r>
            <w:r>
              <w:tab/>
              <w:t>Intervallet mellom periodiske kontroller for gassflasker av aluminiumslegeringer og flaskebatterier av disse, kan forlenges til 15 år hvis bestemmelsene i punkt 13 i denne emballeringsbestemmelsen anvendes. Dette gjelder ikke gassflasker laget av aluminiumslegering AA 6351. For blandinger av gasser kan denne bestemmelsen «ua» benyttes forutsatt at alle de individuelle gassene i blandingen har oppgitt «ua» i tabell 1 eller tabell 2.</w:t>
            </w:r>
          </w:p>
          <w:p w14:paraId="6BD6ADB4" w14:textId="77777777" w:rsidR="00000000" w:rsidRDefault="00000000">
            <w:pPr>
              <w:pStyle w:val="tk1lf"/>
              <w:tabs>
                <w:tab w:val="left" w:pos="567"/>
              </w:tabs>
              <w:ind w:left="567" w:hanging="567"/>
            </w:pPr>
            <w:r>
              <w:t>v)</w:t>
            </w:r>
            <w:r>
              <w:tab/>
              <w:t>1)</w:t>
            </w:r>
            <w:r>
              <w:tab/>
              <w:t>Intervallet mellom periodisk kontroll for stålbeholdere, andre enn refyllbare sveiste stålbeholdere for UN 1011,1075, 1965, 1969 eller 1978, kan utvides til 15 år:</w:t>
            </w:r>
          </w:p>
          <w:p w14:paraId="25D2B2C0" w14:textId="77777777" w:rsidR="00000000" w:rsidRDefault="00000000">
            <w:pPr>
              <w:pStyle w:val="tk3lf"/>
            </w:pPr>
            <w:r>
              <w:t>a)</w:t>
            </w:r>
            <w:r>
              <w:tab/>
              <w:t>med tillatelse fra vedkommende myndighet(er) i kontrollandet(ene) og transportlandet(ene); og</w:t>
            </w:r>
          </w:p>
          <w:p w14:paraId="1F2039DB" w14:textId="77777777" w:rsidR="00000000" w:rsidRDefault="00000000">
            <w:pPr>
              <w:pStyle w:val="tk3lf"/>
            </w:pPr>
            <w:r>
              <w:t>b)</w:t>
            </w:r>
            <w:r>
              <w:tab/>
              <w:t>i henhold til kravene i en teknisk kode eller standard som er godkjent av vedkommende myndighet.</w:t>
            </w:r>
          </w:p>
          <w:p w14:paraId="325852B0" w14:textId="77777777" w:rsidR="00000000" w:rsidRDefault="00000000">
            <w:pPr>
              <w:pStyle w:val="tk2lf"/>
            </w:pPr>
            <w:r>
              <w:t>2)</w:t>
            </w:r>
            <w:r>
              <w:tab/>
              <w:t>For refyllbare sveisede stålbeholdere for UN 1011,1075, 1965, 1969 eller 1978, kan intervallet økes til 15 år dersom kravene i (12) følges.</w:t>
            </w:r>
          </w:p>
          <w:p w14:paraId="0168F266" w14:textId="77777777" w:rsidR="00000000" w:rsidRDefault="00000000">
            <w:pPr>
              <w:pStyle w:val="tk1lf"/>
            </w:pPr>
            <w:r>
              <w:t>va)</w:t>
            </w:r>
            <w:r>
              <w:tab/>
              <w:t>For sømløse gassflasker i stål som er utstyrt med restgassventil (RVP) (se anmerkningen under), konstruert og testet i samsvar med EN ISO 15996:2005 + A1:2007 eller EN ISO 15996:2017, og for flaskebatterier med sømløse gassflasker utstyrt med hovedventil(er) med en resttrykksinnretning, testet i samsvar med EN ISO 15996:2005 + A1:2007 eller EN ISO 15996:2017, kan intervallet mellom periodiske kontroller forlenges til 15 år hvis bestemmelsene under punkt 13 i denne emballeringsbestemmelsen anvendes. For blandinger av gasser kan denne bestemmelsen «va» benyttes forutsatt at alle de individuelle gassene i blandingen har oppgitt «va» i tabell 1 eller tabell 2.</w:t>
            </w:r>
          </w:p>
          <w:p w14:paraId="3227D8F8" w14:textId="77777777" w:rsidR="00000000" w:rsidRDefault="00000000">
            <w:pPr>
              <w:pStyle w:val="tk2aff"/>
            </w:pPr>
            <w:r>
              <w:rPr>
                <w:rStyle w:val="LS2Fet"/>
              </w:rPr>
              <w:t xml:space="preserve">ANM: </w:t>
            </w:r>
            <w:r>
              <w:t>«Restgassventil» (RVP) er en lukkeinnretning som inkluderer en innebygd innretning som hindrer inntregning av forurensninger ved å opprettholde en positiv differanse mellom trykket i gassflasken og ventilutløpet. For å kunne hindre tilbakestrømning av væske inn i gassflasken fra en høyere trykkilde, skal en tilbakeslagsventil enten være inkludert i resttrykkinnretningen eller være integrert i flaskeventilen, f.eks en regulator.</w:t>
            </w:r>
          </w:p>
        </w:tc>
      </w:tr>
      <w:tr w:rsidR="00000000" w14:paraId="4C747622" w14:textId="77777777">
        <w:tblPrEx>
          <w:tblCellMar>
            <w:top w:w="0" w:type="dxa"/>
            <w:left w:w="0" w:type="dxa"/>
            <w:bottom w:w="0" w:type="dxa"/>
            <w:right w:w="0" w:type="dxa"/>
          </w:tblCellMar>
        </w:tblPrEx>
        <w:trPr>
          <w:trHeight w:val="5177"/>
        </w:trPr>
        <w:tc>
          <w:tcPr>
            <w:tcW w:w="7441" w:type="dxa"/>
            <w:gridSpan w:val="3"/>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5C0A22F2" w14:textId="77777777" w:rsidR="00000000" w:rsidRDefault="00000000">
            <w:pPr>
              <w:pStyle w:val="tk1af-f"/>
              <w:rPr>
                <w:rStyle w:val="LS2Fet"/>
              </w:rPr>
            </w:pPr>
            <w:r>
              <w:rPr>
                <w:rStyle w:val="LS2Fet"/>
              </w:rPr>
              <w:t>Krav vedrørende N.O.S. posisjoner og for blandinger</w:t>
            </w:r>
          </w:p>
          <w:p w14:paraId="0BEB83BF" w14:textId="77777777" w:rsidR="00000000" w:rsidRDefault="00000000">
            <w:pPr>
              <w:pStyle w:val="tk1lf"/>
            </w:pPr>
            <w:r>
              <w:t>z)</w:t>
            </w:r>
            <w:r>
              <w:tab/>
              <w:t>Konstruksjonsmaterialet i trykkbeholdere og deres tilleggsutstyr skal ikke kunne angripes av innholdet i beholderen eller reagere med dette og danne farlige forbindelser.</w:t>
            </w:r>
          </w:p>
          <w:p w14:paraId="6529E417" w14:textId="77777777" w:rsidR="00000000" w:rsidRDefault="00000000">
            <w:pPr>
              <w:pStyle w:val="tk2aff"/>
            </w:pPr>
            <w:r>
              <w:t>Prøvetrykket og fyllingsgraden skal beregnes ifølge kravene i (5)</w:t>
            </w:r>
          </w:p>
          <w:p w14:paraId="13203EEB" w14:textId="77777777" w:rsidR="00000000" w:rsidRDefault="00000000">
            <w:pPr>
              <w:pStyle w:val="tk2aff"/>
            </w:pPr>
            <w:r>
              <w:t>Giftige stoffer med LC</w:t>
            </w:r>
            <w:r>
              <w:rPr>
                <w:rStyle w:val="LS2Senket"/>
              </w:rPr>
              <w:t>50</w:t>
            </w:r>
            <w:r>
              <w:t xml:space="preserve"> mindre enn eller lik med 200 ml/m</w:t>
            </w:r>
            <w:r>
              <w:rPr>
                <w:rStyle w:val="LS2Hevet"/>
              </w:rPr>
              <w:t>3</w:t>
            </w:r>
            <w:r>
              <w:t xml:space="preserve"> skal ikke transporteres i sylinder, trykkfat eller MEGC og skal oppfylle kravene til spesiell emballeringsbestemmelse «k». UN 1975 nitrogenoksid og dinitrogentetroksid blanding tillates imidlertid transportert i trykkfat.</w:t>
            </w:r>
          </w:p>
          <w:p w14:paraId="571A7AD0" w14:textId="77777777" w:rsidR="00000000" w:rsidRDefault="00000000">
            <w:pPr>
              <w:pStyle w:val="tk2aff"/>
            </w:pPr>
            <w:r>
              <w:t>Trykkbeholdere som inneholder selvantennelige gasser eller brannfarlige gassblandinger som inneholder mer enn 1 % av en selvantennelig komponent skal oppfylle kravene i spesiell emballasjebestemmelse «q».</w:t>
            </w:r>
          </w:p>
          <w:p w14:paraId="2DE6554E" w14:textId="77777777" w:rsidR="00000000" w:rsidRDefault="00000000">
            <w:pPr>
              <w:pStyle w:val="tk2aff"/>
            </w:pPr>
            <w:r>
              <w:t>Nødvendige skritt skal tas for å avverge farlige reaksjoner (f.eks. polymerisasjon eller dekomponering) i løpet av transporten. Om nødvendig, skal det foretas en stabilisering eller tilsats av en inhibitor.</w:t>
            </w:r>
          </w:p>
          <w:p w14:paraId="78635FB5" w14:textId="77777777" w:rsidR="00000000" w:rsidRDefault="00000000">
            <w:pPr>
              <w:pStyle w:val="tk2aff"/>
            </w:pPr>
            <w:r>
              <w:t>Blandinger som inneholder UN 1911 diboran, skal bare fylles til et trykk som, dersom fullstendig dekomponering av diboran oppstår, ikke utvikler høyere trykk enn to tredjedeler av prøvetrykket for trykkbeholderen.</w:t>
            </w:r>
          </w:p>
          <w:p w14:paraId="175BA2CF" w14:textId="77777777" w:rsidR="00000000" w:rsidRDefault="00000000">
            <w:pPr>
              <w:pStyle w:val="tk2aff"/>
            </w:pPr>
            <w:r>
              <w:t>Blandinger som inneholder UN 2192 german med unntak av blandinger opp til 35% german i hydrogen eller nitrogen eller opptil 28 % german i helium eller argon, skal fylles ved et trykk slik at hvis fullstendig spaltning av german skjer vil to tredeler av prøvetrykket ikke overskrides.</w:t>
            </w:r>
          </w:p>
          <w:p w14:paraId="3181A303" w14:textId="77777777" w:rsidR="00000000" w:rsidRDefault="00000000">
            <w:pPr>
              <w:pStyle w:val="tk2aff"/>
              <w:rPr>
                <w:spacing w:val="-2"/>
              </w:rPr>
            </w:pPr>
            <w:r>
              <w:rPr>
                <w:spacing w:val="-2"/>
              </w:rPr>
              <w:t>Blandinger av fluor og nitrogen med en fluorkonsentrasjon under 35 volumprosent kan fylles i trykkbeholdere opp til maksimum tillatt arbeidstrykk dersom partialtrykket av fluor ikke overstiger 3,1 mPa (31 bar) absoluttrykk.</w:t>
            </w:r>
          </w:p>
          <w:p w14:paraId="55576C53" w14:textId="77777777" w:rsidR="00000000" w:rsidRDefault="00000000">
            <w:pPr>
              <w:pStyle w:val="tk2aff"/>
            </w:pPr>
            <w:r>
              <w:t>arbeidstrykk (bar) {{{IMG CLASS="«class PDF »" REF="Formel Del 4 P200 z_01.pdf"/}}}</w:t>
            </w:r>
          </w:p>
          <w:p w14:paraId="15E39BE0" w14:textId="77777777" w:rsidR="00000000" w:rsidRDefault="00000000">
            <w:pPr>
              <w:pStyle w:val="tk2aff"/>
            </w:pPr>
            <w:r>
              <w:t>der;</w:t>
            </w:r>
          </w:p>
          <w:p w14:paraId="57DF8D2E" w14:textId="77777777" w:rsidR="00000000" w:rsidRDefault="00000000">
            <w:pPr>
              <w:pStyle w:val="tk2aff"/>
            </w:pPr>
            <w:r>
              <w:t>x</w:t>
            </w:r>
            <w:r>
              <w:rPr>
                <w:rStyle w:val="LS2Senket"/>
              </w:rPr>
              <w:t xml:space="preserve">f </w:t>
            </w:r>
            <w:r>
              <w:t>= fluorkonsentrasjon i % av volum/100</w:t>
            </w:r>
          </w:p>
          <w:p w14:paraId="36380F61" w14:textId="77777777" w:rsidR="00000000" w:rsidRDefault="00000000">
            <w:pPr>
              <w:pStyle w:val="tk2aff"/>
            </w:pPr>
            <w:r>
              <w:t xml:space="preserve">Blandinger av fluor og inerte gasser med en fluorkonsentrasjon under 35 volumprosent kan fylles i trykkbeholdere opp til maksimum tillatt arbeidstrykk dersom partialtrykket av fluor ikke overstiger 3,1 mPa (31 bar) absoluttrykk, og i tillegg hensyntar koeffisienten av nitrogenekvivalenten i samsvar med ISO 10156:2017 ved beregning av partialtrykket: </w:t>
            </w:r>
          </w:p>
          <w:p w14:paraId="1FB2C4C5" w14:textId="77777777" w:rsidR="00000000" w:rsidRDefault="00000000">
            <w:pPr>
              <w:pStyle w:val="tk2aff"/>
            </w:pPr>
            <w:r>
              <w:t>arbeidstrykk (bar) {{{IMG CLASS="«class PDF »" REF="Formel Del 4 P200 z_02.pdf"/}}}</w:t>
            </w:r>
          </w:p>
          <w:p w14:paraId="28338CD0" w14:textId="77777777" w:rsidR="00000000" w:rsidRDefault="00000000">
            <w:pPr>
              <w:pStyle w:val="tk2aff"/>
            </w:pPr>
            <w:r>
              <w:t>der x</w:t>
            </w:r>
            <w:r>
              <w:rPr>
                <w:rStyle w:val="LS2Senket"/>
              </w:rPr>
              <w:t xml:space="preserve">f </w:t>
            </w:r>
            <w:r>
              <w:t>= fluorkonsentrasjon i % av volum/100</w:t>
            </w:r>
          </w:p>
          <w:p w14:paraId="5CADD9D5" w14:textId="77777777" w:rsidR="00000000" w:rsidRDefault="00000000">
            <w:pPr>
              <w:pStyle w:val="tk2aff"/>
            </w:pPr>
            <w:r>
              <w:t>K</w:t>
            </w:r>
            <w:r>
              <w:rPr>
                <w:rStyle w:val="LS2Senket"/>
              </w:rPr>
              <w:t xml:space="preserve">k </w:t>
            </w:r>
            <w:r>
              <w:t>= koeffisienten for ekvivalenten av en inert gass i forhold til nitrogen (koeffisienten til nitrogenekvivalenten)</w:t>
            </w:r>
          </w:p>
          <w:p w14:paraId="148AAB28" w14:textId="77777777" w:rsidR="00000000" w:rsidRDefault="00000000">
            <w:pPr>
              <w:pStyle w:val="tk2aff"/>
            </w:pPr>
            <w:r>
              <w:t>X</w:t>
            </w:r>
            <w:r>
              <w:rPr>
                <w:rStyle w:val="LS2Senket"/>
              </w:rPr>
              <w:t>k</w:t>
            </w:r>
            <w:r>
              <w:t xml:space="preserve"> =koeffisienten av inert gass i volumprosent/100.</w:t>
            </w:r>
          </w:p>
          <w:p w14:paraId="26D4CACA" w14:textId="77777777" w:rsidR="00000000" w:rsidRDefault="00000000">
            <w:pPr>
              <w:pStyle w:val="tk2aff"/>
            </w:pPr>
            <w:r>
              <w:t xml:space="preserve">Men, arbeidstrykket for blandingen av fluor og inert gass skal ikke overstige 20 MPa (200 bar). Minimums prøvetrykk for trykkbeholdere for blandinger av fluor og inerte gasser tilsvarer 1,5 ganger arbeidstrykket eller 20 MPa (200 bar), hvor høyeste verdi skal brukes. </w:t>
            </w:r>
          </w:p>
        </w:tc>
      </w:tr>
      <w:tr w:rsidR="00000000" w14:paraId="65F2FD16" w14:textId="77777777">
        <w:tblPrEx>
          <w:tblCellMar>
            <w:top w:w="0" w:type="dxa"/>
            <w:left w:w="0" w:type="dxa"/>
            <w:bottom w:w="0" w:type="dxa"/>
            <w:right w:w="0" w:type="dxa"/>
          </w:tblCellMar>
        </w:tblPrEx>
        <w:trPr>
          <w:trHeight w:val="60"/>
        </w:trPr>
        <w:tc>
          <w:tcPr>
            <w:tcW w:w="7441" w:type="dxa"/>
            <w:gridSpan w:val="3"/>
            <w:tcBorders>
              <w:top w:val="single" w:sz="6" w:space="0" w:color="000000"/>
              <w:left w:val="single" w:sz="2" w:space="0" w:color="000000"/>
              <w:bottom w:val="single" w:sz="2" w:space="0" w:color="000000"/>
              <w:right w:val="single" w:sz="2" w:space="0" w:color="000000"/>
            </w:tcBorders>
            <w:tcMar>
              <w:top w:w="57" w:type="dxa"/>
              <w:left w:w="57" w:type="dxa"/>
              <w:bottom w:w="113" w:type="dxa"/>
              <w:right w:w="57" w:type="dxa"/>
            </w:tcMar>
          </w:tcPr>
          <w:p w14:paraId="2AE4CC85" w14:textId="77777777" w:rsidR="00000000" w:rsidRDefault="00000000">
            <w:pPr>
              <w:pStyle w:val="tk1af-f"/>
              <w:rPr>
                <w:rStyle w:val="LS2Fet"/>
              </w:rPr>
            </w:pPr>
            <w:r>
              <w:rPr>
                <w:rStyle w:val="LS2Fet"/>
              </w:rPr>
              <w:t>Krav for stoffer som ikke er tilordnet klasse 2</w:t>
            </w:r>
          </w:p>
          <w:p w14:paraId="2686DFD0" w14:textId="77777777" w:rsidR="00000000" w:rsidRDefault="00000000">
            <w:pPr>
              <w:pStyle w:val="tk1lf"/>
            </w:pPr>
            <w:r>
              <w:t>ab)</w:t>
            </w:r>
            <w:r>
              <w:tab/>
              <w:t>Trykkbeholdere skal oppfylle følgende vilkår:</w:t>
            </w:r>
          </w:p>
          <w:p w14:paraId="1F44EBB5" w14:textId="77777777" w:rsidR="00000000" w:rsidRDefault="00000000">
            <w:pPr>
              <w:pStyle w:val="tk2lf"/>
            </w:pPr>
            <w:r>
              <w:t>a)</w:t>
            </w:r>
            <w:r>
              <w:tab/>
              <w:t>Trykkprøvingen skal inkludere en undersøkelse av innsiden av trykkbeholdere og kontroll av tilbehøret;</w:t>
            </w:r>
            <w:r>
              <w:tab/>
            </w:r>
          </w:p>
          <w:p w14:paraId="32133A9F" w14:textId="77777777" w:rsidR="00000000" w:rsidRDefault="00000000">
            <w:pPr>
              <w:pStyle w:val="tk2lf"/>
            </w:pPr>
            <w:r>
              <w:t>b)</w:t>
            </w:r>
            <w:r>
              <w:tab/>
              <w:t>I tillegg skal motstanden mot korrosjon bli kontrollert hvert andre år ved hjelp av passende instrumenter (for eksempel ultralyd) og tilstanden til tilbehøret skal verifiseres;</w:t>
            </w:r>
          </w:p>
          <w:p w14:paraId="26BCC49F" w14:textId="77777777" w:rsidR="00000000" w:rsidRDefault="00000000">
            <w:pPr>
              <w:pStyle w:val="tk2lf"/>
            </w:pPr>
            <w:r>
              <w:t>c)</w:t>
            </w:r>
            <w:r>
              <w:tab/>
              <w:t>Veggtykkelsen skal ikke være mindre enn 3 mm.</w:t>
            </w:r>
          </w:p>
          <w:p w14:paraId="32CFDFF4" w14:textId="77777777" w:rsidR="00000000" w:rsidRDefault="00000000">
            <w:pPr>
              <w:pStyle w:val="tk1lf"/>
            </w:pPr>
            <w:r>
              <w:t>ac)</w:t>
            </w:r>
            <w:r>
              <w:tab/>
              <w:t xml:space="preserve">Prøver og undersøkelser skal utføres under tilsyn av en sakkyndig godkjent av vedkommende myndighet. </w:t>
            </w:r>
          </w:p>
          <w:p w14:paraId="6BCF6576" w14:textId="77777777" w:rsidR="00000000" w:rsidRDefault="00000000">
            <w:pPr>
              <w:pStyle w:val="tk1lf"/>
            </w:pPr>
            <w:r>
              <w:t>ad)</w:t>
            </w:r>
            <w:r>
              <w:tab/>
              <w:t>Trykkbeholdere skal oppfylle følgende vilkår.</w:t>
            </w:r>
          </w:p>
          <w:p w14:paraId="0E744732" w14:textId="77777777" w:rsidR="00000000" w:rsidRDefault="00000000">
            <w:pPr>
              <w:pStyle w:val="tk2lf"/>
            </w:pPr>
            <w:r>
              <w:t>a)</w:t>
            </w:r>
            <w:r>
              <w:tab/>
              <w:t xml:space="preserve">Trykkbeholdere skal konstrueres for et konstruksjonstrykk ikke mindre enn 2,1 MPa (21 bar) (overtrykk); </w:t>
            </w:r>
          </w:p>
          <w:p w14:paraId="1DDC0F39" w14:textId="77777777" w:rsidR="00000000" w:rsidRDefault="00000000">
            <w:pPr>
              <w:pStyle w:val="tk2lf"/>
            </w:pPr>
            <w:r>
              <w:t>b)</w:t>
            </w:r>
            <w:r>
              <w:tab/>
              <w:t xml:space="preserve">I tillegg til merking for refyllbare beholdere, skal trykkbeholdere ha følgende informasjon angitt på en klart lesbar og varig måte: </w:t>
            </w:r>
          </w:p>
          <w:p w14:paraId="1E40D12E" w14:textId="77777777" w:rsidR="00000000" w:rsidRDefault="00000000">
            <w:pPr>
              <w:pStyle w:val="tk3lf"/>
            </w:pPr>
            <w:r>
              <w:t>i)</w:t>
            </w:r>
            <w:r>
              <w:tab/>
              <w:t>UN-nummer og varenavn til stoffet i samsvar med 3.1.2;</w:t>
            </w:r>
          </w:p>
          <w:p w14:paraId="37A59286" w14:textId="77777777" w:rsidR="00000000" w:rsidRDefault="00000000">
            <w:pPr>
              <w:pStyle w:val="tk3lf"/>
            </w:pPr>
            <w:r>
              <w:t>ii)</w:t>
            </w:r>
            <w:r>
              <w:tab/>
              <w:t>Maksimum tillatt masse når beholderen var fylt og tara av trykkbeholderen, inkludert det utstyr som var montert ved påfyllingen, eller bruttomasse.</w:t>
            </w:r>
          </w:p>
        </w:tc>
      </w:tr>
      <w:tr w:rsidR="00000000" w14:paraId="0E1619A2"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4301A" w14:textId="77777777" w:rsidR="00000000" w:rsidRDefault="00000000">
            <w:pPr>
              <w:pStyle w:val="tk1lf"/>
            </w:pPr>
            <w:r>
              <w:t>11.</w:t>
            </w:r>
            <w:r>
              <w:tab/>
              <w:t>De gjeldende kravene i disse emballeringsbestemmelsene kan betraktes som oppfylt dersom de relevante delene av følgende standarder er fulgt:</w:t>
            </w:r>
          </w:p>
        </w:tc>
      </w:tr>
      <w:tr w:rsidR="00000000" w14:paraId="7784321E"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21A92" w14:textId="77777777" w:rsidR="00000000" w:rsidRDefault="00000000">
            <w:pPr>
              <w:pStyle w:val="tk1af-f"/>
            </w:pPr>
            <w:r>
              <w:t>Gjeldende krav</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207C9" w14:textId="77777777" w:rsidR="00000000" w:rsidRDefault="00000000">
            <w:pPr>
              <w:pStyle w:val="tk1af-f"/>
            </w:pPr>
            <w:r>
              <w:t>Referanse</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1A56E" w14:textId="77777777" w:rsidR="00000000" w:rsidRDefault="00000000">
            <w:pPr>
              <w:pStyle w:val="tk1af-f"/>
            </w:pPr>
            <w:r>
              <w:t>Dokumentets navn</w:t>
            </w:r>
          </w:p>
        </w:tc>
      </w:tr>
      <w:tr w:rsidR="00000000" w14:paraId="44E5EAB0"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39BD7" w14:textId="77777777" w:rsidR="00000000" w:rsidRDefault="00000000">
            <w:pPr>
              <w:pStyle w:val="tk1af-f"/>
            </w:pPr>
            <w:r>
              <w:t>(7)</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FE5302" w14:textId="77777777" w:rsidR="00000000" w:rsidRDefault="00000000">
            <w:pPr>
              <w:pStyle w:val="tk1af-f"/>
            </w:pPr>
            <w:r>
              <w:t>EN 13365:2002</w:t>
            </w:r>
          </w:p>
          <w:p w14:paraId="6BC34DA3" w14:textId="77777777" w:rsidR="00000000" w:rsidRDefault="00000000">
            <w:pPr>
              <w:pStyle w:val="tk1af-f"/>
            </w:pPr>
            <w:r>
              <w:t>+ A1:2005</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66538" w14:textId="77777777" w:rsidR="00000000" w:rsidRPr="00453534" w:rsidRDefault="00000000">
            <w:pPr>
              <w:pStyle w:val="tk1af-f"/>
              <w:rPr>
                <w:lang w:val="en-US"/>
              </w:rPr>
            </w:pPr>
            <w:r w:rsidRPr="00453534">
              <w:rPr>
                <w:lang w:val="en-US"/>
              </w:rPr>
              <w:t>Transportable gas cylinders – Cylinder bundles for permanent and liquefied gases (excluding acetylene) – Inspection at time of filling</w:t>
            </w:r>
          </w:p>
        </w:tc>
      </w:tr>
      <w:tr w:rsidR="00000000" w14:paraId="3AF602EE"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93781" w14:textId="77777777" w:rsidR="00000000" w:rsidRDefault="00000000">
            <w:pPr>
              <w:pStyle w:val="tk1af-f"/>
            </w:pPr>
            <w:r>
              <w:t>(7)</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33A56" w14:textId="77777777" w:rsidR="00000000" w:rsidRDefault="00000000">
            <w:pPr>
              <w:pStyle w:val="tk1af-f"/>
            </w:pPr>
            <w:r>
              <w:t>EN ISO 24431:2016</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1D35A" w14:textId="77777777" w:rsidR="00000000" w:rsidRPr="00453534" w:rsidRDefault="00000000">
            <w:pPr>
              <w:pStyle w:val="tk1af-f"/>
              <w:rPr>
                <w:lang w:val="en-US"/>
              </w:rPr>
            </w:pPr>
            <w:r w:rsidRPr="00453534">
              <w:rPr>
                <w:lang w:val="en-US"/>
              </w:rPr>
              <w:t>Gas cylinders – Seamless, welded and composite cylinders for compressed and liquefied gases (excluding acetylene) – Inspection at time of filling</w:t>
            </w:r>
          </w:p>
        </w:tc>
      </w:tr>
      <w:tr w:rsidR="00000000" w14:paraId="6706FD1C"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B3922" w14:textId="77777777" w:rsidR="00000000" w:rsidRDefault="00000000">
            <w:pPr>
              <w:pStyle w:val="tk1af-f"/>
            </w:pPr>
            <w:r>
              <w:t>(7) (a)</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B8A92" w14:textId="77777777" w:rsidR="00000000" w:rsidRDefault="00000000">
            <w:pPr>
              <w:pStyle w:val="tk1af-f"/>
            </w:pPr>
            <w:r>
              <w:t>ISO 10691:2004</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6FC5DF" w14:textId="77777777" w:rsidR="00000000" w:rsidRPr="00453534" w:rsidRDefault="00000000">
            <w:pPr>
              <w:pStyle w:val="tk1af-f"/>
              <w:rPr>
                <w:lang w:val="en-US"/>
              </w:rPr>
            </w:pPr>
            <w:r w:rsidRPr="00453534">
              <w:rPr>
                <w:lang w:val="en-US"/>
              </w:rPr>
              <w:t>Gas cylinders – Refillable welded steel cylinders for liquefied petroleum gas (LPG) – Procedures for checking before, during and after filling</w:t>
            </w:r>
          </w:p>
        </w:tc>
      </w:tr>
      <w:tr w:rsidR="00000000" w14:paraId="29B8C13C"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91A2E" w14:textId="77777777" w:rsidR="00000000" w:rsidRDefault="00000000">
            <w:pPr>
              <w:pStyle w:val="tk1af-f"/>
            </w:pPr>
            <w:r>
              <w:t>(7) (a)</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E059E" w14:textId="77777777" w:rsidR="00000000" w:rsidRDefault="00000000">
            <w:pPr>
              <w:pStyle w:val="tk1af-f"/>
            </w:pPr>
            <w:r>
              <w:t>ISO 11755:2005</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A4CFF" w14:textId="77777777" w:rsidR="00000000" w:rsidRPr="00453534" w:rsidRDefault="00000000">
            <w:pPr>
              <w:pStyle w:val="tk1af-f"/>
              <w:rPr>
                <w:lang w:val="en-US"/>
              </w:rPr>
            </w:pPr>
            <w:r w:rsidRPr="00453534">
              <w:rPr>
                <w:lang w:val="en-US"/>
              </w:rPr>
              <w:t>Gas cylinders – Cylinder bundles for compressed and liquefied gases (excluding acetylene) – Inspection at time of filling</w:t>
            </w:r>
          </w:p>
        </w:tc>
      </w:tr>
      <w:tr w:rsidR="00000000" w14:paraId="65C73D82"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9D22C" w14:textId="77777777" w:rsidR="00000000" w:rsidRDefault="00000000">
            <w:pPr>
              <w:pStyle w:val="tk1af-f"/>
            </w:pPr>
            <w:r>
              <w:t>(7) (a) og (10) p</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609E60" w14:textId="77777777" w:rsidR="00000000" w:rsidRDefault="00000000">
            <w:pPr>
              <w:pStyle w:val="tk1af-f"/>
            </w:pPr>
            <w:r>
              <w:t>EN ISO 11372:2012 + A1:2020</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A8B226" w14:textId="77777777" w:rsidR="00000000" w:rsidRPr="00453534" w:rsidRDefault="00000000">
            <w:pPr>
              <w:pStyle w:val="tk1af-f"/>
              <w:rPr>
                <w:lang w:val="en-US"/>
              </w:rPr>
            </w:pPr>
            <w:r w:rsidRPr="00453534">
              <w:rPr>
                <w:lang w:val="en-US"/>
              </w:rPr>
              <w:t>Gas cylinders – Acetylene cylinders – Filling conditions and filling inspection</w:t>
            </w:r>
          </w:p>
        </w:tc>
      </w:tr>
      <w:tr w:rsidR="00000000" w14:paraId="15A4D327"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F9F09" w14:textId="77777777" w:rsidR="00000000" w:rsidRDefault="00000000">
            <w:pPr>
              <w:pStyle w:val="tk1af-f"/>
            </w:pPr>
            <w:r>
              <w:t>(7) (a) og (10) p</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D4EAF2" w14:textId="77777777" w:rsidR="00000000" w:rsidRDefault="00000000">
            <w:pPr>
              <w:pStyle w:val="tk1af-f"/>
            </w:pPr>
            <w:r>
              <w:t>EN ISO 13088:2011</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6151D" w14:textId="77777777" w:rsidR="00000000" w:rsidRPr="00453534" w:rsidRDefault="00000000">
            <w:pPr>
              <w:pStyle w:val="tk1af-f"/>
              <w:rPr>
                <w:lang w:val="en-US"/>
              </w:rPr>
            </w:pPr>
            <w:r w:rsidRPr="00453534">
              <w:rPr>
                <w:lang w:val="en-US"/>
              </w:rPr>
              <w:t>Gas cylinders – Acetylene cylinder bundles – Filling conditions and filling inspection</w:t>
            </w:r>
          </w:p>
        </w:tc>
      </w:tr>
      <w:tr w:rsidR="00000000" w14:paraId="250DF9F8"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53BEF" w14:textId="77777777" w:rsidR="00000000" w:rsidRDefault="00000000">
            <w:pPr>
              <w:pStyle w:val="tk1af-f"/>
            </w:pPr>
            <w:r>
              <w:t xml:space="preserve">(7) </w:t>
            </w:r>
            <w:r>
              <w:rPr>
                <w:rStyle w:val="LS2TegnADR"/>
              </w:rPr>
              <w:t>ADR: og (10) ta (b)</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92594" w14:textId="77777777" w:rsidR="00000000" w:rsidRDefault="00000000">
            <w:pPr>
              <w:pStyle w:val="tk1af-f"/>
            </w:pPr>
            <w:r>
              <w:t>EN 1439: 2021</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C36BDE" w14:textId="77777777" w:rsidR="00000000" w:rsidRPr="00453534" w:rsidRDefault="00000000">
            <w:pPr>
              <w:pStyle w:val="tk1af-f"/>
              <w:rPr>
                <w:lang w:val="en-US"/>
              </w:rPr>
            </w:pPr>
            <w:r w:rsidRPr="00453534">
              <w:rPr>
                <w:lang w:val="en-US"/>
              </w:rPr>
              <w:t>LPG equipment and accessories – Procedure for checking transportable refillable LPG cylinders before, during and after filling</w:t>
            </w:r>
          </w:p>
        </w:tc>
      </w:tr>
      <w:tr w:rsidR="00000000" w14:paraId="70560267" w14:textId="77777777">
        <w:tblPrEx>
          <w:tblCellMar>
            <w:top w:w="0" w:type="dxa"/>
            <w:left w:w="0" w:type="dxa"/>
            <w:bottom w:w="0" w:type="dxa"/>
            <w:right w:w="0" w:type="dxa"/>
          </w:tblCellMar>
        </w:tblPrEx>
        <w:trPr>
          <w:trHeight w:val="60"/>
        </w:trPr>
        <w:tc>
          <w:tcPr>
            <w:tcW w:w="215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B5C2A" w14:textId="77777777" w:rsidR="00000000" w:rsidRDefault="00000000">
            <w:pPr>
              <w:pStyle w:val="tk1af-f"/>
            </w:pPr>
            <w:r>
              <w:t xml:space="preserve">(7) </w:t>
            </w:r>
            <w:r>
              <w:rPr>
                <w:rStyle w:val="LS2TegnADR"/>
              </w:rPr>
              <w:t>ADR: og (10) ta (b)</w:t>
            </w:r>
          </w:p>
        </w:tc>
        <w:tc>
          <w:tcPr>
            <w:tcW w:w="25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B6C29" w14:textId="77777777" w:rsidR="00000000" w:rsidRDefault="00000000">
            <w:pPr>
              <w:pStyle w:val="tk1af-f"/>
            </w:pPr>
            <w:r>
              <w:t>EN 13952:2017</w:t>
            </w:r>
          </w:p>
        </w:tc>
        <w:tc>
          <w:tcPr>
            <w:tcW w:w="27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11D83" w14:textId="77777777" w:rsidR="00000000" w:rsidRPr="00453534" w:rsidRDefault="00000000">
            <w:pPr>
              <w:pStyle w:val="tk1af-f"/>
              <w:rPr>
                <w:lang w:val="en-US"/>
              </w:rPr>
            </w:pPr>
            <w:r w:rsidRPr="00453534">
              <w:rPr>
                <w:lang w:val="en-US"/>
              </w:rPr>
              <w:t>LPG equipment and accessories – Filling operations for LPG cylinders</w:t>
            </w:r>
          </w:p>
        </w:tc>
      </w:tr>
      <w:tr w:rsidR="00000000" w14:paraId="33776944"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72520" w14:textId="77777777" w:rsidR="00000000" w:rsidRDefault="00000000">
            <w:pPr>
              <w:pStyle w:val="tk1lf"/>
            </w:pPr>
            <w:r>
              <w:t>12.</w:t>
            </w:r>
            <w:r>
              <w:tab/>
              <w:t>Et 15 års intervall for periodisk kontroll av sveiste refyllbare gassflasker av stål kan tillates i henhold til spesiell emballeringsbestemmelse v 2) i 10. dersom følgende krav oppfylles:</w:t>
            </w:r>
          </w:p>
          <w:p w14:paraId="5D481244" w14:textId="77777777" w:rsidR="00000000" w:rsidRDefault="00000000">
            <w:pPr>
              <w:pStyle w:val="tk2lff"/>
              <w:rPr>
                <w:rStyle w:val="LS2Fet"/>
              </w:rPr>
            </w:pPr>
            <w:r>
              <w:rPr>
                <w:rStyle w:val="LS2Fet"/>
              </w:rPr>
              <w:t>1.</w:t>
            </w:r>
            <w:r>
              <w:rPr>
                <w:rStyle w:val="LS2Fet"/>
              </w:rPr>
              <w:tab/>
              <w:t>Generelle krav</w:t>
            </w:r>
          </w:p>
          <w:p w14:paraId="30F1AC25" w14:textId="77777777" w:rsidR="00000000" w:rsidRDefault="00000000">
            <w:pPr>
              <w:pStyle w:val="tk3lf"/>
            </w:pPr>
            <w:r>
              <w:rPr>
                <w:spacing w:val="-2"/>
              </w:rPr>
              <w:t>1.1</w:t>
            </w:r>
            <w:r>
              <w:rPr>
                <w:spacing w:val="-2"/>
              </w:rPr>
              <w:tab/>
              <w:t>Ved bruk av dette avsnittet skal ikke vedkommende myndighet delegere sin oppgave eller sitt ansvar til Xb-organ (inspeksjonsorgan av type B) eller IS (internorgan) (for definisjonene av Xb- og IS, se 6.2.3.6.1).</w:t>
            </w:r>
          </w:p>
          <w:p w14:paraId="4265E16E" w14:textId="77777777" w:rsidR="00000000" w:rsidRDefault="00000000">
            <w:pPr>
              <w:pStyle w:val="tk3lf"/>
            </w:pPr>
            <w:r>
              <w:t>1.2</w:t>
            </w:r>
            <w:r>
              <w:tab/>
              <w:t>Eieren av gassflaskene skal søke vedkommende myndighet om 15 års intervall og skal dokumentere at kravene i punkt 2, 3 og 4 følges.</w:t>
            </w:r>
          </w:p>
          <w:p w14:paraId="59861891" w14:textId="77777777" w:rsidR="00000000" w:rsidRDefault="00000000">
            <w:pPr>
              <w:pStyle w:val="tk3lf"/>
            </w:pPr>
            <w:r>
              <w:t>1.3</w:t>
            </w:r>
            <w:r>
              <w:tab/>
              <w:t>Gassflasker som er produsert etter 1. Januar 1999 skal være produsert i henhold til en av de følgende standardene:</w:t>
            </w:r>
          </w:p>
          <w:p w14:paraId="08696A31" w14:textId="77777777" w:rsidR="00000000" w:rsidRDefault="00000000">
            <w:pPr>
              <w:pStyle w:val="tk4af"/>
            </w:pPr>
            <w:r>
              <w:t>–</w:t>
            </w:r>
            <w:r>
              <w:tab/>
              <w:t>EN 1442; eller</w:t>
            </w:r>
          </w:p>
          <w:p w14:paraId="4F1B8269" w14:textId="77777777" w:rsidR="00000000" w:rsidRDefault="00000000">
            <w:pPr>
              <w:pStyle w:val="tk4af"/>
            </w:pPr>
            <w:r>
              <w:t>–</w:t>
            </w:r>
            <w:r>
              <w:tab/>
              <w:t>EN 13322-1; eller</w:t>
            </w:r>
          </w:p>
          <w:p w14:paraId="6D66E137" w14:textId="77777777" w:rsidR="00000000" w:rsidRDefault="00000000">
            <w:pPr>
              <w:pStyle w:val="tk4af"/>
              <w:rPr>
                <w:rStyle w:val="LS2Hevet"/>
              </w:rPr>
            </w:pPr>
            <w:r>
              <w:t>–</w:t>
            </w:r>
            <w:r>
              <w:tab/>
              <w:t>Annex I, parts 1 to 3 to Council Directive 84/527/EEC</w:t>
            </w:r>
            <w:r>
              <w:rPr>
                <w:rStyle w:val="LS2Hevet"/>
              </w:rPr>
              <w:t>a</w:t>
            </w:r>
          </w:p>
          <w:p w14:paraId="1EDAEA7A" w14:textId="77777777" w:rsidR="00000000" w:rsidRDefault="00000000">
            <w:pPr>
              <w:pStyle w:val="tk4aff"/>
              <w:spacing w:before="170"/>
            </w:pPr>
            <w:r>
              <w:t>som gjelder i henhold til tabellen i 6.2.4.</w:t>
            </w:r>
          </w:p>
          <w:p w14:paraId="4F620896" w14:textId="77777777" w:rsidR="00000000" w:rsidRDefault="00000000">
            <w:pPr>
              <w:pStyle w:val="tk4aff"/>
              <w:spacing w:before="170"/>
            </w:pPr>
            <w:r>
              <w:t>Andre gassflasker som er produsert før 1. Januar 2009 i henhold til ADR/RID i henhold til en teknisk kode som er akseptert av vedkommende myndighet kan gis 15 års intervall hvis de har en sikkerhet som er like god som kravene i ADR/RID, som gjelder ved søknadstidspunktet</w:t>
            </w:r>
          </w:p>
          <w:p w14:paraId="7EF03A28" w14:textId="77777777" w:rsidR="00000000" w:rsidRDefault="00000000">
            <w:pPr>
              <w:pStyle w:val="tk2lff"/>
              <w:spacing w:before="170"/>
            </w:pPr>
            <w:r>
              <w:t>1.4</w:t>
            </w:r>
            <w:r>
              <w:tab/>
              <w:t>Eieren skal sende dokumenter som viser at beholderne oppfyller kravene i avsnitt 1.3, til vedkommende myndighet. Vedkommende myndighet skal verifisere at disse betingelsene er oppfylt.</w:t>
            </w:r>
          </w:p>
          <w:p w14:paraId="60F3FE4D" w14:textId="77777777" w:rsidR="00000000" w:rsidRDefault="00000000">
            <w:pPr>
              <w:pStyle w:val="tk2lf"/>
            </w:pPr>
            <w:r>
              <w:t>1.5</w:t>
            </w:r>
            <w:r>
              <w:tab/>
              <w:t>Vedkommende myndighet skal kontrollere at kravene i avsnitt 2 og 3 er oppfylt og korrekt anvendt. Dersom alle kravene er oppfylt skal de godkjenne 15 års kontrollintervall av beholderne. I denne godkjenningen skal typen beholdere (som spesifisert i typegodkjenningen) eller gruppe av beholdere (se ANM) som omfattes være tydelig angitt. Godkjenningen skal gis til eieren og vedkommende myndighet skal beholde en kopi. Eieren skal oppbevare dokumentene så lenge beholderne er godkjent for 15 års kontrollintervall.</w:t>
            </w:r>
          </w:p>
          <w:p w14:paraId="0B6FADDD" w14:textId="77777777" w:rsidR="00000000" w:rsidRDefault="00000000">
            <w:pPr>
              <w:pStyle w:val="tk3aff"/>
              <w:spacing w:before="170"/>
            </w:pPr>
            <w:r>
              <w:rPr>
                <w:rStyle w:val="LS2Fet"/>
              </w:rPr>
              <w:t xml:space="preserve">ANM: </w:t>
            </w:r>
            <w:r>
              <w:t>En gruppe beholdere er definert av produksjonsdatoer av identiske beholdere i en bestemt periode, hvor de aktuelle bestemmelsene i ADR/RID og teknisk kode som er akseptert av vedkommende myndighet ikke har endret seg når det gjelder teknisk innhold. Eksempel: Beholdere av samme design og volum som er produsert i henhold til ADR/RID som gjaldt mellom 1. januar 1985 og 31. desember 1988 i kombinasjon med en teknisk kode som er godkjent av vedkommende myndighet i samme tidsrom utgjør en gruppe beholdere i dette avsnittet.</w:t>
            </w:r>
          </w:p>
          <w:p w14:paraId="566D9B40" w14:textId="77777777" w:rsidR="00000000" w:rsidRDefault="00000000">
            <w:pPr>
              <w:pStyle w:val="tk2lff"/>
              <w:spacing w:before="170"/>
            </w:pPr>
            <w:r>
              <w:t>1.6</w:t>
            </w:r>
            <w:r>
              <w:tab/>
              <w:t>Vedkommende myndighet skal overvåke at eieren av beholderne oppfyller kravene i ADR/RID og godkjenningen på en hensiktsmessig måte, men likevel minst hvert 3. år eller dersom prosedyrene endres.</w:t>
            </w:r>
          </w:p>
          <w:p w14:paraId="45E9C748" w14:textId="77777777" w:rsidR="00000000" w:rsidRDefault="00000000">
            <w:pPr>
              <w:pStyle w:val="tk2lff"/>
              <w:spacing w:before="170"/>
              <w:rPr>
                <w:rStyle w:val="LS2Fet"/>
              </w:rPr>
            </w:pPr>
            <w:r>
              <w:rPr>
                <w:rStyle w:val="LS2Fet"/>
              </w:rPr>
              <w:t>2.</w:t>
            </w:r>
            <w:r>
              <w:rPr>
                <w:rStyle w:val="LS2Fet"/>
              </w:rPr>
              <w:tab/>
              <w:t>Operasjonelle bestemmelser</w:t>
            </w:r>
          </w:p>
          <w:p w14:paraId="348EF79D" w14:textId="77777777" w:rsidR="00000000" w:rsidRDefault="00000000">
            <w:pPr>
              <w:pStyle w:val="tk3lf"/>
            </w:pPr>
            <w:r>
              <w:t>2.1</w:t>
            </w:r>
            <w:r>
              <w:tab/>
              <w:t>Beholdere som er gitt 15 års kontrollintervall skal bare fylles på fyllesenter som har et dokumentert kvalitetssystem for å sikre at alle kravene i avsnitt 7 i denne emballeringsbestemmelse og kravene og ansvaret i EN 1439:2021 (eller inntil 31.desember 2024, EN 1439:2017) og EN 13952:2017 er oppfylt og korrekt anvendt.</w:t>
            </w:r>
          </w:p>
          <w:p w14:paraId="6BBE0F6F" w14:textId="77777777" w:rsidR="00000000" w:rsidRDefault="00000000">
            <w:pPr>
              <w:pStyle w:val="tk3lf"/>
            </w:pPr>
            <w:r>
              <w:t>2.2</w:t>
            </w:r>
            <w:r>
              <w:tab/>
              <w:t>Vedkommende myndighet skal verifisere at disse kravene er oppfylt og kontrollere på en hensiktsmessig måte, men likevel minst hvert 3. år eller dersom prosedyrene endres.</w:t>
            </w:r>
          </w:p>
          <w:p w14:paraId="75630783" w14:textId="77777777" w:rsidR="00000000" w:rsidRDefault="00000000">
            <w:pPr>
              <w:pStyle w:val="tk3lf"/>
            </w:pPr>
            <w:r>
              <w:t>2.3</w:t>
            </w:r>
            <w:r>
              <w:tab/>
              <w:t>Eieren skal legge frem dokumentasjon for vedkommende myndighet som beviser at fyllesentrene oppfyller kravene i avsnitt 2.1.</w:t>
            </w:r>
          </w:p>
          <w:p w14:paraId="732425E5" w14:textId="77777777" w:rsidR="00000000" w:rsidRDefault="00000000">
            <w:pPr>
              <w:pStyle w:val="tk3lf"/>
            </w:pPr>
            <w:r>
              <w:t>2.4</w:t>
            </w:r>
            <w:r>
              <w:tab/>
              <w:t>Dersom et fyllesenter ligger i en annen ADR/RID stat skal eieren legge frem dokumentasjon for vedkommende myndighet som beviser at fyllesentret er overvåket tilsvarende av vedkommende myndighet i den ADR/RID stat.</w:t>
            </w:r>
          </w:p>
          <w:p w14:paraId="4CCEC564" w14:textId="77777777" w:rsidR="00000000" w:rsidRDefault="00000000">
            <w:pPr>
              <w:pStyle w:val="tk3lf"/>
            </w:pPr>
            <w:r>
              <w:t>2.5</w:t>
            </w:r>
            <w:r>
              <w:tab/>
              <w:t>For å hindre innvendig korrosjon skal bare gasser med svært lav risiko for potensiell forurensing fylles på gassflaskene. Dette anses å være oppfylt dersom gassene er i overensstemmelse med begrensningene med hensyn på korrosivitet som spesifisert i ISO 9162:1989.</w:t>
            </w:r>
          </w:p>
        </w:tc>
      </w:tr>
      <w:tr w:rsidR="00000000" w14:paraId="4587E193"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E2AAD" w14:textId="77777777" w:rsidR="00000000" w:rsidRDefault="00000000">
            <w:pPr>
              <w:pStyle w:val="tn1lf"/>
              <w:ind w:left="283"/>
            </w:pPr>
            <w:r w:rsidRPr="00453534">
              <w:rPr>
                <w:lang w:val="en-US"/>
              </w:rPr>
              <w:t>a.</w:t>
            </w:r>
            <w:r w:rsidRPr="00453534">
              <w:rPr>
                <w:lang w:val="en-US"/>
              </w:rPr>
              <w:tab/>
              <w:t xml:space="preserve">Council Directive on the approximation of the laws of the Member States relating to welded unalloyed steel gas cylinders, published in the Official Journal of the European Communities No. </w:t>
            </w:r>
            <w:r>
              <w:t>L 300 from 19.11.1984.</w:t>
            </w:r>
          </w:p>
        </w:tc>
      </w:tr>
      <w:tr w:rsidR="00000000" w14:paraId="0B7A84D3" w14:textId="77777777">
        <w:tblPrEx>
          <w:tblCellMar>
            <w:top w:w="0" w:type="dxa"/>
            <w:left w:w="0" w:type="dxa"/>
            <w:bottom w:w="0" w:type="dxa"/>
            <w:right w:w="0" w:type="dxa"/>
          </w:tblCellMar>
        </w:tblPrEx>
        <w:trPr>
          <w:trHeight w:val="60"/>
        </w:trPr>
        <w:tc>
          <w:tcPr>
            <w:tcW w:w="7441" w:type="dxa"/>
            <w:gridSpan w:val="3"/>
            <w:tcBorders>
              <w:top w:val="single" w:sz="2"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08E59D1F" w14:textId="77777777" w:rsidR="00000000" w:rsidRDefault="00000000">
            <w:pPr>
              <w:pStyle w:val="tk2lff"/>
              <w:rPr>
                <w:rStyle w:val="LS2Fet"/>
              </w:rPr>
            </w:pPr>
            <w:r>
              <w:rPr>
                <w:rStyle w:val="LS2Fet"/>
              </w:rPr>
              <w:t>3.</w:t>
            </w:r>
            <w:r>
              <w:rPr>
                <w:rStyle w:val="LS2Fet"/>
              </w:rPr>
              <w:tab/>
              <w:t>Krav til kvalifisering og periodisk kontroll</w:t>
            </w:r>
          </w:p>
          <w:p w14:paraId="6BC96422" w14:textId="77777777" w:rsidR="00000000" w:rsidRDefault="00000000">
            <w:pPr>
              <w:pStyle w:val="tk3lf"/>
            </w:pPr>
            <w:r>
              <w:t>3.1</w:t>
            </w:r>
            <w:r>
              <w:tab/>
              <w:t>Beholdere av en type eller gruppe som er i bruk og som er gitt 15 års kontrollintervall skal gjennomgå periodisk kontroll i henhold til 6.2.3.5.</w:t>
            </w:r>
          </w:p>
          <w:p w14:paraId="28135D32" w14:textId="77777777" w:rsidR="00000000" w:rsidRDefault="00000000">
            <w:pPr>
              <w:pStyle w:val="tk4aff"/>
            </w:pPr>
            <w:r>
              <w:rPr>
                <w:rStyle w:val="LS2Fet"/>
              </w:rPr>
              <w:t xml:space="preserve">ANM: </w:t>
            </w:r>
            <w:r>
              <w:t>For definisjon av gruppe av beholdere, se ANM til avsnitt 1.5.</w:t>
            </w:r>
          </w:p>
          <w:p w14:paraId="09EB0FC6" w14:textId="77777777" w:rsidR="00000000" w:rsidRDefault="00000000">
            <w:pPr>
              <w:pStyle w:val="tk3lff"/>
            </w:pPr>
            <w:r>
              <w:t>3.2</w:t>
            </w:r>
            <w:r>
              <w:tab/>
              <w:t>Dersom en beholder med 15 års kontrollintervall feiler ved den hydrauliske prøven ved periodisk kontroll for eksempel ved sprengning eller lekkasje skal eieren undersøke årsaken til feilen og lage en rapport samt undersøke om andre beholdere (for eksempel i samme gruppe) er påvirket. I det siste tilfellet skal eieren informere vedkommende myndighet. Vedkommende myndighet skal deretter fastsette passende tiltak og informere vedkommende myndighet i alle andre ADR/RID stater.</w:t>
            </w:r>
          </w:p>
          <w:p w14:paraId="19C8D2C8" w14:textId="77777777" w:rsidR="00000000" w:rsidRDefault="00000000">
            <w:pPr>
              <w:pStyle w:val="tk3lf"/>
            </w:pPr>
            <w:r>
              <w:t>3.3</w:t>
            </w:r>
            <w:r>
              <w:tab/>
              <w:t>Dersom innvendig korrosjon, som definert i standarden som er brukt (se avsnitt 1.3), er påvist skal beholderen tas ut av bruk og ikke godkjennes for fylling og transport.</w:t>
            </w:r>
          </w:p>
          <w:p w14:paraId="484B10CE" w14:textId="77777777" w:rsidR="00000000" w:rsidRDefault="00000000">
            <w:pPr>
              <w:pStyle w:val="tk3lf"/>
            </w:pPr>
            <w:r>
              <w:t>3.4</w:t>
            </w:r>
            <w:r>
              <w:tab/>
              <w:t>Beholdere som er gitt 15 års kontrollintervall skal bare utstyres med ventiler som er konstruert og produsert for bruk i minimum 15 år i henhold til EN 13152:2001 + A1:2003, EN 13153:2001 + A1:2003, EN ISO 14245:2010, EN ISO 14245:2019, EN ISO 14245:2021, EN ISO 15995:2010, EN ISO15995:2019 eller EN ISO 15995:2021. Etter en periodisk kontroll skal det monteres en ny ventil, unntatt i de tilfeller det brukes manuelle ventiler som er overhalt eller kontrollert i henhold til EN 14912:2022 og som er egnet for en ny 15 års periode. Overhaling eller kontroller skal bare utføres av produsenten av ventilene eller i henhold til hans tekniske instruksjoner av et foretak som er kvalifisert for slikt arbeid og som anvender et dokumentert kvalitetssystem.</w:t>
            </w:r>
          </w:p>
          <w:p w14:paraId="02D099FD" w14:textId="77777777" w:rsidR="00000000" w:rsidRDefault="00000000">
            <w:pPr>
              <w:pStyle w:val="tk2lff"/>
              <w:rPr>
                <w:rStyle w:val="LS2Fet"/>
              </w:rPr>
            </w:pPr>
            <w:r>
              <w:rPr>
                <w:rStyle w:val="LS2Fet"/>
              </w:rPr>
              <w:t>4.</w:t>
            </w:r>
            <w:r>
              <w:rPr>
                <w:rStyle w:val="LS2Fet"/>
              </w:rPr>
              <w:tab/>
              <w:t>Merking</w:t>
            </w:r>
          </w:p>
          <w:p w14:paraId="17B028A6" w14:textId="77777777" w:rsidR="00000000" w:rsidRDefault="00000000">
            <w:pPr>
              <w:pStyle w:val="tk3lf"/>
            </w:pPr>
            <w:r>
              <w:t>4.1</w:t>
            </w:r>
            <w:r>
              <w:tab/>
              <w:t>Beholdere som er gitt 15 års kontrollintervall i henhold til dette avsnitt skal i tillegg merkes klart og tydelig med «P15Y». Denne merkingen skal fjernes dersom beholderen ikke lenger er tillatt brukt med 15 års kontrollintervall.</w:t>
            </w:r>
          </w:p>
          <w:p w14:paraId="5C142273" w14:textId="77777777" w:rsidR="00000000" w:rsidRDefault="00000000">
            <w:pPr>
              <w:pStyle w:val="tk4aff"/>
            </w:pPr>
            <w:r>
              <w:rPr>
                <w:rStyle w:val="LS2Fet"/>
                <w:spacing w:val="-2"/>
              </w:rPr>
              <w:t xml:space="preserve">ANM: </w:t>
            </w:r>
            <w:r>
              <w:rPr>
                <w:spacing w:val="-2"/>
              </w:rPr>
              <w:t>Denne merkingen gjelder ikke beholdere som er underlagt overgangsbestemmelsene i 1.6.2.9, 1.6.2.10 eller kravene i spesiell emballeringsbestemmelse v 1) i avsnitt 10 i denne emballeringsbestemmelse</w:t>
            </w:r>
          </w:p>
        </w:tc>
      </w:tr>
      <w:tr w:rsidR="00000000" w14:paraId="2C6B9C83" w14:textId="77777777">
        <w:tblPrEx>
          <w:tblCellMar>
            <w:top w:w="0" w:type="dxa"/>
            <w:left w:w="0" w:type="dxa"/>
            <w:bottom w:w="0" w:type="dxa"/>
            <w:right w:w="0" w:type="dxa"/>
          </w:tblCellMar>
        </w:tblPrEx>
        <w:trPr>
          <w:trHeight w:val="3718"/>
        </w:trPr>
        <w:tc>
          <w:tcPr>
            <w:tcW w:w="7441" w:type="dxa"/>
            <w:gridSpan w:val="3"/>
            <w:tcBorders>
              <w:top w:val="single" w:sz="6" w:space="0" w:color="000000"/>
              <w:left w:val="single" w:sz="2" w:space="0" w:color="000000"/>
              <w:bottom w:val="single" w:sz="2" w:space="0" w:color="000000"/>
              <w:right w:val="single" w:sz="2" w:space="0" w:color="000000"/>
            </w:tcBorders>
            <w:tcMar>
              <w:top w:w="57" w:type="dxa"/>
              <w:left w:w="57" w:type="dxa"/>
              <w:bottom w:w="113" w:type="dxa"/>
              <w:right w:w="57" w:type="dxa"/>
            </w:tcMar>
          </w:tcPr>
          <w:p w14:paraId="76464D78" w14:textId="77777777" w:rsidR="00000000" w:rsidRDefault="00000000">
            <w:pPr>
              <w:pStyle w:val="tk1lf"/>
            </w:pPr>
            <w:r>
              <w:t>13.</w:t>
            </w:r>
            <w:r>
              <w:tab/>
              <w:t>15 års intervall for periodisk kontroll av sømløse gassflasker av stål og aluminiumslegeringer samt flaskebatterier av disse kan tillates i henhold til de spesielle emballeringsbestemmelsene ua og va i 10 dersom følgende krav oppfylles:</w:t>
            </w:r>
          </w:p>
          <w:p w14:paraId="0216E4FE" w14:textId="77777777" w:rsidR="00000000" w:rsidRDefault="00000000">
            <w:pPr>
              <w:pStyle w:val="tk2lff"/>
              <w:rPr>
                <w:rStyle w:val="LS2Fet"/>
              </w:rPr>
            </w:pPr>
            <w:r>
              <w:rPr>
                <w:rStyle w:val="LS2Fet"/>
              </w:rPr>
              <w:t xml:space="preserve">1. </w:t>
            </w:r>
            <w:r>
              <w:rPr>
                <w:rStyle w:val="LS2Fet"/>
              </w:rPr>
              <w:tab/>
              <w:t>Generelle krav</w:t>
            </w:r>
          </w:p>
          <w:p w14:paraId="435B8312" w14:textId="77777777" w:rsidR="00000000" w:rsidRDefault="00000000">
            <w:pPr>
              <w:pStyle w:val="tk2lf"/>
            </w:pPr>
            <w:r>
              <w:t>1.1</w:t>
            </w:r>
            <w:r>
              <w:tab/>
              <w:t>Ved bruk av dette avsnittet skal ikke vedkommende myndighet delegere sine oppgaver eller sitt ansvar til Xb organ (inspeksjonsorgan av type B) eller IS (internorgan) (for definisjonene av Xb- og IS, se 6.2.3.6.1).</w:t>
            </w:r>
          </w:p>
          <w:p w14:paraId="28C0161F" w14:textId="77777777" w:rsidR="00000000" w:rsidRDefault="00000000">
            <w:pPr>
              <w:pStyle w:val="tk2lf"/>
            </w:pPr>
            <w:r>
              <w:t>1.2</w:t>
            </w:r>
            <w:r>
              <w:tab/>
              <w:t>Eieren av gassflaskene eller gassflaskebatteriene skal søke vedkommende myndighet om 15 års intervall og skal dokumentere at kravene i punkt 2, 3 og 4 oppfylles.</w:t>
            </w:r>
          </w:p>
          <w:p w14:paraId="6C1D5FCD" w14:textId="77777777" w:rsidR="00000000" w:rsidRDefault="00000000">
            <w:pPr>
              <w:pStyle w:val="tk2lf"/>
            </w:pPr>
            <w:r>
              <w:t>1.3</w:t>
            </w:r>
            <w:r>
              <w:tab/>
              <w:t>Gassflasker som er produsert etter 1. januar 1999 skal være produsert i samsvar med en av de følgende standardene:</w:t>
            </w:r>
          </w:p>
          <w:p w14:paraId="3DF132AF" w14:textId="77777777" w:rsidR="00000000" w:rsidRDefault="00000000">
            <w:pPr>
              <w:pStyle w:val="tk3lf"/>
            </w:pPr>
            <w:r>
              <w:t>–</w:t>
            </w:r>
            <w:r>
              <w:tab/>
              <w:t>EN 1964-1 eller EN 1964-2; eller</w:t>
            </w:r>
          </w:p>
          <w:p w14:paraId="69323D1D" w14:textId="77777777" w:rsidR="00000000" w:rsidRDefault="00000000">
            <w:pPr>
              <w:pStyle w:val="tk3lf"/>
            </w:pPr>
            <w:r>
              <w:t>–</w:t>
            </w:r>
            <w:r>
              <w:tab/>
              <w:t>EN 1975; eller</w:t>
            </w:r>
          </w:p>
          <w:p w14:paraId="475F5DB2" w14:textId="77777777" w:rsidR="00000000" w:rsidRDefault="00000000">
            <w:pPr>
              <w:pStyle w:val="tk3lf"/>
            </w:pPr>
            <w:r>
              <w:t>–</w:t>
            </w:r>
            <w:r>
              <w:tab/>
              <w:t>EN ISO 9809-1 eller EN ISO 9809-2; eller</w:t>
            </w:r>
          </w:p>
          <w:p w14:paraId="309A5F8A" w14:textId="77777777" w:rsidR="00000000" w:rsidRPr="00453534" w:rsidRDefault="00000000">
            <w:pPr>
              <w:pStyle w:val="tk3lf"/>
              <w:rPr>
                <w:lang w:val="en-US"/>
              </w:rPr>
            </w:pPr>
            <w:r w:rsidRPr="00453534">
              <w:rPr>
                <w:lang w:val="en-US"/>
              </w:rPr>
              <w:t>–</w:t>
            </w:r>
            <w:r w:rsidRPr="00453534">
              <w:rPr>
                <w:lang w:val="en-US"/>
              </w:rPr>
              <w:tab/>
              <w:t>EN ISO 7866; eller</w:t>
            </w:r>
          </w:p>
          <w:p w14:paraId="2D4FFDDC" w14:textId="77777777" w:rsidR="00000000" w:rsidRPr="00453534" w:rsidRDefault="00000000">
            <w:pPr>
              <w:pStyle w:val="tk3lf"/>
              <w:rPr>
                <w:rStyle w:val="LS2Hevet"/>
                <w:lang w:val="en-US"/>
              </w:rPr>
            </w:pPr>
            <w:r w:rsidRPr="00453534">
              <w:rPr>
                <w:lang w:val="en-US"/>
              </w:rPr>
              <w:t>–</w:t>
            </w:r>
            <w:r w:rsidRPr="00453534">
              <w:rPr>
                <w:lang w:val="en-US"/>
              </w:rPr>
              <w:tab/>
              <w:t>Annex I, parts 1 to 3 to Council Directive 84/525/EEC</w:t>
            </w:r>
            <w:r w:rsidRPr="00453534">
              <w:rPr>
                <w:rStyle w:val="LS2Hevet"/>
                <w:lang w:val="en-US"/>
              </w:rPr>
              <w:t>b</w:t>
            </w:r>
            <w:r w:rsidRPr="00453534">
              <w:rPr>
                <w:lang w:val="en-US"/>
              </w:rPr>
              <w:t xml:space="preserve"> and 84/526/EEC</w:t>
            </w:r>
            <w:r w:rsidRPr="00453534">
              <w:rPr>
                <w:rStyle w:val="LS2Hevet"/>
                <w:lang w:val="en-US"/>
              </w:rPr>
              <w:t>c</w:t>
            </w:r>
          </w:p>
          <w:p w14:paraId="70CABAC2" w14:textId="77777777" w:rsidR="00000000" w:rsidRDefault="00000000">
            <w:pPr>
              <w:pStyle w:val="tk3aff"/>
            </w:pPr>
            <w:r>
              <w:t>som gjaldt på tidspunktet ved fremstillingen (se også tabell i 6.2.4.1)</w:t>
            </w:r>
          </w:p>
        </w:tc>
      </w:tr>
      <w:tr w:rsidR="00000000" w14:paraId="48DB3CE6" w14:textId="77777777">
        <w:tblPrEx>
          <w:tblCellMar>
            <w:top w:w="0" w:type="dxa"/>
            <w:left w:w="0" w:type="dxa"/>
            <w:bottom w:w="0" w:type="dxa"/>
            <w:right w:w="0" w:type="dxa"/>
          </w:tblCellMar>
        </w:tblPrEx>
        <w:trPr>
          <w:trHeight w:val="516"/>
        </w:trPr>
        <w:tc>
          <w:tcPr>
            <w:tcW w:w="7441" w:type="dxa"/>
            <w:gridSpan w:val="3"/>
            <w:tcBorders>
              <w:top w:val="single" w:sz="2" w:space="0" w:color="000000"/>
              <w:left w:val="single" w:sz="2" w:space="0" w:color="000000"/>
              <w:bottom w:val="single" w:sz="2" w:space="0" w:color="000000"/>
              <w:right w:val="single" w:sz="2" w:space="0" w:color="000000"/>
            </w:tcBorders>
            <w:tcMar>
              <w:top w:w="57" w:type="dxa"/>
              <w:left w:w="57" w:type="dxa"/>
              <w:bottom w:w="113" w:type="dxa"/>
              <w:right w:w="57" w:type="dxa"/>
            </w:tcMar>
          </w:tcPr>
          <w:p w14:paraId="376026FB" w14:textId="77777777" w:rsidR="00000000" w:rsidRPr="00453534" w:rsidRDefault="00000000">
            <w:pPr>
              <w:pStyle w:val="tn1lf"/>
              <w:ind w:left="283"/>
              <w:rPr>
                <w:lang w:val="en-US"/>
              </w:rPr>
            </w:pPr>
            <w:r w:rsidRPr="00453534">
              <w:rPr>
                <w:lang w:val="en-US"/>
              </w:rPr>
              <w:t>b.</w:t>
            </w:r>
            <w:r w:rsidRPr="00453534">
              <w:rPr>
                <w:lang w:val="en-US"/>
              </w:rPr>
              <w:tab/>
              <w:t>Council Directive on the approximation of the laws of the Member States relating to seamless, steel gas cylinders, published in the Official Journal of the European Communities No. L 300 from 19.11.1984.</w:t>
            </w:r>
          </w:p>
          <w:p w14:paraId="7EC43968" w14:textId="77777777" w:rsidR="00000000" w:rsidRDefault="00000000">
            <w:pPr>
              <w:pStyle w:val="tn1lf"/>
              <w:ind w:left="283"/>
            </w:pPr>
            <w:r w:rsidRPr="00453534">
              <w:rPr>
                <w:lang w:val="en-US"/>
              </w:rPr>
              <w:t xml:space="preserve">c. </w:t>
            </w:r>
            <w:r w:rsidRPr="00453534">
              <w:rPr>
                <w:lang w:val="en-US"/>
              </w:rPr>
              <w:tab/>
              <w:t xml:space="preserve">Council Directive on the approximation of the laws of the Member States relating to seamless, unalloyed aluminium and aluminium allo gas cylinders, published in the Official Journal of the European Communities No. </w:t>
            </w:r>
            <w:r>
              <w:t>L 300 from 19.11.1984.</w:t>
            </w:r>
          </w:p>
        </w:tc>
      </w:tr>
      <w:tr w:rsidR="00000000" w14:paraId="493346B4" w14:textId="77777777">
        <w:tblPrEx>
          <w:tblCellMar>
            <w:top w:w="0" w:type="dxa"/>
            <w:left w:w="0" w:type="dxa"/>
            <w:bottom w:w="0" w:type="dxa"/>
            <w:right w:w="0" w:type="dxa"/>
          </w:tblCellMar>
        </w:tblPrEx>
        <w:trPr>
          <w:trHeight w:val="516"/>
        </w:trPr>
        <w:tc>
          <w:tcPr>
            <w:tcW w:w="7441" w:type="dxa"/>
            <w:gridSpan w:val="3"/>
            <w:tcBorders>
              <w:top w:val="single" w:sz="2"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1DBC0F9C" w14:textId="77777777" w:rsidR="00000000" w:rsidRDefault="00000000">
            <w:pPr>
              <w:pStyle w:val="tk3aff"/>
              <w:rPr>
                <w:rStyle w:val="LS2Fet"/>
              </w:rPr>
            </w:pPr>
            <w:r>
              <w:t>Andre gassflasker som er produsert før 1. Januar 2009 i samsvar med ADR/RID i henhold til en teknisk kode akseptert av vedkommende myndighet, kan gis 15 års intervall hvis de har et sikkerhetsnivå tilsvarende bestemmelsene i ADR/RID som gjelder på tidspunktet for søknaden.</w:t>
            </w:r>
          </w:p>
          <w:p w14:paraId="52AF9529" w14:textId="77777777" w:rsidR="00000000" w:rsidRDefault="00000000">
            <w:pPr>
              <w:pStyle w:val="tk3aff"/>
            </w:pPr>
            <w:r>
              <w:rPr>
                <w:rStyle w:val="LS2Fet"/>
              </w:rPr>
              <w:t>ANM:</w:t>
            </w:r>
            <w:r>
              <w:t xml:space="preserve"> Dette kravet anses å være oppfylt hvis gassflasken har vært vurdert på nytt i henhold til fremgangsmåten for fornyet samsvarsvurdring beskrevet i Annex III i Direktiv 2010/35/EU av 16.juni 2010 eller Annex IV, del 2, av Direktiv 1999/36/EC av 29. april 1999. </w:t>
            </w:r>
          </w:p>
          <w:p w14:paraId="34FA164B" w14:textId="77777777" w:rsidR="00000000" w:rsidRDefault="00000000">
            <w:pPr>
              <w:pStyle w:val="tk3aff"/>
              <w:spacing w:before="113"/>
            </w:pPr>
            <w:r>
              <w:t>Gassflasker og gassflaskebatterier merket med UN-emballasje symbolet som angitt i 6.2.2.7.2 a) skal ikke gis 15 års intervall for periodisk kontroll.</w:t>
            </w:r>
          </w:p>
          <w:p w14:paraId="79361143" w14:textId="77777777" w:rsidR="00000000" w:rsidRDefault="00000000">
            <w:pPr>
              <w:pStyle w:val="tk2lf"/>
            </w:pPr>
            <w:r>
              <w:t xml:space="preserve">1.4 </w:t>
            </w:r>
            <w:r>
              <w:tab/>
              <w:t>Gassflaskebatterier skal være konstruert slik at kontakt mellom gassflaskene langs flaskens lengdeakse ikke fører til utvendig korrosjon. Støttet og festestropper skal være slik at risikoen for korrosjon på gassflaskene minimaliseres. Støtdempende materiale brukt i støtter er kun tillatt hvis de har blitt behandlet for å eliminere vannabsorpsjon. Eksempel på egnet materiale er vannbestandig beltemateriale og gummi.</w:t>
            </w:r>
          </w:p>
          <w:p w14:paraId="2A412543" w14:textId="77777777" w:rsidR="00000000" w:rsidRDefault="00000000">
            <w:pPr>
              <w:pStyle w:val="tk2lf"/>
            </w:pPr>
            <w:r>
              <w:t xml:space="preserve">1.5 </w:t>
            </w:r>
            <w:r>
              <w:tab/>
              <w:t>Eieren skal sende inn dokumentasjon til vedkommende myndighet som viser at gassflaskene oppfyller kravene i punkt 1.3. Vedkommende myndighet skal bekrefte at disse betingelsene er oppfylt.</w:t>
            </w:r>
          </w:p>
          <w:p w14:paraId="203F40CD" w14:textId="77777777" w:rsidR="00000000" w:rsidRDefault="00000000">
            <w:pPr>
              <w:pStyle w:val="tk2lf"/>
            </w:pPr>
            <w:r>
              <w:t xml:space="preserve">1.6 </w:t>
            </w:r>
            <w:r>
              <w:tab/>
              <w:t>Vedkommende myndighet skal kontrollere hvorvidt kravene i punkt 2 og 3 er oppfylt og korrekt anvendt. Hvis alle kravene er oppfylt skal 15 års intervall godkjennes for periodisk kontroll av gassflaskene og gassflaskebatteriene. I denne godkjenningen skal gruppe gassflasker (se ANM) som omfattes være tydelig angitt. Godkjenningen skal gis til eieren, og vedkommende myndighet skal beholde en kopi. Eieren skal oppbevare dokumentene så lenge gassflaskene er godkjent for et 15 års intervall.</w:t>
            </w:r>
          </w:p>
          <w:p w14:paraId="35A5BA8F" w14:textId="77777777" w:rsidR="00000000" w:rsidRDefault="00000000">
            <w:pPr>
              <w:pStyle w:val="tk3aff"/>
              <w:spacing w:before="113"/>
            </w:pPr>
            <w:r>
              <w:rPr>
                <w:rStyle w:val="LS2Fet"/>
              </w:rPr>
              <w:t>ANM:</w:t>
            </w:r>
            <w:r>
              <w:t xml:space="preserve"> En gruppe gassflasker er definert av produksjonsdatoene av identiske gassflasker i en bestemt periode hvor de gjeldene bestemmelsene, i løpet av denne perioden, i ADR/RID og den tekniske koden som er akseptert av vedkommende myndighet ikke har endret seg når det gjelder det tekniske innholdet. Eksempel: Gassflasker med identisk konstruksjon og volum, produsert i samsvar med ADR/RID gjeldene mellom 1. januar 1985 og 31. desember 1988 i kombinasjon med en teknisk kode som er godkjent av vedkommende myndighet i samme tidsrom, utgjør en gruppe gassflasker i dette avsnittet.</w:t>
            </w:r>
          </w:p>
          <w:p w14:paraId="31F2E1BB" w14:textId="77777777" w:rsidR="00000000" w:rsidRDefault="00000000">
            <w:pPr>
              <w:pStyle w:val="tk2lff"/>
            </w:pPr>
            <w:r>
              <w:t xml:space="preserve">1.7 </w:t>
            </w:r>
            <w:r>
              <w:tab/>
              <w:t>Eieren skal sørge for etterlevelse av bestemmelsene i ADR/RID og godkjenningen som er gitt, og skal kunne dokumentere dette for vedkommende myndighet på forespørsel, men uansett minst hvert 3. år eller når betydelige endringer av prosedyrene gjøres.</w:t>
            </w:r>
          </w:p>
          <w:p w14:paraId="4DCA9E58" w14:textId="77777777" w:rsidR="00000000" w:rsidRDefault="00000000">
            <w:pPr>
              <w:pStyle w:val="tk1lff"/>
              <w:rPr>
                <w:rStyle w:val="LS2Fet"/>
              </w:rPr>
            </w:pPr>
            <w:r>
              <w:rPr>
                <w:rStyle w:val="LS2Fet"/>
              </w:rPr>
              <w:t xml:space="preserve">2. </w:t>
            </w:r>
            <w:r>
              <w:rPr>
                <w:rStyle w:val="LS2Fet"/>
              </w:rPr>
              <w:tab/>
              <w:t>Operasjonelle bestemmelser</w:t>
            </w:r>
          </w:p>
          <w:p w14:paraId="712986E2" w14:textId="77777777" w:rsidR="00000000" w:rsidRDefault="00000000">
            <w:pPr>
              <w:pStyle w:val="tk2lf"/>
            </w:pPr>
            <w:r>
              <w:t xml:space="preserve">2.1 </w:t>
            </w:r>
            <w:r>
              <w:tab/>
              <w:t>Gassflasker eller gassflaskebatterier som er gitt 15 års intervall for periodisk kontroll skal bare fylles på fyllesenter som har et dokumentert kvalitetssystem for å sikre at alle kravene i punkt 7 i denne emballeringsbestemmelsen samt krav og ansvar gitt i EN ISO 24431:2016 eller EN 13365:2002, avhengig av hvilken som er aktuell, er oppfylt og korrekt anvendt. Kvalitetssystemet, i henhold til ISO 9000 (serien) eller tilsvarende, skal være sertifisert av et akkreditert uavhengig organ anerkjent av vedkommende myndighet. Dette inkluderer prosedyrer for inspeksjon før og etter fylling og for fylleprosessen for gassflasker, gassflaskebatterier og ventiler.</w:t>
            </w:r>
          </w:p>
          <w:p w14:paraId="61288209" w14:textId="77777777" w:rsidR="00000000" w:rsidRDefault="00000000">
            <w:pPr>
              <w:pStyle w:val="tk2lf"/>
            </w:pPr>
            <w:r>
              <w:t xml:space="preserve">2.2 </w:t>
            </w:r>
            <w:r>
              <w:tab/>
              <w:t>Gassflasker av aluminiumslegeringer og flaskebatterier av disse uten restgassventiler (RPVs) som er gitt 15 års intervall for periodisk inspeksjon skal kontrolleres før hver fylling i henhold til en dokumentert prosedyre som minst skal inneholde følgende:</w:t>
            </w:r>
          </w:p>
          <w:p w14:paraId="6A118FB9" w14:textId="77777777" w:rsidR="00000000" w:rsidRDefault="00000000">
            <w:pPr>
              <w:pStyle w:val="tk3lf"/>
            </w:pPr>
            <w:r>
              <w:t>a)</w:t>
            </w:r>
            <w:r>
              <w:tab/>
              <w:t>Åpne ventilen på gassflasken eller hovedventilen på gassflaskebatteriet for å kontrollere for resttrykk;</w:t>
            </w:r>
          </w:p>
          <w:p w14:paraId="3EC3A118" w14:textId="77777777" w:rsidR="00000000" w:rsidRDefault="00000000">
            <w:pPr>
              <w:pStyle w:val="tk3lf"/>
            </w:pPr>
            <w:r>
              <w:t>b)</w:t>
            </w:r>
            <w:r>
              <w:tab/>
              <w:t>Dersom det kommer gass kan gassflasken eller gassflaskebatteriet fylles;</w:t>
            </w:r>
          </w:p>
          <w:p w14:paraId="7207FD58" w14:textId="77777777" w:rsidR="00000000" w:rsidRDefault="00000000">
            <w:pPr>
              <w:pStyle w:val="tk3lf"/>
            </w:pPr>
            <w:r>
              <w:t>c)</w:t>
            </w:r>
            <w:r>
              <w:tab/>
              <w:t>Dersom det ikke kommer gass skal gassflasken eller gassflaskebatteriet kontrolleres innvendig for kontaminering;</w:t>
            </w:r>
          </w:p>
          <w:p w14:paraId="378EFAD3" w14:textId="77777777" w:rsidR="00000000" w:rsidRDefault="00000000">
            <w:pPr>
              <w:pStyle w:val="tk3lf"/>
            </w:pPr>
            <w:r>
              <w:t>d)</w:t>
            </w:r>
            <w:r>
              <w:tab/>
              <w:t>Dersom det ikke oppdages noen kontaminering kan gassflaskene eller gassflaskebatteriet fylles</w:t>
            </w:r>
          </w:p>
          <w:p w14:paraId="0339530A" w14:textId="77777777" w:rsidR="00000000" w:rsidRDefault="00000000">
            <w:pPr>
              <w:pStyle w:val="tk3lf"/>
            </w:pPr>
            <w:r>
              <w:t>e)</w:t>
            </w:r>
            <w:r>
              <w:tab/>
              <w:t>Dersom kontaminering oppdages må korrigerende tiltak utføres</w:t>
            </w:r>
          </w:p>
        </w:tc>
      </w:tr>
      <w:tr w:rsidR="00000000" w14:paraId="3BBAE893" w14:textId="77777777">
        <w:tblPrEx>
          <w:tblCellMar>
            <w:top w:w="0" w:type="dxa"/>
            <w:left w:w="0" w:type="dxa"/>
            <w:bottom w:w="0" w:type="dxa"/>
            <w:right w:w="0" w:type="dxa"/>
          </w:tblCellMar>
        </w:tblPrEx>
        <w:trPr>
          <w:trHeight w:val="60"/>
        </w:trPr>
        <w:tc>
          <w:tcPr>
            <w:tcW w:w="7441" w:type="dxa"/>
            <w:gridSpan w:val="3"/>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2C3757" w14:textId="77777777" w:rsidR="00000000" w:rsidRDefault="00000000">
            <w:pPr>
              <w:pStyle w:val="tk2lf"/>
            </w:pPr>
            <w:r>
              <w:t xml:space="preserve">2.3 </w:t>
            </w:r>
            <w:r>
              <w:tab/>
              <w:t xml:space="preserve">Sømløse gassflasker i stål utstyrt med restgassventil og flaskebatterier med sømløse gassflasker i stål, utstyrt med hovedventil(er) med en resttrykkinnretning, som er gitt 15 års intervall for periodisk inspeksjon skal kontrolleres før hver fylling i henhold til en dokumentert prosedyre som minst må inneholde følgende: </w:t>
            </w:r>
          </w:p>
          <w:p w14:paraId="6E53EE2D" w14:textId="77777777" w:rsidR="00000000" w:rsidRDefault="00000000">
            <w:pPr>
              <w:pStyle w:val="tk3lf"/>
            </w:pPr>
            <w:r>
              <w:t>a)</w:t>
            </w:r>
            <w:r>
              <w:tab/>
              <w:t>Åpne ventilen på gassflasken eller hovedventilen på gassflaskebatteriet for å kontrollere for resttrykk;</w:t>
            </w:r>
          </w:p>
          <w:p w14:paraId="24E531EE" w14:textId="77777777" w:rsidR="00000000" w:rsidRDefault="00000000">
            <w:pPr>
              <w:pStyle w:val="tk3lf"/>
            </w:pPr>
            <w:r>
              <w:t>b)</w:t>
            </w:r>
            <w:r>
              <w:tab/>
              <w:t>Dersom det kommer gass kan gassflasken eller gassflaskebatteriet fylles;</w:t>
            </w:r>
          </w:p>
          <w:p w14:paraId="07B93B6D" w14:textId="77777777" w:rsidR="00000000" w:rsidRDefault="00000000">
            <w:pPr>
              <w:pStyle w:val="tk3lf"/>
            </w:pPr>
            <w:r>
              <w:t>c)</w:t>
            </w:r>
            <w:r>
              <w:tab/>
              <w:t>Dersom det ikke kommer gass skal funksjonen til resttrykkinnretningen kontrolleres;</w:t>
            </w:r>
          </w:p>
          <w:p w14:paraId="68296E68" w14:textId="77777777" w:rsidR="00000000" w:rsidRDefault="00000000">
            <w:pPr>
              <w:pStyle w:val="tk3lf"/>
            </w:pPr>
            <w:r>
              <w:t>d)</w:t>
            </w:r>
            <w:r>
              <w:tab/>
              <w:t>Dersom kontrollen viser at resttrykkinnretningen har opprettholdt trykket kan gassflasken eller gassflaskebatteriet fylles;</w:t>
            </w:r>
          </w:p>
          <w:p w14:paraId="187D7343" w14:textId="77777777" w:rsidR="00000000" w:rsidRDefault="00000000">
            <w:pPr>
              <w:pStyle w:val="tk3lf"/>
            </w:pPr>
            <w:r>
              <w:t>e)</w:t>
            </w:r>
            <w:r>
              <w:tab/>
              <w:t>Dersom kontrollen viser at resttrykkinnretningen ikke har opprettholdt trykket skal gassflasken eller gassflaskebatteriet kontrolleres innvendig for kontaminering:</w:t>
            </w:r>
          </w:p>
          <w:p w14:paraId="1FBB7EE6" w14:textId="77777777" w:rsidR="00000000" w:rsidRDefault="00000000">
            <w:pPr>
              <w:pStyle w:val="tk4lf"/>
            </w:pPr>
            <w:r>
              <w:t>i)</w:t>
            </w:r>
            <w:r>
              <w:tab/>
              <w:t>Hvis kontaminering ikke oppdages kan gassflaskene eller gassflaskebatteriet fylles etter reparasjon eller utskifting av resttrykkinnretningen</w:t>
            </w:r>
          </w:p>
          <w:p w14:paraId="770001D0" w14:textId="77777777" w:rsidR="00000000" w:rsidRDefault="00000000">
            <w:pPr>
              <w:pStyle w:val="tk4lf"/>
            </w:pPr>
            <w:r>
              <w:t>ii)</w:t>
            </w:r>
            <w:r>
              <w:tab/>
              <w:t>Hvis kontaminering oppdages må korrigerende tiltak utføres.</w:t>
            </w:r>
          </w:p>
          <w:p w14:paraId="5652749C" w14:textId="77777777" w:rsidR="00000000" w:rsidRDefault="00000000">
            <w:pPr>
              <w:pStyle w:val="tk2lf"/>
            </w:pPr>
            <w:r>
              <w:t xml:space="preserve">2.4 </w:t>
            </w:r>
            <w:r>
              <w:tab/>
              <w:t>For å hindre innvendig korrosjon skal bare gasser av høy kvalitet med svært lav potensiell kontaminering fylles på gassflaskene eller gassflaskebatteriet. Dette anses å være oppfylt dersom kompatibilitet av gass/materiale er akseptabelt i henhold til EN ISO 11114-1:A1:2023 og EN ISO 11114-2:2021, og kvaliteten på gassen oppfyller spesifikasjonene i EN ISO 14175:2008 eller, for gasser som ikke dekkes av standarden, en renhet på min. 99,5 vol% og fuktinnhold på maks. 40 ml/m</w:t>
            </w:r>
            <w:r>
              <w:rPr>
                <w:rStyle w:val="LS2Hevet"/>
              </w:rPr>
              <w:t>3</w:t>
            </w:r>
            <w:r>
              <w:t xml:space="preserve"> (ppm). For dinitrogenoksid skal renheten være på min. 98 vol% og fuktinnholdet på maks. 70 ml/m</w:t>
            </w:r>
            <w:r>
              <w:rPr>
                <w:rStyle w:val="LS2Hevet"/>
              </w:rPr>
              <w:t xml:space="preserve">3 </w:t>
            </w:r>
            <w:r>
              <w:t>(ppm).</w:t>
            </w:r>
          </w:p>
          <w:p w14:paraId="34505BAA" w14:textId="77777777" w:rsidR="00000000" w:rsidRDefault="00000000">
            <w:pPr>
              <w:pStyle w:val="tk2lf"/>
            </w:pPr>
            <w:r>
              <w:t xml:space="preserve">2.5 </w:t>
            </w:r>
            <w:r>
              <w:tab/>
              <w:t>Eieren skal sørge for at kravene i 2.1 til 2.4 er oppfylt, og skal kunne dokumentere dette for vedkommende myndighet på forespørsel, men uansett minst hvert 3. år eller når betydelige endring av prosedyrene gjøres.</w:t>
            </w:r>
          </w:p>
          <w:p w14:paraId="09D95E2E" w14:textId="77777777" w:rsidR="00000000" w:rsidRDefault="00000000">
            <w:pPr>
              <w:pStyle w:val="tk2lf"/>
            </w:pPr>
            <w:r>
              <w:t xml:space="preserve">2.6 </w:t>
            </w:r>
            <w:r>
              <w:tab/>
              <w:t>Dersom et fyllesenter ligger i en annen ADR/RID stat skal eieren, på forespørsel fra vedkommende myndighet, legge frem dokumentasjon som viser at fyllesentret overvåkes tilsvarende av vedkommende myndighet i den aktuelle ADR/RID staten. Se også 1.2.</w:t>
            </w:r>
          </w:p>
          <w:p w14:paraId="72FEC0E2" w14:textId="77777777" w:rsidR="00000000" w:rsidRDefault="00000000">
            <w:pPr>
              <w:pStyle w:val="tk1lff"/>
              <w:rPr>
                <w:rStyle w:val="LS2Fet"/>
              </w:rPr>
            </w:pPr>
            <w:r>
              <w:rPr>
                <w:rStyle w:val="LS2Fet"/>
              </w:rPr>
              <w:t xml:space="preserve">3 </w:t>
            </w:r>
            <w:r>
              <w:rPr>
                <w:rStyle w:val="LS2Fet"/>
              </w:rPr>
              <w:tab/>
              <w:t>Krav til kvalifisering og periodisk kontroll</w:t>
            </w:r>
          </w:p>
          <w:p w14:paraId="323A8474" w14:textId="77777777" w:rsidR="00000000" w:rsidRDefault="00000000">
            <w:pPr>
              <w:pStyle w:val="tk2lf"/>
            </w:pPr>
            <w:r>
              <w:t xml:space="preserve">3.1 </w:t>
            </w:r>
            <w:r>
              <w:tab/>
              <w:t>Gassflasker og gassflaskebatterier som allerede er i bruk og hvor betingelsene under punkt 2 har vært oppfylt fra datoen siden forrige periodiske kontroll og ansett tilfredsstillende av vedkommende myndighet, kan få kontrollintervallet utvidet til 15 år fra datoen for siste periodiske kontroll. Ellers skal utvidelse av kontrollintervallet fra 10 til 15 år gjøres ved tidspunktet for periodisk kontroll. Rapporten fra periodisk kontroll skal angi at gassflasken eller gassflaskebatteriet skal være utstyrt med en resttrykkinnretning der dette kreves. Annen dokumentasjon kan aksepteres av vedkommende myndighet.</w:t>
            </w:r>
          </w:p>
          <w:p w14:paraId="09F834A1" w14:textId="77777777" w:rsidR="00000000" w:rsidRDefault="00000000">
            <w:pPr>
              <w:pStyle w:val="tk2lf"/>
            </w:pPr>
            <w:r>
              <w:t xml:space="preserve">3.2 </w:t>
            </w:r>
            <w:r>
              <w:tab/>
              <w:t>Dersom en gassflaske med 15 års kontrollintervall ikke klarer trykktesten ved at den sprekker eller lekker, eller en alvorlig feil oppdages i en ikke-destruktiv test (NDT) ved periodisk kontroll skal eieren undersøke årsaken til feilen og lage en rapport på dette samt hvorvidt andre gassflasker (f.eks av samme type eller gruppe) er berørt. Hvis det siste er tilfelle, skal eieren informere vedkommende myndighet. Vedkommende myndighet skal deretter bestemme hensiktsmessige tiltak og informere vedkommende myndighet i alle de andre ADR/RID statene.</w:t>
            </w:r>
          </w:p>
          <w:p w14:paraId="1207B9D7" w14:textId="77777777" w:rsidR="00000000" w:rsidRDefault="00000000">
            <w:pPr>
              <w:pStyle w:val="tk2lf"/>
            </w:pPr>
            <w:r>
              <w:rPr>
                <w:spacing w:val="-1"/>
              </w:rPr>
              <w:t xml:space="preserve">3.3 </w:t>
            </w:r>
            <w:r>
              <w:rPr>
                <w:spacing w:val="-1"/>
              </w:rPr>
              <w:tab/>
              <w:t>Dersom innvendig korrosjon og andre feil, som definert i standardene for periodisk kontroll referert i 6.2.4, har blitt oppdaget skal gassflasken tas ut av bruk og får ikke innvilges ny periode for fylling og transport.</w:t>
            </w:r>
          </w:p>
          <w:p w14:paraId="4D712D2B" w14:textId="77777777" w:rsidR="00000000" w:rsidRDefault="00000000">
            <w:pPr>
              <w:pStyle w:val="tk2lf"/>
            </w:pPr>
            <w:r>
              <w:t xml:space="preserve">3.4 </w:t>
            </w:r>
            <w:r>
              <w:tab/>
              <w:t>Gassflasker og gassflaskebatterier som er gitt 15 års intervall for periodisk kontroll skal bare utstyres med ventiler som er konstruert og testet i henhold til EN 849 eller EN ISO 10297, avhengig av hvilken som var gjeldende på det tidspunktet flasken ble produsert (se også tabellen i 6.2.4.1). Etter en periodisk kontroll skal ny ventil være montert, bortsett fra at ventiler som har blitt overhalt eller kontrollert i henhold til EN ISO 22434:2022 får monteres tilbake igjen.</w:t>
            </w:r>
          </w:p>
          <w:p w14:paraId="09DEB014" w14:textId="77777777" w:rsidR="00000000" w:rsidRDefault="00000000">
            <w:pPr>
              <w:pStyle w:val="tk1lff"/>
              <w:rPr>
                <w:rStyle w:val="LS2Fet"/>
              </w:rPr>
            </w:pPr>
            <w:r>
              <w:rPr>
                <w:rStyle w:val="LS2Fet"/>
              </w:rPr>
              <w:t xml:space="preserve">4. </w:t>
            </w:r>
            <w:r>
              <w:rPr>
                <w:rStyle w:val="LS2Fet"/>
              </w:rPr>
              <w:tab/>
              <w:t>Merking</w:t>
            </w:r>
          </w:p>
          <w:p w14:paraId="3F15A07E" w14:textId="77777777" w:rsidR="00000000" w:rsidRDefault="00000000">
            <w:pPr>
              <w:pStyle w:val="tk2af-f"/>
            </w:pPr>
            <w:r>
              <w:t>Gassflasker og gassflaskebatterier som er gitt 15 års intervall for periodisk kontroll i henhold til dette avsnittet skal merkes med datoen (år) for neste periodiske kontroll som beskrevet i 5.2.1.6 c) og samtidig i tillegg merkes tydelig og lesbart med «P15Y». Denne merkingen skal fjernes dersom gassflasken eller gassflaskebatteriet ikke lenger er godkjent for et 15 års intervall for periodisk kontroll.</w:t>
            </w:r>
          </w:p>
        </w:tc>
      </w:tr>
    </w:tbl>
    <w:p w14:paraId="0C793156"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500"/>
        <w:gridCol w:w="2778"/>
        <w:gridCol w:w="624"/>
        <w:gridCol w:w="623"/>
        <w:gridCol w:w="369"/>
        <w:gridCol w:w="368"/>
        <w:gridCol w:w="369"/>
        <w:gridCol w:w="368"/>
        <w:gridCol w:w="510"/>
        <w:gridCol w:w="511"/>
        <w:gridCol w:w="680"/>
        <w:gridCol w:w="680"/>
      </w:tblGrid>
      <w:tr w:rsidR="00000000" w14:paraId="3518E54D" w14:textId="77777777">
        <w:tblPrEx>
          <w:tblCellMar>
            <w:top w:w="0" w:type="dxa"/>
            <w:left w:w="0" w:type="dxa"/>
            <w:bottom w:w="0" w:type="dxa"/>
            <w:right w:w="0" w:type="dxa"/>
          </w:tblCellMar>
        </w:tblPrEx>
        <w:trPr>
          <w:trHeight w:val="60"/>
          <w:tblHeader/>
        </w:trPr>
        <w:tc>
          <w:tcPr>
            <w:tcW w:w="50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066733B" w14:textId="77777777" w:rsidR="00000000" w:rsidRDefault="00000000">
            <w:pPr>
              <w:pStyle w:val="th1af-f"/>
            </w:pPr>
            <w:r>
              <w:rPr>
                <w:rStyle w:val="LS2Fet"/>
                <w:b/>
                <w:bCs/>
              </w:rPr>
              <w:t>P200</w:t>
            </w:r>
            <w:r>
              <w:t xml:space="preserve"> </w:t>
            </w:r>
          </w:p>
        </w:tc>
        <w:tc>
          <w:tcPr>
            <w:tcW w:w="2778"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55F60C0" w14:textId="77777777" w:rsidR="00000000" w:rsidRDefault="00000000">
            <w:pPr>
              <w:pStyle w:val="NoParagraphStyle"/>
              <w:spacing w:line="240" w:lineRule="auto"/>
              <w:textAlignment w:val="auto"/>
              <w:rPr>
                <w:rFonts w:ascii="Minion Pro" w:hAnsi="Minion Pro" w:cstheme="minorBidi"/>
                <w:color w:val="auto"/>
              </w:rPr>
            </w:pPr>
          </w:p>
        </w:tc>
        <w:tc>
          <w:tcPr>
            <w:tcW w:w="4422" w:type="dxa"/>
            <w:gridSpan w:val="9"/>
            <w:tcBorders>
              <w:top w:val="single" w:sz="2" w:space="0" w:color="000000"/>
              <w:left w:val="single" w:sz="6" w:space="0" w:color="000000"/>
              <w:bottom w:val="single" w:sz="2" w:space="0" w:color="000000"/>
              <w:right w:val="single" w:sz="6" w:space="0" w:color="000000"/>
            </w:tcBorders>
            <w:tcMar>
              <w:top w:w="57" w:type="dxa"/>
              <w:left w:w="0" w:type="dxa"/>
              <w:bottom w:w="57" w:type="dxa"/>
              <w:right w:w="1134" w:type="dxa"/>
            </w:tcMar>
          </w:tcPr>
          <w:p w14:paraId="070F4FB7" w14:textId="77777777" w:rsidR="00000000" w:rsidRDefault="00000000">
            <w:pPr>
              <w:pStyle w:val="th1af-f"/>
            </w:pPr>
            <w:r>
              <w:rPr>
                <w:rStyle w:val="LS2Fet"/>
                <w:b/>
                <w:bCs/>
              </w:rPr>
              <w:t>EMBALLERINGSBESTEMMELSE</w:t>
            </w:r>
          </w:p>
        </w:tc>
        <w:tc>
          <w:tcPr>
            <w:tcW w:w="680"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171C82A" w14:textId="77777777" w:rsidR="00000000" w:rsidRDefault="00000000">
            <w:pPr>
              <w:pStyle w:val="th1af-f"/>
              <w:jc w:val="right"/>
            </w:pPr>
            <w:r>
              <w:rPr>
                <w:rStyle w:val="LS2Fet"/>
                <w:b/>
                <w:bCs/>
              </w:rPr>
              <w:t>P200</w:t>
            </w:r>
          </w:p>
        </w:tc>
      </w:tr>
      <w:tr w:rsidR="00000000" w14:paraId="7B37A52F" w14:textId="77777777">
        <w:tblPrEx>
          <w:tblCellMar>
            <w:top w:w="0" w:type="dxa"/>
            <w:left w:w="0" w:type="dxa"/>
            <w:bottom w:w="0" w:type="dxa"/>
            <w:right w:w="0" w:type="dxa"/>
          </w:tblCellMar>
        </w:tblPrEx>
        <w:trPr>
          <w:trHeight w:val="60"/>
          <w:tblHeader/>
        </w:trPr>
        <w:tc>
          <w:tcPr>
            <w:tcW w:w="8380"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17FFC" w14:textId="77777777" w:rsidR="00000000" w:rsidRDefault="00000000">
            <w:pPr>
              <w:pStyle w:val="th1af-f"/>
            </w:pPr>
            <w:r>
              <w:rPr>
                <w:rStyle w:val="LS2Fet"/>
                <w:b/>
                <w:bCs/>
              </w:rPr>
              <w:t>Tabell 1: KOMPRIMERTE GASSER</w:t>
            </w:r>
          </w:p>
        </w:tc>
      </w:tr>
      <w:tr w:rsidR="00000000" w14:paraId="32C13660" w14:textId="77777777">
        <w:tblPrEx>
          <w:tblCellMar>
            <w:top w:w="0" w:type="dxa"/>
            <w:left w:w="0" w:type="dxa"/>
            <w:bottom w:w="0" w:type="dxa"/>
            <w:right w:w="0" w:type="dxa"/>
          </w:tblCellMar>
        </w:tblPrEx>
        <w:trPr>
          <w:trHeight w:hRule="exact" w:val="1366"/>
          <w:tblHeader/>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8F696" w14:textId="77777777" w:rsidR="00000000" w:rsidRDefault="00000000">
            <w:pPr>
              <w:pStyle w:val="th1af-f"/>
            </w:pPr>
            <w:r>
              <w:t>UN</w:t>
            </w:r>
            <w:r>
              <w:br/>
              <w:t>nr.</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88B5E" w14:textId="77777777" w:rsidR="00000000" w:rsidRDefault="00000000">
            <w:pPr>
              <w:pStyle w:val="th1af-f"/>
            </w:pPr>
            <w:r>
              <w:t>Navn og beskrivelse</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54F77BCD" w14:textId="77777777" w:rsidR="00000000" w:rsidRDefault="00000000">
            <w:pPr>
              <w:pStyle w:val="th1af-f"/>
            </w:pPr>
            <w:r>
              <w:t>Klassifiseringskode</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35553B78" w14:textId="77777777" w:rsidR="00000000" w:rsidRDefault="00000000">
            <w:pPr>
              <w:pStyle w:val="th1af-f"/>
            </w:pPr>
            <w:r>
              <w:t>LC50 ml/m3</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21D735D3" w14:textId="77777777" w:rsidR="00000000" w:rsidRDefault="00000000">
            <w:pPr>
              <w:pStyle w:val="th1af-f"/>
            </w:pPr>
            <w:r>
              <w:t>Gassflasker</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5838A137" w14:textId="77777777" w:rsidR="00000000" w:rsidRDefault="00000000">
            <w:pPr>
              <w:pStyle w:val="th1af-f"/>
            </w:pPr>
            <w:r>
              <w:t>Sylindere (tubes)</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0F8D925A" w14:textId="77777777" w:rsidR="00000000" w:rsidRDefault="00000000">
            <w:pPr>
              <w:pStyle w:val="th1af-f"/>
            </w:pPr>
            <w:r>
              <w:t>Trykkfat</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4534323B" w14:textId="77777777" w:rsidR="00000000" w:rsidRDefault="00000000">
            <w:pPr>
              <w:pStyle w:val="th1af-f"/>
            </w:pPr>
            <w:r>
              <w:t>Gassflaskebatteri</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7E77C95C" w14:textId="77777777" w:rsidR="00000000" w:rsidRDefault="00000000">
            <w:pPr>
              <w:pStyle w:val="th1af-f"/>
            </w:pPr>
            <w:r>
              <w:t>Prøveperiode, år 1/</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5474DD02" w14:textId="77777777" w:rsidR="00000000" w:rsidRDefault="00000000">
            <w:pPr>
              <w:pStyle w:val="th1af-f"/>
            </w:pPr>
            <w:r>
              <w:t xml:space="preserve">Prøvetrykk, bar 2/ </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224F890B" w14:textId="77777777" w:rsidR="00000000" w:rsidRDefault="00000000">
            <w:pPr>
              <w:pStyle w:val="th1af-f"/>
            </w:pPr>
            <w:r>
              <w:t xml:space="preserve">Maksimalt </w:t>
            </w:r>
          </w:p>
          <w:p w14:paraId="60493360" w14:textId="77777777" w:rsidR="00000000" w:rsidRDefault="00000000">
            <w:pPr>
              <w:pStyle w:val="th1af-f"/>
            </w:pPr>
            <w:r>
              <w:t>arbeidstrykk, bar 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7344D58B" w14:textId="77777777" w:rsidR="00000000" w:rsidRDefault="00000000">
            <w:pPr>
              <w:pStyle w:val="th1af-f"/>
            </w:pPr>
            <w:r>
              <w:t>Spesielle bestemmelser</w:t>
            </w:r>
          </w:p>
        </w:tc>
      </w:tr>
      <w:tr w:rsidR="00000000" w14:paraId="6A13C84B"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4FC489" w14:textId="77777777" w:rsidR="00000000" w:rsidRDefault="00000000">
            <w:pPr>
              <w:pStyle w:val="tk1af-f"/>
            </w:pPr>
            <w:r>
              <w:t>1002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3966F" w14:textId="77777777" w:rsidR="00000000" w:rsidRDefault="00000000">
            <w:pPr>
              <w:pStyle w:val="tk1af-f"/>
            </w:pPr>
            <w:r>
              <w:t>LUFT,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EF1ED" w14:textId="77777777" w:rsidR="00000000" w:rsidRDefault="00000000">
            <w:pPr>
              <w:pStyle w:val="tk1af-f"/>
            </w:pPr>
            <w:r>
              <w:t>1A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3BD2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EC79E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C781D"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8E66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BA64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5E53A"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7C53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51B49"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46642" w14:textId="77777777" w:rsidR="00000000" w:rsidRDefault="00000000">
            <w:pPr>
              <w:pStyle w:val="tk1af-f"/>
            </w:pPr>
            <w:r>
              <w:t>ua, va</w:t>
            </w:r>
          </w:p>
        </w:tc>
      </w:tr>
      <w:tr w:rsidR="00000000" w14:paraId="033A58BE"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7C8AE" w14:textId="77777777" w:rsidR="00000000" w:rsidRDefault="00000000">
            <w:pPr>
              <w:pStyle w:val="tk1af-f"/>
            </w:pPr>
            <w:r>
              <w:t>1006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A701D" w14:textId="77777777" w:rsidR="00000000" w:rsidRDefault="00000000">
            <w:pPr>
              <w:pStyle w:val="tk1af-f"/>
            </w:pPr>
            <w:r>
              <w:t>ARGON,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0BC528" w14:textId="77777777" w:rsidR="00000000" w:rsidRDefault="00000000">
            <w:pPr>
              <w:pStyle w:val="tk1af-f"/>
            </w:pPr>
            <w:r>
              <w:t>1A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740FB"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4D8E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17878"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17850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7844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9B796"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84C6A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5508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01C4B" w14:textId="77777777" w:rsidR="00000000" w:rsidRDefault="00000000">
            <w:pPr>
              <w:pStyle w:val="tk1af-f"/>
            </w:pPr>
            <w:r>
              <w:t>ua, va</w:t>
            </w:r>
          </w:p>
        </w:tc>
      </w:tr>
      <w:tr w:rsidR="00000000" w14:paraId="4FB975C4"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6B2F49" w14:textId="77777777" w:rsidR="00000000" w:rsidRDefault="00000000">
            <w:pPr>
              <w:pStyle w:val="tk1af-f"/>
            </w:pPr>
            <w:r>
              <w:t>1016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2018D" w14:textId="77777777" w:rsidR="00000000" w:rsidRDefault="00000000">
            <w:pPr>
              <w:pStyle w:val="tk1af-f"/>
            </w:pPr>
            <w:r>
              <w:rPr>
                <w:spacing w:val="-3"/>
              </w:rPr>
              <w:t>KARBONMONOKSID,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25C8E" w14:textId="77777777" w:rsidR="00000000" w:rsidRDefault="00000000">
            <w:pPr>
              <w:pStyle w:val="tk1af-f"/>
            </w:pPr>
            <w:r>
              <w:t>1TF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A5A7BA" w14:textId="77777777" w:rsidR="00000000" w:rsidRDefault="00000000">
            <w:pPr>
              <w:pStyle w:val="tk1af-f"/>
            </w:pPr>
            <w:r>
              <w:t>3760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2052E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84015"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5F1DE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0AEA3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C7AB14"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ADE1C"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27825C"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0C102" w14:textId="77777777" w:rsidR="00000000" w:rsidRDefault="00000000">
            <w:pPr>
              <w:pStyle w:val="tk1af-f"/>
            </w:pPr>
            <w:r>
              <w:t>u</w:t>
            </w:r>
          </w:p>
        </w:tc>
      </w:tr>
      <w:tr w:rsidR="00000000" w14:paraId="1F6F963A"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E7CCC7" w14:textId="77777777" w:rsidR="00000000" w:rsidRDefault="00000000">
            <w:pPr>
              <w:pStyle w:val="tk1af-f"/>
            </w:pPr>
            <w:r>
              <w:t>1023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7A957" w14:textId="77777777" w:rsidR="00000000" w:rsidRDefault="00000000">
            <w:pPr>
              <w:pStyle w:val="tk1af-f"/>
            </w:pPr>
            <w:r>
              <w:t>KOKSGASS,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8272E" w14:textId="77777777" w:rsidR="00000000" w:rsidRDefault="00000000">
            <w:pPr>
              <w:pStyle w:val="tk1af-f"/>
            </w:pPr>
            <w:r>
              <w:t>1TF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3C881"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4FF0E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A9BE0"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AA9E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73FDD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E30E4"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068A8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DF00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E2E35" w14:textId="77777777" w:rsidR="00000000" w:rsidRDefault="00000000">
            <w:pPr>
              <w:pStyle w:val="NoParagraphStyle"/>
              <w:spacing w:line="240" w:lineRule="auto"/>
              <w:textAlignment w:val="auto"/>
              <w:rPr>
                <w:rFonts w:ascii="Minion Pro" w:hAnsi="Minion Pro" w:cstheme="minorBidi"/>
                <w:color w:val="auto"/>
              </w:rPr>
            </w:pPr>
          </w:p>
        </w:tc>
      </w:tr>
      <w:tr w:rsidR="00000000" w14:paraId="6E84A1FE"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E2E300" w14:textId="77777777" w:rsidR="00000000" w:rsidRDefault="00000000">
            <w:pPr>
              <w:pStyle w:val="tk1af-f"/>
            </w:pPr>
            <w:r>
              <w:t>1045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B25C2" w14:textId="77777777" w:rsidR="00000000" w:rsidRDefault="00000000">
            <w:pPr>
              <w:pStyle w:val="tk1af-f"/>
            </w:pPr>
            <w:r>
              <w:t>FLUOR,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44424" w14:textId="77777777" w:rsidR="00000000" w:rsidRDefault="00000000">
            <w:pPr>
              <w:pStyle w:val="tk1af-f"/>
            </w:pPr>
            <w:r>
              <w:t>1TOC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6E98D" w14:textId="77777777" w:rsidR="00000000" w:rsidRDefault="00000000">
            <w:pPr>
              <w:pStyle w:val="tk1af-f"/>
            </w:pPr>
            <w:r>
              <w:t>185</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AA33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4120D"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568D8"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4046E"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AC143"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94DDE3" w14:textId="77777777" w:rsidR="00000000" w:rsidRDefault="00000000">
            <w:pPr>
              <w:pStyle w:val="tk1af-f"/>
            </w:pPr>
            <w:r>
              <w:t>200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11304C" w14:textId="77777777" w:rsidR="00000000" w:rsidRDefault="00000000">
            <w:pPr>
              <w:pStyle w:val="tk1af-f"/>
            </w:pPr>
            <w:r>
              <w:t>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69D7C" w14:textId="77777777" w:rsidR="00000000" w:rsidRDefault="00000000">
            <w:pPr>
              <w:pStyle w:val="tk1af-f"/>
            </w:pPr>
            <w:r>
              <w:t>a,k,n,o</w:t>
            </w:r>
          </w:p>
        </w:tc>
      </w:tr>
      <w:tr w:rsidR="00000000" w14:paraId="16597AF9"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78887" w14:textId="77777777" w:rsidR="00000000" w:rsidRDefault="00000000">
            <w:pPr>
              <w:pStyle w:val="tk1af-f"/>
            </w:pPr>
            <w:r>
              <w:t>1046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4D9B9A" w14:textId="77777777" w:rsidR="00000000" w:rsidRDefault="00000000">
            <w:pPr>
              <w:pStyle w:val="tk1af-f"/>
            </w:pPr>
            <w:r>
              <w:t>HELIUM,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5746D4" w14:textId="77777777" w:rsidR="00000000" w:rsidRDefault="00000000">
            <w:pPr>
              <w:pStyle w:val="tk1af-f"/>
            </w:pPr>
            <w:r>
              <w:t>1A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4EB5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6190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B6EB2"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D2893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7DC8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4DC91"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8EB49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B2DFBF"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E629B" w14:textId="77777777" w:rsidR="00000000" w:rsidRDefault="00000000">
            <w:pPr>
              <w:pStyle w:val="tk1af-f"/>
            </w:pPr>
            <w:r>
              <w:t>ua, va</w:t>
            </w:r>
          </w:p>
        </w:tc>
      </w:tr>
      <w:tr w:rsidR="00000000" w14:paraId="3D4C835E"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F71CF" w14:textId="77777777" w:rsidR="00000000" w:rsidRDefault="00000000">
            <w:pPr>
              <w:pStyle w:val="tk1af-f"/>
            </w:pPr>
            <w:r>
              <w:t>1049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DD364" w14:textId="77777777" w:rsidR="00000000" w:rsidRDefault="00000000">
            <w:pPr>
              <w:pStyle w:val="tk1af-f"/>
            </w:pPr>
            <w:r>
              <w:t>HYDROGEN,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357DB" w14:textId="77777777" w:rsidR="00000000" w:rsidRDefault="00000000">
            <w:pPr>
              <w:pStyle w:val="tk1af-f"/>
            </w:pPr>
            <w:r>
              <w:t>1F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3E43B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80D6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63CE5"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B044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088B0"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8A0CE"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2DC2A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911C8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00C9DA" w14:textId="77777777" w:rsidR="00000000" w:rsidRDefault="00000000">
            <w:pPr>
              <w:pStyle w:val="tk1af-f"/>
            </w:pPr>
            <w:r>
              <w:t>d, ua, va</w:t>
            </w:r>
          </w:p>
        </w:tc>
      </w:tr>
      <w:tr w:rsidR="00000000" w14:paraId="16888A40"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587874" w14:textId="77777777" w:rsidR="00000000" w:rsidRDefault="00000000">
            <w:pPr>
              <w:pStyle w:val="tk1af-f"/>
            </w:pPr>
            <w:r>
              <w:t>1056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1C2AC" w14:textId="77777777" w:rsidR="00000000" w:rsidRDefault="00000000">
            <w:pPr>
              <w:pStyle w:val="tk1af-f"/>
            </w:pPr>
            <w:r>
              <w:t>KRYPTON,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613BA" w14:textId="77777777" w:rsidR="00000000" w:rsidRDefault="00000000">
            <w:pPr>
              <w:pStyle w:val="tk1af-f"/>
            </w:pPr>
            <w:r>
              <w:t>1A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0FBF3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2718A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A0560"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DD28F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A4827"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EDCA2"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2EBDF"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FAC9F"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7E04BC" w14:textId="77777777" w:rsidR="00000000" w:rsidRDefault="00000000">
            <w:pPr>
              <w:pStyle w:val="tk1af-f"/>
            </w:pPr>
            <w:r>
              <w:t>ua, va</w:t>
            </w:r>
          </w:p>
        </w:tc>
      </w:tr>
      <w:tr w:rsidR="00000000" w14:paraId="35C1DA8B"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2C6696" w14:textId="77777777" w:rsidR="00000000" w:rsidRDefault="00000000">
            <w:pPr>
              <w:pStyle w:val="tk1af-f"/>
            </w:pPr>
            <w:r>
              <w:t>1065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837D9" w14:textId="77777777" w:rsidR="00000000" w:rsidRDefault="00000000">
            <w:pPr>
              <w:pStyle w:val="tk1af-f"/>
            </w:pPr>
            <w:r>
              <w:t>NEON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351E0" w14:textId="77777777" w:rsidR="00000000" w:rsidRDefault="00000000">
            <w:pPr>
              <w:pStyle w:val="tk1af-f"/>
            </w:pPr>
            <w:r>
              <w:t>1A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8FA9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2EC4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FC6DE"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D39B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D1B0B"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A359D9"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AC66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5A3EE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BE375" w14:textId="77777777" w:rsidR="00000000" w:rsidRDefault="00000000">
            <w:pPr>
              <w:pStyle w:val="tk1af-f"/>
            </w:pPr>
            <w:r>
              <w:t>ua, va</w:t>
            </w:r>
          </w:p>
        </w:tc>
      </w:tr>
      <w:tr w:rsidR="00000000" w14:paraId="02D3D213"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9D492" w14:textId="77777777" w:rsidR="00000000" w:rsidRDefault="00000000">
            <w:pPr>
              <w:pStyle w:val="tk1af-f"/>
            </w:pPr>
            <w:r>
              <w:t>1066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8CC937" w14:textId="77777777" w:rsidR="00000000" w:rsidRDefault="00000000">
            <w:pPr>
              <w:pStyle w:val="tk1af-f"/>
            </w:pPr>
            <w:r>
              <w:t>NITROGEN,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103D90" w14:textId="77777777" w:rsidR="00000000" w:rsidRDefault="00000000">
            <w:pPr>
              <w:pStyle w:val="tk1af-f"/>
            </w:pPr>
            <w:r>
              <w:t>1A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69D7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2F9F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5CC451"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40F6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F89D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778AF"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DB64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6A06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55F40" w14:textId="77777777" w:rsidR="00000000" w:rsidRDefault="00000000">
            <w:pPr>
              <w:pStyle w:val="tk1af-f"/>
            </w:pPr>
            <w:r>
              <w:t>ua, va</w:t>
            </w:r>
          </w:p>
        </w:tc>
      </w:tr>
      <w:tr w:rsidR="00000000" w14:paraId="0A73D9C0"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EE2BF" w14:textId="77777777" w:rsidR="00000000" w:rsidRDefault="00000000">
            <w:pPr>
              <w:pStyle w:val="tk1af-f"/>
            </w:pPr>
            <w:r>
              <w:t>1071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BD6394" w14:textId="77777777" w:rsidR="00000000" w:rsidRDefault="00000000">
            <w:pPr>
              <w:pStyle w:val="tk1af-f"/>
            </w:pPr>
            <w:r>
              <w:t>OLJEGASS,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1D2FF" w14:textId="77777777" w:rsidR="00000000" w:rsidRDefault="00000000">
            <w:pPr>
              <w:pStyle w:val="tk1af-f"/>
            </w:pPr>
            <w:r>
              <w:t>1TF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285D4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E273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2F69D"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BE77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2C6307"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FDB5D"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EF2DC5"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BB8DC5"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AA90A" w14:textId="77777777" w:rsidR="00000000" w:rsidRDefault="00000000">
            <w:pPr>
              <w:pStyle w:val="NoParagraphStyle"/>
              <w:spacing w:line="240" w:lineRule="auto"/>
              <w:textAlignment w:val="auto"/>
              <w:rPr>
                <w:rFonts w:ascii="Minion Pro" w:hAnsi="Minion Pro" w:cstheme="minorBidi"/>
                <w:color w:val="auto"/>
              </w:rPr>
            </w:pPr>
          </w:p>
        </w:tc>
      </w:tr>
      <w:tr w:rsidR="00000000" w14:paraId="2B451698"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754A8F" w14:textId="77777777" w:rsidR="00000000" w:rsidRDefault="00000000">
            <w:pPr>
              <w:pStyle w:val="tk1af-f"/>
            </w:pPr>
            <w:r>
              <w:t>1072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B9FF14" w14:textId="77777777" w:rsidR="00000000" w:rsidRDefault="00000000">
            <w:pPr>
              <w:pStyle w:val="tk1af-f"/>
            </w:pPr>
            <w:r>
              <w:t>OKSYGEN,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B85C5" w14:textId="77777777" w:rsidR="00000000" w:rsidRDefault="00000000">
            <w:pPr>
              <w:pStyle w:val="tk1af-f"/>
            </w:pPr>
            <w:r>
              <w:t>1O</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7B8CD"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948F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12A49"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00045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B364E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3EACE"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C3D3B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9D656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7DF0F" w14:textId="77777777" w:rsidR="00000000" w:rsidRDefault="00000000">
            <w:pPr>
              <w:pStyle w:val="tk1af-f"/>
            </w:pPr>
            <w:r>
              <w:t>s, ua, va</w:t>
            </w:r>
          </w:p>
        </w:tc>
      </w:tr>
      <w:tr w:rsidR="00000000" w14:paraId="2444EE3B"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09E63" w14:textId="77777777" w:rsidR="00000000" w:rsidRDefault="00000000">
            <w:pPr>
              <w:pStyle w:val="tk1af-f"/>
            </w:pPr>
            <w:r>
              <w:t>1612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8F549" w14:textId="77777777" w:rsidR="00000000" w:rsidRDefault="00000000">
            <w:pPr>
              <w:pStyle w:val="tk1af-f"/>
            </w:pPr>
            <w:r>
              <w:t>HEXAETYLTETRAFOSFAT OG KOMPRIMERT GASS BLANDING</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6C9A2" w14:textId="77777777" w:rsidR="00000000" w:rsidRDefault="00000000">
            <w:pPr>
              <w:pStyle w:val="tk1af-f"/>
            </w:pPr>
            <w:r>
              <w:t>1T</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23D11"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0DA0B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DABF9B"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5693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D21689"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7380C"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DF9A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E641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A28E97" w14:textId="77777777" w:rsidR="00000000" w:rsidRDefault="00000000">
            <w:pPr>
              <w:pStyle w:val="tk1af-f"/>
            </w:pPr>
            <w:r>
              <w:t>z</w:t>
            </w:r>
          </w:p>
        </w:tc>
      </w:tr>
      <w:tr w:rsidR="00000000" w14:paraId="4E22B6EC"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7409D4" w14:textId="77777777" w:rsidR="00000000" w:rsidRDefault="00000000">
            <w:pPr>
              <w:pStyle w:val="tk1af-f"/>
            </w:pPr>
            <w:r>
              <w:t>1660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9CCEE" w14:textId="77777777" w:rsidR="00000000" w:rsidRDefault="00000000">
            <w:pPr>
              <w:pStyle w:val="tk1af-f"/>
            </w:pPr>
            <w:r>
              <w:t>NITROGENOKSID,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781CE" w14:textId="77777777" w:rsidR="00000000" w:rsidRDefault="00000000">
            <w:pPr>
              <w:pStyle w:val="tk1af-f"/>
            </w:pPr>
            <w:r>
              <w:t>1TOC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B9048" w14:textId="77777777" w:rsidR="00000000" w:rsidRDefault="00000000">
            <w:pPr>
              <w:pStyle w:val="tk1af-f"/>
            </w:pPr>
            <w:r>
              <w:t>115</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AE8D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3029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96C162"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85895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3C0E6"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3C2B06" w14:textId="77777777" w:rsidR="00000000" w:rsidRDefault="00000000">
            <w:pPr>
              <w:pStyle w:val="tk1af-f"/>
            </w:pPr>
            <w:r>
              <w:t>225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B3522" w14:textId="77777777" w:rsidR="00000000" w:rsidRDefault="00000000">
            <w:pPr>
              <w:pStyle w:val="tk1af-f"/>
            </w:pPr>
            <w:r>
              <w:t>33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23CC8" w14:textId="77777777" w:rsidR="00000000" w:rsidRDefault="00000000">
            <w:pPr>
              <w:pStyle w:val="tk1af-f"/>
            </w:pPr>
            <w:r>
              <w:t>k,o</w:t>
            </w:r>
          </w:p>
        </w:tc>
      </w:tr>
      <w:tr w:rsidR="00000000" w14:paraId="0333B580"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055BA" w14:textId="77777777" w:rsidR="00000000" w:rsidRDefault="00000000">
            <w:pPr>
              <w:pStyle w:val="tk1af-f"/>
            </w:pPr>
            <w:r>
              <w:t>1953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579D0" w14:textId="77777777" w:rsidR="00000000" w:rsidRDefault="00000000">
            <w:pPr>
              <w:pStyle w:val="tk1af-f"/>
            </w:pPr>
            <w:r>
              <w:t>KOMPRIMERT GASS, GIFTIG, BRANN-FARLIG,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F1813" w14:textId="77777777" w:rsidR="00000000" w:rsidRDefault="00000000">
            <w:pPr>
              <w:pStyle w:val="tk1af-f"/>
            </w:pPr>
            <w:r>
              <w:t>1TF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B5FE0" w14:textId="77777777" w:rsidR="00000000" w:rsidRDefault="00000000">
            <w:pPr>
              <w:pStyle w:val="tk1af-f"/>
            </w:pPr>
            <w:r>
              <w:rPr>
                <w:rStyle w:val="LS2TegnSymbol"/>
              </w:rPr>
              <w:t>£</w:t>
            </w:r>
            <w:r>
              <w:t xml:space="preserve"> 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9FF7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9A7E7"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3B53E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0EE963"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C4958"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36684C"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BEF5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9E49A" w14:textId="77777777" w:rsidR="00000000" w:rsidRDefault="00000000">
            <w:pPr>
              <w:pStyle w:val="tk1af-f"/>
            </w:pPr>
            <w:r>
              <w:t>z</w:t>
            </w:r>
          </w:p>
        </w:tc>
      </w:tr>
      <w:tr w:rsidR="00000000" w14:paraId="1EE9CCCD"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C6A2E6" w14:textId="77777777" w:rsidR="00000000" w:rsidRDefault="00000000">
            <w:pPr>
              <w:pStyle w:val="tk1af-f"/>
            </w:pPr>
            <w:r>
              <w:t>1954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4429F" w14:textId="77777777" w:rsidR="00000000" w:rsidRDefault="00000000">
            <w:pPr>
              <w:pStyle w:val="tk1af-f"/>
            </w:pPr>
            <w:r>
              <w:t>KOMPRIMERT GASS, BRANNFARLIG,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CC246" w14:textId="77777777" w:rsidR="00000000" w:rsidRDefault="00000000">
            <w:pPr>
              <w:pStyle w:val="tk1af-f"/>
            </w:pPr>
            <w:r>
              <w:t>1F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95E2A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24F7B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0C3AE"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FE91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CF896"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949F1"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665E9"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080C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09F431" w14:textId="77777777" w:rsidR="00000000" w:rsidRDefault="00000000">
            <w:pPr>
              <w:pStyle w:val="tk1af-f"/>
            </w:pPr>
            <w:r>
              <w:t>z, ua, va</w:t>
            </w:r>
          </w:p>
        </w:tc>
      </w:tr>
      <w:tr w:rsidR="00000000" w14:paraId="0772AA9E"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629584" w14:textId="77777777" w:rsidR="00000000" w:rsidRDefault="00000000">
            <w:pPr>
              <w:pStyle w:val="tk1af-f"/>
            </w:pPr>
            <w:r>
              <w:t>1955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E8F8C" w14:textId="77777777" w:rsidR="00000000" w:rsidRDefault="00000000">
            <w:pPr>
              <w:pStyle w:val="tk1af-f"/>
            </w:pPr>
            <w:r>
              <w:t>KOMPRIMERT GASS, GIFTIG,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58FE0" w14:textId="77777777" w:rsidR="00000000" w:rsidRDefault="00000000">
            <w:pPr>
              <w:pStyle w:val="tk1af-f"/>
            </w:pPr>
            <w:r>
              <w:t>1T</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D700D" w14:textId="77777777" w:rsidR="00000000" w:rsidRDefault="00000000">
            <w:pPr>
              <w:pStyle w:val="tk1af-f"/>
            </w:pPr>
            <w:r>
              <w:rPr>
                <w:rStyle w:val="LS2TegnSymbol"/>
              </w:rPr>
              <w:t>£</w:t>
            </w:r>
            <w:r>
              <w:t xml:space="preserve"> 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06DE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40B56"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3975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12C2AD"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30BEF"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ADCCA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1140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BA704B" w14:textId="77777777" w:rsidR="00000000" w:rsidRDefault="00000000">
            <w:pPr>
              <w:pStyle w:val="tk1af-f"/>
            </w:pPr>
            <w:r>
              <w:t>z</w:t>
            </w:r>
          </w:p>
        </w:tc>
      </w:tr>
      <w:tr w:rsidR="00000000" w14:paraId="20B802A8"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819CF" w14:textId="77777777" w:rsidR="00000000" w:rsidRDefault="00000000">
            <w:pPr>
              <w:pStyle w:val="tk1af-f"/>
            </w:pPr>
            <w:r>
              <w:t>1956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D2ECB2" w14:textId="77777777" w:rsidR="00000000" w:rsidRDefault="00000000">
            <w:pPr>
              <w:pStyle w:val="tk1af-f"/>
            </w:pPr>
            <w:r>
              <w:t>KOMPRIMERT GASS,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F41FA" w14:textId="77777777" w:rsidR="00000000" w:rsidRDefault="00000000">
            <w:pPr>
              <w:pStyle w:val="tk1af-f"/>
            </w:pPr>
            <w:r>
              <w:t>1A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30172"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B1BE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6B1EB3"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59D8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F84E0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65F8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1B709F"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BC4E9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0C87B" w14:textId="77777777" w:rsidR="00000000" w:rsidRDefault="00000000">
            <w:pPr>
              <w:pStyle w:val="tk1af-f"/>
            </w:pPr>
            <w:r>
              <w:t>z, ua, va</w:t>
            </w:r>
          </w:p>
        </w:tc>
      </w:tr>
      <w:tr w:rsidR="00000000" w14:paraId="24FAABD1"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AB70E" w14:textId="77777777" w:rsidR="00000000" w:rsidRDefault="00000000">
            <w:pPr>
              <w:pStyle w:val="tk1af-f"/>
            </w:pPr>
            <w:r>
              <w:t>1957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D6DA1" w14:textId="77777777" w:rsidR="00000000" w:rsidRDefault="00000000">
            <w:pPr>
              <w:pStyle w:val="tk1af-f"/>
            </w:pPr>
            <w:r>
              <w:t>DEUTERIUM,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36F49" w14:textId="77777777" w:rsidR="00000000" w:rsidRDefault="00000000">
            <w:pPr>
              <w:pStyle w:val="tk1af-f"/>
            </w:pPr>
            <w:r>
              <w:t>1F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112D66"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7486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720AB6"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11C76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1C7C3D"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D6E95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C22C0E"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10E8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37D532" w14:textId="77777777" w:rsidR="00000000" w:rsidRDefault="00000000">
            <w:pPr>
              <w:pStyle w:val="tk1af-f"/>
            </w:pPr>
            <w:r>
              <w:t>d, ua, va</w:t>
            </w:r>
          </w:p>
        </w:tc>
      </w:tr>
      <w:tr w:rsidR="00000000" w14:paraId="58E142C5"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E43CC" w14:textId="77777777" w:rsidR="00000000" w:rsidRDefault="00000000">
            <w:pPr>
              <w:pStyle w:val="tk1af-f"/>
            </w:pPr>
            <w:r>
              <w:t>1964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BBEE7" w14:textId="77777777" w:rsidR="00000000" w:rsidRDefault="00000000">
            <w:pPr>
              <w:pStyle w:val="tk1af-f"/>
            </w:pPr>
            <w:r>
              <w:t>HYDROKARBON GASSBLANDING, KOMPRIMERT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77CEF" w14:textId="77777777" w:rsidR="00000000" w:rsidRDefault="00000000">
            <w:pPr>
              <w:pStyle w:val="tk1af-f"/>
            </w:pPr>
            <w:r>
              <w:t>1F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0AE92"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5F76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E0CE29"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51C71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FD98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581862"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C3E7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462E4"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2CFF9" w14:textId="77777777" w:rsidR="00000000" w:rsidRDefault="00000000">
            <w:pPr>
              <w:pStyle w:val="tk1af-f"/>
            </w:pPr>
            <w:r>
              <w:t>z, ua, va</w:t>
            </w:r>
          </w:p>
        </w:tc>
      </w:tr>
      <w:tr w:rsidR="00000000" w14:paraId="499B3206"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B6C10" w14:textId="77777777" w:rsidR="00000000" w:rsidRDefault="00000000">
            <w:pPr>
              <w:pStyle w:val="tk1af-f"/>
            </w:pPr>
            <w:r>
              <w:t>1971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FD7C41" w14:textId="77777777" w:rsidR="00000000" w:rsidRDefault="00000000">
            <w:pPr>
              <w:pStyle w:val="tk1af-f"/>
            </w:pPr>
            <w:r>
              <w:t>METAN, KOMPRIMERT eller NATURGASS, KOMPRIMERT med høyt innhold av metan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4864F" w14:textId="77777777" w:rsidR="00000000" w:rsidRDefault="00000000">
            <w:pPr>
              <w:pStyle w:val="tk1af-f"/>
            </w:pPr>
            <w:r>
              <w:t>1F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13D1F"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29F7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6D2DFD"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A29D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74CCC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1427E"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C09ED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9A410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D4F63" w14:textId="77777777" w:rsidR="00000000" w:rsidRDefault="00000000">
            <w:pPr>
              <w:pStyle w:val="tk1af-f"/>
            </w:pPr>
            <w:r>
              <w:t>ua, va</w:t>
            </w:r>
          </w:p>
        </w:tc>
      </w:tr>
      <w:tr w:rsidR="00000000" w14:paraId="72A7AE81"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DAFEB2" w14:textId="77777777" w:rsidR="00000000" w:rsidRDefault="00000000">
            <w:pPr>
              <w:pStyle w:val="tk1af-f"/>
            </w:pPr>
            <w:r>
              <w:t>2034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69EFCC" w14:textId="77777777" w:rsidR="00000000" w:rsidRDefault="00000000">
            <w:pPr>
              <w:pStyle w:val="tk1af-f"/>
            </w:pPr>
            <w:r>
              <w:t>HYDROGEN OG METAN BLANDING,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1259F" w14:textId="77777777" w:rsidR="00000000" w:rsidRDefault="00000000">
            <w:pPr>
              <w:pStyle w:val="tk1af-f"/>
            </w:pPr>
            <w:r>
              <w:t>1F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AD2DA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D919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869E3"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2FD4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CA35B"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A3A3DD"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22BE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EB15D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263B3" w14:textId="77777777" w:rsidR="00000000" w:rsidRDefault="00000000">
            <w:pPr>
              <w:pStyle w:val="tk1af-f"/>
            </w:pPr>
            <w:r>
              <w:t>d, ua, va</w:t>
            </w:r>
          </w:p>
        </w:tc>
      </w:tr>
      <w:tr w:rsidR="00000000" w14:paraId="15805B51"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E7AF5" w14:textId="77777777" w:rsidR="00000000" w:rsidRDefault="00000000">
            <w:pPr>
              <w:pStyle w:val="tk1af-f"/>
            </w:pPr>
            <w:r>
              <w:t>2190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FD8A7" w14:textId="77777777" w:rsidR="00000000" w:rsidRDefault="00000000">
            <w:pPr>
              <w:pStyle w:val="tk1af-f"/>
            </w:pPr>
            <w:r>
              <w:rPr>
                <w:spacing w:val="-2"/>
              </w:rPr>
              <w:t>OKSYGENDIFLUORID,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C75BBA" w14:textId="77777777" w:rsidR="00000000" w:rsidRDefault="00000000">
            <w:pPr>
              <w:pStyle w:val="tk1af-f"/>
            </w:pPr>
            <w:r>
              <w:t>1TOC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6DF57" w14:textId="77777777" w:rsidR="00000000" w:rsidRDefault="00000000">
            <w:pPr>
              <w:pStyle w:val="tk1af-f"/>
            </w:pPr>
            <w:r>
              <w:t>2,6</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2CE3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EFEDB"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F40BB3"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719A5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A9394"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C99C3" w14:textId="77777777" w:rsidR="00000000" w:rsidRDefault="00000000">
            <w:pPr>
              <w:pStyle w:val="tk1af-f"/>
            </w:pPr>
            <w:r>
              <w:t>200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3B790" w14:textId="77777777" w:rsidR="00000000" w:rsidRDefault="00000000">
            <w:pPr>
              <w:pStyle w:val="tk1af-f"/>
            </w:pPr>
            <w:r>
              <w:t>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05F478" w14:textId="77777777" w:rsidR="00000000" w:rsidRDefault="00000000">
            <w:pPr>
              <w:pStyle w:val="tk1af-f"/>
            </w:pPr>
            <w:r>
              <w:t>a,k,n.o</w:t>
            </w:r>
          </w:p>
        </w:tc>
      </w:tr>
      <w:tr w:rsidR="00000000" w14:paraId="6DE1677D"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BDCFB" w14:textId="77777777" w:rsidR="00000000" w:rsidRDefault="00000000">
            <w:pPr>
              <w:pStyle w:val="tk1af-f"/>
            </w:pPr>
            <w:r>
              <w:t>3156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998FFB" w14:textId="77777777" w:rsidR="00000000" w:rsidRDefault="00000000">
            <w:pPr>
              <w:pStyle w:val="tk1af-f"/>
            </w:pPr>
            <w:r>
              <w:t>KOMPRIMERT GASS, OKSIDERENDE,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56155" w14:textId="77777777" w:rsidR="00000000" w:rsidRDefault="00000000">
            <w:pPr>
              <w:pStyle w:val="tk1af-f"/>
            </w:pPr>
            <w:r>
              <w:t>1O</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3C8DA"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D3E4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AA632"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6B0C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69337E"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910CA"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35C8B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1B1D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0D9D3" w14:textId="77777777" w:rsidR="00000000" w:rsidRDefault="00000000">
            <w:pPr>
              <w:pStyle w:val="tk1af-f"/>
            </w:pPr>
            <w:r>
              <w:t>z, ua, va</w:t>
            </w:r>
          </w:p>
        </w:tc>
      </w:tr>
      <w:tr w:rsidR="00000000" w14:paraId="07DD4D5B"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4C1F91" w14:textId="77777777" w:rsidR="00000000" w:rsidRDefault="00000000">
            <w:pPr>
              <w:pStyle w:val="tk1af-f"/>
            </w:pPr>
            <w:r>
              <w:t>3303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63F2F1" w14:textId="77777777" w:rsidR="00000000" w:rsidRDefault="00000000">
            <w:pPr>
              <w:pStyle w:val="tk1af-f"/>
            </w:pPr>
            <w:r>
              <w:t>KOMPRIMERT GASS, GIFTIG, OKSIDERENDE,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BC55E" w14:textId="77777777" w:rsidR="00000000" w:rsidRDefault="00000000">
            <w:pPr>
              <w:pStyle w:val="tk1af-f"/>
            </w:pPr>
            <w:r>
              <w:t>1TO</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7F7B5F" w14:textId="77777777" w:rsidR="00000000" w:rsidRDefault="00000000">
            <w:pPr>
              <w:pStyle w:val="tk1af-f"/>
            </w:pPr>
            <w:r>
              <w:rPr>
                <w:rStyle w:val="LS2TegnSymbol"/>
              </w:rPr>
              <w:t>£</w:t>
            </w:r>
            <w:r>
              <w:t xml:space="preserve"> 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CA54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D96B7"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9BE95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34FA7"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23711D"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74F4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687C35"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1BFF0" w14:textId="77777777" w:rsidR="00000000" w:rsidRDefault="00000000">
            <w:pPr>
              <w:pStyle w:val="tk1af-f"/>
            </w:pPr>
            <w:r>
              <w:t>z</w:t>
            </w:r>
          </w:p>
        </w:tc>
      </w:tr>
      <w:tr w:rsidR="00000000" w14:paraId="69B464B3"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ED5681" w14:textId="77777777" w:rsidR="00000000" w:rsidRDefault="00000000">
            <w:pPr>
              <w:pStyle w:val="tk1af-f"/>
            </w:pPr>
            <w:r>
              <w:t>3304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C606A" w14:textId="77777777" w:rsidR="00000000" w:rsidRDefault="00000000">
            <w:pPr>
              <w:pStyle w:val="tk1af-f"/>
            </w:pPr>
            <w:r>
              <w:t>KOMPRIMERT GASS, GIFTIG, ETSENDE,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AB9C45" w14:textId="77777777" w:rsidR="00000000" w:rsidRDefault="00000000">
            <w:pPr>
              <w:pStyle w:val="tk1af-f"/>
            </w:pPr>
            <w:r>
              <w:t>1TC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6F421" w14:textId="77777777" w:rsidR="00000000" w:rsidRDefault="00000000">
            <w:pPr>
              <w:pStyle w:val="tk1af-f"/>
            </w:pPr>
            <w:r>
              <w:rPr>
                <w:rStyle w:val="LS2TegnSymbol"/>
              </w:rPr>
              <w:t>£</w:t>
            </w:r>
            <w:r>
              <w:t xml:space="preserve"> 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099D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B8123"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5EAF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4CC7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5DCDD"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6AAA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DB47E"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207DB" w14:textId="77777777" w:rsidR="00000000" w:rsidRDefault="00000000">
            <w:pPr>
              <w:pStyle w:val="tk1af-f"/>
            </w:pPr>
            <w:r>
              <w:t>z</w:t>
            </w:r>
          </w:p>
        </w:tc>
      </w:tr>
      <w:tr w:rsidR="00000000" w14:paraId="7D0CAEF0"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8828E1" w14:textId="77777777" w:rsidR="00000000" w:rsidRDefault="00000000">
            <w:pPr>
              <w:pStyle w:val="tk1af-f"/>
            </w:pPr>
            <w:r>
              <w:t>3305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951143" w14:textId="77777777" w:rsidR="00000000" w:rsidRDefault="00000000">
            <w:pPr>
              <w:pStyle w:val="tk1af-f"/>
            </w:pPr>
            <w:r>
              <w:t>KOMPRIMERT GASS, GIFTIG, BRANN-FARLIG, ETSENDE,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402CB" w14:textId="77777777" w:rsidR="00000000" w:rsidRDefault="00000000">
            <w:pPr>
              <w:pStyle w:val="tk1af-f"/>
            </w:pPr>
            <w:r>
              <w:t>1TFC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ABFC38" w14:textId="77777777" w:rsidR="00000000" w:rsidRDefault="00000000">
            <w:pPr>
              <w:pStyle w:val="tk1af-f"/>
            </w:pPr>
            <w:r>
              <w:rPr>
                <w:rStyle w:val="LS2TegnSymbol"/>
              </w:rPr>
              <w:t xml:space="preserve">£ </w:t>
            </w:r>
            <w:r>
              <w:t>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794F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B5A91"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E676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81EED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4F485"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5453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0C4F74"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0E923" w14:textId="77777777" w:rsidR="00000000" w:rsidRDefault="00000000">
            <w:pPr>
              <w:pStyle w:val="tk1af-f"/>
            </w:pPr>
            <w:r>
              <w:t>z</w:t>
            </w:r>
          </w:p>
        </w:tc>
      </w:tr>
      <w:tr w:rsidR="00000000" w14:paraId="29266E7D" w14:textId="77777777">
        <w:tblPrEx>
          <w:tblCellMar>
            <w:top w:w="0" w:type="dxa"/>
            <w:left w:w="0" w:type="dxa"/>
            <w:bottom w:w="0" w:type="dxa"/>
            <w:right w:w="0" w:type="dxa"/>
          </w:tblCellMar>
        </w:tblPrEx>
        <w:trPr>
          <w:trHeight w:val="60"/>
        </w:trPr>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03B79" w14:textId="77777777" w:rsidR="00000000" w:rsidRDefault="00000000">
            <w:pPr>
              <w:pStyle w:val="tk1af-f"/>
            </w:pPr>
            <w:r>
              <w:t>3306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68EC4" w14:textId="77777777" w:rsidR="00000000" w:rsidRDefault="00000000">
            <w:pPr>
              <w:pStyle w:val="tk1af-f"/>
            </w:pPr>
            <w:r>
              <w:t>KOMPRIMERT GASS, GIFTIG, OKSIDERENDE, ETSENDE,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6FA7B5" w14:textId="77777777" w:rsidR="00000000" w:rsidRDefault="00000000">
            <w:pPr>
              <w:pStyle w:val="tk1af-f"/>
            </w:pPr>
            <w:r>
              <w:t>1TOC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18E91" w14:textId="77777777" w:rsidR="00000000" w:rsidRDefault="00000000">
            <w:pPr>
              <w:pStyle w:val="tk1af-f"/>
            </w:pPr>
            <w:r>
              <w:rPr>
                <w:rStyle w:val="LS2TegnSymbol"/>
              </w:rPr>
              <w:t xml:space="preserve">£ </w:t>
            </w:r>
            <w:r>
              <w:t>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4712E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D645E"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02DF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1FF89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11BA9"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F1BE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F44C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3DDBCF" w14:textId="77777777" w:rsidR="00000000" w:rsidRDefault="00000000">
            <w:pPr>
              <w:pStyle w:val="tk1af-f"/>
            </w:pPr>
            <w:r>
              <w:t>z</w:t>
            </w:r>
          </w:p>
        </w:tc>
      </w:tr>
    </w:tbl>
    <w:p w14:paraId="42698687" w14:textId="77777777" w:rsidR="00000000" w:rsidRDefault="00000000">
      <w:pPr>
        <w:pStyle w:val="x1tbd"/>
      </w:pPr>
    </w:p>
    <w:p w14:paraId="655AD011" w14:textId="77777777" w:rsidR="00000000" w:rsidRDefault="00000000">
      <w:pPr>
        <w:pStyle w:val="tn1lf"/>
        <w:ind w:left="283"/>
      </w:pPr>
      <w:r>
        <w:t>1/</w:t>
      </w:r>
      <w:r>
        <w:tab/>
        <w:t>Gjelder ikke trykkbeholdere fremstilt av komposittmateriale.</w:t>
      </w:r>
    </w:p>
    <w:p w14:paraId="67ED1303" w14:textId="77777777" w:rsidR="00000000" w:rsidRDefault="00000000">
      <w:pPr>
        <w:pStyle w:val="tn1lf"/>
        <w:ind w:left="283"/>
      </w:pPr>
      <w:r>
        <w:t>2/</w:t>
      </w:r>
      <w:r>
        <w:tab/>
        <w:t>For de stoffene hvor tabellcellene er blanke skal arbeidstrykket ikke overskride to tredjedeler av prøvetrykket.</w:t>
      </w:r>
    </w:p>
    <w:tbl>
      <w:tblPr>
        <w:tblW w:w="0" w:type="auto"/>
        <w:tblInd w:w="57" w:type="dxa"/>
        <w:tblLayout w:type="fixed"/>
        <w:tblCellMar>
          <w:left w:w="0" w:type="dxa"/>
          <w:right w:w="0" w:type="dxa"/>
        </w:tblCellMar>
        <w:tblLook w:val="0000" w:firstRow="0" w:lastRow="0" w:firstColumn="0" w:lastColumn="0" w:noHBand="0" w:noVBand="0"/>
      </w:tblPr>
      <w:tblGrid>
        <w:gridCol w:w="510"/>
        <w:gridCol w:w="2778"/>
        <w:gridCol w:w="624"/>
        <w:gridCol w:w="623"/>
        <w:gridCol w:w="369"/>
        <w:gridCol w:w="368"/>
        <w:gridCol w:w="414"/>
        <w:gridCol w:w="368"/>
        <w:gridCol w:w="510"/>
        <w:gridCol w:w="511"/>
        <w:gridCol w:w="680"/>
        <w:gridCol w:w="680"/>
      </w:tblGrid>
      <w:tr w:rsidR="00000000" w14:paraId="45B5CB80" w14:textId="77777777">
        <w:tblPrEx>
          <w:tblCellMar>
            <w:top w:w="0" w:type="dxa"/>
            <w:left w:w="0" w:type="dxa"/>
            <w:bottom w:w="0" w:type="dxa"/>
            <w:right w:w="0" w:type="dxa"/>
          </w:tblCellMar>
        </w:tblPrEx>
        <w:trPr>
          <w:trHeight w:val="60"/>
          <w:tblHeader/>
        </w:trPr>
        <w:tc>
          <w:tcPr>
            <w:tcW w:w="51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CFF3714" w14:textId="77777777" w:rsidR="00000000" w:rsidRDefault="00000000">
            <w:pPr>
              <w:pStyle w:val="th1af-f"/>
            </w:pPr>
            <w:r>
              <w:rPr>
                <w:rStyle w:val="LS2Fet"/>
                <w:b/>
                <w:bCs/>
              </w:rPr>
              <w:t>P200</w:t>
            </w:r>
            <w:r>
              <w:t xml:space="preserve"> </w:t>
            </w:r>
          </w:p>
        </w:tc>
        <w:tc>
          <w:tcPr>
            <w:tcW w:w="2778"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5F0BDB4" w14:textId="77777777" w:rsidR="00000000" w:rsidRDefault="00000000">
            <w:pPr>
              <w:pStyle w:val="NoParagraphStyle"/>
              <w:spacing w:line="240" w:lineRule="auto"/>
              <w:textAlignment w:val="auto"/>
              <w:rPr>
                <w:rFonts w:ascii="Minion Pro" w:hAnsi="Minion Pro" w:cstheme="minorBidi"/>
                <w:color w:val="auto"/>
              </w:rPr>
            </w:pPr>
          </w:p>
        </w:tc>
        <w:tc>
          <w:tcPr>
            <w:tcW w:w="4467" w:type="dxa"/>
            <w:gridSpan w:val="9"/>
            <w:tcBorders>
              <w:top w:val="single" w:sz="2" w:space="0" w:color="000000"/>
              <w:left w:val="single" w:sz="6" w:space="0" w:color="000000"/>
              <w:bottom w:val="single" w:sz="2" w:space="0" w:color="000000"/>
              <w:right w:val="single" w:sz="6" w:space="0" w:color="000000"/>
            </w:tcBorders>
            <w:tcMar>
              <w:top w:w="57" w:type="dxa"/>
              <w:left w:w="0" w:type="dxa"/>
              <w:bottom w:w="57" w:type="dxa"/>
              <w:right w:w="57" w:type="dxa"/>
            </w:tcMar>
          </w:tcPr>
          <w:p w14:paraId="6FAA6825" w14:textId="77777777" w:rsidR="00000000" w:rsidRDefault="00000000">
            <w:pPr>
              <w:pStyle w:val="th1af-f"/>
            </w:pPr>
            <w:r>
              <w:rPr>
                <w:rStyle w:val="LS2Fet"/>
                <w:b/>
                <w:bCs/>
              </w:rPr>
              <w:t>EMBALLERINGSBESTEMMELSE</w:t>
            </w:r>
          </w:p>
        </w:tc>
        <w:tc>
          <w:tcPr>
            <w:tcW w:w="680"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76A57C3" w14:textId="77777777" w:rsidR="00000000" w:rsidRDefault="00000000">
            <w:pPr>
              <w:pStyle w:val="th1af-f"/>
              <w:jc w:val="right"/>
            </w:pPr>
            <w:r>
              <w:rPr>
                <w:rStyle w:val="LS2Fet"/>
                <w:b/>
                <w:bCs/>
              </w:rPr>
              <w:t>P200</w:t>
            </w:r>
          </w:p>
        </w:tc>
      </w:tr>
      <w:tr w:rsidR="00000000" w14:paraId="1F00E0D9" w14:textId="77777777">
        <w:tblPrEx>
          <w:tblCellMar>
            <w:top w:w="0" w:type="dxa"/>
            <w:left w:w="0" w:type="dxa"/>
            <w:bottom w:w="0" w:type="dxa"/>
            <w:right w:w="0" w:type="dxa"/>
          </w:tblCellMar>
        </w:tblPrEx>
        <w:trPr>
          <w:trHeight w:val="60"/>
          <w:tblHeader/>
        </w:trPr>
        <w:tc>
          <w:tcPr>
            <w:tcW w:w="8435"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CCA7C" w14:textId="77777777" w:rsidR="00000000" w:rsidRDefault="00000000">
            <w:pPr>
              <w:pStyle w:val="th1af-f"/>
            </w:pPr>
            <w:r>
              <w:rPr>
                <w:rStyle w:val="LS2Fet"/>
                <w:b/>
                <w:bCs/>
              </w:rPr>
              <w:t>Tabell 2: FLYTENDE GASSER OG OPPLØSTE GASSER</w:t>
            </w:r>
          </w:p>
        </w:tc>
      </w:tr>
      <w:tr w:rsidR="00000000" w14:paraId="277337CE" w14:textId="77777777">
        <w:tblPrEx>
          <w:tblCellMar>
            <w:top w:w="0" w:type="dxa"/>
            <w:left w:w="0" w:type="dxa"/>
            <w:bottom w:w="0" w:type="dxa"/>
            <w:right w:w="0" w:type="dxa"/>
          </w:tblCellMar>
        </w:tblPrEx>
        <w:trPr>
          <w:trHeight w:hRule="exact" w:val="1366"/>
          <w:tblHeader/>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EAA96" w14:textId="77777777" w:rsidR="00000000" w:rsidRDefault="00000000">
            <w:pPr>
              <w:pStyle w:val="th1af-f"/>
            </w:pPr>
            <w:r>
              <w:t xml:space="preserve">UN </w:t>
            </w:r>
            <w:r>
              <w:br/>
              <w:t>nr.</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340D1" w14:textId="77777777" w:rsidR="00000000" w:rsidRDefault="00000000">
            <w:pPr>
              <w:pStyle w:val="th1af-f"/>
            </w:pPr>
            <w:r>
              <w:t>Navn og beskrivelse</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21FA633A" w14:textId="77777777" w:rsidR="00000000" w:rsidRDefault="00000000">
            <w:pPr>
              <w:pStyle w:val="th1af-f"/>
            </w:pPr>
            <w:r>
              <w:t>Klassifiseringskode</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1DBD5E9F" w14:textId="77777777" w:rsidR="00000000" w:rsidRDefault="00000000">
            <w:pPr>
              <w:pStyle w:val="th1af-f"/>
            </w:pPr>
            <w:r>
              <w:t>LC50 ml/m3</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04E3B63C" w14:textId="77777777" w:rsidR="00000000" w:rsidRDefault="00000000">
            <w:pPr>
              <w:pStyle w:val="th1af-f"/>
            </w:pPr>
            <w:r>
              <w:t>Gassflasker</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2ED2BF50" w14:textId="77777777" w:rsidR="00000000" w:rsidRDefault="00000000">
            <w:pPr>
              <w:pStyle w:val="th1af-f"/>
            </w:pPr>
            <w:r>
              <w:t>Trykkfat</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66023DA5" w14:textId="77777777" w:rsidR="00000000" w:rsidRDefault="00000000">
            <w:pPr>
              <w:pStyle w:val="th1af-f"/>
            </w:pPr>
            <w:r>
              <w:t>Gassflaskebatteri</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7F03DE1F" w14:textId="77777777" w:rsidR="00000000" w:rsidRDefault="00000000">
            <w:pPr>
              <w:pStyle w:val="th1af-f"/>
            </w:pPr>
            <w:r>
              <w:t>Sylindere (tubes)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526D3CC7" w14:textId="77777777" w:rsidR="00000000" w:rsidRDefault="00000000">
            <w:pPr>
              <w:pStyle w:val="th1af-f"/>
            </w:pPr>
            <w:r>
              <w:t>Prøveperiode, år 1/</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43C17F53" w14:textId="77777777" w:rsidR="00000000" w:rsidRDefault="00000000">
            <w:pPr>
              <w:pStyle w:val="th1af-f"/>
            </w:pPr>
            <w:r>
              <w:t>Prøvetrykk, bar</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713E759B" w14:textId="77777777" w:rsidR="00000000" w:rsidRDefault="00000000">
            <w:pPr>
              <w:pStyle w:val="th1af-f"/>
            </w:pPr>
            <w:r>
              <w:t>Fyllingsgrad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0432AF14" w14:textId="77777777" w:rsidR="00000000" w:rsidRDefault="00000000">
            <w:pPr>
              <w:pStyle w:val="th1af-f"/>
            </w:pPr>
            <w:r>
              <w:t>Spesielle bestemmelser</w:t>
            </w:r>
          </w:p>
        </w:tc>
      </w:tr>
      <w:tr w:rsidR="00000000" w14:paraId="59E86E7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0B3C1" w14:textId="77777777" w:rsidR="00000000" w:rsidRDefault="00000000">
            <w:pPr>
              <w:pStyle w:val="tk1af-f"/>
            </w:pPr>
            <w:r>
              <w:t>1001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6CA565" w14:textId="77777777" w:rsidR="00000000" w:rsidRDefault="00000000">
            <w:pPr>
              <w:pStyle w:val="tk1af-f"/>
            </w:pPr>
            <w:r>
              <w:t>ACETYLEN, OPPLØST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1C299" w14:textId="77777777" w:rsidR="00000000" w:rsidRDefault="00000000">
            <w:pPr>
              <w:pStyle w:val="tk1af-f"/>
            </w:pPr>
            <w:r>
              <w:t>4F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63362E"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2714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19B12"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6E44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F0FA86"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C7A218"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2747F" w14:textId="77777777" w:rsidR="00000000" w:rsidRDefault="00000000">
            <w:pPr>
              <w:pStyle w:val="tk1af-f"/>
            </w:pPr>
            <w:r>
              <w:t>60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BF6B1"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13B3E0" w14:textId="77777777" w:rsidR="00000000" w:rsidRDefault="00000000">
            <w:pPr>
              <w:pStyle w:val="tk1af-f"/>
            </w:pPr>
            <w:r>
              <w:t>c, p</w:t>
            </w:r>
          </w:p>
        </w:tc>
      </w:tr>
      <w:tr w:rsidR="00000000" w14:paraId="4348100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2C01E" w14:textId="77777777" w:rsidR="00000000" w:rsidRDefault="00000000">
            <w:pPr>
              <w:pStyle w:val="tk1af-f"/>
            </w:pPr>
            <w:r>
              <w:t>1005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12686" w14:textId="77777777" w:rsidR="00000000" w:rsidRDefault="00000000">
            <w:pPr>
              <w:pStyle w:val="tk1af-f"/>
            </w:pPr>
            <w:r>
              <w:t>AMMONIAKK, VANNFRI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FC489"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039E26" w14:textId="77777777" w:rsidR="00000000" w:rsidRDefault="00000000">
            <w:pPr>
              <w:pStyle w:val="tk1af-f"/>
            </w:pPr>
            <w:r>
              <w:t>4000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7049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D857E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0BEC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31F20"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1DD1C2"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4F616" w14:textId="77777777" w:rsidR="00000000" w:rsidRDefault="00000000">
            <w:pPr>
              <w:pStyle w:val="tk1af-f"/>
            </w:pPr>
            <w:r>
              <w:t>29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1986F" w14:textId="77777777" w:rsidR="00000000" w:rsidRDefault="00000000">
            <w:pPr>
              <w:pStyle w:val="tk1af-f"/>
            </w:pPr>
            <w:r>
              <w:t>0,54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1D07D" w14:textId="77777777" w:rsidR="00000000" w:rsidRDefault="00000000">
            <w:pPr>
              <w:pStyle w:val="tk1af-f"/>
            </w:pPr>
            <w:r>
              <w:t>b, ra</w:t>
            </w:r>
          </w:p>
        </w:tc>
      </w:tr>
      <w:tr w:rsidR="00000000" w14:paraId="09D2F1AC"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C5E86" w14:textId="77777777" w:rsidR="00000000" w:rsidRDefault="00000000">
            <w:pPr>
              <w:pStyle w:val="tk1af-f"/>
            </w:pPr>
            <w:r>
              <w:t>1008</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E31413" w14:textId="77777777" w:rsidR="00000000" w:rsidRDefault="00000000">
            <w:pPr>
              <w:pStyle w:val="tk1af-f"/>
            </w:pPr>
            <w:r>
              <w:t>BORTRIFLUORID</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85C4C4" w14:textId="77777777" w:rsidR="00000000" w:rsidRDefault="00000000">
            <w:pPr>
              <w:pStyle w:val="tk1af-f"/>
            </w:pPr>
            <w:r>
              <w:t>2TC</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A5EF5" w14:textId="77777777" w:rsidR="00000000" w:rsidRDefault="00000000">
            <w:pPr>
              <w:pStyle w:val="tk1af-f"/>
            </w:pPr>
            <w:r>
              <w:t>864</w:t>
            </w: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9A8FC"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48612"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A80EB2"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8984E"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7D9C8" w14:textId="77777777" w:rsidR="00000000" w:rsidRDefault="00000000">
            <w:pPr>
              <w:pStyle w:val="tk1af-f"/>
            </w:pPr>
            <w:r>
              <w:t>5</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03A8148" w14:textId="77777777" w:rsidR="00000000" w:rsidRDefault="00000000">
            <w:pPr>
              <w:pStyle w:val="tk1af-f"/>
            </w:pPr>
            <w:r>
              <w:t>225</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F7E86C4" w14:textId="77777777" w:rsidR="00000000" w:rsidRDefault="00000000">
            <w:pPr>
              <w:pStyle w:val="tk1af-f"/>
            </w:pPr>
            <w:r>
              <w:t>0,715</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404DE5A" w14:textId="77777777" w:rsidR="00000000" w:rsidRDefault="00000000">
            <w:pPr>
              <w:pStyle w:val="tk1af-f"/>
            </w:pPr>
            <w:r>
              <w:t>a</w:t>
            </w:r>
          </w:p>
        </w:tc>
      </w:tr>
      <w:tr w:rsidR="00000000" w14:paraId="18893497"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7C8E1831"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7242FF4B"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0F48C4E1"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75B59D1D"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53595646"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254F951F"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791889FE"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3D72DD45"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7A9F6D9D"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D2029" w14:textId="77777777" w:rsidR="00000000" w:rsidRDefault="00000000">
            <w:pPr>
              <w:pStyle w:val="tk1af-f"/>
            </w:pPr>
            <w:r>
              <w:t>300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07B5F6" w14:textId="77777777" w:rsidR="00000000" w:rsidRDefault="00000000">
            <w:pPr>
              <w:pStyle w:val="tk1af-f"/>
            </w:pPr>
            <w:r>
              <w:t>0,86</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C7BE2" w14:textId="77777777" w:rsidR="00000000" w:rsidRDefault="00000000">
            <w:pPr>
              <w:pStyle w:val="tk1af-f"/>
            </w:pPr>
            <w:r>
              <w:t>a</w:t>
            </w:r>
          </w:p>
        </w:tc>
      </w:tr>
      <w:tr w:rsidR="00000000" w14:paraId="2A0DEF9F"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35421" w14:textId="77777777" w:rsidR="00000000" w:rsidRDefault="00000000">
            <w:pPr>
              <w:pStyle w:val="tk1af-f"/>
            </w:pPr>
            <w:r>
              <w:t>1009</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AF5693" w14:textId="77777777" w:rsidR="00000000" w:rsidRDefault="00000000">
            <w:pPr>
              <w:pStyle w:val="tk1af-f"/>
            </w:pPr>
            <w:r>
              <w:t>BROMTRIFLUORMETAN (KJØLEMEDIUMGASS R13B1)</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8FE0D" w14:textId="77777777" w:rsidR="00000000" w:rsidRDefault="00000000">
            <w:pPr>
              <w:pStyle w:val="tk1af-f"/>
            </w:pPr>
            <w:r>
              <w:t>2A</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6F87C"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879CFE"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E7DFD"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411D9"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3DA1D9"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6F0E0"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903A28E" w14:textId="77777777" w:rsidR="00000000" w:rsidRDefault="00000000">
            <w:pPr>
              <w:pStyle w:val="tk1af-f"/>
            </w:pPr>
            <w:r>
              <w:t>42</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B8011FA" w14:textId="77777777" w:rsidR="00000000" w:rsidRDefault="00000000">
            <w:pPr>
              <w:pStyle w:val="tk1af-f"/>
            </w:pPr>
            <w:r>
              <w:t>1,13</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B3E8F57" w14:textId="77777777" w:rsidR="00000000" w:rsidRDefault="00000000">
            <w:pPr>
              <w:pStyle w:val="tk1af-f"/>
            </w:pPr>
            <w:r>
              <w:t>ra</w:t>
            </w:r>
          </w:p>
        </w:tc>
      </w:tr>
      <w:tr w:rsidR="00000000" w14:paraId="7B44E79D"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73AE79B4"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077FF185"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526129D9"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748F3BF3"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35FBDC7A"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1A461043"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0CEA88F3"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1C948502"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08BF5015"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E6FEB81" w14:textId="77777777" w:rsidR="00000000" w:rsidRDefault="00000000">
            <w:pPr>
              <w:pStyle w:val="tk1af-f"/>
            </w:pPr>
            <w:r>
              <w:t>120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6AA7E58" w14:textId="77777777" w:rsidR="00000000" w:rsidRDefault="00000000">
            <w:pPr>
              <w:pStyle w:val="tk1af-f"/>
            </w:pPr>
            <w:r>
              <w:t>1,44</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5BDBE94" w14:textId="77777777" w:rsidR="00000000" w:rsidRDefault="00000000">
            <w:pPr>
              <w:pStyle w:val="tk1af-f"/>
            </w:pPr>
            <w:r>
              <w:t>ra</w:t>
            </w:r>
          </w:p>
        </w:tc>
      </w:tr>
      <w:tr w:rsidR="00000000" w14:paraId="284E7230"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1D76668D"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6248F414"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23C8A0B3"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62C9A90D"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6D673023"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2AAE9571"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06A7EB18"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72F29F6E"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60DB2323"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DFF05F" w14:textId="77777777" w:rsidR="00000000" w:rsidRDefault="00000000">
            <w:pPr>
              <w:pStyle w:val="tk1af-f"/>
            </w:pPr>
            <w:r>
              <w:t>250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15539E" w14:textId="77777777" w:rsidR="00000000" w:rsidRDefault="00000000">
            <w:pPr>
              <w:pStyle w:val="tk1af-f"/>
            </w:pPr>
            <w:r>
              <w:t>1,60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5857A" w14:textId="77777777" w:rsidR="00000000" w:rsidRDefault="00000000">
            <w:pPr>
              <w:pStyle w:val="tk1af-f"/>
            </w:pPr>
            <w:r>
              <w:t>ra</w:t>
            </w:r>
          </w:p>
        </w:tc>
      </w:tr>
      <w:tr w:rsidR="00000000" w14:paraId="48BF90BC" w14:textId="77777777">
        <w:tblPrEx>
          <w:tblCellMar>
            <w:top w:w="0" w:type="dxa"/>
            <w:left w:w="0" w:type="dxa"/>
            <w:bottom w:w="0" w:type="dxa"/>
            <w:right w:w="0" w:type="dxa"/>
          </w:tblCellMar>
        </w:tblPrEx>
        <w:trPr>
          <w:trHeight w:val="429"/>
        </w:trPr>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47F5F3F" w14:textId="77777777" w:rsidR="00000000" w:rsidRDefault="00000000">
            <w:pPr>
              <w:pStyle w:val="tk1af-f"/>
            </w:pPr>
            <w:r>
              <w:t>1010</w:t>
            </w:r>
          </w:p>
        </w:tc>
        <w:tc>
          <w:tcPr>
            <w:tcW w:w="277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575DC7E" w14:textId="77777777" w:rsidR="00000000" w:rsidRDefault="00000000">
            <w:pPr>
              <w:pStyle w:val="tk1af-f"/>
            </w:pPr>
            <w:r>
              <w:t xml:space="preserve">BUTADIENER, STABILISERT </w:t>
            </w:r>
            <w:r>
              <w:br/>
              <w:t>(1,2-butadien)</w:t>
            </w:r>
          </w:p>
        </w:tc>
        <w:tc>
          <w:tcPr>
            <w:tcW w:w="62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59870C5" w14:textId="77777777" w:rsidR="00000000" w:rsidRDefault="00000000">
            <w:pPr>
              <w:pStyle w:val="tk1af-f"/>
            </w:pPr>
            <w:r>
              <w:t>2F</w:t>
            </w:r>
          </w:p>
        </w:tc>
        <w:tc>
          <w:tcPr>
            <w:tcW w:w="623"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42AE26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C3B482D" w14:textId="77777777" w:rsidR="00000000" w:rsidRDefault="00000000">
            <w:pPr>
              <w:pStyle w:val="tk1sf"/>
            </w:pPr>
            <w:r>
              <w:t>X</w:t>
            </w: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94CD53F" w14:textId="77777777" w:rsidR="00000000" w:rsidRDefault="00000000">
            <w:pPr>
              <w:pStyle w:val="tk1sf"/>
            </w:pPr>
            <w:r>
              <w:t>X</w:t>
            </w:r>
          </w:p>
        </w:tc>
        <w:tc>
          <w:tcPr>
            <w:tcW w:w="41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39D7EC5" w14:textId="77777777" w:rsidR="00000000" w:rsidRDefault="00000000">
            <w:pPr>
              <w:pStyle w:val="tk1sf"/>
            </w:pPr>
            <w:r>
              <w:t>X</w:t>
            </w: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C151DD7" w14:textId="77777777" w:rsidR="00000000" w:rsidRDefault="00000000">
            <w:pPr>
              <w:pStyle w:val="tk1sf"/>
            </w:pPr>
            <w:r>
              <w:t>X</w:t>
            </w:r>
          </w:p>
        </w:tc>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1268585"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DDCEC94" w14:textId="77777777" w:rsidR="00000000" w:rsidRDefault="00000000">
            <w:pPr>
              <w:pStyle w:val="tk1af-f"/>
            </w:pPr>
            <w:r>
              <w:t>10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F6C9226" w14:textId="77777777" w:rsidR="00000000" w:rsidRDefault="00000000">
            <w:pPr>
              <w:pStyle w:val="tk1af-f"/>
            </w:pPr>
            <w:r>
              <w:t>0,59</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32FB856" w14:textId="77777777" w:rsidR="00000000" w:rsidRDefault="00000000">
            <w:pPr>
              <w:pStyle w:val="tk1af-f"/>
            </w:pPr>
            <w:r>
              <w:t>ra</w:t>
            </w:r>
          </w:p>
        </w:tc>
      </w:tr>
      <w:tr w:rsidR="00000000" w14:paraId="76F514A7" w14:textId="77777777">
        <w:tblPrEx>
          <w:tblCellMar>
            <w:top w:w="0" w:type="dxa"/>
            <w:left w:w="0" w:type="dxa"/>
            <w:bottom w:w="0" w:type="dxa"/>
            <w:right w:w="0" w:type="dxa"/>
          </w:tblCellMar>
        </w:tblPrEx>
        <w:trPr>
          <w:trHeight w:val="407"/>
        </w:trPr>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8205FCC" w14:textId="77777777" w:rsidR="00000000" w:rsidRDefault="00000000">
            <w:pPr>
              <w:pStyle w:val="tk1af-f"/>
            </w:pPr>
            <w:r>
              <w:t>1010</w:t>
            </w: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D081DB5" w14:textId="77777777" w:rsidR="00000000" w:rsidRDefault="00000000">
            <w:pPr>
              <w:pStyle w:val="tk1af-f"/>
            </w:pPr>
            <w:r>
              <w:t xml:space="preserve">BUTADIENER, STABILISERT </w:t>
            </w:r>
            <w:r>
              <w:br/>
              <w:t xml:space="preserve">(1,3-butadien, </w:t>
            </w:r>
          </w:p>
        </w:tc>
        <w:tc>
          <w:tcPr>
            <w:tcW w:w="62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B686154" w14:textId="77777777" w:rsidR="00000000" w:rsidRDefault="00000000">
            <w:pPr>
              <w:pStyle w:val="tk1af-f"/>
            </w:pPr>
            <w:r>
              <w:t>2F</w:t>
            </w:r>
          </w:p>
        </w:tc>
        <w:tc>
          <w:tcPr>
            <w:tcW w:w="623"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E6A8C5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895A6C4"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02B6E8A" w14:textId="77777777" w:rsidR="00000000" w:rsidRDefault="00000000">
            <w:pPr>
              <w:pStyle w:val="tk1sf"/>
            </w:pPr>
            <w:r>
              <w:t>X</w:t>
            </w:r>
          </w:p>
        </w:tc>
        <w:tc>
          <w:tcPr>
            <w:tcW w:w="41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D3C8CF5"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6F87143" w14:textId="77777777" w:rsidR="00000000" w:rsidRDefault="00000000">
            <w:pPr>
              <w:pStyle w:val="tk1sf"/>
            </w:pPr>
            <w:r>
              <w:t>X</w:t>
            </w: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41E0483"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E9FE217" w14:textId="77777777" w:rsidR="00000000" w:rsidRDefault="00000000">
            <w:pPr>
              <w:pStyle w:val="tk1af-f"/>
            </w:pPr>
            <w:r>
              <w:t>10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6B177A7" w14:textId="77777777" w:rsidR="00000000" w:rsidRDefault="00000000">
            <w:pPr>
              <w:pStyle w:val="tk1af-f"/>
            </w:pPr>
            <w:r>
              <w:t>0,55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1481FB3" w14:textId="77777777" w:rsidR="00000000" w:rsidRDefault="00000000">
            <w:pPr>
              <w:pStyle w:val="tk1af-f"/>
            </w:pPr>
            <w:r>
              <w:t>ra</w:t>
            </w:r>
          </w:p>
        </w:tc>
      </w:tr>
      <w:tr w:rsidR="00000000" w14:paraId="004DB9E6" w14:textId="77777777">
        <w:tblPrEx>
          <w:tblCellMar>
            <w:top w:w="0" w:type="dxa"/>
            <w:left w:w="0" w:type="dxa"/>
            <w:bottom w:w="0" w:type="dxa"/>
            <w:right w:w="0" w:type="dxa"/>
          </w:tblCellMar>
        </w:tblPrEx>
        <w:trPr>
          <w:trHeight w:val="407"/>
        </w:trPr>
        <w:tc>
          <w:tcPr>
            <w:tcW w:w="51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649D3" w14:textId="77777777" w:rsidR="00000000" w:rsidRDefault="00000000">
            <w:pPr>
              <w:pStyle w:val="tk1af-f"/>
            </w:pPr>
            <w:r>
              <w:t>1010</w:t>
            </w:r>
          </w:p>
        </w:tc>
        <w:tc>
          <w:tcPr>
            <w:tcW w:w="277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AE091" w14:textId="77777777" w:rsidR="00000000" w:rsidRDefault="00000000">
            <w:pPr>
              <w:pStyle w:val="tk1af-f"/>
            </w:pPr>
            <w:r>
              <w:t>BUTADIEN OG HYDROKARBON BLANDINGER, STABILISERT</w:t>
            </w:r>
          </w:p>
        </w:tc>
        <w:tc>
          <w:tcPr>
            <w:tcW w:w="62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B60E5D" w14:textId="77777777" w:rsidR="00000000" w:rsidRDefault="00000000">
            <w:pPr>
              <w:pStyle w:val="tk1af-f"/>
            </w:pPr>
            <w:r>
              <w:t>2F</w:t>
            </w:r>
          </w:p>
        </w:tc>
        <w:tc>
          <w:tcPr>
            <w:tcW w:w="623"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1F102"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97B0DF"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91800" w14:textId="77777777" w:rsidR="00000000" w:rsidRDefault="00000000">
            <w:pPr>
              <w:pStyle w:val="tk1sf"/>
            </w:pPr>
            <w:r>
              <w:t>X</w:t>
            </w:r>
          </w:p>
        </w:tc>
        <w:tc>
          <w:tcPr>
            <w:tcW w:w="41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AB2A8"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4BE21" w14:textId="77777777" w:rsidR="00000000" w:rsidRDefault="00000000">
            <w:pPr>
              <w:pStyle w:val="tk1sf"/>
            </w:pPr>
            <w:r>
              <w:t>X</w:t>
            </w:r>
          </w:p>
        </w:tc>
        <w:tc>
          <w:tcPr>
            <w:tcW w:w="51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EF5CA" w14:textId="77777777" w:rsidR="00000000" w:rsidRDefault="00000000">
            <w:pPr>
              <w:pStyle w:val="tk1af-f"/>
            </w:pPr>
            <w:r>
              <w:t>10</w:t>
            </w: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D8459C" w14:textId="77777777" w:rsidR="00000000" w:rsidRDefault="00000000">
            <w:pPr>
              <w:pStyle w:val="tk1af-f"/>
            </w:pPr>
            <w:r>
              <w:t>10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35BD9" w14:textId="77777777" w:rsidR="00000000" w:rsidRDefault="00000000">
            <w:pPr>
              <w:pStyle w:val="tk1af-f"/>
            </w:pPr>
            <w:r>
              <w:t>0,50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175612" w14:textId="77777777" w:rsidR="00000000" w:rsidRDefault="00000000">
            <w:pPr>
              <w:pStyle w:val="tk1af-f"/>
            </w:pPr>
            <w:r>
              <w:t>ra, v, z</w:t>
            </w:r>
          </w:p>
        </w:tc>
      </w:tr>
      <w:tr w:rsidR="00000000" w14:paraId="3D73622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E1595D" w14:textId="77777777" w:rsidR="00000000" w:rsidRDefault="00000000">
            <w:pPr>
              <w:pStyle w:val="tk1af-f"/>
            </w:pPr>
            <w:r>
              <w:t>1011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E1018" w14:textId="77777777" w:rsidR="00000000" w:rsidRDefault="00000000">
            <w:pPr>
              <w:pStyle w:val="tk1af-f"/>
            </w:pPr>
            <w:r>
              <w:t>BUTAN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C1946"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D260E2"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B786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6A0AC"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6EA23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175D0"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18D00"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2AE3B5"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E851F" w14:textId="77777777" w:rsidR="00000000" w:rsidRDefault="00000000">
            <w:pPr>
              <w:pStyle w:val="tk1af-f"/>
            </w:pPr>
            <w:r>
              <w:t>0,52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F5E587" w14:textId="77777777" w:rsidR="00000000" w:rsidRDefault="00000000">
            <w:pPr>
              <w:pStyle w:val="tk1af-f"/>
            </w:pPr>
            <w:r>
              <w:t>ra, v</w:t>
            </w:r>
          </w:p>
        </w:tc>
      </w:tr>
      <w:tr w:rsidR="00000000" w14:paraId="13A98BB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E887005" w14:textId="77777777" w:rsidR="00000000" w:rsidRDefault="00000000">
            <w:pPr>
              <w:pStyle w:val="tk1af-f"/>
            </w:pPr>
            <w:r>
              <w:t>1012</w:t>
            </w:r>
          </w:p>
        </w:tc>
        <w:tc>
          <w:tcPr>
            <w:tcW w:w="277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33E361A" w14:textId="77777777" w:rsidR="00000000" w:rsidRDefault="00000000">
            <w:pPr>
              <w:pStyle w:val="tk1af-f"/>
            </w:pPr>
            <w:r>
              <w:t>BUTYLEN (Blandinger av butylener) eller</w:t>
            </w:r>
          </w:p>
        </w:tc>
        <w:tc>
          <w:tcPr>
            <w:tcW w:w="62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4AE4576" w14:textId="77777777" w:rsidR="00000000" w:rsidRDefault="00000000">
            <w:pPr>
              <w:pStyle w:val="tk1af-f"/>
            </w:pPr>
            <w:r>
              <w:t>2F</w:t>
            </w:r>
          </w:p>
        </w:tc>
        <w:tc>
          <w:tcPr>
            <w:tcW w:w="623"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CAB7451"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89A26F5" w14:textId="77777777" w:rsidR="00000000" w:rsidRDefault="00000000">
            <w:pPr>
              <w:pStyle w:val="tk1sf"/>
            </w:pPr>
            <w:r>
              <w:t>X</w:t>
            </w: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CD5758B" w14:textId="77777777" w:rsidR="00000000" w:rsidRDefault="00000000">
            <w:pPr>
              <w:pStyle w:val="tk1sf"/>
            </w:pPr>
            <w:r>
              <w:t>X</w:t>
            </w:r>
          </w:p>
        </w:tc>
        <w:tc>
          <w:tcPr>
            <w:tcW w:w="41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40B4EF5" w14:textId="77777777" w:rsidR="00000000" w:rsidRDefault="00000000">
            <w:pPr>
              <w:pStyle w:val="tk1sf"/>
            </w:pPr>
            <w:r>
              <w:t>X</w:t>
            </w: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0E0D169" w14:textId="77777777" w:rsidR="00000000" w:rsidRDefault="00000000">
            <w:pPr>
              <w:pStyle w:val="tk1sf"/>
            </w:pPr>
            <w:r>
              <w:t>X</w:t>
            </w:r>
          </w:p>
        </w:tc>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BCEA321"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154F7BD" w14:textId="77777777" w:rsidR="00000000" w:rsidRDefault="00000000">
            <w:pPr>
              <w:pStyle w:val="tk1af-f"/>
            </w:pPr>
            <w:r>
              <w:t>10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3B0E3D4" w14:textId="77777777" w:rsidR="00000000" w:rsidRDefault="00000000">
            <w:pPr>
              <w:pStyle w:val="tk1af-f"/>
            </w:pPr>
            <w:r>
              <w:t>0,50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4211182" w14:textId="77777777" w:rsidR="00000000" w:rsidRDefault="00000000">
            <w:pPr>
              <w:pStyle w:val="tk1af-f"/>
            </w:pPr>
            <w:r>
              <w:t>ra, z</w:t>
            </w:r>
          </w:p>
        </w:tc>
      </w:tr>
      <w:tr w:rsidR="00000000" w14:paraId="5157A704" w14:textId="77777777">
        <w:tblPrEx>
          <w:tblCellMar>
            <w:top w:w="0" w:type="dxa"/>
            <w:left w:w="0" w:type="dxa"/>
            <w:bottom w:w="0" w:type="dxa"/>
            <w:right w:w="0" w:type="dxa"/>
          </w:tblCellMar>
        </w:tblPrEx>
        <w:trPr>
          <w:trHeight w:val="60"/>
        </w:trPr>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A62672A" w14:textId="77777777" w:rsidR="00000000" w:rsidRDefault="00000000">
            <w:pPr>
              <w:pStyle w:val="tk1af-f"/>
            </w:pPr>
            <w:r>
              <w:t>1012</w:t>
            </w: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C1C951E" w14:textId="77777777" w:rsidR="00000000" w:rsidRDefault="00000000">
            <w:pPr>
              <w:pStyle w:val="tk1af-f"/>
            </w:pPr>
            <w:r>
              <w:t>BUTYLEN (1-butylen) eller</w:t>
            </w:r>
          </w:p>
        </w:tc>
        <w:tc>
          <w:tcPr>
            <w:tcW w:w="62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F917817" w14:textId="77777777" w:rsidR="00000000" w:rsidRDefault="00000000">
            <w:pPr>
              <w:pStyle w:val="tk1af-f"/>
            </w:pPr>
            <w:r>
              <w:t>2F</w:t>
            </w:r>
          </w:p>
        </w:tc>
        <w:tc>
          <w:tcPr>
            <w:tcW w:w="623"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AB8DC2E"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0E391AD"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5585FD4" w14:textId="77777777" w:rsidR="00000000" w:rsidRDefault="00000000">
            <w:pPr>
              <w:pStyle w:val="tk1sf"/>
            </w:pPr>
            <w:r>
              <w:t>X</w:t>
            </w:r>
          </w:p>
        </w:tc>
        <w:tc>
          <w:tcPr>
            <w:tcW w:w="41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A613AE1"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F1CB51C" w14:textId="77777777" w:rsidR="00000000" w:rsidRDefault="00000000">
            <w:pPr>
              <w:pStyle w:val="tk1sf"/>
            </w:pPr>
            <w:r>
              <w:t>X</w:t>
            </w: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B5CD82C"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3DE0A7E" w14:textId="77777777" w:rsidR="00000000" w:rsidRDefault="00000000">
            <w:pPr>
              <w:pStyle w:val="tk1af-f"/>
            </w:pPr>
            <w:r>
              <w:t>10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8455D03" w14:textId="77777777" w:rsidR="00000000" w:rsidRDefault="00000000">
            <w:pPr>
              <w:pStyle w:val="tk1af-f"/>
            </w:pPr>
            <w:r>
              <w:t>0,53</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80E22BD" w14:textId="77777777" w:rsidR="00000000" w:rsidRDefault="00000000">
            <w:pPr>
              <w:pStyle w:val="tk1af-f"/>
            </w:pPr>
            <w:r>
              <w:t>ra</w:t>
            </w:r>
          </w:p>
        </w:tc>
      </w:tr>
      <w:tr w:rsidR="00000000" w14:paraId="712835D1" w14:textId="77777777">
        <w:tblPrEx>
          <w:tblCellMar>
            <w:top w:w="0" w:type="dxa"/>
            <w:left w:w="0" w:type="dxa"/>
            <w:bottom w:w="0" w:type="dxa"/>
            <w:right w:w="0" w:type="dxa"/>
          </w:tblCellMar>
        </w:tblPrEx>
        <w:trPr>
          <w:trHeight w:val="60"/>
        </w:trPr>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AAF361F" w14:textId="77777777" w:rsidR="00000000" w:rsidRDefault="00000000">
            <w:pPr>
              <w:pStyle w:val="tk1af-f"/>
            </w:pPr>
            <w:r>
              <w:t>1012</w:t>
            </w: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EBC0BCB" w14:textId="77777777" w:rsidR="00000000" w:rsidRDefault="00000000">
            <w:pPr>
              <w:pStyle w:val="tk1af-f"/>
            </w:pPr>
            <w:r>
              <w:t>BUTYLEN (cis-2-butylen) eller</w:t>
            </w:r>
          </w:p>
        </w:tc>
        <w:tc>
          <w:tcPr>
            <w:tcW w:w="62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F1D3DFE" w14:textId="77777777" w:rsidR="00000000" w:rsidRDefault="00000000">
            <w:pPr>
              <w:pStyle w:val="tk1af-f"/>
            </w:pPr>
            <w:r>
              <w:t>2F</w:t>
            </w:r>
          </w:p>
        </w:tc>
        <w:tc>
          <w:tcPr>
            <w:tcW w:w="623"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FE00B8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127BE45"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CBB30B1" w14:textId="77777777" w:rsidR="00000000" w:rsidRDefault="00000000">
            <w:pPr>
              <w:pStyle w:val="tk1sf"/>
            </w:pPr>
            <w:r>
              <w:t>X</w:t>
            </w:r>
          </w:p>
        </w:tc>
        <w:tc>
          <w:tcPr>
            <w:tcW w:w="41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4479EB1"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A9F9C1B" w14:textId="77777777" w:rsidR="00000000" w:rsidRDefault="00000000">
            <w:pPr>
              <w:pStyle w:val="tk1sf"/>
            </w:pPr>
            <w:r>
              <w:t>X</w:t>
            </w: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8348D4D"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31DA67A" w14:textId="77777777" w:rsidR="00000000" w:rsidRDefault="00000000">
            <w:pPr>
              <w:pStyle w:val="tk1af-f"/>
            </w:pPr>
            <w:r>
              <w:t>10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388788D" w14:textId="77777777" w:rsidR="00000000" w:rsidRDefault="00000000">
            <w:pPr>
              <w:pStyle w:val="tk1af-f"/>
            </w:pPr>
            <w:r>
              <w:t>0,55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5859816" w14:textId="77777777" w:rsidR="00000000" w:rsidRDefault="00000000">
            <w:pPr>
              <w:pStyle w:val="tk1af-f"/>
            </w:pPr>
            <w:r>
              <w:t>ra</w:t>
            </w:r>
          </w:p>
        </w:tc>
      </w:tr>
      <w:tr w:rsidR="00000000" w14:paraId="31448AC9" w14:textId="77777777">
        <w:tblPrEx>
          <w:tblCellMar>
            <w:top w:w="0" w:type="dxa"/>
            <w:left w:w="0" w:type="dxa"/>
            <w:bottom w:w="0" w:type="dxa"/>
            <w:right w:w="0" w:type="dxa"/>
          </w:tblCellMar>
        </w:tblPrEx>
        <w:trPr>
          <w:trHeight w:val="60"/>
        </w:trPr>
        <w:tc>
          <w:tcPr>
            <w:tcW w:w="51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58B1D" w14:textId="77777777" w:rsidR="00000000" w:rsidRDefault="00000000">
            <w:pPr>
              <w:pStyle w:val="tk1af-f"/>
            </w:pPr>
            <w:r>
              <w:t>1012</w:t>
            </w:r>
          </w:p>
        </w:tc>
        <w:tc>
          <w:tcPr>
            <w:tcW w:w="277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69880" w14:textId="77777777" w:rsidR="00000000" w:rsidRDefault="00000000">
            <w:pPr>
              <w:pStyle w:val="tk1af-f"/>
            </w:pPr>
            <w:r>
              <w:t>BUTYLEN (trans-2-butylen)</w:t>
            </w:r>
          </w:p>
        </w:tc>
        <w:tc>
          <w:tcPr>
            <w:tcW w:w="62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A52C7D" w14:textId="77777777" w:rsidR="00000000" w:rsidRDefault="00000000">
            <w:pPr>
              <w:pStyle w:val="tk1af-f"/>
            </w:pPr>
            <w:r>
              <w:t>2F</w:t>
            </w:r>
          </w:p>
        </w:tc>
        <w:tc>
          <w:tcPr>
            <w:tcW w:w="623"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85D8D"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9AF29"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16F91" w14:textId="77777777" w:rsidR="00000000" w:rsidRDefault="00000000">
            <w:pPr>
              <w:pStyle w:val="tk1sf"/>
            </w:pPr>
            <w:r>
              <w:t>X</w:t>
            </w:r>
          </w:p>
        </w:tc>
        <w:tc>
          <w:tcPr>
            <w:tcW w:w="41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1E5F2"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DF2757" w14:textId="77777777" w:rsidR="00000000" w:rsidRDefault="00000000">
            <w:pPr>
              <w:pStyle w:val="tk1sf"/>
            </w:pPr>
            <w:r>
              <w:t>X</w:t>
            </w:r>
          </w:p>
        </w:tc>
        <w:tc>
          <w:tcPr>
            <w:tcW w:w="51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517CF" w14:textId="77777777" w:rsidR="00000000" w:rsidRDefault="00000000">
            <w:pPr>
              <w:pStyle w:val="tk1af-f"/>
            </w:pPr>
            <w:r>
              <w:t>10</w:t>
            </w: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F4CEB" w14:textId="77777777" w:rsidR="00000000" w:rsidRDefault="00000000">
            <w:pPr>
              <w:pStyle w:val="tk1af-f"/>
            </w:pPr>
            <w:r>
              <w:t>10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6C2CA" w14:textId="77777777" w:rsidR="00000000" w:rsidRDefault="00000000">
            <w:pPr>
              <w:pStyle w:val="tk1af-f"/>
            </w:pPr>
            <w:r>
              <w:t>0,54</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B9D0B" w14:textId="77777777" w:rsidR="00000000" w:rsidRDefault="00000000">
            <w:pPr>
              <w:pStyle w:val="tk1af-f"/>
            </w:pPr>
            <w:r>
              <w:t>ra</w:t>
            </w:r>
          </w:p>
        </w:tc>
      </w:tr>
      <w:tr w:rsidR="00000000" w14:paraId="471073B9"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8D080E" w14:textId="77777777" w:rsidR="00000000" w:rsidRDefault="00000000">
            <w:pPr>
              <w:pStyle w:val="tk1af-f"/>
            </w:pPr>
            <w:r>
              <w:t>1013</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ABC0F" w14:textId="77777777" w:rsidR="00000000" w:rsidRDefault="00000000">
            <w:pPr>
              <w:pStyle w:val="tk1af-f"/>
            </w:pPr>
            <w:r>
              <w:t>KARBONDIOKSID</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D3D0C" w14:textId="77777777" w:rsidR="00000000" w:rsidRDefault="00000000">
            <w:pPr>
              <w:pStyle w:val="tk1af-f"/>
            </w:pPr>
            <w:r>
              <w:t>2A</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BFF01"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296C5"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EA908"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76ADA"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B1858"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1B811"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11F44AF" w14:textId="77777777" w:rsidR="00000000" w:rsidRDefault="00000000">
            <w:pPr>
              <w:pStyle w:val="tk1af-f"/>
            </w:pPr>
            <w:r>
              <w:t>190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79AC59E" w14:textId="77777777" w:rsidR="00000000" w:rsidRDefault="00000000">
            <w:pPr>
              <w:pStyle w:val="tk1af-f"/>
            </w:pPr>
            <w:r>
              <w:t>0,68</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79C0249" w14:textId="77777777" w:rsidR="00000000" w:rsidRDefault="00000000">
            <w:pPr>
              <w:pStyle w:val="tk1af-f"/>
            </w:pPr>
            <w:r>
              <w:t>ra, ua, va</w:t>
            </w:r>
          </w:p>
        </w:tc>
      </w:tr>
      <w:tr w:rsidR="00000000" w14:paraId="536617B4"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5D346BCD"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3F189162"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2C8E2462"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64169DE3"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52B408F2"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5FC812F0"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198B7807"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16885B2B"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081E440F"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5B936" w14:textId="77777777" w:rsidR="00000000" w:rsidRDefault="00000000">
            <w:pPr>
              <w:pStyle w:val="tk1af-f"/>
            </w:pPr>
            <w:r>
              <w:t>250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F0437" w14:textId="77777777" w:rsidR="00000000" w:rsidRDefault="00000000">
            <w:pPr>
              <w:pStyle w:val="tk1af-f"/>
            </w:pPr>
            <w:r>
              <w:t>0,76</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918346" w14:textId="77777777" w:rsidR="00000000" w:rsidRDefault="00000000">
            <w:pPr>
              <w:pStyle w:val="tk1af-f"/>
            </w:pPr>
            <w:r>
              <w:t>ra, ua, va</w:t>
            </w:r>
          </w:p>
        </w:tc>
      </w:tr>
      <w:tr w:rsidR="00000000" w14:paraId="217CE24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83739" w14:textId="77777777" w:rsidR="00000000" w:rsidRDefault="00000000">
            <w:pPr>
              <w:pStyle w:val="tk1af-f"/>
            </w:pPr>
            <w:r>
              <w:t>1017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5B4F96" w14:textId="77777777" w:rsidR="00000000" w:rsidRDefault="00000000">
            <w:pPr>
              <w:pStyle w:val="tk1af-f"/>
            </w:pPr>
            <w:r>
              <w:t>KLOR</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90B14" w14:textId="77777777" w:rsidR="00000000" w:rsidRDefault="00000000">
            <w:pPr>
              <w:pStyle w:val="tk1af-f"/>
            </w:pPr>
            <w:r>
              <w:t>2TOC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FAD315"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0BE2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B7279"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36E6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1FA5E9"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CA78C"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47FC6" w14:textId="77777777" w:rsidR="00000000" w:rsidRDefault="00000000">
            <w:pPr>
              <w:pStyle w:val="tk1af-f"/>
            </w:pPr>
            <w:r>
              <w:t>22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6A792" w14:textId="77777777" w:rsidR="00000000" w:rsidRDefault="00000000">
            <w:pPr>
              <w:pStyle w:val="tk1af-f"/>
            </w:pPr>
            <w:r>
              <w:t>1,25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7614F" w14:textId="77777777" w:rsidR="00000000" w:rsidRDefault="00000000">
            <w:pPr>
              <w:pStyle w:val="tk1af-f"/>
            </w:pPr>
            <w:r>
              <w:t>a, ra</w:t>
            </w:r>
          </w:p>
        </w:tc>
      </w:tr>
      <w:tr w:rsidR="00000000" w14:paraId="3D5F8BC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026C34" w14:textId="77777777" w:rsidR="00000000" w:rsidRDefault="00000000">
            <w:pPr>
              <w:pStyle w:val="tk1af-f"/>
            </w:pPr>
            <w:r>
              <w:t>1018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DE4A1" w14:textId="77777777" w:rsidR="00000000" w:rsidRDefault="00000000">
            <w:pPr>
              <w:pStyle w:val="tk1af-f"/>
            </w:pPr>
            <w:r>
              <w:t>KLORDIFLUORMETAN</w:t>
            </w:r>
          </w:p>
          <w:p w14:paraId="6938B0E1" w14:textId="77777777" w:rsidR="00000000" w:rsidRDefault="00000000">
            <w:pPr>
              <w:pStyle w:val="tk1af-f"/>
            </w:pPr>
            <w:r>
              <w:t>(KJØLEMEDIUMGASS R22)</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E69103"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601C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8FC38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DED4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3F28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C71B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48F84"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2A0B6" w14:textId="77777777" w:rsidR="00000000" w:rsidRDefault="00000000">
            <w:pPr>
              <w:pStyle w:val="tk1af-f"/>
            </w:pPr>
            <w:r>
              <w:t>27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C0CDC" w14:textId="77777777" w:rsidR="00000000" w:rsidRDefault="00000000">
            <w:pPr>
              <w:pStyle w:val="tk1af-f"/>
            </w:pPr>
            <w:r>
              <w:t>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603E0" w14:textId="77777777" w:rsidR="00000000" w:rsidRDefault="00000000">
            <w:pPr>
              <w:pStyle w:val="tk1af-f"/>
            </w:pPr>
            <w:r>
              <w:t>ra</w:t>
            </w:r>
          </w:p>
        </w:tc>
      </w:tr>
      <w:tr w:rsidR="00000000" w14:paraId="4E70BB3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83391A" w14:textId="77777777" w:rsidR="00000000" w:rsidRDefault="00000000">
            <w:pPr>
              <w:pStyle w:val="tk1af-f"/>
            </w:pPr>
            <w:r>
              <w:t>1020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2570F" w14:textId="77777777" w:rsidR="00000000" w:rsidRDefault="00000000">
            <w:pPr>
              <w:pStyle w:val="tk1af-f"/>
            </w:pPr>
            <w:r>
              <w:t xml:space="preserve">KLORPENTAFLUORE-TAN (KJØLEMEDIUM-GASS R 115) </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42D8A1"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7D6DD6"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B59F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68363"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B4B2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8ED70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B3846"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0AB962" w14:textId="77777777" w:rsidR="00000000" w:rsidRDefault="00000000">
            <w:pPr>
              <w:pStyle w:val="tk1af-f"/>
            </w:pPr>
            <w:r>
              <w:t>25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6CA47" w14:textId="77777777" w:rsidR="00000000" w:rsidRDefault="00000000">
            <w:pPr>
              <w:pStyle w:val="tk1af-f"/>
            </w:pPr>
            <w:r>
              <w:t>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3AF25C" w14:textId="77777777" w:rsidR="00000000" w:rsidRDefault="00000000">
            <w:pPr>
              <w:pStyle w:val="tk1af-f"/>
            </w:pPr>
            <w:r>
              <w:t>ra</w:t>
            </w:r>
          </w:p>
        </w:tc>
      </w:tr>
      <w:tr w:rsidR="00000000" w14:paraId="081F84D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A25BC" w14:textId="77777777" w:rsidR="00000000" w:rsidRDefault="00000000">
            <w:pPr>
              <w:pStyle w:val="tk1af-f"/>
            </w:pPr>
            <w:r>
              <w:t>1021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167C75" w14:textId="77777777" w:rsidR="00000000" w:rsidRDefault="00000000">
            <w:pPr>
              <w:pStyle w:val="tk1af-f"/>
            </w:pPr>
            <w:r>
              <w:t xml:space="preserve">1-KLOR-1,2,2,2-TETRAFLUORETAN </w:t>
            </w:r>
          </w:p>
          <w:p w14:paraId="44B16234" w14:textId="77777777" w:rsidR="00000000" w:rsidRDefault="00000000">
            <w:pPr>
              <w:pStyle w:val="tk1af-f"/>
            </w:pPr>
            <w:r>
              <w:t>(KJØLEMEDIUMGASS R124)</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14C97"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425AF"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6627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CC82C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C165A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64B5D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9FF516"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9FE84" w14:textId="77777777" w:rsidR="00000000" w:rsidRDefault="00000000">
            <w:pPr>
              <w:pStyle w:val="tk1af-f"/>
            </w:pPr>
            <w:r>
              <w:t>11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610A0" w14:textId="77777777" w:rsidR="00000000" w:rsidRDefault="00000000">
            <w:pPr>
              <w:pStyle w:val="tk1af-f"/>
            </w:pPr>
            <w:r>
              <w:t>1,20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E8CD7A" w14:textId="77777777" w:rsidR="00000000" w:rsidRDefault="00000000">
            <w:pPr>
              <w:pStyle w:val="tk1af-f"/>
            </w:pPr>
            <w:r>
              <w:t>ra</w:t>
            </w:r>
          </w:p>
        </w:tc>
      </w:tr>
      <w:tr w:rsidR="00000000" w14:paraId="3CBF1B1E"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37AC1B" w14:textId="77777777" w:rsidR="00000000" w:rsidRDefault="00000000">
            <w:pPr>
              <w:pStyle w:val="tk1af-f"/>
            </w:pPr>
            <w:r>
              <w:t>1022</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261A6" w14:textId="77777777" w:rsidR="00000000" w:rsidRDefault="00000000">
            <w:pPr>
              <w:pStyle w:val="tk1af-f"/>
            </w:pPr>
            <w:r>
              <w:t>KLORTRIFLUOR-METAN</w:t>
            </w:r>
          </w:p>
          <w:p w14:paraId="27F8EEFA" w14:textId="77777777" w:rsidR="00000000" w:rsidRDefault="00000000">
            <w:pPr>
              <w:pStyle w:val="tk1af-f"/>
            </w:pPr>
            <w:r>
              <w:t>(KJØLEMEDIUMGASS R13)</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4C636" w14:textId="77777777" w:rsidR="00000000" w:rsidRDefault="00000000">
            <w:pPr>
              <w:pStyle w:val="tk1af-f"/>
            </w:pPr>
            <w:r>
              <w:t>2A</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4D3D8"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FD139"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A43B0"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F37175"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546A06"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43DD2"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97492BB" w14:textId="77777777" w:rsidR="00000000" w:rsidRDefault="00000000">
            <w:pPr>
              <w:pStyle w:val="tk1af-f"/>
            </w:pPr>
            <w:r>
              <w:t>100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82DE9EB" w14:textId="77777777" w:rsidR="00000000" w:rsidRDefault="00000000">
            <w:pPr>
              <w:pStyle w:val="tk1af-f"/>
            </w:pPr>
            <w:r>
              <w:t>0,83</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473E259" w14:textId="77777777" w:rsidR="00000000" w:rsidRDefault="00000000">
            <w:pPr>
              <w:pStyle w:val="tk1af-f"/>
            </w:pPr>
            <w:r>
              <w:t>ra</w:t>
            </w:r>
          </w:p>
        </w:tc>
      </w:tr>
      <w:tr w:rsidR="00000000" w14:paraId="0EE23FD5"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0A801CE0"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6FE08215"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12EB4F20"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68473CE3"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0FF7CE7F"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30B9A58B"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5D10A34E"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6255D10F"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1142119B"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EAA2307" w14:textId="77777777" w:rsidR="00000000" w:rsidRDefault="00000000">
            <w:pPr>
              <w:pStyle w:val="tk1af-f"/>
            </w:pPr>
            <w:r>
              <w:t>120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00E9477" w14:textId="77777777" w:rsidR="00000000" w:rsidRDefault="00000000">
            <w:pPr>
              <w:pStyle w:val="tk1af-f"/>
            </w:pPr>
            <w:r>
              <w:t>0,90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A6279A9" w14:textId="77777777" w:rsidR="00000000" w:rsidRDefault="00000000">
            <w:pPr>
              <w:pStyle w:val="tk1af-f"/>
            </w:pPr>
            <w:r>
              <w:t>ra</w:t>
            </w:r>
          </w:p>
        </w:tc>
      </w:tr>
      <w:tr w:rsidR="00000000" w14:paraId="5711B05E"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18B79663"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56111CCB"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698A86DD"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0264B471"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6C6AF298"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5DE99D1E"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663D67E1"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5CC716BA"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5CBFBE4D"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2F47CEB" w14:textId="77777777" w:rsidR="00000000" w:rsidRDefault="00000000">
            <w:pPr>
              <w:pStyle w:val="tk1af-f"/>
            </w:pPr>
            <w:r>
              <w:t>190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8692142" w14:textId="77777777" w:rsidR="00000000" w:rsidRDefault="00000000">
            <w:pPr>
              <w:pStyle w:val="tk1af-f"/>
            </w:pPr>
            <w:r>
              <w:t>1,04</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42DAB4E" w14:textId="77777777" w:rsidR="00000000" w:rsidRDefault="00000000">
            <w:pPr>
              <w:pStyle w:val="tk1af-f"/>
            </w:pPr>
            <w:r>
              <w:t>ra</w:t>
            </w:r>
          </w:p>
        </w:tc>
      </w:tr>
      <w:tr w:rsidR="00000000" w14:paraId="4B1F9BC5"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5CA7E89A"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30934FB6"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1E65C4F2"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41414ADC"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00E1B6B0"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6E2A2C77"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62F8C9B7"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7D5F59DA"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4E07015F"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CC790B" w14:textId="77777777" w:rsidR="00000000" w:rsidRDefault="00000000">
            <w:pPr>
              <w:pStyle w:val="tk1af-f"/>
            </w:pPr>
            <w:r>
              <w:t>250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C8B8A" w14:textId="77777777" w:rsidR="00000000" w:rsidRDefault="00000000">
            <w:pPr>
              <w:pStyle w:val="tk1af-f"/>
            </w:pPr>
            <w:r>
              <w:t>1,11</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2003B" w14:textId="77777777" w:rsidR="00000000" w:rsidRDefault="00000000">
            <w:pPr>
              <w:pStyle w:val="tk1af-f"/>
            </w:pPr>
            <w:r>
              <w:t>ra</w:t>
            </w:r>
          </w:p>
        </w:tc>
      </w:tr>
      <w:tr w:rsidR="00000000" w14:paraId="5957A3A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A7A139" w14:textId="77777777" w:rsidR="00000000" w:rsidRDefault="00000000">
            <w:pPr>
              <w:pStyle w:val="tk1af-f"/>
            </w:pPr>
            <w:r>
              <w:t>1026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E0B437" w14:textId="77777777" w:rsidR="00000000" w:rsidRDefault="00000000">
            <w:pPr>
              <w:pStyle w:val="tk1af-f"/>
            </w:pPr>
            <w:r>
              <w:t>CYANOGEN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6E77C6"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5BFF2" w14:textId="77777777" w:rsidR="00000000" w:rsidRDefault="00000000">
            <w:pPr>
              <w:pStyle w:val="tk1af-f"/>
            </w:pPr>
            <w:r>
              <w:t>350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178A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0ECBC1"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B753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CB179"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1376A"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E7A9CA" w14:textId="77777777" w:rsidR="00000000" w:rsidRDefault="00000000">
            <w:pPr>
              <w:pStyle w:val="tk1af-f"/>
            </w:pPr>
            <w:r>
              <w:t>100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95A69" w14:textId="77777777" w:rsidR="00000000" w:rsidRDefault="00000000">
            <w:pPr>
              <w:pStyle w:val="tk1af-f"/>
            </w:pPr>
            <w:r>
              <w:t>0,70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E588C" w14:textId="77777777" w:rsidR="00000000" w:rsidRDefault="00000000">
            <w:pPr>
              <w:pStyle w:val="tk1af-f"/>
            </w:pPr>
            <w:r>
              <w:t>ra, u</w:t>
            </w:r>
          </w:p>
        </w:tc>
      </w:tr>
      <w:tr w:rsidR="00000000" w14:paraId="559D0E6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D8793" w14:textId="77777777" w:rsidR="00000000" w:rsidRDefault="00000000">
            <w:pPr>
              <w:pStyle w:val="tk1af-f"/>
            </w:pPr>
            <w:r>
              <w:t>1027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6C055" w14:textId="77777777" w:rsidR="00000000" w:rsidRDefault="00000000">
            <w:pPr>
              <w:pStyle w:val="tk1af-f"/>
            </w:pPr>
            <w:r>
              <w:t>CYCLOPROPAN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D63FB"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F16B9F"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BAB1F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B211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10B3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589FC9"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6DB8D"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1A1E3" w14:textId="77777777" w:rsidR="00000000" w:rsidRDefault="00000000">
            <w:pPr>
              <w:pStyle w:val="tk1af-f"/>
            </w:pPr>
            <w:r>
              <w:t>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BC705C" w14:textId="77777777" w:rsidR="00000000" w:rsidRDefault="00000000">
            <w:pPr>
              <w:pStyle w:val="tk1af-f"/>
            </w:pPr>
            <w:r>
              <w:t>0,55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F4CAA" w14:textId="77777777" w:rsidR="00000000" w:rsidRDefault="00000000">
            <w:pPr>
              <w:pStyle w:val="tk1af-f"/>
            </w:pPr>
            <w:r>
              <w:t>ra</w:t>
            </w:r>
          </w:p>
        </w:tc>
      </w:tr>
      <w:tr w:rsidR="00000000" w14:paraId="6747954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3DFD1B" w14:textId="77777777" w:rsidR="00000000" w:rsidRDefault="00000000">
            <w:pPr>
              <w:pStyle w:val="tk1af-f"/>
            </w:pPr>
            <w:r>
              <w:t>1028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3A211" w14:textId="77777777" w:rsidR="00000000" w:rsidRDefault="00000000">
            <w:pPr>
              <w:pStyle w:val="tk1af-f"/>
            </w:pPr>
            <w:r>
              <w:t>DIKLORDIFLUOR-METAN</w:t>
            </w:r>
          </w:p>
          <w:p w14:paraId="100D34EE" w14:textId="77777777" w:rsidR="00000000" w:rsidRDefault="00000000">
            <w:pPr>
              <w:pStyle w:val="tk1af-f"/>
            </w:pPr>
            <w:r>
              <w:t>(KJØLEMEDIUMGASS R12)</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B43E43"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C58C32"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03DA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AAB5B"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C7A8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3671C7"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7B11E"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128CDC" w14:textId="77777777" w:rsidR="00000000" w:rsidRDefault="00000000">
            <w:pPr>
              <w:pStyle w:val="tk1af-f"/>
            </w:pPr>
            <w:r>
              <w:t>16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2C045" w14:textId="77777777" w:rsidR="00000000" w:rsidRDefault="00000000">
            <w:pPr>
              <w:pStyle w:val="tk1af-f"/>
            </w:pPr>
            <w:r>
              <w:t>1,15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6FA92" w14:textId="77777777" w:rsidR="00000000" w:rsidRDefault="00000000">
            <w:pPr>
              <w:pStyle w:val="tk1af-f"/>
            </w:pPr>
            <w:r>
              <w:t>ra</w:t>
            </w:r>
          </w:p>
        </w:tc>
      </w:tr>
      <w:tr w:rsidR="00000000" w14:paraId="2CA4E60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656ED" w14:textId="77777777" w:rsidR="00000000" w:rsidRDefault="00000000">
            <w:pPr>
              <w:pStyle w:val="tk1af-f"/>
            </w:pPr>
            <w:r>
              <w:t>1029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19A49" w14:textId="77777777" w:rsidR="00000000" w:rsidRDefault="00000000">
            <w:pPr>
              <w:pStyle w:val="tk1af-f"/>
            </w:pPr>
            <w:r>
              <w:t>DIKLORFLUORMETAN</w:t>
            </w:r>
          </w:p>
          <w:p w14:paraId="5B78DAB4" w14:textId="77777777" w:rsidR="00000000" w:rsidRDefault="00000000">
            <w:pPr>
              <w:pStyle w:val="tk1af-f"/>
            </w:pPr>
            <w:r>
              <w:t>(KJØLEMEDIUMGASS R21)</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B12B7"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9E2D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FAB8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3D24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C5BF4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82BC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496CF"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A6667"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76A24" w14:textId="77777777" w:rsidR="00000000" w:rsidRDefault="00000000">
            <w:pPr>
              <w:pStyle w:val="tk1af-f"/>
            </w:pPr>
            <w:r>
              <w:t>1,23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FB023" w14:textId="77777777" w:rsidR="00000000" w:rsidRDefault="00000000">
            <w:pPr>
              <w:pStyle w:val="tk1af-f"/>
            </w:pPr>
            <w:r>
              <w:t>ra</w:t>
            </w:r>
          </w:p>
        </w:tc>
      </w:tr>
      <w:tr w:rsidR="00000000" w14:paraId="2AD6631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18DCE0" w14:textId="77777777" w:rsidR="00000000" w:rsidRDefault="00000000">
            <w:pPr>
              <w:pStyle w:val="tk1af-f"/>
            </w:pPr>
            <w:r>
              <w:t>1030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E6AC5" w14:textId="77777777" w:rsidR="00000000" w:rsidRDefault="00000000">
            <w:pPr>
              <w:pStyle w:val="tk1af-f"/>
            </w:pPr>
            <w:r>
              <w:t>1,1-DIFLUORETAN</w:t>
            </w:r>
          </w:p>
          <w:p w14:paraId="68B2E8E5" w14:textId="77777777" w:rsidR="00000000" w:rsidRDefault="00000000">
            <w:pPr>
              <w:pStyle w:val="tk1af-f"/>
            </w:pPr>
            <w:r>
              <w:t>(KJØLEMEDIUMGASS R152a)</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9D9786"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AAC98"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C36E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34D81"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124E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29AD9"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B4F3F"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C0A9D" w14:textId="77777777" w:rsidR="00000000" w:rsidRDefault="00000000">
            <w:pPr>
              <w:pStyle w:val="tk1af-f"/>
            </w:pPr>
            <w:r>
              <w:t>16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A003FF" w14:textId="77777777" w:rsidR="00000000" w:rsidRDefault="00000000">
            <w:pPr>
              <w:pStyle w:val="tk1af-f"/>
            </w:pPr>
            <w:r>
              <w:t>0,79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63B1C" w14:textId="77777777" w:rsidR="00000000" w:rsidRDefault="00000000">
            <w:pPr>
              <w:pStyle w:val="tk1af-f"/>
            </w:pPr>
            <w:r>
              <w:t>ra</w:t>
            </w:r>
          </w:p>
        </w:tc>
      </w:tr>
      <w:tr w:rsidR="00000000" w14:paraId="0BA0B3D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4FD03" w14:textId="77777777" w:rsidR="00000000" w:rsidRDefault="00000000">
            <w:pPr>
              <w:pStyle w:val="tk1af-f"/>
            </w:pPr>
            <w:r>
              <w:t>1032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8B661C" w14:textId="77777777" w:rsidR="00000000" w:rsidRDefault="00000000">
            <w:pPr>
              <w:pStyle w:val="tk1af-f"/>
            </w:pPr>
            <w:r>
              <w:t>DIMETYLAMIN, VANNFRI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D909FA"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60927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EABA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6B0A4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75B73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014FCE"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F617C"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BBA9C"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2CBC3" w14:textId="77777777" w:rsidR="00000000" w:rsidRDefault="00000000">
            <w:pPr>
              <w:pStyle w:val="tk1af-f"/>
            </w:pPr>
            <w:r>
              <w:t>0,59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FD08D" w14:textId="77777777" w:rsidR="00000000" w:rsidRDefault="00000000">
            <w:pPr>
              <w:pStyle w:val="tk1af-f"/>
            </w:pPr>
            <w:r>
              <w:t>b, ra</w:t>
            </w:r>
          </w:p>
        </w:tc>
      </w:tr>
      <w:tr w:rsidR="00000000" w14:paraId="4DBE013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F7035" w14:textId="77777777" w:rsidR="00000000" w:rsidRDefault="00000000">
            <w:pPr>
              <w:pStyle w:val="tk1af-f"/>
            </w:pPr>
            <w:r>
              <w:t>1033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2070D3" w14:textId="77777777" w:rsidR="00000000" w:rsidRDefault="00000000">
            <w:pPr>
              <w:pStyle w:val="tk1af-f"/>
            </w:pPr>
            <w:r>
              <w:t>DIMETYLETER</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54B1C"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F3FB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B774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C33BE"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9BC0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FB86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323E9"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57436" w14:textId="77777777" w:rsidR="00000000" w:rsidRDefault="00000000">
            <w:pPr>
              <w:pStyle w:val="tk1af-f"/>
            </w:pPr>
            <w:r>
              <w:t>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84244" w14:textId="77777777" w:rsidR="00000000" w:rsidRDefault="00000000">
            <w:pPr>
              <w:pStyle w:val="tk1af-f"/>
            </w:pPr>
            <w:r>
              <w:t>0,58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2EDEB" w14:textId="77777777" w:rsidR="00000000" w:rsidRDefault="00000000">
            <w:pPr>
              <w:pStyle w:val="tk1af-f"/>
            </w:pPr>
            <w:r>
              <w:t>ra</w:t>
            </w:r>
          </w:p>
        </w:tc>
      </w:tr>
      <w:tr w:rsidR="00000000" w14:paraId="14551A20"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1D209" w14:textId="77777777" w:rsidR="00000000" w:rsidRDefault="00000000">
            <w:pPr>
              <w:pStyle w:val="tk1af-f"/>
            </w:pPr>
            <w:r>
              <w:t>1035</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234D15" w14:textId="77777777" w:rsidR="00000000" w:rsidRDefault="00000000">
            <w:pPr>
              <w:pStyle w:val="tk1af-f"/>
            </w:pPr>
            <w:r>
              <w:t>ETAN</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0DFBE" w14:textId="77777777" w:rsidR="00000000" w:rsidRDefault="00000000">
            <w:pPr>
              <w:pStyle w:val="tk1af-f"/>
            </w:pPr>
            <w:r>
              <w:t>2F</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44FF1"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BBB2D"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687308"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1D0E6"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7DCF8"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518FE"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90CAEB4" w14:textId="77777777" w:rsidR="00000000" w:rsidRDefault="00000000">
            <w:pPr>
              <w:pStyle w:val="tk1af-f"/>
            </w:pPr>
            <w:r>
              <w:t>95</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696EE8E" w14:textId="77777777" w:rsidR="00000000" w:rsidRDefault="00000000">
            <w:pPr>
              <w:pStyle w:val="tk1af-f"/>
            </w:pPr>
            <w:r>
              <w:t>0,25</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74A9C25" w14:textId="77777777" w:rsidR="00000000" w:rsidRDefault="00000000">
            <w:pPr>
              <w:pStyle w:val="tk1af-f"/>
            </w:pPr>
            <w:r>
              <w:t>ra</w:t>
            </w:r>
          </w:p>
        </w:tc>
      </w:tr>
      <w:tr w:rsidR="00000000" w14:paraId="05619245"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1FD7F992"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3B8E1581"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54DBC9EF"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0EDEA806"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0EE0ABA0"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5C24CA80"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0A79853E"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72F94ED9"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6152C4EE"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F59C018" w14:textId="77777777" w:rsidR="00000000" w:rsidRDefault="00000000">
            <w:pPr>
              <w:pStyle w:val="tk1af-f"/>
            </w:pPr>
            <w:r>
              <w:t>120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12B2631" w14:textId="77777777" w:rsidR="00000000" w:rsidRDefault="00000000">
            <w:pPr>
              <w:pStyle w:val="tk1af-f"/>
            </w:pPr>
            <w:r>
              <w:t>0,30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F651EF6" w14:textId="77777777" w:rsidR="00000000" w:rsidRDefault="00000000">
            <w:pPr>
              <w:pStyle w:val="tk1af-f"/>
            </w:pPr>
            <w:r>
              <w:t>ra</w:t>
            </w:r>
          </w:p>
        </w:tc>
      </w:tr>
      <w:tr w:rsidR="00000000" w14:paraId="1B6A0E7F"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0B351ED0"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0FEBB874"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610FF808"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3CAB2618"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0CE142BC"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38C9DBDF"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3304CEFB"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5A854C46"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46CBF225"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551AE" w14:textId="77777777" w:rsidR="00000000" w:rsidRDefault="00000000">
            <w:pPr>
              <w:pStyle w:val="tk1af-f"/>
            </w:pPr>
            <w:r>
              <w:t>300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B4AB0" w14:textId="77777777" w:rsidR="00000000" w:rsidRDefault="00000000">
            <w:pPr>
              <w:pStyle w:val="tk1af-f"/>
            </w:pPr>
            <w:r>
              <w:t>0,40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D30E9" w14:textId="77777777" w:rsidR="00000000" w:rsidRDefault="00000000">
            <w:pPr>
              <w:pStyle w:val="tk1af-f"/>
            </w:pPr>
            <w:r>
              <w:t>ra</w:t>
            </w:r>
          </w:p>
        </w:tc>
      </w:tr>
      <w:tr w:rsidR="00000000" w14:paraId="31887BB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AEC49" w14:textId="77777777" w:rsidR="00000000" w:rsidRDefault="00000000">
            <w:pPr>
              <w:pStyle w:val="tk1af-f"/>
            </w:pPr>
            <w:r>
              <w:t>1036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0797AA" w14:textId="77777777" w:rsidR="00000000" w:rsidRDefault="00000000">
            <w:pPr>
              <w:pStyle w:val="tk1af-f"/>
            </w:pPr>
            <w:r>
              <w:t>ETYLAMIN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24B38"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C83EE"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DFA1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0C3EF"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997C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0394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25B6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78FC2B"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EEC96" w14:textId="77777777" w:rsidR="00000000" w:rsidRDefault="00000000">
            <w:pPr>
              <w:pStyle w:val="tk1af-f"/>
            </w:pPr>
            <w:r>
              <w:t>0,61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773713" w14:textId="77777777" w:rsidR="00000000" w:rsidRDefault="00000000">
            <w:pPr>
              <w:pStyle w:val="tk1af-f"/>
            </w:pPr>
            <w:r>
              <w:t>b, ra</w:t>
            </w:r>
          </w:p>
        </w:tc>
      </w:tr>
      <w:tr w:rsidR="00000000" w14:paraId="76C9952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FDFA15" w14:textId="77777777" w:rsidR="00000000" w:rsidRDefault="00000000">
            <w:pPr>
              <w:pStyle w:val="tk1af-f"/>
            </w:pPr>
            <w:r>
              <w:t>1037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FEE17" w14:textId="77777777" w:rsidR="00000000" w:rsidRDefault="00000000">
            <w:pPr>
              <w:pStyle w:val="tk1af-f"/>
            </w:pPr>
            <w:r>
              <w:t>ETYLKLORID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DC8DE"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F9E5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9C06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6F8A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DCD75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ECEF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6E52D"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2A419"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E2820" w14:textId="77777777" w:rsidR="00000000" w:rsidRDefault="00000000">
            <w:pPr>
              <w:pStyle w:val="tk1af-f"/>
            </w:pPr>
            <w:r>
              <w:t>0,80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633AF" w14:textId="77777777" w:rsidR="00000000" w:rsidRDefault="00000000">
            <w:pPr>
              <w:pStyle w:val="tk1af-f"/>
            </w:pPr>
            <w:r>
              <w:t>a, ra</w:t>
            </w:r>
          </w:p>
        </w:tc>
      </w:tr>
      <w:tr w:rsidR="00000000" w14:paraId="14DF9FA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C6F3C" w14:textId="77777777" w:rsidR="00000000" w:rsidRDefault="00000000">
            <w:pPr>
              <w:pStyle w:val="tk1af-f"/>
            </w:pPr>
            <w:r>
              <w:t>1039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F417C2" w14:textId="77777777" w:rsidR="00000000" w:rsidRDefault="00000000">
            <w:pPr>
              <w:pStyle w:val="tk1af-f"/>
            </w:pPr>
            <w:r>
              <w:t>ETYLMETYLETER</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02179"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12168"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B75C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6191A9"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DAF5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DCB7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29887"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22AC9"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0669E" w14:textId="77777777" w:rsidR="00000000" w:rsidRDefault="00000000">
            <w:pPr>
              <w:pStyle w:val="tk1af-f"/>
            </w:pPr>
            <w:r>
              <w:t>0,64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8D9025" w14:textId="77777777" w:rsidR="00000000" w:rsidRDefault="00000000">
            <w:pPr>
              <w:pStyle w:val="tk1af-f"/>
            </w:pPr>
            <w:r>
              <w:t>ra</w:t>
            </w:r>
          </w:p>
        </w:tc>
      </w:tr>
      <w:tr w:rsidR="00000000" w14:paraId="5EB7FBC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BA234" w14:textId="77777777" w:rsidR="00000000" w:rsidRDefault="00000000">
            <w:pPr>
              <w:pStyle w:val="tk1af-f"/>
            </w:pPr>
            <w:r>
              <w:t>1040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A8002" w14:textId="77777777" w:rsidR="00000000" w:rsidRDefault="00000000">
            <w:pPr>
              <w:pStyle w:val="tk1af-f"/>
            </w:pPr>
            <w:r>
              <w:t>ETYLENOKSID eller ETYLENOKSID MED NITROGEN opp til et totaltrykk på 1MPa (10 bar) ved 50 °C</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D7B69"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424D7" w14:textId="77777777" w:rsidR="00000000" w:rsidRDefault="00000000">
            <w:pPr>
              <w:pStyle w:val="tk1af-f"/>
            </w:pPr>
            <w:r>
              <w:t>2900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620B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F14FA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90D8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D91B23"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F2C36F"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08298" w14:textId="77777777" w:rsidR="00000000" w:rsidRDefault="00000000">
            <w:pPr>
              <w:pStyle w:val="tk1af-f"/>
            </w:pPr>
            <w:r>
              <w:t>15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DED212" w14:textId="77777777" w:rsidR="00000000" w:rsidRDefault="00000000">
            <w:pPr>
              <w:pStyle w:val="tk1af-f"/>
            </w:pPr>
            <w:r>
              <w:t>0,78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2DAFA3" w14:textId="77777777" w:rsidR="00000000" w:rsidRDefault="00000000">
            <w:pPr>
              <w:pStyle w:val="tk1af-f"/>
            </w:pPr>
            <w:r>
              <w:t>l, ra</w:t>
            </w:r>
          </w:p>
        </w:tc>
      </w:tr>
      <w:tr w:rsidR="00000000" w14:paraId="254D4568"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2A28F" w14:textId="77777777" w:rsidR="00000000" w:rsidRDefault="00000000">
            <w:pPr>
              <w:pStyle w:val="tk1af-f"/>
            </w:pPr>
            <w:r>
              <w:t>1041</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633AAA" w14:textId="77777777" w:rsidR="00000000" w:rsidRDefault="00000000">
            <w:pPr>
              <w:pStyle w:val="tk1af-f"/>
            </w:pPr>
            <w:r>
              <w:t>ETYLENOKSID OG KARBONDIOKSID BLANDING med mer enn 9 % etylenoksid, men ikke mer enn 87 %.</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E691D" w14:textId="77777777" w:rsidR="00000000" w:rsidRDefault="00000000">
            <w:pPr>
              <w:pStyle w:val="tk1af-f"/>
            </w:pPr>
            <w:r>
              <w:t>2F</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38A2D"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8B7F1"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558FE"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3C3D8"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CF874"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7462D2"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4FFCA8F" w14:textId="77777777" w:rsidR="00000000" w:rsidRDefault="00000000">
            <w:pPr>
              <w:pStyle w:val="tk1af-f"/>
            </w:pPr>
            <w:r>
              <w:t>190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40AB999" w14:textId="77777777" w:rsidR="00000000" w:rsidRDefault="00000000">
            <w:pPr>
              <w:pStyle w:val="tk1af-f"/>
            </w:pPr>
            <w:r>
              <w:t>0,66</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A7F00C4" w14:textId="77777777" w:rsidR="00000000" w:rsidRDefault="00000000">
            <w:pPr>
              <w:pStyle w:val="tk1af-f"/>
            </w:pPr>
            <w:r>
              <w:t>ra</w:t>
            </w:r>
          </w:p>
        </w:tc>
      </w:tr>
      <w:tr w:rsidR="00000000" w14:paraId="7F8E3E74"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206C7755"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7C2AB577"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0D80A246"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1ADE1DA4"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5623D79F"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3813CDB2"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6AC704D2"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7010E05A"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527BC478"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D1F76" w14:textId="77777777" w:rsidR="00000000" w:rsidRDefault="00000000">
            <w:pPr>
              <w:pStyle w:val="tk1af-f"/>
            </w:pPr>
            <w:r>
              <w:t>250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1CD2F9" w14:textId="77777777" w:rsidR="00000000" w:rsidRDefault="00000000">
            <w:pPr>
              <w:pStyle w:val="tk1af-f"/>
            </w:pPr>
            <w:r>
              <w:t>0,75</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D683E1" w14:textId="77777777" w:rsidR="00000000" w:rsidRDefault="00000000">
            <w:pPr>
              <w:pStyle w:val="tk1af-f"/>
            </w:pPr>
            <w:r>
              <w:t>ra</w:t>
            </w:r>
          </w:p>
        </w:tc>
      </w:tr>
      <w:tr w:rsidR="00000000" w14:paraId="11C4CC3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FEE1AD" w14:textId="77777777" w:rsidR="00000000" w:rsidRDefault="00000000">
            <w:pPr>
              <w:pStyle w:val="tk1af-f"/>
            </w:pPr>
            <w:r>
              <w:t>1043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47526" w14:textId="77777777" w:rsidR="00000000" w:rsidRDefault="00000000">
            <w:pPr>
              <w:pStyle w:val="tk1af-f"/>
            </w:pPr>
            <w:r>
              <w:t>GJØDSEL, AMMONIUMLØSNING med fri ammoniakk</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AF21B4" w14:textId="77777777" w:rsidR="00000000" w:rsidRDefault="00000000">
            <w:pPr>
              <w:pStyle w:val="tk1af-f"/>
            </w:pPr>
            <w:r>
              <w:t>4A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CA346"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086B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C6BCE"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06B1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94677"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13FC2"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E7F155"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222D6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3EAD4" w14:textId="77777777" w:rsidR="00000000" w:rsidRDefault="00000000">
            <w:pPr>
              <w:pStyle w:val="tk1af-f"/>
            </w:pPr>
            <w:r>
              <w:t>b, z</w:t>
            </w:r>
          </w:p>
        </w:tc>
      </w:tr>
      <w:tr w:rsidR="00000000" w14:paraId="7749E23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C185A" w14:textId="77777777" w:rsidR="00000000" w:rsidRDefault="00000000">
            <w:pPr>
              <w:pStyle w:val="tk1af-f"/>
            </w:pPr>
            <w:r>
              <w:t>1048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9F0685" w14:textId="77777777" w:rsidR="00000000" w:rsidRDefault="00000000">
            <w:pPr>
              <w:pStyle w:val="tk1af-f"/>
            </w:pPr>
            <w:r>
              <w:t>HYDROGENBROMID, VANNFRI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9DD48"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3AD924" w14:textId="77777777" w:rsidR="00000000" w:rsidRDefault="00000000">
            <w:pPr>
              <w:pStyle w:val="tk1af-f"/>
            </w:pPr>
            <w:r>
              <w:t>2860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9069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E4711"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90ED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B731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B5EE0"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37439" w14:textId="77777777" w:rsidR="00000000" w:rsidRDefault="00000000">
            <w:pPr>
              <w:pStyle w:val="tk1af-f"/>
            </w:pPr>
            <w:r>
              <w:t>60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E4EB5" w14:textId="77777777" w:rsidR="00000000" w:rsidRDefault="00000000">
            <w:pPr>
              <w:pStyle w:val="tk1af-f"/>
            </w:pPr>
            <w:r>
              <w:t>1,51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E1860" w14:textId="77777777" w:rsidR="00000000" w:rsidRDefault="00000000">
            <w:pPr>
              <w:pStyle w:val="tk1af-f"/>
            </w:pPr>
            <w:r>
              <w:t>a, d, ra</w:t>
            </w:r>
          </w:p>
        </w:tc>
      </w:tr>
      <w:tr w:rsidR="00000000" w14:paraId="042344CB"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77B416" w14:textId="77777777" w:rsidR="00000000" w:rsidRDefault="00000000">
            <w:pPr>
              <w:pStyle w:val="tk1af-f"/>
            </w:pPr>
            <w:r>
              <w:t>1050</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4B00B" w14:textId="77777777" w:rsidR="00000000" w:rsidRDefault="00000000">
            <w:pPr>
              <w:pStyle w:val="tk1af-f"/>
            </w:pPr>
            <w:r>
              <w:t>HYDROGENKLORID, VANNFRI</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28019" w14:textId="77777777" w:rsidR="00000000" w:rsidRDefault="00000000">
            <w:pPr>
              <w:pStyle w:val="tk1af-f"/>
            </w:pPr>
            <w:r>
              <w:t>2TC</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8FA59" w14:textId="77777777" w:rsidR="00000000" w:rsidRDefault="00000000">
            <w:pPr>
              <w:pStyle w:val="tk1af-f"/>
            </w:pPr>
            <w:r>
              <w:t>2810</w:t>
            </w: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91C2C"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A96C9"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87457B"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15CD3"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D2C40C" w14:textId="77777777" w:rsidR="00000000" w:rsidRDefault="00000000">
            <w:pPr>
              <w:pStyle w:val="tk1af-f"/>
            </w:pPr>
            <w:r>
              <w:t>5</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1B7DF71" w14:textId="77777777" w:rsidR="00000000" w:rsidRDefault="00000000">
            <w:pPr>
              <w:pStyle w:val="tk1af-f"/>
            </w:pPr>
            <w:r>
              <w:t>100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603DF25" w14:textId="77777777" w:rsidR="00000000" w:rsidRDefault="00000000">
            <w:pPr>
              <w:pStyle w:val="tk1af-f"/>
            </w:pPr>
            <w:r>
              <w:t>0,30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D947A44" w14:textId="77777777" w:rsidR="00000000" w:rsidRDefault="00000000">
            <w:pPr>
              <w:pStyle w:val="tk1af-f"/>
            </w:pPr>
            <w:r>
              <w:t>a, d, ra</w:t>
            </w:r>
          </w:p>
        </w:tc>
      </w:tr>
      <w:tr w:rsidR="00000000" w14:paraId="672611A0"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5812DB2A"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666EB5AB"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403C520A"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65241934"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34E7DC59"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3DFD10DB"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307C8930"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34A7B1EE"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2061D9D8"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4EEF9E6" w14:textId="77777777" w:rsidR="00000000" w:rsidRDefault="00000000">
            <w:pPr>
              <w:pStyle w:val="tk1af-f"/>
            </w:pPr>
            <w:r>
              <w:t>120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EF5E2DE" w14:textId="77777777" w:rsidR="00000000" w:rsidRDefault="00000000">
            <w:pPr>
              <w:pStyle w:val="tk1af-f"/>
            </w:pPr>
            <w:r>
              <w:t>0,56</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A0D3137" w14:textId="77777777" w:rsidR="00000000" w:rsidRDefault="00000000">
            <w:pPr>
              <w:pStyle w:val="tk1af-f"/>
            </w:pPr>
            <w:r>
              <w:t>a, d, ra</w:t>
            </w:r>
          </w:p>
        </w:tc>
      </w:tr>
      <w:tr w:rsidR="00000000" w14:paraId="34D0EB89"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3A7F10B3"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37B07A3F"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084E86DA"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47980301"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2DB824D7"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C6A2007"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5E5B70CD"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75035484"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1BCE4950"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3DF3131" w14:textId="77777777" w:rsidR="00000000" w:rsidRDefault="00000000">
            <w:pPr>
              <w:pStyle w:val="tk1af-f"/>
            </w:pPr>
            <w:r>
              <w:t>150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46F084E" w14:textId="77777777" w:rsidR="00000000" w:rsidRDefault="00000000">
            <w:pPr>
              <w:pStyle w:val="tk1af-f"/>
            </w:pPr>
            <w:r>
              <w:t>0,67</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29E7A92" w14:textId="77777777" w:rsidR="00000000" w:rsidRDefault="00000000">
            <w:pPr>
              <w:pStyle w:val="tk1af-f"/>
            </w:pPr>
            <w:r>
              <w:t>a, d, ra</w:t>
            </w:r>
          </w:p>
        </w:tc>
      </w:tr>
      <w:tr w:rsidR="00000000" w14:paraId="3EE1DA8A"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4DE8BEF6"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74F2B530"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1E1DD9C4"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7A37FA42"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5088AFCF"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26CD7F61"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349C6449"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6EC01943"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5A9609E3"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062E8B" w14:textId="77777777" w:rsidR="00000000" w:rsidRDefault="00000000">
            <w:pPr>
              <w:pStyle w:val="tk1af-f"/>
            </w:pPr>
            <w:r>
              <w:t>200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4659D" w14:textId="77777777" w:rsidR="00000000" w:rsidRDefault="00000000">
            <w:pPr>
              <w:pStyle w:val="tk1af-f"/>
            </w:pPr>
            <w:r>
              <w:t>0,74</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AE6B8" w14:textId="77777777" w:rsidR="00000000" w:rsidRDefault="00000000">
            <w:pPr>
              <w:pStyle w:val="tk1af-f"/>
            </w:pPr>
            <w:r>
              <w:t>a, d, ra</w:t>
            </w:r>
          </w:p>
        </w:tc>
      </w:tr>
      <w:tr w:rsidR="00000000" w14:paraId="45424F44" w14:textId="77777777">
        <w:tblPrEx>
          <w:tblCellMar>
            <w:top w:w="0" w:type="dxa"/>
            <w:left w:w="0" w:type="dxa"/>
            <w:bottom w:w="0" w:type="dxa"/>
            <w:right w:w="0" w:type="dxa"/>
          </w:tblCellMar>
        </w:tblPrEx>
        <w:trPr>
          <w:trHeight w:hRule="exact" w:val="229"/>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89B4B9" w14:textId="77777777" w:rsidR="00000000" w:rsidRDefault="00000000">
            <w:pPr>
              <w:pStyle w:val="tk1af-f"/>
            </w:pPr>
            <w:r>
              <w:t>1053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7202F" w14:textId="77777777" w:rsidR="00000000" w:rsidRDefault="00000000">
            <w:pPr>
              <w:pStyle w:val="tk1af-f"/>
            </w:pPr>
            <w:r>
              <w:t>HYDROGENSULFID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A7207"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57745" w14:textId="77777777" w:rsidR="00000000" w:rsidRDefault="00000000">
            <w:pPr>
              <w:pStyle w:val="tk1af-f"/>
            </w:pPr>
            <w:r>
              <w:t>712</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D6E2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7B11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10F6C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6FD37"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CFC2D"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311FA" w14:textId="77777777" w:rsidR="00000000" w:rsidRDefault="00000000">
            <w:pPr>
              <w:pStyle w:val="tk1af-f"/>
            </w:pPr>
            <w:r>
              <w:t>48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75968A" w14:textId="77777777" w:rsidR="00000000" w:rsidRDefault="00000000">
            <w:pPr>
              <w:pStyle w:val="tk1af-f"/>
            </w:pPr>
            <w:r>
              <w:t>0,65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CE321" w14:textId="77777777" w:rsidR="00000000" w:rsidRDefault="00000000">
            <w:pPr>
              <w:pStyle w:val="tk1af-f"/>
            </w:pPr>
            <w:r>
              <w:t>d, ra, u</w:t>
            </w:r>
          </w:p>
        </w:tc>
      </w:tr>
      <w:tr w:rsidR="00000000" w14:paraId="70D2519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E7BB39" w14:textId="77777777" w:rsidR="00000000" w:rsidRDefault="00000000">
            <w:pPr>
              <w:pStyle w:val="tk1af-f"/>
            </w:pPr>
            <w:r>
              <w:t>1055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6332E" w14:textId="77777777" w:rsidR="00000000" w:rsidRDefault="00000000">
            <w:pPr>
              <w:pStyle w:val="tk1af-f"/>
            </w:pPr>
            <w:r>
              <w:t>ISOBUTYLEN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E62B67"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BD10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2EE5B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06897"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9360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AAE3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C96D1C"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BA6CF"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B32A8" w14:textId="77777777" w:rsidR="00000000" w:rsidRDefault="00000000">
            <w:pPr>
              <w:pStyle w:val="tk1af-f"/>
            </w:pPr>
            <w:r>
              <w:t>0,52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03409B" w14:textId="77777777" w:rsidR="00000000" w:rsidRDefault="00000000">
            <w:pPr>
              <w:pStyle w:val="tk1af-f"/>
            </w:pPr>
            <w:r>
              <w:t>ra</w:t>
            </w:r>
          </w:p>
        </w:tc>
      </w:tr>
      <w:tr w:rsidR="00000000" w14:paraId="02B9CDF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14BDF" w14:textId="77777777" w:rsidR="00000000" w:rsidRDefault="00000000">
            <w:pPr>
              <w:pStyle w:val="tk1af-f"/>
            </w:pPr>
            <w:r>
              <w:t>1058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189C6E" w14:textId="77777777" w:rsidR="00000000" w:rsidRDefault="00000000">
            <w:pPr>
              <w:pStyle w:val="tk1af-f"/>
            </w:pPr>
            <w:r>
              <w:rPr>
                <w:spacing w:val="-2"/>
              </w:rPr>
              <w:t>FLYTENDE GASSER, ikke brannfarlige, ladet med nitrogen, karbondioksid eller luft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5E974"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9B12D"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1EE15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89AB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13D72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14994"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0BA3D"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5793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848F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B4DE1D" w14:textId="77777777" w:rsidR="00000000" w:rsidRDefault="00000000">
            <w:pPr>
              <w:pStyle w:val="tk1af-f"/>
            </w:pPr>
            <w:r>
              <w:t>ra, z</w:t>
            </w:r>
          </w:p>
        </w:tc>
      </w:tr>
      <w:tr w:rsidR="00000000" w14:paraId="4D98FA57" w14:textId="77777777">
        <w:tblPrEx>
          <w:tblCellMar>
            <w:top w:w="0" w:type="dxa"/>
            <w:left w:w="0" w:type="dxa"/>
            <w:bottom w:w="0" w:type="dxa"/>
            <w:right w:w="0" w:type="dxa"/>
          </w:tblCellMar>
        </w:tblPrEx>
        <w:trPr>
          <w:trHeight w:val="429"/>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1F1E86" w14:textId="77777777" w:rsidR="00000000" w:rsidRDefault="00000000">
            <w:pPr>
              <w:pStyle w:val="tk1af-f"/>
            </w:pPr>
            <w:r>
              <w:t>1060</w:t>
            </w:r>
          </w:p>
        </w:tc>
        <w:tc>
          <w:tcPr>
            <w:tcW w:w="277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DE2D174" w14:textId="77777777" w:rsidR="00000000" w:rsidRDefault="00000000">
            <w:pPr>
              <w:pStyle w:val="tk1af-f"/>
            </w:pPr>
            <w:r>
              <w:t>METYLACETYLEN OG PROPADIEN BLANDING, STABILISERT</w:t>
            </w:r>
          </w:p>
        </w:tc>
        <w:tc>
          <w:tcPr>
            <w:tcW w:w="62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18A004C" w14:textId="77777777" w:rsidR="00000000" w:rsidRDefault="00000000">
            <w:pPr>
              <w:pStyle w:val="tk1af-f"/>
            </w:pPr>
            <w:r>
              <w:t>2F</w:t>
            </w:r>
          </w:p>
        </w:tc>
        <w:tc>
          <w:tcPr>
            <w:tcW w:w="623"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63A1D1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E7A6E52" w14:textId="77777777" w:rsidR="00000000" w:rsidRDefault="00000000">
            <w:pPr>
              <w:pStyle w:val="tk1sf"/>
            </w:pPr>
            <w:r>
              <w:t>X</w:t>
            </w: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9E70266" w14:textId="77777777" w:rsidR="00000000" w:rsidRDefault="00000000">
            <w:pPr>
              <w:pStyle w:val="tk1sf"/>
            </w:pPr>
            <w:r>
              <w:t>X</w:t>
            </w:r>
          </w:p>
        </w:tc>
        <w:tc>
          <w:tcPr>
            <w:tcW w:w="41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E53EF41" w14:textId="77777777" w:rsidR="00000000" w:rsidRDefault="00000000">
            <w:pPr>
              <w:pStyle w:val="tk1sf"/>
            </w:pPr>
            <w:r>
              <w:t>X</w:t>
            </w: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50E4F2D" w14:textId="77777777" w:rsidR="00000000" w:rsidRDefault="00000000">
            <w:pPr>
              <w:pStyle w:val="tk1sf"/>
            </w:pPr>
            <w:r>
              <w:t>X</w:t>
            </w:r>
          </w:p>
        </w:tc>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10064E2"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72B35C0"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FB9E62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9BE88F4" w14:textId="77777777" w:rsidR="00000000" w:rsidRDefault="00000000">
            <w:pPr>
              <w:pStyle w:val="tk1af-f"/>
            </w:pPr>
            <w:r>
              <w:t>c, ra, z</w:t>
            </w:r>
          </w:p>
        </w:tc>
      </w:tr>
      <w:tr w:rsidR="00000000" w14:paraId="29BFADF8" w14:textId="77777777">
        <w:tblPrEx>
          <w:tblCellMar>
            <w:top w:w="0" w:type="dxa"/>
            <w:left w:w="0" w:type="dxa"/>
            <w:bottom w:w="0" w:type="dxa"/>
            <w:right w:w="0" w:type="dxa"/>
          </w:tblCellMar>
        </w:tblPrEx>
        <w:trPr>
          <w:trHeight w:hRule="exact" w:val="229"/>
        </w:trPr>
        <w:tc>
          <w:tcPr>
            <w:tcW w:w="510" w:type="dxa"/>
            <w:vMerge/>
            <w:tcBorders>
              <w:top w:val="single" w:sz="2" w:space="0" w:color="000000"/>
              <w:left w:val="single" w:sz="2" w:space="0" w:color="000000"/>
              <w:bottom w:val="single" w:sz="2" w:space="0" w:color="000000"/>
              <w:right w:val="single" w:sz="2" w:space="0" w:color="000000"/>
            </w:tcBorders>
          </w:tcPr>
          <w:p w14:paraId="00C8C58F"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14FAC48" w14:textId="77777777" w:rsidR="00000000" w:rsidRDefault="00000000">
            <w:pPr>
              <w:pStyle w:val="tk1af-f"/>
            </w:pPr>
            <w:r>
              <w:t>Propadien med 1% til 4% metylacetylen</w:t>
            </w:r>
          </w:p>
          <w:p w14:paraId="58911BE0" w14:textId="77777777" w:rsidR="00000000" w:rsidRDefault="00000000">
            <w:pPr>
              <w:pStyle w:val="tk1af-f"/>
            </w:pPr>
          </w:p>
        </w:tc>
        <w:tc>
          <w:tcPr>
            <w:tcW w:w="62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1E73DEC"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F3F6B4A"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F03C695"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EE60DA8" w14:textId="77777777" w:rsidR="00000000" w:rsidRDefault="00000000">
            <w:pPr>
              <w:pStyle w:val="tk1sf"/>
            </w:pPr>
            <w:r>
              <w:t>X</w:t>
            </w:r>
          </w:p>
        </w:tc>
        <w:tc>
          <w:tcPr>
            <w:tcW w:w="41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AA6C378"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AA5997B" w14:textId="77777777" w:rsidR="00000000" w:rsidRDefault="00000000">
            <w:pPr>
              <w:pStyle w:val="tk1sf"/>
            </w:pPr>
            <w:r>
              <w:t>X</w:t>
            </w: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DFDB0B8"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8713CB0" w14:textId="77777777" w:rsidR="00000000" w:rsidRDefault="00000000">
            <w:pPr>
              <w:pStyle w:val="tk1af-f"/>
            </w:pPr>
            <w:r>
              <w:t>22</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B320E79" w14:textId="77777777" w:rsidR="00000000" w:rsidRDefault="00000000">
            <w:pPr>
              <w:pStyle w:val="tk1af-f"/>
            </w:pPr>
            <w:r>
              <w:t>0.52</w:t>
            </w:r>
          </w:p>
          <w:p w14:paraId="1A61E5F7" w14:textId="77777777" w:rsidR="00000000" w:rsidRDefault="00000000">
            <w:pPr>
              <w:pStyle w:val="tk1af-f"/>
            </w:pP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8BFFC70" w14:textId="77777777" w:rsidR="00000000" w:rsidRDefault="00000000">
            <w:pPr>
              <w:pStyle w:val="tk1af-f"/>
            </w:pPr>
            <w:r>
              <w:t>c, ra</w:t>
            </w:r>
          </w:p>
          <w:p w14:paraId="38442802" w14:textId="77777777" w:rsidR="00000000" w:rsidRDefault="00000000">
            <w:pPr>
              <w:pStyle w:val="tk1af-f"/>
            </w:pPr>
          </w:p>
        </w:tc>
      </w:tr>
      <w:tr w:rsidR="00000000" w14:paraId="659AF3D4" w14:textId="77777777">
        <w:tblPrEx>
          <w:tblCellMar>
            <w:top w:w="0" w:type="dxa"/>
            <w:left w:w="0" w:type="dxa"/>
            <w:bottom w:w="0" w:type="dxa"/>
            <w:right w:w="0" w:type="dxa"/>
          </w:tblCellMar>
        </w:tblPrEx>
        <w:trPr>
          <w:trHeight w:hRule="exact" w:val="229"/>
        </w:trPr>
        <w:tc>
          <w:tcPr>
            <w:tcW w:w="510" w:type="dxa"/>
            <w:vMerge/>
            <w:tcBorders>
              <w:top w:val="single" w:sz="2" w:space="0" w:color="000000"/>
              <w:left w:val="single" w:sz="2" w:space="0" w:color="000000"/>
              <w:bottom w:val="single" w:sz="2" w:space="0" w:color="000000"/>
              <w:right w:val="single" w:sz="2" w:space="0" w:color="000000"/>
            </w:tcBorders>
          </w:tcPr>
          <w:p w14:paraId="3981C362"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2315A99" w14:textId="77777777" w:rsidR="00000000" w:rsidRDefault="00000000">
            <w:pPr>
              <w:pStyle w:val="tk1af-f"/>
            </w:pPr>
            <w:r>
              <w:t>BLANDING P1</w:t>
            </w:r>
          </w:p>
          <w:p w14:paraId="7A6D6ACF" w14:textId="77777777" w:rsidR="00000000" w:rsidRDefault="00000000">
            <w:pPr>
              <w:pStyle w:val="tk1af-f"/>
            </w:pPr>
          </w:p>
        </w:tc>
        <w:tc>
          <w:tcPr>
            <w:tcW w:w="62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2A76F20"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C5EF61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212C30A"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4D140CF" w14:textId="77777777" w:rsidR="00000000" w:rsidRDefault="00000000">
            <w:pPr>
              <w:pStyle w:val="tk1sf"/>
            </w:pPr>
            <w:r>
              <w:t>X</w:t>
            </w:r>
          </w:p>
        </w:tc>
        <w:tc>
          <w:tcPr>
            <w:tcW w:w="41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AB0076F"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E1A1D0A" w14:textId="77777777" w:rsidR="00000000" w:rsidRDefault="00000000">
            <w:pPr>
              <w:pStyle w:val="tk1sf"/>
            </w:pPr>
            <w:r>
              <w:t>X</w:t>
            </w: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AD9022B"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234F6EE" w14:textId="77777777" w:rsidR="00000000" w:rsidRDefault="00000000">
            <w:pPr>
              <w:pStyle w:val="tk1af-f"/>
            </w:pPr>
            <w:r>
              <w:t>30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4F1AAA1" w14:textId="77777777" w:rsidR="00000000" w:rsidRDefault="00000000">
            <w:pPr>
              <w:pStyle w:val="tk1af-f"/>
            </w:pPr>
            <w:r>
              <w:t>0.49</w:t>
            </w:r>
          </w:p>
          <w:p w14:paraId="062BB5BD" w14:textId="77777777" w:rsidR="00000000" w:rsidRDefault="00000000">
            <w:pPr>
              <w:pStyle w:val="tk1af-f"/>
            </w:pP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5E7D692" w14:textId="77777777" w:rsidR="00000000" w:rsidRDefault="00000000">
            <w:pPr>
              <w:pStyle w:val="tk1af-f"/>
            </w:pPr>
            <w:r>
              <w:t>c, ra</w:t>
            </w:r>
          </w:p>
          <w:p w14:paraId="3A1F80BF" w14:textId="77777777" w:rsidR="00000000" w:rsidRDefault="00000000">
            <w:pPr>
              <w:pStyle w:val="tk1af-f"/>
            </w:pPr>
          </w:p>
        </w:tc>
      </w:tr>
      <w:tr w:rsidR="00000000" w14:paraId="6FDB949E" w14:textId="77777777">
        <w:tblPrEx>
          <w:tblCellMar>
            <w:top w:w="0" w:type="dxa"/>
            <w:left w:w="0" w:type="dxa"/>
            <w:bottom w:w="0" w:type="dxa"/>
            <w:right w:w="0" w:type="dxa"/>
          </w:tblCellMar>
        </w:tblPrEx>
        <w:trPr>
          <w:trHeight w:hRule="exact" w:val="229"/>
        </w:trPr>
        <w:tc>
          <w:tcPr>
            <w:tcW w:w="510" w:type="dxa"/>
            <w:vMerge/>
            <w:tcBorders>
              <w:top w:val="single" w:sz="2" w:space="0" w:color="000000"/>
              <w:left w:val="single" w:sz="2" w:space="0" w:color="000000"/>
              <w:bottom w:val="single" w:sz="2" w:space="0" w:color="000000"/>
              <w:right w:val="single" w:sz="2" w:space="0" w:color="000000"/>
            </w:tcBorders>
          </w:tcPr>
          <w:p w14:paraId="0489010F"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A454A" w14:textId="77777777" w:rsidR="00000000" w:rsidRDefault="00000000">
            <w:pPr>
              <w:pStyle w:val="tk1af-f"/>
            </w:pPr>
            <w:r>
              <w:t>BLANDING P2</w:t>
            </w:r>
          </w:p>
        </w:tc>
        <w:tc>
          <w:tcPr>
            <w:tcW w:w="62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0DB23"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238A7B"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4766F"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073CB" w14:textId="77777777" w:rsidR="00000000" w:rsidRDefault="00000000">
            <w:pPr>
              <w:pStyle w:val="tk1sf"/>
            </w:pPr>
            <w:r>
              <w:t>X</w:t>
            </w:r>
          </w:p>
        </w:tc>
        <w:tc>
          <w:tcPr>
            <w:tcW w:w="41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6E2C6"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D6B053" w14:textId="77777777" w:rsidR="00000000" w:rsidRDefault="00000000">
            <w:pPr>
              <w:pStyle w:val="tk1sf"/>
            </w:pPr>
            <w:r>
              <w:t>X</w:t>
            </w:r>
          </w:p>
        </w:tc>
        <w:tc>
          <w:tcPr>
            <w:tcW w:w="51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75DA9" w14:textId="77777777" w:rsidR="00000000" w:rsidRDefault="00000000">
            <w:pPr>
              <w:pStyle w:val="tk1af-f"/>
            </w:pPr>
            <w:r>
              <w:t>10</w:t>
            </w: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10D964" w14:textId="77777777" w:rsidR="00000000" w:rsidRDefault="00000000">
            <w:pPr>
              <w:pStyle w:val="tk1af-f"/>
            </w:pPr>
            <w:r>
              <w:t>24</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707F42" w14:textId="77777777" w:rsidR="00000000" w:rsidRDefault="00000000">
            <w:pPr>
              <w:pStyle w:val="tk1af-f"/>
            </w:pPr>
            <w:r>
              <w:t>0.47</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CEEE14" w14:textId="77777777" w:rsidR="00000000" w:rsidRDefault="00000000">
            <w:pPr>
              <w:pStyle w:val="tk1af-f"/>
            </w:pPr>
            <w:r>
              <w:t>c, ra</w:t>
            </w:r>
          </w:p>
          <w:p w14:paraId="39904CB5" w14:textId="77777777" w:rsidR="00000000" w:rsidRDefault="00000000">
            <w:pPr>
              <w:pStyle w:val="tk1af-f"/>
            </w:pPr>
          </w:p>
        </w:tc>
      </w:tr>
      <w:tr w:rsidR="00000000" w14:paraId="579008B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15B92" w14:textId="77777777" w:rsidR="00000000" w:rsidRDefault="00000000">
            <w:pPr>
              <w:pStyle w:val="tk1af-f"/>
            </w:pPr>
            <w:r>
              <w:t>1061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2D8B7" w14:textId="77777777" w:rsidR="00000000" w:rsidRDefault="00000000">
            <w:pPr>
              <w:pStyle w:val="tk1af-f"/>
            </w:pPr>
            <w:r>
              <w:t>METYLAMIN, VANNFRI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C0B4CD"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511E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BFD2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B397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7D5C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12DCD"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6EAA4"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44EE6" w14:textId="77777777" w:rsidR="00000000" w:rsidRDefault="00000000">
            <w:pPr>
              <w:pStyle w:val="tk1af-f"/>
            </w:pPr>
            <w:r>
              <w:t>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3A5AC" w14:textId="77777777" w:rsidR="00000000" w:rsidRDefault="00000000">
            <w:pPr>
              <w:pStyle w:val="tk1af-f"/>
            </w:pPr>
            <w:r>
              <w:t>0,58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78256" w14:textId="77777777" w:rsidR="00000000" w:rsidRDefault="00000000">
            <w:pPr>
              <w:pStyle w:val="tk1af-f"/>
            </w:pPr>
            <w:r>
              <w:t>b, ra</w:t>
            </w:r>
          </w:p>
        </w:tc>
      </w:tr>
      <w:tr w:rsidR="00000000" w14:paraId="5DECD3B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AA33E9" w14:textId="77777777" w:rsidR="00000000" w:rsidRDefault="00000000">
            <w:pPr>
              <w:pStyle w:val="tk1af-f"/>
            </w:pPr>
            <w:r>
              <w:t>1062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9641AB" w14:textId="77777777" w:rsidR="00000000" w:rsidRDefault="00000000">
            <w:pPr>
              <w:pStyle w:val="tk1af-f"/>
            </w:pPr>
            <w:r>
              <w:t>METYLBROMID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216A9" w14:textId="77777777" w:rsidR="00000000" w:rsidRDefault="00000000">
            <w:pPr>
              <w:pStyle w:val="tk1af-f"/>
            </w:pPr>
            <w:r>
              <w:t>2T</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0C2D8F" w14:textId="77777777" w:rsidR="00000000" w:rsidRDefault="00000000">
            <w:pPr>
              <w:pStyle w:val="tk1af-f"/>
            </w:pPr>
            <w:r>
              <w:t>850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C8A7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989D98"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2AA0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2D31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8A25A6"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345E5"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2D2DF2" w14:textId="77777777" w:rsidR="00000000" w:rsidRDefault="00000000">
            <w:pPr>
              <w:pStyle w:val="tk1af-f"/>
            </w:pPr>
            <w:r>
              <w:t>1,51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868E3" w14:textId="77777777" w:rsidR="00000000" w:rsidRDefault="00000000">
            <w:pPr>
              <w:pStyle w:val="tk1af-f"/>
            </w:pPr>
            <w:r>
              <w:t>a</w:t>
            </w:r>
          </w:p>
        </w:tc>
      </w:tr>
      <w:tr w:rsidR="00000000" w14:paraId="35BC4EF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82C1B6" w14:textId="77777777" w:rsidR="00000000" w:rsidRDefault="00000000">
            <w:pPr>
              <w:pStyle w:val="tk1af-f"/>
            </w:pPr>
            <w:r>
              <w:t>1063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E3FBA" w14:textId="77777777" w:rsidR="00000000" w:rsidRDefault="00000000">
            <w:pPr>
              <w:pStyle w:val="tk1af-f"/>
            </w:pPr>
            <w:r>
              <w:t>METYLKLORID (KJØLEMEDIUMGASS R 40)</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FAFE5"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B984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D4BC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03043"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84B8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7A94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50991"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5CC92E" w14:textId="77777777" w:rsidR="00000000" w:rsidRDefault="00000000">
            <w:pPr>
              <w:pStyle w:val="tk1af-f"/>
            </w:pPr>
            <w:r>
              <w:t>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9ECAD1" w14:textId="77777777" w:rsidR="00000000" w:rsidRDefault="00000000">
            <w:pPr>
              <w:pStyle w:val="tk1af-f"/>
            </w:pPr>
            <w:r>
              <w:t>0,81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79D5A" w14:textId="77777777" w:rsidR="00000000" w:rsidRDefault="00000000">
            <w:pPr>
              <w:pStyle w:val="tk1af-f"/>
            </w:pPr>
            <w:r>
              <w:t>a, ra</w:t>
            </w:r>
          </w:p>
        </w:tc>
      </w:tr>
      <w:tr w:rsidR="00000000" w14:paraId="6193952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2E9906" w14:textId="77777777" w:rsidR="00000000" w:rsidRDefault="00000000">
            <w:pPr>
              <w:pStyle w:val="tk1af-f"/>
            </w:pPr>
            <w:r>
              <w:t>1064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14A9A" w14:textId="77777777" w:rsidR="00000000" w:rsidRDefault="00000000">
            <w:pPr>
              <w:pStyle w:val="tk1af-f"/>
            </w:pPr>
            <w:r>
              <w:t>METYLMERKAPTAN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7E477"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48000" w14:textId="77777777" w:rsidR="00000000" w:rsidRDefault="00000000">
            <w:pPr>
              <w:pStyle w:val="tk1af-f"/>
            </w:pPr>
            <w:r>
              <w:t>1350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F408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ACA7E"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702A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8D1043"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5CD82"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9AEC0"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1A9E8" w14:textId="77777777" w:rsidR="00000000" w:rsidRDefault="00000000">
            <w:pPr>
              <w:pStyle w:val="tk1af-f"/>
            </w:pPr>
            <w:r>
              <w:t>0,78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FFEED" w14:textId="77777777" w:rsidR="00000000" w:rsidRDefault="00000000">
            <w:pPr>
              <w:pStyle w:val="tk1af-f"/>
            </w:pPr>
            <w:r>
              <w:t>d, ra, u</w:t>
            </w:r>
          </w:p>
        </w:tc>
      </w:tr>
      <w:tr w:rsidR="00000000" w14:paraId="5FFAC4D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EB955" w14:textId="77777777" w:rsidR="00000000" w:rsidRDefault="00000000">
            <w:pPr>
              <w:pStyle w:val="tk1af-f"/>
            </w:pPr>
            <w:r>
              <w:t>1067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A8F7DB" w14:textId="77777777" w:rsidR="00000000" w:rsidRDefault="00000000">
            <w:pPr>
              <w:pStyle w:val="tk1af-f"/>
            </w:pPr>
            <w:r>
              <w:t>DINITROGEN-TETROKSID (NITROGENDIOKSID)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393757" w14:textId="77777777" w:rsidR="00000000" w:rsidRDefault="00000000">
            <w:pPr>
              <w:pStyle w:val="tk1af-f"/>
            </w:pPr>
            <w:r>
              <w:t>2 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0CF9F2" w14:textId="77777777" w:rsidR="00000000" w:rsidRDefault="00000000">
            <w:pPr>
              <w:pStyle w:val="tk1af-f"/>
            </w:pPr>
            <w:r>
              <w:t>115</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D7DA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92C41"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39E3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A8831"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78735"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ADA10"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C8188" w14:textId="77777777" w:rsidR="00000000" w:rsidRDefault="00000000">
            <w:pPr>
              <w:pStyle w:val="tk1af-f"/>
            </w:pPr>
            <w:r>
              <w:t>1,30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249ED" w14:textId="77777777" w:rsidR="00000000" w:rsidRDefault="00000000">
            <w:pPr>
              <w:pStyle w:val="tk1af-f"/>
            </w:pPr>
            <w:r>
              <w:t>k</w:t>
            </w:r>
          </w:p>
        </w:tc>
      </w:tr>
      <w:tr w:rsidR="00000000" w14:paraId="6F9B304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D56D9" w14:textId="77777777" w:rsidR="00000000" w:rsidRDefault="00000000">
            <w:pPr>
              <w:pStyle w:val="tk1af-f"/>
            </w:pPr>
            <w:r>
              <w:t>1069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9A344" w14:textId="77777777" w:rsidR="00000000" w:rsidRDefault="00000000">
            <w:pPr>
              <w:pStyle w:val="tk1af-f"/>
            </w:pPr>
            <w:r>
              <w:t>NITROSYLKLORID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938C6"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3F24C" w14:textId="77777777" w:rsidR="00000000" w:rsidRDefault="00000000">
            <w:pPr>
              <w:pStyle w:val="tk1af-f"/>
            </w:pPr>
            <w:r>
              <w:t>35</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D33CC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07397"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F501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00282"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CCF6A5"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EBB03" w14:textId="77777777" w:rsidR="00000000" w:rsidRDefault="00000000">
            <w:pPr>
              <w:pStyle w:val="tk1af-f"/>
            </w:pPr>
            <w:r>
              <w:t>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915DD" w14:textId="77777777" w:rsidR="00000000" w:rsidRDefault="00000000">
            <w:pPr>
              <w:pStyle w:val="tk1af-f"/>
            </w:pPr>
            <w:r>
              <w:t>1,10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8ACD5" w14:textId="77777777" w:rsidR="00000000" w:rsidRDefault="00000000">
            <w:pPr>
              <w:pStyle w:val="tk1af-f"/>
            </w:pPr>
            <w:r>
              <w:t>k, ra</w:t>
            </w:r>
          </w:p>
        </w:tc>
      </w:tr>
      <w:tr w:rsidR="00000000" w14:paraId="09078EF2"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98303F" w14:textId="77777777" w:rsidR="00000000" w:rsidRDefault="00000000">
            <w:pPr>
              <w:pStyle w:val="tk1af-f"/>
            </w:pPr>
            <w:r>
              <w:t>1070</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F9E8D" w14:textId="77777777" w:rsidR="00000000" w:rsidRDefault="00000000">
            <w:pPr>
              <w:pStyle w:val="tk1af-f"/>
            </w:pPr>
            <w:r>
              <w:t>DINITROGENOKSID</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273DE" w14:textId="77777777" w:rsidR="00000000" w:rsidRDefault="00000000">
            <w:pPr>
              <w:pStyle w:val="tk1af-f"/>
            </w:pPr>
            <w:r>
              <w:t>2O</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3F406"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564FE"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043CF"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F62661"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2B2A56"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3E993"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8249F6B" w14:textId="77777777" w:rsidR="00000000" w:rsidRDefault="00000000">
            <w:pPr>
              <w:pStyle w:val="tk1af-f"/>
            </w:pPr>
            <w:r>
              <w:t>180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0049EBE" w14:textId="77777777" w:rsidR="00000000" w:rsidRDefault="00000000">
            <w:pPr>
              <w:pStyle w:val="tk1af-f"/>
            </w:pPr>
            <w:r>
              <w:t>0,68</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C4AB4D0" w14:textId="77777777" w:rsidR="00000000" w:rsidRDefault="00000000">
            <w:pPr>
              <w:pStyle w:val="tk1af-f"/>
            </w:pPr>
            <w:r>
              <w:t>ua, va</w:t>
            </w:r>
          </w:p>
        </w:tc>
      </w:tr>
      <w:tr w:rsidR="00000000" w14:paraId="79B0EE3E"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0203854D"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5C1D94F7"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75E8B832"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7BEF5FA7"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293595DC"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7C2ED12"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5C0D7E57"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CB4AF4B"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0AB58201"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04904DA" w14:textId="77777777" w:rsidR="00000000" w:rsidRDefault="00000000">
            <w:pPr>
              <w:pStyle w:val="tk1af-f"/>
            </w:pPr>
            <w:r>
              <w:t>225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C4C0AA5" w14:textId="77777777" w:rsidR="00000000" w:rsidRDefault="00000000">
            <w:pPr>
              <w:pStyle w:val="tk1af-f"/>
            </w:pPr>
            <w:r>
              <w:t>0,74</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C41218D" w14:textId="77777777" w:rsidR="00000000" w:rsidRDefault="00000000">
            <w:pPr>
              <w:pStyle w:val="tk1af-f"/>
            </w:pPr>
            <w:r>
              <w:t>ua, va</w:t>
            </w:r>
          </w:p>
        </w:tc>
      </w:tr>
      <w:tr w:rsidR="00000000" w14:paraId="0F9714C6"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13B0C06E"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7ED2F1D5"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7D946938"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41957850"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1E356F5A"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2FDA4D1"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57A8A696"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7C0BBF54"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69B7ED81"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F4E98" w14:textId="77777777" w:rsidR="00000000" w:rsidRDefault="00000000">
            <w:pPr>
              <w:pStyle w:val="tk1af-f"/>
            </w:pPr>
            <w:r>
              <w:t>250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170A2A" w14:textId="77777777" w:rsidR="00000000" w:rsidRDefault="00000000">
            <w:pPr>
              <w:pStyle w:val="tk1af-f"/>
            </w:pPr>
            <w:r>
              <w:t>0,75</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DCB24" w14:textId="77777777" w:rsidR="00000000" w:rsidRDefault="00000000">
            <w:pPr>
              <w:pStyle w:val="tk1af-f"/>
            </w:pPr>
            <w:r>
              <w:t>ua, va</w:t>
            </w:r>
          </w:p>
        </w:tc>
      </w:tr>
      <w:tr w:rsidR="00000000" w14:paraId="7F1C07E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04AA9A" w14:textId="77777777" w:rsidR="00000000" w:rsidRDefault="00000000">
            <w:pPr>
              <w:pStyle w:val="tk1af-f"/>
            </w:pPr>
            <w:r>
              <w:t>1075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119209" w14:textId="77777777" w:rsidR="00000000" w:rsidRDefault="00000000">
            <w:pPr>
              <w:pStyle w:val="tk1af-f"/>
            </w:pPr>
            <w:r>
              <w:t>PETROLEUMGASSER, FLYTENDE</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C5708"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43C02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031E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F71D3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7DC6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405CE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9B85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614C41"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7160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40DA3" w14:textId="77777777" w:rsidR="00000000" w:rsidRDefault="00000000">
            <w:pPr>
              <w:pStyle w:val="tk1af-f"/>
            </w:pPr>
            <w:r>
              <w:t>v, z</w:t>
            </w:r>
          </w:p>
        </w:tc>
      </w:tr>
      <w:tr w:rsidR="00000000" w14:paraId="3F4A904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8BD2D" w14:textId="77777777" w:rsidR="00000000" w:rsidRDefault="00000000">
            <w:pPr>
              <w:pStyle w:val="tk1af-f"/>
            </w:pPr>
            <w:r>
              <w:t>1076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2E5C76" w14:textId="77777777" w:rsidR="00000000" w:rsidRDefault="00000000">
            <w:pPr>
              <w:pStyle w:val="tk1af-f"/>
            </w:pPr>
            <w:r>
              <w:t>FOSGEN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DF11C"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79BA3" w14:textId="77777777" w:rsidR="00000000" w:rsidRDefault="00000000">
            <w:pPr>
              <w:pStyle w:val="tk1af-f"/>
            </w:pPr>
            <w:r>
              <w:t>5</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A753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06168"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587C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25E10F"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37F683"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F8AF06" w14:textId="77777777" w:rsidR="00000000" w:rsidRDefault="00000000">
            <w:pPr>
              <w:pStyle w:val="tk1af-f"/>
            </w:pPr>
            <w:r>
              <w:t>20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F2BD6" w14:textId="77777777" w:rsidR="00000000" w:rsidRDefault="00000000">
            <w:pPr>
              <w:pStyle w:val="tk1af-f"/>
            </w:pPr>
            <w:r>
              <w:t>1,23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17322" w14:textId="77777777" w:rsidR="00000000" w:rsidRDefault="00000000">
            <w:pPr>
              <w:pStyle w:val="tk1af-f"/>
            </w:pPr>
            <w:r>
              <w:t>a, k, ra</w:t>
            </w:r>
          </w:p>
        </w:tc>
      </w:tr>
      <w:tr w:rsidR="00000000" w14:paraId="0A48442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DE516" w14:textId="77777777" w:rsidR="00000000" w:rsidRDefault="00000000">
            <w:pPr>
              <w:pStyle w:val="tk1af-f"/>
            </w:pPr>
            <w:r>
              <w:t>1077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A490C" w14:textId="77777777" w:rsidR="00000000" w:rsidRDefault="00000000">
            <w:pPr>
              <w:pStyle w:val="tk1af-f"/>
            </w:pPr>
            <w:r>
              <w:t>PROPYLEN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F112D8"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6CDF3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CB07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A19B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8AD6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176A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A0BE1A"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9CD74" w14:textId="77777777" w:rsidR="00000000" w:rsidRDefault="00000000">
            <w:pPr>
              <w:pStyle w:val="tk1af-f"/>
            </w:pPr>
            <w:r>
              <w:t>27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3BA519" w14:textId="77777777" w:rsidR="00000000" w:rsidRDefault="00000000">
            <w:pPr>
              <w:pStyle w:val="tk1af-f"/>
            </w:pPr>
            <w:r>
              <w:t>0,43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96E45" w14:textId="77777777" w:rsidR="00000000" w:rsidRDefault="00000000">
            <w:pPr>
              <w:pStyle w:val="tk1af-f"/>
            </w:pPr>
            <w:r>
              <w:t>ra</w:t>
            </w:r>
          </w:p>
        </w:tc>
      </w:tr>
      <w:tr w:rsidR="00000000" w14:paraId="6A588AB8"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6A7185" w14:textId="77777777" w:rsidR="00000000" w:rsidRDefault="00000000">
            <w:pPr>
              <w:pStyle w:val="tk1af-f"/>
            </w:pPr>
            <w:r>
              <w:t>1078</w:t>
            </w:r>
          </w:p>
        </w:tc>
        <w:tc>
          <w:tcPr>
            <w:tcW w:w="277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B91B264" w14:textId="77777777" w:rsidR="00000000" w:rsidRDefault="00000000">
            <w:pPr>
              <w:pStyle w:val="tk1af-f"/>
            </w:pPr>
            <w:r>
              <w:t>KJØLEMEDIUMGASS, N.O.S.</w:t>
            </w:r>
          </w:p>
        </w:tc>
        <w:tc>
          <w:tcPr>
            <w:tcW w:w="62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F756D35" w14:textId="77777777" w:rsidR="00000000" w:rsidRDefault="00000000">
            <w:pPr>
              <w:pStyle w:val="tk1af-f"/>
            </w:pPr>
            <w:r>
              <w:t>2A</w:t>
            </w:r>
          </w:p>
        </w:tc>
        <w:tc>
          <w:tcPr>
            <w:tcW w:w="623"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6EB840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434474D" w14:textId="77777777" w:rsidR="00000000" w:rsidRDefault="00000000">
            <w:pPr>
              <w:pStyle w:val="tk1sf"/>
            </w:pPr>
            <w:r>
              <w:t>X</w:t>
            </w: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4A01123" w14:textId="77777777" w:rsidR="00000000" w:rsidRDefault="00000000">
            <w:pPr>
              <w:pStyle w:val="tk1sf"/>
            </w:pPr>
            <w:r>
              <w:t>X</w:t>
            </w:r>
          </w:p>
        </w:tc>
        <w:tc>
          <w:tcPr>
            <w:tcW w:w="41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BBE6672" w14:textId="77777777" w:rsidR="00000000" w:rsidRDefault="00000000">
            <w:pPr>
              <w:pStyle w:val="tk1sf"/>
            </w:pPr>
            <w:r>
              <w:t>X</w:t>
            </w: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26D117D" w14:textId="77777777" w:rsidR="00000000" w:rsidRDefault="00000000">
            <w:pPr>
              <w:pStyle w:val="tk1sf"/>
            </w:pPr>
            <w:r>
              <w:t>X</w:t>
            </w:r>
          </w:p>
        </w:tc>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D449572"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B25F04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97F0D8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A3625E4" w14:textId="77777777" w:rsidR="00000000" w:rsidRDefault="00000000">
            <w:pPr>
              <w:pStyle w:val="tk1af-f"/>
            </w:pPr>
            <w:r>
              <w:t>ra, z</w:t>
            </w:r>
          </w:p>
        </w:tc>
      </w:tr>
      <w:tr w:rsidR="00000000" w14:paraId="3A0719DD"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61CEAE73"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1076A69" w14:textId="77777777" w:rsidR="00000000" w:rsidRDefault="00000000">
            <w:pPr>
              <w:pStyle w:val="tk1af-f"/>
            </w:pPr>
            <w:r>
              <w:t>BLANDING F1</w:t>
            </w:r>
          </w:p>
        </w:tc>
        <w:tc>
          <w:tcPr>
            <w:tcW w:w="62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48A28EB"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35092FD"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523E906"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DAF6158" w14:textId="77777777" w:rsidR="00000000" w:rsidRDefault="00000000">
            <w:pPr>
              <w:pStyle w:val="tk1sf"/>
            </w:pPr>
            <w:r>
              <w:t>X</w:t>
            </w:r>
          </w:p>
        </w:tc>
        <w:tc>
          <w:tcPr>
            <w:tcW w:w="41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C3668D2"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E604A3B" w14:textId="77777777" w:rsidR="00000000" w:rsidRDefault="00000000">
            <w:pPr>
              <w:pStyle w:val="tk1sf"/>
            </w:pPr>
            <w:r>
              <w:t>X</w:t>
            </w: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F0CA2B5"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2CADB77" w14:textId="77777777" w:rsidR="00000000" w:rsidRDefault="00000000">
            <w:pPr>
              <w:pStyle w:val="tk1af-f"/>
            </w:pPr>
            <w:r>
              <w:t>12</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B521250" w14:textId="77777777" w:rsidR="00000000" w:rsidRDefault="00000000">
            <w:pPr>
              <w:pStyle w:val="tk1af-f"/>
            </w:pPr>
            <w:r>
              <w:t>1,23</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69555BD" w14:textId="77777777" w:rsidR="00000000" w:rsidRDefault="00000000">
            <w:pPr>
              <w:pStyle w:val="tk1af-f"/>
            </w:pPr>
            <w:r>
              <w:t>ra, z</w:t>
            </w:r>
          </w:p>
        </w:tc>
      </w:tr>
      <w:tr w:rsidR="00000000" w14:paraId="56E9F146"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3D7803D5"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037E655" w14:textId="77777777" w:rsidR="00000000" w:rsidRDefault="00000000">
            <w:pPr>
              <w:pStyle w:val="tk1af-f"/>
            </w:pPr>
            <w:r>
              <w:t>BLANDING F2</w:t>
            </w:r>
          </w:p>
        </w:tc>
        <w:tc>
          <w:tcPr>
            <w:tcW w:w="62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B8C308F"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C2FA416"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AB69412"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95B333B" w14:textId="77777777" w:rsidR="00000000" w:rsidRDefault="00000000">
            <w:pPr>
              <w:pStyle w:val="tk1sf"/>
            </w:pPr>
            <w:r>
              <w:t>X</w:t>
            </w:r>
          </w:p>
        </w:tc>
        <w:tc>
          <w:tcPr>
            <w:tcW w:w="41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AC93D37"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53E5E91" w14:textId="77777777" w:rsidR="00000000" w:rsidRDefault="00000000">
            <w:pPr>
              <w:pStyle w:val="tk1sf"/>
            </w:pPr>
            <w:r>
              <w:t>X</w:t>
            </w: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4BEB69F"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370B25A" w14:textId="77777777" w:rsidR="00000000" w:rsidRDefault="00000000">
            <w:pPr>
              <w:pStyle w:val="tk1af-f"/>
            </w:pPr>
            <w:r>
              <w:t>18</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576F033" w14:textId="77777777" w:rsidR="00000000" w:rsidRDefault="00000000">
            <w:pPr>
              <w:pStyle w:val="tk1af-f"/>
            </w:pPr>
            <w:r>
              <w:t>1,15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EE9B5A3" w14:textId="77777777" w:rsidR="00000000" w:rsidRDefault="00000000">
            <w:pPr>
              <w:pStyle w:val="tk1af-f"/>
            </w:pPr>
            <w:r>
              <w:t>ra, z</w:t>
            </w:r>
          </w:p>
        </w:tc>
      </w:tr>
      <w:tr w:rsidR="00000000" w14:paraId="782056F5"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2" w:space="0" w:color="000000"/>
              <w:right w:val="single" w:sz="2" w:space="0" w:color="000000"/>
            </w:tcBorders>
          </w:tcPr>
          <w:p w14:paraId="67D9FA12"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5B771B" w14:textId="77777777" w:rsidR="00000000" w:rsidRDefault="00000000">
            <w:pPr>
              <w:pStyle w:val="tk1af-f"/>
            </w:pPr>
            <w:r>
              <w:t>BLANDING F3</w:t>
            </w:r>
          </w:p>
        </w:tc>
        <w:tc>
          <w:tcPr>
            <w:tcW w:w="62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F5163C"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62C3F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043E68"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B02A8" w14:textId="77777777" w:rsidR="00000000" w:rsidRDefault="00000000">
            <w:pPr>
              <w:pStyle w:val="tk1sf"/>
            </w:pPr>
            <w:r>
              <w:t>X</w:t>
            </w:r>
          </w:p>
        </w:tc>
        <w:tc>
          <w:tcPr>
            <w:tcW w:w="41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1CFEE"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92C2B1" w14:textId="77777777" w:rsidR="00000000" w:rsidRDefault="00000000">
            <w:pPr>
              <w:pStyle w:val="tk1sf"/>
            </w:pPr>
            <w:r>
              <w:t>X</w:t>
            </w:r>
          </w:p>
        </w:tc>
        <w:tc>
          <w:tcPr>
            <w:tcW w:w="51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3C2FC" w14:textId="77777777" w:rsidR="00000000" w:rsidRDefault="00000000">
            <w:pPr>
              <w:pStyle w:val="tk1af-f"/>
            </w:pPr>
            <w:r>
              <w:t>10</w:t>
            </w: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C30B6" w14:textId="77777777" w:rsidR="00000000" w:rsidRDefault="00000000">
            <w:pPr>
              <w:pStyle w:val="tk1af-f"/>
            </w:pPr>
            <w:r>
              <w:t>29</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059700" w14:textId="77777777" w:rsidR="00000000" w:rsidRDefault="00000000">
            <w:pPr>
              <w:pStyle w:val="tk1af-f"/>
            </w:pPr>
            <w:r>
              <w:t>1,03</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EAF85" w14:textId="77777777" w:rsidR="00000000" w:rsidRDefault="00000000">
            <w:pPr>
              <w:pStyle w:val="tk1af-f"/>
            </w:pPr>
            <w:r>
              <w:t>ra, z</w:t>
            </w:r>
          </w:p>
        </w:tc>
      </w:tr>
      <w:tr w:rsidR="00000000" w14:paraId="68905A4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4E673" w14:textId="77777777" w:rsidR="00000000" w:rsidRDefault="00000000">
            <w:pPr>
              <w:pStyle w:val="tk1af-f"/>
            </w:pPr>
            <w:r>
              <w:t>1079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97D67" w14:textId="77777777" w:rsidR="00000000" w:rsidRDefault="00000000">
            <w:pPr>
              <w:pStyle w:val="tk1af-f"/>
            </w:pPr>
            <w:r>
              <w:t>SVOVELDIOKSID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4CB807"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CB5B0" w14:textId="77777777" w:rsidR="00000000" w:rsidRDefault="00000000">
            <w:pPr>
              <w:pStyle w:val="tk1af-f"/>
            </w:pPr>
            <w:r>
              <w:t>2520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3164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A668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4B2BF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E393E6"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DEAF8"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1C1511" w14:textId="77777777" w:rsidR="00000000" w:rsidRDefault="00000000">
            <w:pPr>
              <w:pStyle w:val="tk1af-f"/>
            </w:pPr>
            <w:r>
              <w:t>12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1195F" w14:textId="77777777" w:rsidR="00000000" w:rsidRDefault="00000000">
            <w:pPr>
              <w:pStyle w:val="tk1af-f"/>
            </w:pPr>
            <w:r>
              <w:t>1,23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73670" w14:textId="77777777" w:rsidR="00000000" w:rsidRDefault="00000000">
            <w:pPr>
              <w:pStyle w:val="tk1af-f"/>
            </w:pPr>
            <w:r>
              <w:t>ra</w:t>
            </w:r>
          </w:p>
        </w:tc>
      </w:tr>
      <w:tr w:rsidR="00000000" w14:paraId="70517F8D"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5204E" w14:textId="77777777" w:rsidR="00000000" w:rsidRDefault="00000000">
            <w:pPr>
              <w:pStyle w:val="tk1af-f"/>
            </w:pPr>
            <w:r>
              <w:t>1080</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150C20" w14:textId="77777777" w:rsidR="00000000" w:rsidRDefault="00000000">
            <w:pPr>
              <w:pStyle w:val="tk1af-f"/>
            </w:pPr>
            <w:r>
              <w:t>SVOVELHEKSAFLUORID</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F25E0" w14:textId="77777777" w:rsidR="00000000" w:rsidRDefault="00000000">
            <w:pPr>
              <w:pStyle w:val="tk1af-f"/>
            </w:pPr>
            <w:r>
              <w:t>2A</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D050C"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7952C"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27D8B"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571F0E"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F2298"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EEF822"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5B2252A" w14:textId="77777777" w:rsidR="00000000" w:rsidRDefault="00000000">
            <w:pPr>
              <w:pStyle w:val="tk1af-f"/>
            </w:pPr>
            <w:r>
              <w:t>70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E489CEB" w14:textId="77777777" w:rsidR="00000000" w:rsidRDefault="00000000">
            <w:pPr>
              <w:pStyle w:val="tk1af-f"/>
            </w:pPr>
            <w:r>
              <w:t>1,06</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2B8A2FD" w14:textId="77777777" w:rsidR="00000000" w:rsidRDefault="00000000">
            <w:pPr>
              <w:pStyle w:val="tk1af-f"/>
            </w:pPr>
            <w:r>
              <w:t>ra, ua, va</w:t>
            </w:r>
          </w:p>
        </w:tc>
      </w:tr>
      <w:tr w:rsidR="00000000" w14:paraId="3E280877"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0197348B"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20C776C4"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1F23EE82"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4081C423"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4D4E38CF"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4CE6475F"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394CF01D"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57A451E4"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55E66AFF"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3A3AA4F" w14:textId="77777777" w:rsidR="00000000" w:rsidRDefault="00000000">
            <w:pPr>
              <w:pStyle w:val="tk1af-f"/>
            </w:pPr>
            <w:r>
              <w:t>140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8C93ADE" w14:textId="77777777" w:rsidR="00000000" w:rsidRDefault="00000000">
            <w:pPr>
              <w:pStyle w:val="tk1af-f"/>
            </w:pPr>
            <w:r>
              <w:t>1,34</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AE429E5" w14:textId="77777777" w:rsidR="00000000" w:rsidRDefault="00000000">
            <w:pPr>
              <w:pStyle w:val="tk1af-f"/>
            </w:pPr>
            <w:r>
              <w:t>ra, ua, va</w:t>
            </w:r>
          </w:p>
        </w:tc>
      </w:tr>
      <w:tr w:rsidR="00000000" w14:paraId="0B66D2C3"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20D981A4"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534F4432"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22F82747"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2507A4F6"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315046DD"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6FBB496D"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7EFCBCD3"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40E4EFF3"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29D61C83"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0A243" w14:textId="77777777" w:rsidR="00000000" w:rsidRDefault="00000000">
            <w:pPr>
              <w:pStyle w:val="tk1af-f"/>
            </w:pPr>
            <w:r>
              <w:t>160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DA18F" w14:textId="77777777" w:rsidR="00000000" w:rsidRDefault="00000000">
            <w:pPr>
              <w:pStyle w:val="tk1af-f"/>
            </w:pPr>
            <w:r>
              <w:t>1,38</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BADC9" w14:textId="77777777" w:rsidR="00000000" w:rsidRDefault="00000000">
            <w:pPr>
              <w:pStyle w:val="tk1af-f"/>
            </w:pPr>
            <w:r>
              <w:t>ra, ua, va</w:t>
            </w:r>
          </w:p>
        </w:tc>
      </w:tr>
      <w:tr w:rsidR="00000000" w14:paraId="197FDF3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0350C" w14:textId="77777777" w:rsidR="00000000" w:rsidRDefault="00000000">
            <w:pPr>
              <w:pStyle w:val="tk1af-f"/>
            </w:pPr>
            <w:r>
              <w:t>1081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EFB54C" w14:textId="77777777" w:rsidR="00000000" w:rsidRDefault="00000000">
            <w:pPr>
              <w:pStyle w:val="tk1af-f"/>
            </w:pPr>
            <w:r>
              <w:t>TETRAFLUORETYLEN, INHIBERT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AF755"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BF56B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F68D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6450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291C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7F6BA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513F1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DCD8F" w14:textId="77777777" w:rsidR="00000000" w:rsidRDefault="00000000">
            <w:pPr>
              <w:pStyle w:val="tk1af-f"/>
            </w:pPr>
            <w:r>
              <w:t>200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3EB59"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88DAD" w14:textId="77777777" w:rsidR="00000000" w:rsidRDefault="00000000">
            <w:pPr>
              <w:pStyle w:val="tk1af-f"/>
            </w:pPr>
            <w:r>
              <w:t>m, o, ra</w:t>
            </w:r>
          </w:p>
        </w:tc>
      </w:tr>
      <w:tr w:rsidR="00000000" w14:paraId="77AB377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A42C9B" w14:textId="77777777" w:rsidR="00000000" w:rsidRDefault="00000000">
            <w:pPr>
              <w:pStyle w:val="tk1af-f"/>
            </w:pPr>
            <w:r>
              <w:t>1082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02368" w14:textId="77777777" w:rsidR="00000000" w:rsidRDefault="00000000">
            <w:pPr>
              <w:pStyle w:val="tk1af-f"/>
            </w:pPr>
            <w:r>
              <w:t>TRIFLUORKLORETYLEN, INHIBERT (KJØLEMEDIUMGASS R1113)</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6B123D"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7969D" w14:textId="77777777" w:rsidR="00000000" w:rsidRDefault="00000000">
            <w:pPr>
              <w:pStyle w:val="tk1af-f"/>
            </w:pPr>
            <w:r>
              <w:t>2000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9C07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8FD8E"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D3FB2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5663A6"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39D3C2"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7DAE71" w14:textId="77777777" w:rsidR="00000000" w:rsidRDefault="00000000">
            <w:pPr>
              <w:pStyle w:val="tk1af-f"/>
            </w:pPr>
            <w:r>
              <w:t>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99ED5C" w14:textId="77777777" w:rsidR="00000000" w:rsidRDefault="00000000">
            <w:pPr>
              <w:pStyle w:val="tk1af-f"/>
            </w:pPr>
            <w:r>
              <w:t>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3A0C4" w14:textId="77777777" w:rsidR="00000000" w:rsidRDefault="00000000">
            <w:pPr>
              <w:pStyle w:val="tk1af-f"/>
            </w:pPr>
            <w:r>
              <w:t>ra, u</w:t>
            </w:r>
          </w:p>
        </w:tc>
      </w:tr>
      <w:tr w:rsidR="00000000" w14:paraId="64ADF4E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C069A" w14:textId="77777777" w:rsidR="00000000" w:rsidRDefault="00000000">
            <w:pPr>
              <w:pStyle w:val="tk1af-f"/>
            </w:pPr>
            <w:r>
              <w:t>1083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16467E" w14:textId="77777777" w:rsidR="00000000" w:rsidRDefault="00000000">
            <w:pPr>
              <w:pStyle w:val="tk1af-f"/>
            </w:pPr>
            <w:r>
              <w:t>TRIMETYLAMIN, VANNFRI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B360D"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75685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FABD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11F38"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76A5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7013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358520"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102AC"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08FD2" w14:textId="77777777" w:rsidR="00000000" w:rsidRDefault="00000000">
            <w:pPr>
              <w:pStyle w:val="tk1af-f"/>
            </w:pPr>
            <w:r>
              <w:t xml:space="preserve"> 0,56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A5790" w14:textId="77777777" w:rsidR="00000000" w:rsidRDefault="00000000">
            <w:pPr>
              <w:pStyle w:val="tk1af-f"/>
            </w:pPr>
            <w:r>
              <w:t>b, ra</w:t>
            </w:r>
          </w:p>
        </w:tc>
      </w:tr>
      <w:tr w:rsidR="00000000" w14:paraId="7D6B451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9D1C3" w14:textId="77777777" w:rsidR="00000000" w:rsidRDefault="00000000">
            <w:pPr>
              <w:pStyle w:val="tk1af-f"/>
            </w:pPr>
            <w:r>
              <w:t>1085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0D905" w14:textId="77777777" w:rsidR="00000000" w:rsidRDefault="00000000">
            <w:pPr>
              <w:pStyle w:val="tk1af-f"/>
            </w:pPr>
            <w:r>
              <w:t>VINYLBROMID, INHIBERT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624A9E"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D55E6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3BD8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DA719C"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51C6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0689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9A9298"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6D492"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5A88C" w14:textId="77777777" w:rsidR="00000000" w:rsidRDefault="00000000">
            <w:pPr>
              <w:pStyle w:val="tk1af-f"/>
            </w:pPr>
            <w:r>
              <w:t xml:space="preserve"> 1,37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5FF5F2" w14:textId="77777777" w:rsidR="00000000" w:rsidRDefault="00000000">
            <w:pPr>
              <w:pStyle w:val="tk1af-f"/>
            </w:pPr>
            <w:r>
              <w:t>a, a</w:t>
            </w:r>
          </w:p>
        </w:tc>
      </w:tr>
      <w:tr w:rsidR="00000000" w14:paraId="7C08B61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761A6" w14:textId="77777777" w:rsidR="00000000" w:rsidRDefault="00000000">
            <w:pPr>
              <w:pStyle w:val="tk1af-f"/>
            </w:pPr>
            <w:r>
              <w:t>1086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79D760" w14:textId="77777777" w:rsidR="00000000" w:rsidRDefault="00000000">
            <w:pPr>
              <w:pStyle w:val="tk1af-f"/>
            </w:pPr>
            <w:r>
              <w:t>VINYLKLORID, INHIBERT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84EF2"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9884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E215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12427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C1DE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4F95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BF770B"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6D06A" w14:textId="77777777" w:rsidR="00000000" w:rsidRDefault="00000000">
            <w:pPr>
              <w:pStyle w:val="tk1af-f"/>
            </w:pPr>
            <w:r>
              <w:t>12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6503F" w14:textId="77777777" w:rsidR="00000000" w:rsidRDefault="00000000">
            <w:pPr>
              <w:pStyle w:val="tk1af-f"/>
            </w:pPr>
            <w:r>
              <w:t xml:space="preserve"> 0,81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13D48" w14:textId="77777777" w:rsidR="00000000" w:rsidRDefault="00000000">
            <w:pPr>
              <w:pStyle w:val="tk1af-f"/>
            </w:pPr>
            <w:r>
              <w:t>a, ra</w:t>
            </w:r>
          </w:p>
        </w:tc>
      </w:tr>
      <w:tr w:rsidR="00000000" w14:paraId="73F0094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3D8BE1" w14:textId="77777777" w:rsidR="00000000" w:rsidRDefault="00000000">
            <w:pPr>
              <w:pStyle w:val="tk1af-f"/>
            </w:pPr>
            <w:r>
              <w:t>1087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2C3FEE" w14:textId="77777777" w:rsidR="00000000" w:rsidRDefault="00000000">
            <w:pPr>
              <w:pStyle w:val="tk1af-f"/>
            </w:pPr>
            <w:r>
              <w:t>VINYLMETYLETER, INHIBERT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D7DC8"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F1FD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5988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964F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02024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D8B3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2E89B"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524AC4"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0B0D7B" w14:textId="77777777" w:rsidR="00000000" w:rsidRDefault="00000000">
            <w:pPr>
              <w:pStyle w:val="tk1af-f"/>
            </w:pPr>
            <w:r>
              <w:t xml:space="preserve"> 0,67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10FE14" w14:textId="77777777" w:rsidR="00000000" w:rsidRDefault="00000000">
            <w:pPr>
              <w:pStyle w:val="tk1af-f"/>
            </w:pPr>
            <w:r>
              <w:t>ra</w:t>
            </w:r>
          </w:p>
        </w:tc>
      </w:tr>
      <w:tr w:rsidR="00000000" w14:paraId="2A7D29D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A1A61D" w14:textId="77777777" w:rsidR="00000000" w:rsidRDefault="00000000">
            <w:pPr>
              <w:pStyle w:val="tk1af-f"/>
            </w:pPr>
            <w:r>
              <w:t>1581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E89F8" w14:textId="77777777" w:rsidR="00000000" w:rsidRDefault="00000000">
            <w:pPr>
              <w:pStyle w:val="tk1af-f"/>
            </w:pPr>
            <w:r>
              <w:t>KLORPIKRIN OG METYLBROMID BLANDING med mer enn 2 % klorpikrin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AFA3FE" w14:textId="77777777" w:rsidR="00000000" w:rsidRDefault="00000000">
            <w:pPr>
              <w:pStyle w:val="tk1af-f"/>
            </w:pPr>
            <w:r>
              <w:t>2T</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32A41" w14:textId="77777777" w:rsidR="00000000" w:rsidRDefault="00000000">
            <w:pPr>
              <w:pStyle w:val="tk1af-f"/>
            </w:pPr>
            <w:r>
              <w:t>850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E8D76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9D6C4D"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0C1E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BA564"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74CB71"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D66EC"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24068" w14:textId="77777777" w:rsidR="00000000" w:rsidRDefault="00000000">
            <w:pPr>
              <w:pStyle w:val="tk1af-f"/>
            </w:pPr>
            <w:r>
              <w:t>1,51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D92FF" w14:textId="77777777" w:rsidR="00000000" w:rsidRDefault="00000000">
            <w:pPr>
              <w:pStyle w:val="tk1af-f"/>
            </w:pPr>
            <w:r>
              <w:t>a</w:t>
            </w:r>
          </w:p>
        </w:tc>
      </w:tr>
      <w:tr w:rsidR="00000000" w14:paraId="69A8D70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AD17C" w14:textId="77777777" w:rsidR="00000000" w:rsidRDefault="00000000">
            <w:pPr>
              <w:pStyle w:val="tk1af-f"/>
            </w:pPr>
            <w:r>
              <w:t>1582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33441" w14:textId="77777777" w:rsidR="00000000" w:rsidRDefault="00000000">
            <w:pPr>
              <w:pStyle w:val="tk1af-f"/>
            </w:pPr>
            <w:r>
              <w:t>KLORPIKRIN OG METYLKLORID BLANDING</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8498E" w14:textId="77777777" w:rsidR="00000000" w:rsidRDefault="00000000">
            <w:pPr>
              <w:pStyle w:val="tk1af-f"/>
            </w:pPr>
            <w:r>
              <w:t>2T</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A78F1" w14:textId="77777777" w:rsidR="00000000" w:rsidRDefault="00000000">
            <w:pPr>
              <w:pStyle w:val="tk1af-f"/>
            </w:pPr>
            <w:r>
              <w:t>4/</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EB19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0ADE1"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3B3C0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7B71C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7B7FB"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E9DADF" w14:textId="77777777" w:rsidR="00000000" w:rsidRDefault="00000000">
            <w:pPr>
              <w:pStyle w:val="tk1af-f"/>
            </w:pPr>
            <w:r>
              <w:t>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7E69D1" w14:textId="77777777" w:rsidR="00000000" w:rsidRDefault="00000000">
            <w:pPr>
              <w:pStyle w:val="tk1af-f"/>
            </w:pPr>
            <w:r>
              <w:t>0,81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AE315F" w14:textId="77777777" w:rsidR="00000000" w:rsidRDefault="00000000">
            <w:pPr>
              <w:pStyle w:val="tk1af-f"/>
            </w:pPr>
            <w:r>
              <w:t>a</w:t>
            </w:r>
          </w:p>
        </w:tc>
      </w:tr>
      <w:tr w:rsidR="00000000" w14:paraId="248DCDA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F5A94" w14:textId="77777777" w:rsidR="00000000" w:rsidRDefault="00000000">
            <w:pPr>
              <w:pStyle w:val="tk1af-f"/>
            </w:pPr>
            <w:r>
              <w:t>1589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52AA78" w14:textId="77777777" w:rsidR="00000000" w:rsidRDefault="00000000">
            <w:pPr>
              <w:pStyle w:val="tk1af-f"/>
            </w:pPr>
            <w:r>
              <w:t>CYANOGENKLORID, INHIBERT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629B1A"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528A9" w14:textId="77777777" w:rsidR="00000000" w:rsidRDefault="00000000">
            <w:pPr>
              <w:pStyle w:val="tk1af-f"/>
            </w:pPr>
            <w:r>
              <w:t>80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55AAA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8142B4"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8D26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C792F"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21C9A7"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41F3BE" w14:textId="77777777" w:rsidR="00000000" w:rsidRDefault="00000000">
            <w:pPr>
              <w:pStyle w:val="tk1af-f"/>
            </w:pPr>
            <w:r>
              <w:t>20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0A554" w14:textId="77777777" w:rsidR="00000000" w:rsidRDefault="00000000">
            <w:pPr>
              <w:pStyle w:val="tk1af-f"/>
            </w:pPr>
            <w:r>
              <w:t>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3512C" w14:textId="77777777" w:rsidR="00000000" w:rsidRDefault="00000000">
            <w:pPr>
              <w:pStyle w:val="tk1af-f"/>
            </w:pPr>
            <w:r>
              <w:t>k</w:t>
            </w:r>
          </w:p>
        </w:tc>
      </w:tr>
      <w:tr w:rsidR="00000000" w14:paraId="3A14770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7D3F0" w14:textId="77777777" w:rsidR="00000000" w:rsidRDefault="00000000">
            <w:pPr>
              <w:pStyle w:val="tk1af-f"/>
            </w:pPr>
            <w:r>
              <w:t>1741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A8E96" w14:textId="77777777" w:rsidR="00000000" w:rsidRDefault="00000000">
            <w:pPr>
              <w:pStyle w:val="tk1af-f"/>
            </w:pPr>
            <w:r>
              <w:t>BORTRIKLORID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CAF49"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D7676" w14:textId="77777777" w:rsidR="00000000" w:rsidRDefault="00000000">
            <w:pPr>
              <w:pStyle w:val="tk1af-f"/>
            </w:pPr>
            <w:r>
              <w:t>2541</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46672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03EA6"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04D5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3865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607AE"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18802"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ABA0D9" w14:textId="77777777" w:rsidR="00000000" w:rsidRDefault="00000000">
            <w:pPr>
              <w:pStyle w:val="tk1af-f"/>
            </w:pPr>
            <w:r>
              <w:t>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4682CA" w14:textId="77777777" w:rsidR="00000000" w:rsidRDefault="00000000">
            <w:pPr>
              <w:pStyle w:val="tk1af-f"/>
            </w:pPr>
            <w:r>
              <w:t>a, ra</w:t>
            </w:r>
          </w:p>
        </w:tc>
      </w:tr>
      <w:tr w:rsidR="00000000" w14:paraId="78329D8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7BDE8" w14:textId="77777777" w:rsidR="00000000" w:rsidRDefault="00000000">
            <w:pPr>
              <w:pStyle w:val="tk1af-f"/>
            </w:pPr>
            <w:r>
              <w:t>1749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D501D" w14:textId="77777777" w:rsidR="00000000" w:rsidRDefault="00000000">
            <w:pPr>
              <w:pStyle w:val="tk1af-f"/>
            </w:pPr>
            <w:r>
              <w:t>KLORTRIFLUORID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7326A" w14:textId="77777777" w:rsidR="00000000" w:rsidRDefault="00000000">
            <w:pPr>
              <w:pStyle w:val="tk1af-f"/>
            </w:pPr>
            <w:r>
              <w:t>2TOC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5EA18" w14:textId="77777777" w:rsidR="00000000" w:rsidRDefault="00000000">
            <w:pPr>
              <w:pStyle w:val="tk1af-f"/>
            </w:pPr>
            <w:r>
              <w:t>299</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26F8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2DCC4A"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2ED7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5D3CCE"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F2AE2F"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12AF3" w14:textId="77777777" w:rsidR="00000000" w:rsidRDefault="00000000">
            <w:pPr>
              <w:pStyle w:val="tk1af-f"/>
            </w:pPr>
            <w:r>
              <w:t>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A97901" w14:textId="77777777" w:rsidR="00000000" w:rsidRDefault="00000000">
            <w:pPr>
              <w:pStyle w:val="tk1af-f"/>
            </w:pPr>
            <w:r>
              <w:t>1,40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3F533" w14:textId="77777777" w:rsidR="00000000" w:rsidRDefault="00000000">
            <w:pPr>
              <w:pStyle w:val="tk1af-f"/>
            </w:pPr>
            <w:r>
              <w:t>a</w:t>
            </w:r>
          </w:p>
        </w:tc>
      </w:tr>
      <w:tr w:rsidR="00000000" w14:paraId="10168E6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376B4" w14:textId="77777777" w:rsidR="00000000" w:rsidRDefault="00000000">
            <w:pPr>
              <w:pStyle w:val="tk1af-f"/>
            </w:pPr>
            <w:r>
              <w:t>1858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DA5B0" w14:textId="77777777" w:rsidR="00000000" w:rsidRDefault="00000000">
            <w:pPr>
              <w:pStyle w:val="tk1af-f"/>
            </w:pPr>
            <w:r>
              <w:t>HEXAFLUOR-PROPYLEN (KJØLEMEDIUM-GASS R1216)</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A4A06"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6900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08A8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F2E0A"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61D0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44AF39"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02E62B"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4A589" w14:textId="77777777" w:rsidR="00000000" w:rsidRDefault="00000000">
            <w:pPr>
              <w:pStyle w:val="tk1af-f"/>
            </w:pPr>
            <w:r>
              <w:t>22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8F4F2A" w14:textId="77777777" w:rsidR="00000000" w:rsidRDefault="00000000">
            <w:pPr>
              <w:pStyle w:val="tk1af-f"/>
            </w:pPr>
            <w:r>
              <w:t>1,11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DCC24B" w14:textId="77777777" w:rsidR="00000000" w:rsidRDefault="00000000">
            <w:pPr>
              <w:pStyle w:val="tk1af-f"/>
            </w:pPr>
            <w:r>
              <w:t>ra</w:t>
            </w:r>
          </w:p>
        </w:tc>
      </w:tr>
      <w:tr w:rsidR="00000000" w14:paraId="422620F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614F52" w14:textId="77777777" w:rsidR="00000000" w:rsidRDefault="00000000">
            <w:pPr>
              <w:pStyle w:val="tk1af-f"/>
            </w:pPr>
            <w:r>
              <w:t>1859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CD115" w14:textId="77777777" w:rsidR="00000000" w:rsidRDefault="00000000">
            <w:pPr>
              <w:pStyle w:val="tk1af-f"/>
            </w:pPr>
            <w:r>
              <w:t>SILISIUMTETRA-FLUORID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DF9BA"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25260" w14:textId="77777777" w:rsidR="00000000" w:rsidRDefault="00000000">
            <w:pPr>
              <w:pStyle w:val="tk1af-f"/>
            </w:pPr>
            <w:r>
              <w:t>922</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F05D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6EEDB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A1F6D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8892BE"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7252AC"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A6D8D" w14:textId="77777777" w:rsidR="00000000" w:rsidRDefault="00000000">
            <w:pPr>
              <w:pStyle w:val="tk1af-f"/>
            </w:pPr>
            <w:r>
              <w:t>200</w:t>
            </w:r>
          </w:p>
          <w:p w14:paraId="27A95E44" w14:textId="77777777" w:rsidR="00000000" w:rsidRDefault="00000000">
            <w:pPr>
              <w:pStyle w:val="tk1af-f"/>
            </w:pPr>
            <w:r>
              <w:t>300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921858" w14:textId="77777777" w:rsidR="00000000" w:rsidRDefault="00000000">
            <w:pPr>
              <w:pStyle w:val="tk1af-f"/>
            </w:pPr>
            <w:r>
              <w:t>0,74</w:t>
            </w:r>
          </w:p>
          <w:p w14:paraId="2ABC9FF1" w14:textId="77777777" w:rsidR="00000000" w:rsidRDefault="00000000">
            <w:pPr>
              <w:pStyle w:val="tk1af-f"/>
            </w:pPr>
            <w:r>
              <w:t>1,10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0AE54" w14:textId="77777777" w:rsidR="00000000" w:rsidRDefault="00000000">
            <w:pPr>
              <w:pStyle w:val="tk1af-f"/>
            </w:pPr>
            <w:r>
              <w:t>a</w:t>
            </w:r>
          </w:p>
          <w:p w14:paraId="2F3C94D3" w14:textId="77777777" w:rsidR="00000000" w:rsidRDefault="00000000">
            <w:pPr>
              <w:pStyle w:val="tk1af-f"/>
            </w:pPr>
            <w:r>
              <w:t>a</w:t>
            </w:r>
          </w:p>
        </w:tc>
      </w:tr>
      <w:tr w:rsidR="00000000" w14:paraId="0B03D20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CC8EE8" w14:textId="77777777" w:rsidR="00000000" w:rsidRDefault="00000000">
            <w:pPr>
              <w:pStyle w:val="tk1af-f"/>
            </w:pPr>
            <w:r>
              <w:t>1860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9343EF" w14:textId="77777777" w:rsidR="00000000" w:rsidRDefault="00000000">
            <w:pPr>
              <w:pStyle w:val="tk1af-f"/>
            </w:pPr>
            <w:r>
              <w:t>VINYLFLUORID, INHIBERT</w:t>
            </w:r>
            <w:r>
              <w:br/>
              <w:t>(KJØLEMEDIUMGASS R1113)</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1DFA6"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DA326"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89E7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5140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D9D2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03D55B"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CDE11"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8009EB" w14:textId="77777777" w:rsidR="00000000" w:rsidRDefault="00000000">
            <w:pPr>
              <w:pStyle w:val="tk1af-f"/>
            </w:pPr>
            <w:r>
              <w:t>250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094ABF" w14:textId="77777777" w:rsidR="00000000" w:rsidRDefault="00000000">
            <w:pPr>
              <w:pStyle w:val="tk1af-f"/>
            </w:pPr>
            <w:r>
              <w:t>0,64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55B14" w14:textId="77777777" w:rsidR="00000000" w:rsidRDefault="00000000">
            <w:pPr>
              <w:pStyle w:val="tk1af-f"/>
            </w:pPr>
            <w:r>
              <w:t>a, ra</w:t>
            </w:r>
          </w:p>
        </w:tc>
      </w:tr>
      <w:tr w:rsidR="00000000" w14:paraId="1F7ED51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C2BA2" w14:textId="77777777" w:rsidR="00000000" w:rsidRDefault="00000000">
            <w:pPr>
              <w:pStyle w:val="tk1af-f"/>
            </w:pPr>
            <w:r>
              <w:t>1911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2B353" w14:textId="77777777" w:rsidR="00000000" w:rsidRDefault="00000000">
            <w:pPr>
              <w:pStyle w:val="tk1af-f"/>
            </w:pPr>
            <w:r>
              <w:t>DIBORAN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E6704F"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F7BF7" w14:textId="77777777" w:rsidR="00000000" w:rsidRDefault="00000000">
            <w:pPr>
              <w:pStyle w:val="tk1af-f"/>
            </w:pPr>
            <w:r>
              <w:t>80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3707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2E9F36"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9E988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4D8E6B"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D5485"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804E42" w14:textId="77777777" w:rsidR="00000000" w:rsidRDefault="00000000">
            <w:pPr>
              <w:pStyle w:val="tk1af-f"/>
            </w:pPr>
            <w:r>
              <w:t>250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46E896" w14:textId="77777777" w:rsidR="00000000" w:rsidRDefault="00000000">
            <w:pPr>
              <w:pStyle w:val="tk1af-f"/>
            </w:pPr>
            <w:r>
              <w:t>0,07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57539" w14:textId="77777777" w:rsidR="00000000" w:rsidRDefault="00000000">
            <w:pPr>
              <w:pStyle w:val="tk1af-f"/>
            </w:pPr>
            <w:r>
              <w:t>d, k, o</w:t>
            </w:r>
          </w:p>
        </w:tc>
      </w:tr>
      <w:tr w:rsidR="00000000" w14:paraId="7D67251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099FB" w14:textId="77777777" w:rsidR="00000000" w:rsidRDefault="00000000">
            <w:pPr>
              <w:pStyle w:val="tk1af-f"/>
            </w:pPr>
            <w:r>
              <w:t>1912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023D9" w14:textId="77777777" w:rsidR="00000000" w:rsidRDefault="00000000">
            <w:pPr>
              <w:pStyle w:val="tk1af-f"/>
            </w:pPr>
            <w:r>
              <w:t>METYLKLORID OG METYLENKLORID BLANDING</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C2ABB"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8FF4D1"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FC83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010EF"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69AC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DC5F3"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7FD172"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2D7E8" w14:textId="77777777" w:rsidR="00000000" w:rsidRDefault="00000000">
            <w:pPr>
              <w:pStyle w:val="tk1af-f"/>
            </w:pPr>
            <w:r>
              <w:t>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1C2CA" w14:textId="77777777" w:rsidR="00000000" w:rsidRDefault="00000000">
            <w:pPr>
              <w:pStyle w:val="tk1af-f"/>
            </w:pPr>
            <w:r>
              <w:t>0,81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A7B41" w14:textId="77777777" w:rsidR="00000000" w:rsidRDefault="00000000">
            <w:pPr>
              <w:pStyle w:val="tk1af-f"/>
            </w:pPr>
            <w:r>
              <w:t>a, ra</w:t>
            </w:r>
          </w:p>
        </w:tc>
      </w:tr>
      <w:tr w:rsidR="00000000" w14:paraId="7081BF7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77B5C" w14:textId="77777777" w:rsidR="00000000" w:rsidRDefault="00000000">
            <w:pPr>
              <w:pStyle w:val="tk1af-f"/>
            </w:pPr>
            <w:r>
              <w:t>1952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470AF" w14:textId="77777777" w:rsidR="00000000" w:rsidRDefault="00000000">
            <w:pPr>
              <w:pStyle w:val="tk1af-f"/>
            </w:pPr>
            <w:r>
              <w:t>ETYLENOKSID OG KARBON DIOKSID OG ETYLENOKSIDBLANDING med ikke over 9 % etylenoksid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3B195"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069F5"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DCB2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64C69"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EE446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C3827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178B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0914B" w14:textId="77777777" w:rsidR="00000000" w:rsidRDefault="00000000">
            <w:pPr>
              <w:pStyle w:val="tk1af-f"/>
            </w:pPr>
            <w:r>
              <w:t>190</w:t>
            </w:r>
          </w:p>
          <w:p w14:paraId="5C42C668" w14:textId="77777777" w:rsidR="00000000" w:rsidRDefault="00000000">
            <w:pPr>
              <w:pStyle w:val="tk1af-f"/>
            </w:pPr>
            <w:r>
              <w:t>250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26DA9" w14:textId="77777777" w:rsidR="00000000" w:rsidRDefault="00000000">
            <w:pPr>
              <w:pStyle w:val="tk1af-f"/>
            </w:pPr>
            <w:r>
              <w:t>0,66</w:t>
            </w:r>
          </w:p>
          <w:p w14:paraId="25F592C2" w14:textId="77777777" w:rsidR="00000000" w:rsidRDefault="00000000">
            <w:pPr>
              <w:pStyle w:val="tk1af-f"/>
            </w:pPr>
            <w:r>
              <w:t>0,75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0BF650" w14:textId="77777777" w:rsidR="00000000" w:rsidRDefault="00000000">
            <w:pPr>
              <w:pStyle w:val="tk1af-f"/>
            </w:pPr>
            <w:r>
              <w:t>ra</w:t>
            </w:r>
          </w:p>
          <w:p w14:paraId="3AF55319" w14:textId="77777777" w:rsidR="00000000" w:rsidRDefault="00000000">
            <w:pPr>
              <w:pStyle w:val="tk1af-f"/>
            </w:pPr>
            <w:r>
              <w:t>ra</w:t>
            </w:r>
          </w:p>
        </w:tc>
      </w:tr>
      <w:tr w:rsidR="00000000" w14:paraId="1BDDFF7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B532F" w14:textId="77777777" w:rsidR="00000000" w:rsidRDefault="00000000">
            <w:pPr>
              <w:pStyle w:val="tk1af-f"/>
            </w:pPr>
            <w:r>
              <w:t>1958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2FDD4" w14:textId="77777777" w:rsidR="00000000" w:rsidRDefault="00000000">
            <w:pPr>
              <w:pStyle w:val="tk1af-f"/>
            </w:pPr>
            <w:r>
              <w:t>1,2-DIKLOR-1,1,2,2-TETRAFLUORETAN (KJØLEMEDIUMGASS R 114)</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6079FF"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4E62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6E610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E055D"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0B24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5150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3A9D1"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6AAB0"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F1435" w14:textId="77777777" w:rsidR="00000000" w:rsidRDefault="00000000">
            <w:pPr>
              <w:pStyle w:val="tk1af-f"/>
            </w:pPr>
            <w:r>
              <w:t>1,30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C6E8CE" w14:textId="77777777" w:rsidR="00000000" w:rsidRDefault="00000000">
            <w:pPr>
              <w:pStyle w:val="tk1af-f"/>
            </w:pPr>
            <w:r>
              <w:t>ra</w:t>
            </w:r>
          </w:p>
        </w:tc>
      </w:tr>
      <w:tr w:rsidR="00000000" w14:paraId="3B7C670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EC097" w14:textId="77777777" w:rsidR="00000000" w:rsidRDefault="00000000">
            <w:pPr>
              <w:pStyle w:val="tk1af-f"/>
            </w:pPr>
            <w:r>
              <w:t>1959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F2F75" w14:textId="77777777" w:rsidR="00000000" w:rsidRDefault="00000000">
            <w:pPr>
              <w:pStyle w:val="tk1af-f"/>
            </w:pPr>
            <w:r>
              <w:t>1,1-DIFLUORETYLEN (KJØLEMEDIUMGASS R1132a)</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C63BC"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B0108"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9372A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2A6AB"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0CFD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91CC7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D999D"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B18A5" w14:textId="77777777" w:rsidR="00000000" w:rsidRDefault="00000000">
            <w:pPr>
              <w:pStyle w:val="tk1af-f"/>
            </w:pPr>
            <w:r>
              <w:t>250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4D280B" w14:textId="77777777" w:rsidR="00000000" w:rsidRDefault="00000000">
            <w:pPr>
              <w:pStyle w:val="tk1af-f"/>
            </w:pPr>
            <w:r>
              <w:t>0,77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5E704" w14:textId="77777777" w:rsidR="00000000" w:rsidRDefault="00000000">
            <w:pPr>
              <w:pStyle w:val="tk1af-f"/>
            </w:pPr>
            <w:r>
              <w:t>ra</w:t>
            </w:r>
          </w:p>
        </w:tc>
      </w:tr>
      <w:tr w:rsidR="00000000" w14:paraId="3F2AFB2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A85CA" w14:textId="77777777" w:rsidR="00000000" w:rsidRDefault="00000000">
            <w:pPr>
              <w:pStyle w:val="tk1af-f"/>
            </w:pPr>
            <w:r>
              <w:t>1962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3B59F9" w14:textId="77777777" w:rsidR="00000000" w:rsidRDefault="00000000">
            <w:pPr>
              <w:pStyle w:val="tk1af-f"/>
            </w:pPr>
            <w:r>
              <w:t>ETYLEN, KOMPRIMERT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752C9"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FE51A"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4E87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07FFA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E7169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95FF0"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C25AEB"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6D651" w14:textId="77777777" w:rsidR="00000000" w:rsidRDefault="00000000">
            <w:pPr>
              <w:pStyle w:val="tk1af-f"/>
            </w:pPr>
            <w:r>
              <w:t>225</w:t>
            </w:r>
          </w:p>
          <w:p w14:paraId="70F8BF4F" w14:textId="77777777" w:rsidR="00000000" w:rsidRDefault="00000000">
            <w:pPr>
              <w:pStyle w:val="tk1af-f"/>
            </w:pPr>
            <w:r>
              <w:t>300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02A65" w14:textId="77777777" w:rsidR="00000000" w:rsidRDefault="00000000">
            <w:pPr>
              <w:pStyle w:val="tk1af-f"/>
            </w:pPr>
            <w:r>
              <w:t>0,34</w:t>
            </w:r>
          </w:p>
          <w:p w14:paraId="79F71F5B" w14:textId="77777777" w:rsidR="00000000" w:rsidRDefault="00000000">
            <w:pPr>
              <w:pStyle w:val="tk1af-f"/>
            </w:pPr>
            <w:r>
              <w:t>0,38</w:t>
            </w:r>
          </w:p>
        </w:tc>
        <w:tc>
          <w:tcPr>
            <w:tcW w:w="6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7AEEE1" w14:textId="77777777" w:rsidR="00000000" w:rsidRDefault="00000000">
            <w:pPr>
              <w:pStyle w:val="NoParagraphStyle"/>
              <w:spacing w:line="240" w:lineRule="auto"/>
              <w:textAlignment w:val="auto"/>
              <w:rPr>
                <w:rFonts w:ascii="Minion Pro" w:hAnsi="Minion Pro" w:cstheme="minorBidi"/>
                <w:color w:val="auto"/>
              </w:rPr>
            </w:pPr>
          </w:p>
        </w:tc>
      </w:tr>
      <w:tr w:rsidR="00000000" w14:paraId="4C1662EB"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F15FE7" w14:textId="77777777" w:rsidR="00000000" w:rsidRDefault="00000000">
            <w:pPr>
              <w:pStyle w:val="tk1af-f"/>
            </w:pPr>
            <w:r>
              <w:t>1965</w:t>
            </w:r>
          </w:p>
        </w:tc>
        <w:tc>
          <w:tcPr>
            <w:tcW w:w="277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CF91A3A" w14:textId="77777777" w:rsidR="00000000" w:rsidRDefault="00000000">
            <w:pPr>
              <w:pStyle w:val="tk1af-f"/>
            </w:pPr>
            <w:r>
              <w:t>HYDROKARBON GASSBLANDING, FLYTENDE N.O.S.</w:t>
            </w:r>
          </w:p>
        </w:tc>
        <w:tc>
          <w:tcPr>
            <w:tcW w:w="624"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6FFFE8" w14:textId="77777777" w:rsidR="00000000" w:rsidRDefault="00000000">
            <w:pPr>
              <w:pStyle w:val="tk1af-f"/>
            </w:pPr>
            <w:r>
              <w:t>2F</w:t>
            </w:r>
          </w:p>
        </w:tc>
        <w:tc>
          <w:tcPr>
            <w:tcW w:w="62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B9432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51B072" w14:textId="77777777" w:rsidR="00000000" w:rsidRDefault="00000000">
            <w:pPr>
              <w:pStyle w:val="tk1sf"/>
            </w:pPr>
            <w:r>
              <w:t>X</w:t>
            </w:r>
          </w:p>
        </w:tc>
        <w:tc>
          <w:tcPr>
            <w:tcW w:w="36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EABC43" w14:textId="77777777" w:rsidR="00000000" w:rsidRDefault="00000000">
            <w:pPr>
              <w:pStyle w:val="tk1sf"/>
            </w:pPr>
            <w:r>
              <w:t>X</w:t>
            </w:r>
          </w:p>
        </w:tc>
        <w:tc>
          <w:tcPr>
            <w:tcW w:w="41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452EAF" w14:textId="77777777" w:rsidR="00000000" w:rsidRDefault="00000000">
            <w:pPr>
              <w:pStyle w:val="tk1sf"/>
            </w:pPr>
            <w:r>
              <w:t>X</w:t>
            </w:r>
          </w:p>
        </w:tc>
        <w:tc>
          <w:tcPr>
            <w:tcW w:w="36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1CA8F9" w14:textId="77777777" w:rsidR="00000000" w:rsidRDefault="00000000">
            <w:pPr>
              <w:pStyle w:val="tk1sf"/>
            </w:pPr>
            <w:r>
              <w:t>X</w:t>
            </w:r>
          </w:p>
        </w:tc>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38B112E"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91ED87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F625E56" w14:textId="77777777" w:rsidR="00000000" w:rsidRDefault="00000000">
            <w:pPr>
              <w:pStyle w:val="tk1af-f"/>
            </w:pPr>
            <w:r>
              <w:t>2/</w:t>
            </w:r>
          </w:p>
        </w:tc>
        <w:tc>
          <w:tcPr>
            <w:tcW w:w="680" w:type="dxa"/>
            <w:tcBorders>
              <w:top w:val="single" w:sz="6"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BC9E9AD" w14:textId="77777777" w:rsidR="00000000" w:rsidRDefault="00000000">
            <w:pPr>
              <w:pStyle w:val="tk1af-f"/>
            </w:pPr>
            <w:r>
              <w:rPr>
                <w:spacing w:val="-2"/>
              </w:rPr>
              <w:t>ra, ta, v, z</w:t>
            </w:r>
          </w:p>
        </w:tc>
      </w:tr>
      <w:tr w:rsidR="00000000" w14:paraId="0D665A95"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11DDBFBE"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311A4DC" w14:textId="77777777" w:rsidR="00000000" w:rsidRDefault="00000000">
            <w:pPr>
              <w:pStyle w:val="tk1af-f"/>
            </w:pPr>
            <w:r>
              <w:t>BLANDING A</w:t>
            </w:r>
          </w:p>
        </w:tc>
        <w:tc>
          <w:tcPr>
            <w:tcW w:w="624" w:type="dxa"/>
            <w:vMerge/>
            <w:tcBorders>
              <w:top w:val="single" w:sz="6" w:space="0" w:color="000000"/>
              <w:left w:val="single" w:sz="2" w:space="0" w:color="000000"/>
              <w:bottom w:val="single" w:sz="6" w:space="0" w:color="000000"/>
              <w:right w:val="single" w:sz="2" w:space="0" w:color="000000"/>
            </w:tcBorders>
          </w:tcPr>
          <w:p w14:paraId="56EE2E50"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739B38"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1669E5"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E932A9"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494745"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40260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8FF3C59"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2BAF475" w14:textId="77777777" w:rsidR="00000000" w:rsidRDefault="00000000">
            <w:pPr>
              <w:pStyle w:val="tk1af-f"/>
            </w:pPr>
            <w:r>
              <w:t>10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940E2FA" w14:textId="77777777" w:rsidR="00000000" w:rsidRDefault="00000000">
            <w:pPr>
              <w:pStyle w:val="tk1af-f"/>
            </w:pPr>
            <w:r>
              <w:t>0,50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9506CB0" w14:textId="77777777" w:rsidR="00000000" w:rsidRDefault="00000000">
            <w:pPr>
              <w:pStyle w:val="tk1af-f"/>
            </w:pPr>
            <w:r>
              <w:rPr>
                <w:spacing w:val="-2"/>
              </w:rPr>
              <w:t>ra, ta, v, z</w:t>
            </w:r>
          </w:p>
        </w:tc>
      </w:tr>
      <w:tr w:rsidR="00000000" w14:paraId="0F75D754"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2AADB3E9"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4DBCACF" w14:textId="77777777" w:rsidR="00000000" w:rsidRDefault="00000000">
            <w:pPr>
              <w:pStyle w:val="tk1af-f"/>
            </w:pPr>
            <w:r>
              <w:t>BLANDING AO1</w:t>
            </w:r>
          </w:p>
        </w:tc>
        <w:tc>
          <w:tcPr>
            <w:tcW w:w="624" w:type="dxa"/>
            <w:vMerge/>
            <w:tcBorders>
              <w:top w:val="single" w:sz="6" w:space="0" w:color="000000"/>
              <w:left w:val="single" w:sz="2" w:space="0" w:color="000000"/>
              <w:bottom w:val="single" w:sz="6" w:space="0" w:color="000000"/>
              <w:right w:val="single" w:sz="2" w:space="0" w:color="000000"/>
            </w:tcBorders>
          </w:tcPr>
          <w:p w14:paraId="5F0046E2"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AC2438"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F64332"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7CC09C"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F60CA4"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4FE60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A38EE23"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514B31F" w14:textId="77777777" w:rsidR="00000000" w:rsidRDefault="00000000">
            <w:pPr>
              <w:pStyle w:val="tk1af-f"/>
            </w:pPr>
            <w:r>
              <w:t>15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6287026" w14:textId="77777777" w:rsidR="00000000" w:rsidRDefault="00000000">
            <w:pPr>
              <w:pStyle w:val="tk1af-f"/>
            </w:pPr>
            <w:r>
              <w:t>0,49</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8632B02" w14:textId="77777777" w:rsidR="00000000" w:rsidRDefault="00000000">
            <w:pPr>
              <w:pStyle w:val="tk1af-f"/>
            </w:pPr>
            <w:r>
              <w:rPr>
                <w:spacing w:val="-2"/>
              </w:rPr>
              <w:t>ra, ta, v, z</w:t>
            </w:r>
          </w:p>
        </w:tc>
      </w:tr>
      <w:tr w:rsidR="00000000" w14:paraId="681CA8CC"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36D25EB3"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F87C0CF" w14:textId="77777777" w:rsidR="00000000" w:rsidRDefault="00000000">
            <w:pPr>
              <w:pStyle w:val="tk1af-f"/>
            </w:pPr>
            <w:r>
              <w:t>BLANDING AO2</w:t>
            </w:r>
          </w:p>
        </w:tc>
        <w:tc>
          <w:tcPr>
            <w:tcW w:w="624" w:type="dxa"/>
            <w:vMerge/>
            <w:tcBorders>
              <w:top w:val="single" w:sz="6" w:space="0" w:color="000000"/>
              <w:left w:val="single" w:sz="2" w:space="0" w:color="000000"/>
              <w:bottom w:val="single" w:sz="6" w:space="0" w:color="000000"/>
              <w:right w:val="single" w:sz="2" w:space="0" w:color="000000"/>
            </w:tcBorders>
          </w:tcPr>
          <w:p w14:paraId="55FC9F7D"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7F538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B44912"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640804"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943813"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381AB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D653CB0"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FD608D9" w14:textId="77777777" w:rsidR="00000000" w:rsidRDefault="00000000">
            <w:pPr>
              <w:pStyle w:val="tk1af-f"/>
            </w:pPr>
            <w:r>
              <w:t>15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11E4FAA" w14:textId="77777777" w:rsidR="00000000" w:rsidRDefault="00000000">
            <w:pPr>
              <w:pStyle w:val="tk1af-f"/>
            </w:pPr>
            <w:r>
              <w:t>0,48</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2E2F6A3" w14:textId="77777777" w:rsidR="00000000" w:rsidRDefault="00000000">
            <w:pPr>
              <w:pStyle w:val="tk1af-f"/>
            </w:pPr>
            <w:r>
              <w:rPr>
                <w:spacing w:val="-2"/>
              </w:rPr>
              <w:t>ra, ta, v, z</w:t>
            </w:r>
          </w:p>
        </w:tc>
      </w:tr>
      <w:tr w:rsidR="00000000" w14:paraId="22B3EE59"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2E84954B"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F602967" w14:textId="77777777" w:rsidR="00000000" w:rsidRDefault="00000000">
            <w:pPr>
              <w:pStyle w:val="tk1af-f"/>
            </w:pPr>
            <w:r>
              <w:t>BLANDING AO</w:t>
            </w:r>
          </w:p>
        </w:tc>
        <w:tc>
          <w:tcPr>
            <w:tcW w:w="624" w:type="dxa"/>
            <w:vMerge/>
            <w:tcBorders>
              <w:top w:val="single" w:sz="6" w:space="0" w:color="000000"/>
              <w:left w:val="single" w:sz="2" w:space="0" w:color="000000"/>
              <w:bottom w:val="single" w:sz="6" w:space="0" w:color="000000"/>
              <w:right w:val="single" w:sz="2" w:space="0" w:color="000000"/>
            </w:tcBorders>
          </w:tcPr>
          <w:p w14:paraId="17210F04"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49C19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941C4A"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0E0E57"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48CFB6"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55441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7232C49"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B66A9E2" w14:textId="77777777" w:rsidR="00000000" w:rsidRDefault="00000000">
            <w:pPr>
              <w:pStyle w:val="tk1af-f"/>
            </w:pPr>
            <w:r>
              <w:t>15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C903A3C" w14:textId="77777777" w:rsidR="00000000" w:rsidRDefault="00000000">
            <w:pPr>
              <w:pStyle w:val="tk1af-f"/>
            </w:pPr>
            <w:r>
              <w:t>0,47</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41708A9" w14:textId="77777777" w:rsidR="00000000" w:rsidRDefault="00000000">
            <w:pPr>
              <w:pStyle w:val="tk1af-f"/>
            </w:pPr>
            <w:r>
              <w:rPr>
                <w:spacing w:val="-2"/>
              </w:rPr>
              <w:t>ra, ta, v, z</w:t>
            </w:r>
          </w:p>
        </w:tc>
      </w:tr>
      <w:tr w:rsidR="00000000" w14:paraId="6470D55B"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6BCB9396"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BE9D7BA" w14:textId="77777777" w:rsidR="00000000" w:rsidRDefault="00000000">
            <w:pPr>
              <w:pStyle w:val="tk1af-f"/>
            </w:pPr>
            <w:r>
              <w:t>BLANDING A1</w:t>
            </w:r>
          </w:p>
        </w:tc>
        <w:tc>
          <w:tcPr>
            <w:tcW w:w="624" w:type="dxa"/>
            <w:vMerge/>
            <w:tcBorders>
              <w:top w:val="single" w:sz="6" w:space="0" w:color="000000"/>
              <w:left w:val="single" w:sz="2" w:space="0" w:color="000000"/>
              <w:bottom w:val="single" w:sz="6" w:space="0" w:color="000000"/>
              <w:right w:val="single" w:sz="2" w:space="0" w:color="000000"/>
            </w:tcBorders>
          </w:tcPr>
          <w:p w14:paraId="5505EC89"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50283F"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24E8FB"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0AB4D6"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C82C70"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5DB57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5070B24"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A43426B" w14:textId="77777777" w:rsidR="00000000" w:rsidRDefault="00000000">
            <w:pPr>
              <w:pStyle w:val="tk1af-f"/>
            </w:pPr>
            <w:r>
              <w:t>20</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157AA48" w14:textId="77777777" w:rsidR="00000000" w:rsidRDefault="00000000">
            <w:pPr>
              <w:pStyle w:val="tk1af-f"/>
            </w:pPr>
            <w:r>
              <w:t>0,46</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B2C7AD4" w14:textId="77777777" w:rsidR="00000000" w:rsidRDefault="00000000">
            <w:pPr>
              <w:pStyle w:val="tk1af-f"/>
            </w:pPr>
            <w:r>
              <w:rPr>
                <w:spacing w:val="-2"/>
              </w:rPr>
              <w:t>ra, ta, v, z</w:t>
            </w:r>
          </w:p>
        </w:tc>
      </w:tr>
      <w:tr w:rsidR="00000000" w14:paraId="161B78FA"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57B5E2B1"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7C689F2" w14:textId="77777777" w:rsidR="00000000" w:rsidRDefault="00000000">
            <w:pPr>
              <w:pStyle w:val="tk1af-f"/>
            </w:pPr>
            <w:r>
              <w:t>BLANDING B1</w:t>
            </w:r>
          </w:p>
        </w:tc>
        <w:tc>
          <w:tcPr>
            <w:tcW w:w="624" w:type="dxa"/>
            <w:vMerge/>
            <w:tcBorders>
              <w:top w:val="single" w:sz="6" w:space="0" w:color="000000"/>
              <w:left w:val="single" w:sz="2" w:space="0" w:color="000000"/>
              <w:bottom w:val="single" w:sz="6" w:space="0" w:color="000000"/>
              <w:right w:val="single" w:sz="2" w:space="0" w:color="000000"/>
            </w:tcBorders>
          </w:tcPr>
          <w:p w14:paraId="16A70D77"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BC4E25"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0EB8F5"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DA6ED6"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DAEDCB"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E16DB9"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93B180A"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B161C90" w14:textId="77777777" w:rsidR="00000000" w:rsidRDefault="00000000">
            <w:pPr>
              <w:pStyle w:val="tk1af-f"/>
            </w:pPr>
            <w:r>
              <w:t>25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A528D7D" w14:textId="77777777" w:rsidR="00000000" w:rsidRDefault="00000000">
            <w:pPr>
              <w:pStyle w:val="tk1af-f"/>
            </w:pPr>
            <w:r>
              <w:t>0,45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C0AD1B3" w14:textId="77777777" w:rsidR="00000000" w:rsidRDefault="00000000">
            <w:pPr>
              <w:pStyle w:val="tk1af-f"/>
            </w:pPr>
            <w:r>
              <w:rPr>
                <w:spacing w:val="-2"/>
              </w:rPr>
              <w:t>ra, ta, v, z</w:t>
            </w:r>
          </w:p>
        </w:tc>
      </w:tr>
      <w:tr w:rsidR="00000000" w14:paraId="322805B0"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36FCC418"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9FBAC2E" w14:textId="77777777" w:rsidR="00000000" w:rsidRDefault="00000000">
            <w:pPr>
              <w:pStyle w:val="tk1af-f"/>
            </w:pPr>
            <w:r>
              <w:t>BLANDING B2</w:t>
            </w:r>
          </w:p>
        </w:tc>
        <w:tc>
          <w:tcPr>
            <w:tcW w:w="624" w:type="dxa"/>
            <w:vMerge/>
            <w:tcBorders>
              <w:top w:val="single" w:sz="6" w:space="0" w:color="000000"/>
              <w:left w:val="single" w:sz="2" w:space="0" w:color="000000"/>
              <w:bottom w:val="single" w:sz="6" w:space="0" w:color="000000"/>
              <w:right w:val="single" w:sz="2" w:space="0" w:color="000000"/>
            </w:tcBorders>
          </w:tcPr>
          <w:p w14:paraId="670923EB"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B3EBF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6FB399"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49EB1F"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CDC55F"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19C7CC"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012A15E"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5C57F31" w14:textId="77777777" w:rsidR="00000000" w:rsidRDefault="00000000">
            <w:pPr>
              <w:pStyle w:val="tk1af-f"/>
            </w:pPr>
            <w:r>
              <w:t>25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4AD7828" w14:textId="77777777" w:rsidR="00000000" w:rsidRDefault="00000000">
            <w:pPr>
              <w:pStyle w:val="tk1af-f"/>
            </w:pPr>
            <w:r>
              <w:t>0,44</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DE76C05" w14:textId="77777777" w:rsidR="00000000" w:rsidRDefault="00000000">
            <w:pPr>
              <w:pStyle w:val="tk1af-f"/>
            </w:pPr>
            <w:r>
              <w:rPr>
                <w:spacing w:val="-2"/>
              </w:rPr>
              <w:t>ra, ta, v, z</w:t>
            </w:r>
          </w:p>
        </w:tc>
      </w:tr>
      <w:tr w:rsidR="00000000" w14:paraId="7D086374"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6" w:space="0" w:color="000000"/>
              <w:right w:val="single" w:sz="2" w:space="0" w:color="000000"/>
            </w:tcBorders>
          </w:tcPr>
          <w:p w14:paraId="446EECCE"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E7F79B1" w14:textId="77777777" w:rsidR="00000000" w:rsidRDefault="00000000">
            <w:pPr>
              <w:pStyle w:val="tk1af-f"/>
            </w:pPr>
            <w:r>
              <w:t>BLANDING B</w:t>
            </w:r>
          </w:p>
        </w:tc>
        <w:tc>
          <w:tcPr>
            <w:tcW w:w="624" w:type="dxa"/>
            <w:vMerge/>
            <w:tcBorders>
              <w:top w:val="single" w:sz="6" w:space="0" w:color="000000"/>
              <w:left w:val="single" w:sz="2" w:space="0" w:color="000000"/>
              <w:bottom w:val="single" w:sz="6" w:space="0" w:color="000000"/>
              <w:right w:val="single" w:sz="2" w:space="0" w:color="000000"/>
            </w:tcBorders>
          </w:tcPr>
          <w:p w14:paraId="2B6C79DB"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8B987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648870"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D2F28C"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AFD819"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021EDC"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866A76D" w14:textId="77777777" w:rsidR="00000000" w:rsidRDefault="00000000">
            <w:pPr>
              <w:pStyle w:val="tk1af-f"/>
            </w:pPr>
            <w:r>
              <w:t>10</w:t>
            </w: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531E1B4" w14:textId="77777777" w:rsidR="00000000" w:rsidRDefault="00000000">
            <w:pPr>
              <w:pStyle w:val="tk1af-f"/>
            </w:pPr>
            <w:r>
              <w:t>25</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5AC9FD0" w14:textId="77777777" w:rsidR="00000000" w:rsidRDefault="00000000">
            <w:pPr>
              <w:pStyle w:val="tk1af-f"/>
            </w:pPr>
            <w:r>
              <w:t>0,43</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7A7BDE34" w14:textId="77777777" w:rsidR="00000000" w:rsidRDefault="00000000">
            <w:pPr>
              <w:pStyle w:val="tk1af-f"/>
            </w:pPr>
            <w:r>
              <w:rPr>
                <w:spacing w:val="-2"/>
              </w:rPr>
              <w:t>ra, ta, v, z</w:t>
            </w:r>
          </w:p>
        </w:tc>
      </w:tr>
      <w:tr w:rsidR="00000000" w14:paraId="1F76A9D7" w14:textId="77777777">
        <w:tblPrEx>
          <w:tblCellMar>
            <w:top w:w="0" w:type="dxa"/>
            <w:left w:w="0" w:type="dxa"/>
            <w:bottom w:w="0" w:type="dxa"/>
            <w:right w:w="0" w:type="dxa"/>
          </w:tblCellMar>
        </w:tblPrEx>
        <w:trPr>
          <w:trHeight w:val="60"/>
        </w:trPr>
        <w:tc>
          <w:tcPr>
            <w:tcW w:w="510" w:type="dxa"/>
            <w:vMerge/>
            <w:tcBorders>
              <w:top w:val="single" w:sz="6" w:space="0" w:color="000000"/>
              <w:left w:val="single" w:sz="2" w:space="0" w:color="000000"/>
              <w:bottom w:val="single" w:sz="2" w:space="0" w:color="000000"/>
              <w:right w:val="single" w:sz="2" w:space="0" w:color="000000"/>
            </w:tcBorders>
          </w:tcPr>
          <w:p w14:paraId="45DC4F01"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FA890" w14:textId="77777777" w:rsidR="00000000" w:rsidRDefault="00000000">
            <w:pPr>
              <w:pStyle w:val="tk1af-f"/>
            </w:pPr>
            <w:r>
              <w:t>BLANDING C</w:t>
            </w:r>
          </w:p>
        </w:tc>
        <w:tc>
          <w:tcPr>
            <w:tcW w:w="624" w:type="dxa"/>
            <w:vMerge/>
            <w:tcBorders>
              <w:top w:val="single" w:sz="6" w:space="0" w:color="000000"/>
              <w:left w:val="single" w:sz="2" w:space="0" w:color="000000"/>
              <w:bottom w:val="single" w:sz="2" w:space="0" w:color="000000"/>
              <w:right w:val="single" w:sz="2" w:space="0" w:color="000000"/>
            </w:tcBorders>
          </w:tcPr>
          <w:p w14:paraId="4C8275ED" w14:textId="77777777" w:rsidR="00000000" w:rsidRDefault="00000000">
            <w:pPr>
              <w:pStyle w:val="NoParagraphStyle"/>
              <w:spacing w:line="240" w:lineRule="auto"/>
              <w:textAlignment w:val="auto"/>
              <w:rPr>
                <w:rFonts w:ascii="Minion Pro" w:hAnsi="Minion Pro" w:cstheme="minorBidi"/>
                <w:color w:val="auto"/>
              </w:rPr>
            </w:pPr>
          </w:p>
        </w:tc>
        <w:tc>
          <w:tcPr>
            <w:tcW w:w="62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2E83A"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3DED2"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811C0"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DEF6F"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37326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50198" w14:textId="77777777" w:rsidR="00000000" w:rsidRDefault="00000000">
            <w:pPr>
              <w:pStyle w:val="tk1af-f"/>
            </w:pPr>
            <w:r>
              <w:t>10</w:t>
            </w: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AEC4D" w14:textId="77777777" w:rsidR="00000000" w:rsidRDefault="00000000">
            <w:pPr>
              <w:pStyle w:val="tk1af-f"/>
            </w:pPr>
            <w:r>
              <w:t>30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F815C6" w14:textId="77777777" w:rsidR="00000000" w:rsidRDefault="00000000">
            <w:pPr>
              <w:pStyle w:val="tk1af-f"/>
            </w:pPr>
            <w:r>
              <w:t>0,42</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681190" w14:textId="77777777" w:rsidR="00000000" w:rsidRDefault="00000000">
            <w:pPr>
              <w:pStyle w:val="tk1af-f"/>
            </w:pPr>
            <w:r>
              <w:rPr>
                <w:spacing w:val="-2"/>
              </w:rPr>
              <w:t>ra, ta, v, z</w:t>
            </w:r>
          </w:p>
        </w:tc>
      </w:tr>
      <w:tr w:rsidR="00000000" w14:paraId="3BC66A5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5E5F7E" w14:textId="77777777" w:rsidR="00000000" w:rsidRDefault="00000000">
            <w:pPr>
              <w:pStyle w:val="tk1af-f"/>
            </w:pPr>
            <w:r>
              <w:t>1967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23C11" w14:textId="77777777" w:rsidR="00000000" w:rsidRDefault="00000000">
            <w:pPr>
              <w:pStyle w:val="tk1af-f"/>
            </w:pPr>
            <w:r>
              <w:t>INSEKTDREPENDE GASS, GIFTIG,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7231A" w14:textId="77777777" w:rsidR="00000000" w:rsidRDefault="00000000">
            <w:pPr>
              <w:pStyle w:val="tk1af-f"/>
            </w:pPr>
            <w:r>
              <w:t>2T</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1A8EDD"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775C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DFD5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C558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A3054"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CCBE7"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71809"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31F72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E42E06" w14:textId="77777777" w:rsidR="00000000" w:rsidRDefault="00000000">
            <w:pPr>
              <w:pStyle w:val="tk1af-f"/>
            </w:pPr>
            <w:r>
              <w:t>z</w:t>
            </w:r>
          </w:p>
        </w:tc>
      </w:tr>
      <w:tr w:rsidR="00000000" w14:paraId="250F3B4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A03AA" w14:textId="77777777" w:rsidR="00000000" w:rsidRDefault="00000000">
            <w:pPr>
              <w:pStyle w:val="tk1af-f"/>
            </w:pPr>
            <w:r>
              <w:t>1968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B60DB" w14:textId="77777777" w:rsidR="00000000" w:rsidRDefault="00000000">
            <w:pPr>
              <w:pStyle w:val="tk1af-f"/>
            </w:pPr>
            <w:r>
              <w:t>INSEKTDREPENDE GASS,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DF9212"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36E3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81E3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0C86A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606D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02D1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F52F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E34EF"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16394"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60BCA" w14:textId="77777777" w:rsidR="00000000" w:rsidRDefault="00000000">
            <w:pPr>
              <w:pStyle w:val="tk1af-f"/>
            </w:pPr>
            <w:r>
              <w:t>ra, z</w:t>
            </w:r>
          </w:p>
        </w:tc>
      </w:tr>
      <w:tr w:rsidR="00000000" w14:paraId="200656D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29033" w14:textId="77777777" w:rsidR="00000000" w:rsidRDefault="00000000">
            <w:pPr>
              <w:pStyle w:val="tk1af-f"/>
            </w:pPr>
            <w:r>
              <w:t>1969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42DA34" w14:textId="77777777" w:rsidR="00000000" w:rsidRDefault="00000000">
            <w:pPr>
              <w:pStyle w:val="tk1af-f"/>
            </w:pPr>
            <w:r>
              <w:t>ISOBUTAN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B9E962"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B556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8338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E679D"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9BF2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6780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7AE56"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7F481"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BDBD7" w14:textId="77777777" w:rsidR="00000000" w:rsidRDefault="00000000">
            <w:pPr>
              <w:pStyle w:val="tk1af-f"/>
            </w:pPr>
            <w:r>
              <w:t>0,49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7DC54A" w14:textId="77777777" w:rsidR="00000000" w:rsidRDefault="00000000">
            <w:pPr>
              <w:pStyle w:val="tk1af-f"/>
            </w:pPr>
            <w:r>
              <w:t>ra, v</w:t>
            </w:r>
          </w:p>
        </w:tc>
      </w:tr>
      <w:tr w:rsidR="00000000" w14:paraId="7DAB6A3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F31DB" w14:textId="77777777" w:rsidR="00000000" w:rsidRDefault="00000000">
            <w:pPr>
              <w:pStyle w:val="tk1af-f"/>
            </w:pPr>
            <w:r>
              <w:t>1973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862AB" w14:textId="77777777" w:rsidR="00000000" w:rsidRDefault="00000000">
            <w:pPr>
              <w:pStyle w:val="tk1af-f"/>
            </w:pPr>
            <w:r>
              <w:t>KLORDIFLUORMETAN OG KLORPENTAFLUORETAN BLANDING med fast kokepunkt, med ca. 49 % klordifluormetan (KJØLEMEDIUMGASS R502)</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E183B"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146EA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66AC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BAAF6"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A963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125E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6EC2E"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CF401B" w14:textId="77777777" w:rsidR="00000000" w:rsidRDefault="00000000">
            <w:pPr>
              <w:pStyle w:val="tk1af-f"/>
            </w:pPr>
            <w:r>
              <w:t>31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B29C5" w14:textId="77777777" w:rsidR="00000000" w:rsidRDefault="00000000">
            <w:pPr>
              <w:pStyle w:val="tk1af-f"/>
            </w:pPr>
            <w:r>
              <w:t>1,01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E3BDE" w14:textId="77777777" w:rsidR="00000000" w:rsidRDefault="00000000">
            <w:pPr>
              <w:pStyle w:val="tk1af-f"/>
            </w:pPr>
            <w:r>
              <w:t>ra</w:t>
            </w:r>
          </w:p>
        </w:tc>
      </w:tr>
      <w:tr w:rsidR="00000000" w14:paraId="0B120DB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15E2FF" w14:textId="77777777" w:rsidR="00000000" w:rsidRDefault="00000000">
            <w:pPr>
              <w:pStyle w:val="tk1af-f"/>
            </w:pPr>
            <w:r>
              <w:t>1974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21A97" w14:textId="77777777" w:rsidR="00000000" w:rsidRDefault="00000000">
            <w:pPr>
              <w:pStyle w:val="tk1af-f"/>
            </w:pPr>
            <w:r>
              <w:t>KLORDIFLUORBROMMETAN (KJØLE-MEDIUMGASS R12B1)</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B2F769"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A47D8"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32F4F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EDB813"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B77C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F2D6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E1BB7"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A1E04"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0E2D76" w14:textId="77777777" w:rsidR="00000000" w:rsidRDefault="00000000">
            <w:pPr>
              <w:pStyle w:val="tk1af-f"/>
            </w:pPr>
            <w:r>
              <w:t>1,61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F2CF92" w14:textId="77777777" w:rsidR="00000000" w:rsidRDefault="00000000">
            <w:pPr>
              <w:pStyle w:val="tk1af-f"/>
            </w:pPr>
            <w:r>
              <w:t>ra</w:t>
            </w:r>
          </w:p>
        </w:tc>
      </w:tr>
      <w:tr w:rsidR="00000000" w14:paraId="543A56F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54B72" w14:textId="77777777" w:rsidR="00000000" w:rsidRDefault="00000000">
            <w:pPr>
              <w:pStyle w:val="tk1af-f"/>
            </w:pPr>
            <w:r>
              <w:t>1975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C3B11" w14:textId="77777777" w:rsidR="00000000" w:rsidRDefault="00000000">
            <w:pPr>
              <w:pStyle w:val="tk1af-f"/>
            </w:pPr>
            <w:r>
              <w:t>NITROGENOKSID OG DINITROGENTETROKSID BLANDING (NITROGENOKSID OG NITROGENDIOKSID BLANDING)</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2CF2C" w14:textId="77777777" w:rsidR="00000000" w:rsidRDefault="00000000">
            <w:pPr>
              <w:pStyle w:val="tk1af-f"/>
            </w:pPr>
            <w:r>
              <w:t>2TOC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529637" w14:textId="77777777" w:rsidR="00000000" w:rsidRDefault="00000000">
            <w:pPr>
              <w:pStyle w:val="tk1af-f"/>
            </w:pPr>
            <w:r>
              <w:t>115</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597D8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3214DE"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57342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9B701"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E8996"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A132BC"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417B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E6A8D" w14:textId="77777777" w:rsidR="00000000" w:rsidRDefault="00000000">
            <w:pPr>
              <w:pStyle w:val="tk1af-f"/>
            </w:pPr>
            <w:r>
              <w:t>k, z</w:t>
            </w:r>
          </w:p>
        </w:tc>
      </w:tr>
      <w:tr w:rsidR="00000000" w14:paraId="2467323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8622E" w14:textId="77777777" w:rsidR="00000000" w:rsidRDefault="00000000">
            <w:pPr>
              <w:pStyle w:val="tk1af-f"/>
            </w:pPr>
            <w:r>
              <w:t>1976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B6DFA" w14:textId="77777777" w:rsidR="00000000" w:rsidRDefault="00000000">
            <w:pPr>
              <w:pStyle w:val="tk1af-f"/>
            </w:pPr>
            <w:r>
              <w:t>OCTAFLUORCYCLO-BUTAN (KJØLE-MEDIUMGASS RC318)</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C705E8"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A794F"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CB86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BD04A"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82848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23A449"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24B8E"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9418E" w14:textId="77777777" w:rsidR="00000000" w:rsidRDefault="00000000">
            <w:pPr>
              <w:pStyle w:val="tk1af-f"/>
            </w:pPr>
            <w:r>
              <w:t>11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54BC8E" w14:textId="77777777" w:rsidR="00000000" w:rsidRDefault="00000000">
            <w:pPr>
              <w:pStyle w:val="tk1af-f"/>
            </w:pPr>
            <w:r>
              <w:t>1,32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25081" w14:textId="77777777" w:rsidR="00000000" w:rsidRDefault="00000000">
            <w:pPr>
              <w:pStyle w:val="tk1af-f"/>
            </w:pPr>
            <w:r>
              <w:t>ra</w:t>
            </w:r>
          </w:p>
        </w:tc>
      </w:tr>
      <w:tr w:rsidR="00000000" w14:paraId="7E8F205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D46A9" w14:textId="77777777" w:rsidR="00000000" w:rsidRDefault="00000000">
            <w:pPr>
              <w:pStyle w:val="tk1af-f"/>
            </w:pPr>
            <w:r>
              <w:t>1978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C9877" w14:textId="77777777" w:rsidR="00000000" w:rsidRDefault="00000000">
            <w:pPr>
              <w:pStyle w:val="tk1af-f"/>
            </w:pPr>
            <w:r>
              <w:t>PROPAN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C1C341"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C6D08"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F97C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E4A2D"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08E4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EB273"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0C742"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914E1" w14:textId="77777777" w:rsidR="00000000" w:rsidRDefault="00000000">
            <w:pPr>
              <w:pStyle w:val="tk1af-f"/>
            </w:pPr>
            <w:r>
              <w:t>23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2D6C8" w14:textId="77777777" w:rsidR="00000000" w:rsidRDefault="00000000">
            <w:pPr>
              <w:pStyle w:val="tk1af-f"/>
            </w:pPr>
            <w:r>
              <w:t>0,43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F65E5E" w14:textId="77777777" w:rsidR="00000000" w:rsidRDefault="00000000">
            <w:pPr>
              <w:pStyle w:val="tk1af-f"/>
            </w:pPr>
            <w:r>
              <w:t>ra, v</w:t>
            </w:r>
          </w:p>
        </w:tc>
      </w:tr>
      <w:tr w:rsidR="00000000" w14:paraId="23353810"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80ABC" w14:textId="77777777" w:rsidR="00000000" w:rsidRDefault="00000000">
            <w:pPr>
              <w:pStyle w:val="tk1af-f"/>
            </w:pPr>
            <w:r>
              <w:t>1982</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0AE6F" w14:textId="77777777" w:rsidR="00000000" w:rsidRDefault="00000000">
            <w:pPr>
              <w:pStyle w:val="tk1af-f"/>
            </w:pPr>
            <w:r>
              <w:t>TETRAFLUORMETAN (KJØLEMEDIUMGASS R14)</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08D86" w14:textId="77777777" w:rsidR="00000000" w:rsidRDefault="00000000">
            <w:pPr>
              <w:pStyle w:val="tk1af-f"/>
            </w:pPr>
            <w:r>
              <w:t>2A</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D2262C"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F2D51"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A5345"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69458C"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9DF0A4"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582D2"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2187175" w14:textId="77777777" w:rsidR="00000000" w:rsidRDefault="00000000">
            <w:pPr>
              <w:pStyle w:val="tk1af-f"/>
            </w:pPr>
            <w:r>
              <w:t>200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EC54DB4" w14:textId="77777777" w:rsidR="00000000" w:rsidRDefault="00000000">
            <w:pPr>
              <w:pStyle w:val="tk1af-f"/>
            </w:pPr>
            <w:r>
              <w:t>0,71</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242AEB6" w14:textId="77777777" w:rsidR="00000000" w:rsidRDefault="00000000">
            <w:pPr>
              <w:pStyle w:val="NoParagraphStyle"/>
              <w:spacing w:line="240" w:lineRule="auto"/>
              <w:textAlignment w:val="auto"/>
              <w:rPr>
                <w:rFonts w:ascii="Minion Pro" w:hAnsi="Minion Pro" w:cstheme="minorBidi"/>
                <w:color w:val="auto"/>
              </w:rPr>
            </w:pPr>
          </w:p>
        </w:tc>
      </w:tr>
      <w:tr w:rsidR="00000000" w14:paraId="60DEFF29"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4BB47D47"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6636E0DC"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625D507B"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30E5627D"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6B002D26"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0D0FF8C"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6CE8512F"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277F622D"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5CE61F27"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60DF6" w14:textId="77777777" w:rsidR="00000000" w:rsidRDefault="00000000">
            <w:pPr>
              <w:pStyle w:val="tk1af-f"/>
            </w:pPr>
            <w:r>
              <w:t>300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25456" w14:textId="77777777" w:rsidR="00000000" w:rsidRDefault="00000000">
            <w:pPr>
              <w:pStyle w:val="tk1af-f"/>
            </w:pPr>
            <w:r>
              <w:t>0,90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BA2309" w14:textId="77777777" w:rsidR="00000000" w:rsidRDefault="00000000">
            <w:pPr>
              <w:pStyle w:val="NoParagraphStyle"/>
              <w:spacing w:line="240" w:lineRule="auto"/>
              <w:textAlignment w:val="auto"/>
              <w:rPr>
                <w:rFonts w:ascii="Minion Pro" w:hAnsi="Minion Pro" w:cstheme="minorBidi"/>
                <w:color w:val="auto"/>
              </w:rPr>
            </w:pPr>
          </w:p>
        </w:tc>
      </w:tr>
      <w:tr w:rsidR="00000000" w14:paraId="35ADDB9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EFC180" w14:textId="77777777" w:rsidR="00000000" w:rsidRDefault="00000000">
            <w:pPr>
              <w:pStyle w:val="tk1af-f"/>
            </w:pPr>
            <w:r>
              <w:t>1983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DF4423" w14:textId="77777777" w:rsidR="00000000" w:rsidRDefault="00000000">
            <w:pPr>
              <w:pStyle w:val="tk1af-f"/>
            </w:pPr>
            <w:r>
              <w:t>1-KLOR-2,2,2,-TRIFLUORETAN (KJØLEMEDIUMGASS R 133a)</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5B720"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8F1A3F"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EB1A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1906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CD51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7DD3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6EB5F1"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46971F"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205F6B" w14:textId="77777777" w:rsidR="00000000" w:rsidRDefault="00000000">
            <w:pPr>
              <w:pStyle w:val="tk1af-f"/>
            </w:pPr>
            <w:r>
              <w:t>1,18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F97FF0" w14:textId="77777777" w:rsidR="00000000" w:rsidRDefault="00000000">
            <w:pPr>
              <w:pStyle w:val="tk1af-f"/>
            </w:pPr>
            <w:r>
              <w:t>ra</w:t>
            </w:r>
          </w:p>
        </w:tc>
      </w:tr>
      <w:tr w:rsidR="00000000" w14:paraId="6C00FBDB"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CE6C5F" w14:textId="77777777" w:rsidR="00000000" w:rsidRDefault="00000000">
            <w:pPr>
              <w:pStyle w:val="tk1af-f"/>
            </w:pPr>
            <w:r>
              <w:t>1984</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207904" w14:textId="77777777" w:rsidR="00000000" w:rsidRDefault="00000000">
            <w:pPr>
              <w:pStyle w:val="tk1af-f"/>
            </w:pPr>
            <w:r>
              <w:t>TRIFLUORMETAN</w:t>
            </w:r>
          </w:p>
          <w:p w14:paraId="0BCF55A3" w14:textId="77777777" w:rsidR="00000000" w:rsidRDefault="00000000">
            <w:pPr>
              <w:pStyle w:val="tk1af-f"/>
            </w:pPr>
            <w:r>
              <w:t>(KJØLEMEDIUMGASS R23)</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5171F" w14:textId="77777777" w:rsidR="00000000" w:rsidRDefault="00000000">
            <w:pPr>
              <w:pStyle w:val="tk1af-f"/>
            </w:pPr>
            <w:r>
              <w:t>2A</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24CFFC"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4BDA93"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D260C"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982BD"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94130"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68E93"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E7889D2" w14:textId="77777777" w:rsidR="00000000" w:rsidRDefault="00000000">
            <w:pPr>
              <w:pStyle w:val="tk1af-f"/>
            </w:pPr>
            <w:r>
              <w:t>190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14C3733" w14:textId="77777777" w:rsidR="00000000" w:rsidRDefault="00000000">
            <w:pPr>
              <w:pStyle w:val="tk1af-f"/>
            </w:pPr>
            <w:r>
              <w:t>0,88</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3EE6763" w14:textId="77777777" w:rsidR="00000000" w:rsidRDefault="00000000">
            <w:pPr>
              <w:pStyle w:val="tk1af-f"/>
            </w:pPr>
            <w:r>
              <w:t>ra</w:t>
            </w:r>
          </w:p>
        </w:tc>
      </w:tr>
      <w:tr w:rsidR="00000000" w14:paraId="383B9E57"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7CCAF7EA"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1195D9DA"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3CD32DD4"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0C91E93F"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54ADD773"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2C2F2E25"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290A1357"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294B88A"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1E7847FF"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ECE85" w14:textId="77777777" w:rsidR="00000000" w:rsidRDefault="00000000">
            <w:pPr>
              <w:pStyle w:val="tk1af-f"/>
            </w:pPr>
            <w:r>
              <w:t>250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F5765E" w14:textId="77777777" w:rsidR="00000000" w:rsidRDefault="00000000">
            <w:pPr>
              <w:pStyle w:val="tk1af-f"/>
            </w:pPr>
            <w:r>
              <w:t>0,96</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CADAE1" w14:textId="77777777" w:rsidR="00000000" w:rsidRDefault="00000000">
            <w:pPr>
              <w:pStyle w:val="tk1af-f"/>
            </w:pPr>
            <w:r>
              <w:t>ra</w:t>
            </w:r>
          </w:p>
        </w:tc>
      </w:tr>
      <w:tr w:rsidR="00000000" w14:paraId="39E6A60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636B6" w14:textId="77777777" w:rsidR="00000000" w:rsidRDefault="00000000">
            <w:pPr>
              <w:pStyle w:val="tk1af-f"/>
            </w:pPr>
            <w:r>
              <w:t>2035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DDCC6B" w14:textId="77777777" w:rsidR="00000000" w:rsidRDefault="00000000">
            <w:pPr>
              <w:pStyle w:val="tk1af-f"/>
            </w:pPr>
            <w:r>
              <w:t>1,1,1-TRIFLUORETAN</w:t>
            </w:r>
          </w:p>
          <w:p w14:paraId="5BF7F8B7" w14:textId="77777777" w:rsidR="00000000" w:rsidRDefault="00000000">
            <w:pPr>
              <w:pStyle w:val="tk1af-f"/>
            </w:pPr>
            <w:r>
              <w:t>(KJØLEMEDIUMGASS R143a)</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D6822"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60D085"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C54E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C32DC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BF82F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0BBA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C327C"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29B50E" w14:textId="77777777" w:rsidR="00000000" w:rsidRDefault="00000000">
            <w:pPr>
              <w:pStyle w:val="tk1af-f"/>
            </w:pPr>
            <w:r>
              <w:t>35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3DD96" w14:textId="77777777" w:rsidR="00000000" w:rsidRDefault="00000000">
            <w:pPr>
              <w:pStyle w:val="tk1af-f"/>
            </w:pPr>
            <w:r>
              <w:t>0,73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894F1" w14:textId="77777777" w:rsidR="00000000" w:rsidRDefault="00000000">
            <w:pPr>
              <w:pStyle w:val="tk1af-f"/>
            </w:pPr>
            <w:r>
              <w:t>ra</w:t>
            </w:r>
          </w:p>
        </w:tc>
      </w:tr>
      <w:tr w:rsidR="00000000" w14:paraId="610A232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C81DB" w14:textId="77777777" w:rsidR="00000000" w:rsidRDefault="00000000">
            <w:pPr>
              <w:pStyle w:val="tk1af-f"/>
            </w:pPr>
            <w:r>
              <w:t>2036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E9F8D" w14:textId="77777777" w:rsidR="00000000" w:rsidRDefault="00000000">
            <w:pPr>
              <w:pStyle w:val="tk1af-f"/>
            </w:pPr>
            <w:r>
              <w:t>XENON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BBAC4"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88C32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4644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6A8FE"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DE58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9B29E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49103"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5BFC1A" w14:textId="77777777" w:rsidR="00000000" w:rsidRDefault="00000000">
            <w:pPr>
              <w:pStyle w:val="tk1af-f"/>
            </w:pPr>
            <w:r>
              <w:t>130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34D62" w14:textId="77777777" w:rsidR="00000000" w:rsidRDefault="00000000">
            <w:pPr>
              <w:pStyle w:val="tk1af-f"/>
            </w:pPr>
            <w:r>
              <w:t>1,28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1C7D91" w14:textId="77777777" w:rsidR="00000000" w:rsidRDefault="00000000">
            <w:pPr>
              <w:pStyle w:val="tk1af-f"/>
            </w:pPr>
            <w:r>
              <w:t xml:space="preserve"> </w:t>
            </w:r>
          </w:p>
        </w:tc>
      </w:tr>
      <w:tr w:rsidR="00000000" w14:paraId="1F2AFFE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281C7" w14:textId="77777777" w:rsidR="00000000" w:rsidRDefault="00000000">
            <w:pPr>
              <w:pStyle w:val="tk1af-f"/>
            </w:pPr>
            <w:r>
              <w:t>2044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69927F" w14:textId="77777777" w:rsidR="00000000" w:rsidRDefault="00000000">
            <w:pPr>
              <w:pStyle w:val="tk1af-f"/>
            </w:pPr>
            <w:r>
              <w:t>2,2-DIMETYLPROPAN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5FEDC"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F06E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8A29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731A9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CF8CC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8DFE0"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915A9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CE78A"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B51B4" w14:textId="77777777" w:rsidR="00000000" w:rsidRDefault="00000000">
            <w:pPr>
              <w:pStyle w:val="tk1af-f"/>
            </w:pPr>
            <w:r>
              <w:t>0,53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A458D" w14:textId="77777777" w:rsidR="00000000" w:rsidRDefault="00000000">
            <w:pPr>
              <w:pStyle w:val="tk1af-f"/>
            </w:pPr>
            <w:r>
              <w:t>ra</w:t>
            </w:r>
          </w:p>
        </w:tc>
      </w:tr>
      <w:tr w:rsidR="00000000" w14:paraId="3DDE32E0"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8E86F" w14:textId="77777777" w:rsidR="00000000" w:rsidRDefault="00000000">
            <w:pPr>
              <w:pStyle w:val="tk1af-f"/>
            </w:pPr>
            <w:r>
              <w:t>2073</w:t>
            </w:r>
          </w:p>
        </w:tc>
        <w:tc>
          <w:tcPr>
            <w:tcW w:w="277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DE9D327" w14:textId="77777777" w:rsidR="00000000" w:rsidRDefault="00000000">
            <w:pPr>
              <w:pStyle w:val="tk1af-f"/>
            </w:pPr>
            <w:r>
              <w:t>AMMONIAKKLØSNING, relativ densitet mindre enn 0,880 ved 15 °C i vann</w:t>
            </w:r>
          </w:p>
        </w:tc>
        <w:tc>
          <w:tcPr>
            <w:tcW w:w="62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E563711" w14:textId="77777777" w:rsidR="00000000" w:rsidRDefault="00000000">
            <w:pPr>
              <w:pStyle w:val="tk1af-f"/>
            </w:pPr>
            <w:r>
              <w:t>4A</w:t>
            </w:r>
          </w:p>
        </w:tc>
        <w:tc>
          <w:tcPr>
            <w:tcW w:w="623"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C8B4DF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73B88F9"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2029CC9"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945AD2D"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1116F3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4E55378"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CC01A6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0C1CC45"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5C6274B" w14:textId="77777777" w:rsidR="00000000" w:rsidRDefault="00000000">
            <w:pPr>
              <w:pStyle w:val="NoParagraphStyle"/>
              <w:spacing w:line="240" w:lineRule="auto"/>
              <w:textAlignment w:val="auto"/>
              <w:rPr>
                <w:rFonts w:ascii="Minion Pro" w:hAnsi="Minion Pro" w:cstheme="minorBidi"/>
                <w:color w:val="auto"/>
              </w:rPr>
            </w:pPr>
          </w:p>
        </w:tc>
      </w:tr>
      <w:tr w:rsidR="00000000" w14:paraId="0B406C4A"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10529D6C"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4C6DF287" w14:textId="77777777" w:rsidR="00000000" w:rsidRDefault="00000000">
            <w:pPr>
              <w:pStyle w:val="tk1af-f"/>
            </w:pPr>
            <w:r>
              <w:t>med over 35%, men ikke over 40% ammoniakk</w:t>
            </w:r>
          </w:p>
        </w:tc>
        <w:tc>
          <w:tcPr>
            <w:tcW w:w="624"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0FE0B06" w14:textId="77777777" w:rsidR="00000000" w:rsidRDefault="00000000">
            <w:pPr>
              <w:pStyle w:val="tk1af-f"/>
            </w:pPr>
            <w:r>
              <w:t>4A</w:t>
            </w:r>
          </w:p>
        </w:tc>
        <w:tc>
          <w:tcPr>
            <w:tcW w:w="623"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1CF9A0D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2F9B889C"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7CD486DC" w14:textId="77777777" w:rsidR="00000000" w:rsidRDefault="00000000">
            <w:pPr>
              <w:pStyle w:val="tk1sf"/>
            </w:pPr>
            <w:r>
              <w:t>X</w:t>
            </w:r>
          </w:p>
        </w:tc>
        <w:tc>
          <w:tcPr>
            <w:tcW w:w="414"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00469CFD" w14:textId="77777777" w:rsidR="00000000" w:rsidRDefault="00000000">
            <w:pPr>
              <w:pStyle w:val="tk1sf"/>
            </w:pPr>
            <w:r>
              <w:t>X</w:t>
            </w:r>
          </w:p>
        </w:tc>
        <w:tc>
          <w:tcPr>
            <w:tcW w:w="368"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30013B27" w14:textId="77777777" w:rsidR="00000000" w:rsidRDefault="00000000">
            <w:pPr>
              <w:pStyle w:val="tk1sf"/>
            </w:pPr>
            <w:r>
              <w:t>X</w:t>
            </w:r>
          </w:p>
        </w:tc>
        <w:tc>
          <w:tcPr>
            <w:tcW w:w="510"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3A470536" w14:textId="77777777" w:rsidR="00000000" w:rsidRDefault="00000000">
            <w:pPr>
              <w:pStyle w:val="tk1af-f"/>
            </w:pPr>
            <w:r>
              <w:t>5</w:t>
            </w:r>
          </w:p>
        </w:tc>
        <w:tc>
          <w:tcPr>
            <w:tcW w:w="511"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519FB9C4" w14:textId="77777777" w:rsidR="00000000" w:rsidRDefault="00000000">
            <w:pPr>
              <w:pStyle w:val="tk1af-f"/>
            </w:pPr>
            <w:r>
              <w:t>10</w:t>
            </w:r>
          </w:p>
        </w:tc>
        <w:tc>
          <w:tcPr>
            <w:tcW w:w="680"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77A6632D" w14:textId="77777777" w:rsidR="00000000" w:rsidRDefault="00000000">
            <w:pPr>
              <w:pStyle w:val="tk1af-f"/>
            </w:pPr>
            <w:r>
              <w:t>0,80</w:t>
            </w:r>
          </w:p>
          <w:p w14:paraId="4537A06C" w14:textId="77777777" w:rsidR="00000000" w:rsidRDefault="00000000">
            <w:pPr>
              <w:pStyle w:val="tk1af-f"/>
            </w:pPr>
          </w:p>
        </w:tc>
        <w:tc>
          <w:tcPr>
            <w:tcW w:w="680" w:type="dxa"/>
            <w:tcBorders>
              <w:top w:val="dotted" w:sz="4" w:space="0" w:color="000000"/>
              <w:left w:val="single" w:sz="2" w:space="0" w:color="000000"/>
              <w:bottom w:val="dotted" w:sz="4" w:space="0" w:color="000000"/>
              <w:right w:val="single" w:sz="2" w:space="0" w:color="000000"/>
            </w:tcBorders>
            <w:tcMar>
              <w:top w:w="85" w:type="dxa"/>
              <w:left w:w="57" w:type="dxa"/>
              <w:bottom w:w="57" w:type="dxa"/>
              <w:right w:w="57" w:type="dxa"/>
            </w:tcMar>
          </w:tcPr>
          <w:p w14:paraId="02121872" w14:textId="77777777" w:rsidR="00000000" w:rsidRDefault="00000000">
            <w:pPr>
              <w:pStyle w:val="tk1af-f"/>
            </w:pPr>
            <w:r>
              <w:t>b</w:t>
            </w:r>
          </w:p>
        </w:tc>
      </w:tr>
      <w:tr w:rsidR="00000000" w14:paraId="5F162153"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41870011" w14:textId="77777777" w:rsidR="00000000" w:rsidRDefault="00000000">
            <w:pPr>
              <w:pStyle w:val="NoParagraphStyle"/>
              <w:spacing w:line="240" w:lineRule="auto"/>
              <w:textAlignment w:val="auto"/>
              <w:rPr>
                <w:rFonts w:ascii="Minion Pro" w:hAnsi="Minion Pro" w:cstheme="minorBidi"/>
                <w:color w:val="auto"/>
              </w:rPr>
            </w:pPr>
          </w:p>
        </w:tc>
        <w:tc>
          <w:tcPr>
            <w:tcW w:w="2778"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731A6AF3" w14:textId="77777777" w:rsidR="00000000" w:rsidRDefault="00000000">
            <w:pPr>
              <w:pStyle w:val="tk1af-f"/>
            </w:pPr>
            <w:r>
              <w:t>med over 40%, men ikke over 50% ammoniakk</w:t>
            </w:r>
          </w:p>
        </w:tc>
        <w:tc>
          <w:tcPr>
            <w:tcW w:w="624"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5D494" w14:textId="77777777" w:rsidR="00000000" w:rsidRDefault="00000000">
            <w:pPr>
              <w:pStyle w:val="tk1af-f"/>
            </w:pPr>
            <w:r>
              <w:t>4A</w:t>
            </w:r>
          </w:p>
        </w:tc>
        <w:tc>
          <w:tcPr>
            <w:tcW w:w="623"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4439059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5A991553"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3DD40152" w14:textId="77777777" w:rsidR="00000000" w:rsidRDefault="00000000">
            <w:pPr>
              <w:pStyle w:val="tk1sf"/>
            </w:pPr>
            <w:r>
              <w:t>X</w:t>
            </w:r>
          </w:p>
        </w:tc>
        <w:tc>
          <w:tcPr>
            <w:tcW w:w="414"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09437D69" w14:textId="77777777" w:rsidR="00000000" w:rsidRDefault="00000000">
            <w:pPr>
              <w:pStyle w:val="tk1sf"/>
            </w:pPr>
            <w:r>
              <w:t>X</w:t>
            </w:r>
          </w:p>
        </w:tc>
        <w:tc>
          <w:tcPr>
            <w:tcW w:w="368"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7D2ED7B8" w14:textId="77777777" w:rsidR="00000000" w:rsidRDefault="00000000">
            <w:pPr>
              <w:pStyle w:val="tk1sf"/>
            </w:pPr>
            <w:r>
              <w:t>X</w:t>
            </w:r>
          </w:p>
        </w:tc>
        <w:tc>
          <w:tcPr>
            <w:tcW w:w="510"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09169EFD" w14:textId="77777777" w:rsidR="00000000" w:rsidRDefault="00000000">
            <w:pPr>
              <w:pStyle w:val="tk1af-f"/>
            </w:pPr>
            <w:r>
              <w:t>5</w:t>
            </w:r>
          </w:p>
        </w:tc>
        <w:tc>
          <w:tcPr>
            <w:tcW w:w="511"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43DE0E07" w14:textId="77777777" w:rsidR="00000000" w:rsidRDefault="00000000">
            <w:pPr>
              <w:pStyle w:val="tk1af-f"/>
            </w:pPr>
            <w:r>
              <w:t>12</w:t>
            </w:r>
          </w:p>
        </w:tc>
        <w:tc>
          <w:tcPr>
            <w:tcW w:w="680"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38CCEC46" w14:textId="77777777" w:rsidR="00000000" w:rsidRDefault="00000000">
            <w:pPr>
              <w:pStyle w:val="tk1af-f"/>
            </w:pPr>
            <w:r>
              <w:t>0,77</w:t>
            </w:r>
          </w:p>
        </w:tc>
        <w:tc>
          <w:tcPr>
            <w:tcW w:w="680" w:type="dxa"/>
            <w:tcBorders>
              <w:top w:val="dotted" w:sz="4" w:space="0" w:color="000000"/>
              <w:left w:val="single" w:sz="2" w:space="0" w:color="000000"/>
              <w:bottom w:val="single" w:sz="2" w:space="0" w:color="000000"/>
              <w:right w:val="single" w:sz="2" w:space="0" w:color="000000"/>
            </w:tcBorders>
            <w:tcMar>
              <w:top w:w="85" w:type="dxa"/>
              <w:left w:w="57" w:type="dxa"/>
              <w:bottom w:w="57" w:type="dxa"/>
              <w:right w:w="57" w:type="dxa"/>
            </w:tcMar>
          </w:tcPr>
          <w:p w14:paraId="28910915" w14:textId="77777777" w:rsidR="00000000" w:rsidRDefault="00000000">
            <w:pPr>
              <w:pStyle w:val="tk1af-f"/>
            </w:pPr>
            <w:r>
              <w:t>b</w:t>
            </w:r>
          </w:p>
        </w:tc>
      </w:tr>
      <w:tr w:rsidR="00000000" w14:paraId="52BD481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95DEB" w14:textId="77777777" w:rsidR="00000000" w:rsidRDefault="00000000">
            <w:pPr>
              <w:pStyle w:val="tk1af-f"/>
            </w:pPr>
            <w:r>
              <w:t>2188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4E85F" w14:textId="77777777" w:rsidR="00000000" w:rsidRDefault="00000000">
            <w:pPr>
              <w:pStyle w:val="tk1af-f"/>
            </w:pPr>
            <w:r>
              <w:t>ARSIN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362D9"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63EC9C" w14:textId="77777777" w:rsidR="00000000" w:rsidRDefault="00000000">
            <w:pPr>
              <w:pStyle w:val="tk1af-f"/>
            </w:pPr>
            <w:r>
              <w:t>178</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8E4F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52F86"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D065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5814B6"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1F684E"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1382D" w14:textId="77777777" w:rsidR="00000000" w:rsidRDefault="00000000">
            <w:pPr>
              <w:pStyle w:val="tk1af-f"/>
            </w:pPr>
            <w:r>
              <w:t>42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4E6E5" w14:textId="77777777" w:rsidR="00000000" w:rsidRDefault="00000000">
            <w:pPr>
              <w:pStyle w:val="tk1af-f"/>
            </w:pPr>
            <w:r>
              <w:t>1,10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AC326" w14:textId="77777777" w:rsidR="00000000" w:rsidRDefault="00000000">
            <w:pPr>
              <w:pStyle w:val="tk1af-f"/>
            </w:pPr>
            <w:r>
              <w:t>d, k</w:t>
            </w:r>
          </w:p>
        </w:tc>
      </w:tr>
      <w:tr w:rsidR="00000000" w14:paraId="3383588C"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849365" w14:textId="77777777" w:rsidR="00000000" w:rsidRDefault="00000000">
            <w:pPr>
              <w:pStyle w:val="tk1af-f"/>
            </w:pPr>
            <w:r>
              <w:t>2189</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176421" w14:textId="77777777" w:rsidR="00000000" w:rsidRDefault="00000000">
            <w:pPr>
              <w:pStyle w:val="tk1af-f"/>
            </w:pPr>
            <w:r>
              <w:t>DIKLORSILAN</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9290B" w14:textId="77777777" w:rsidR="00000000" w:rsidRDefault="00000000">
            <w:pPr>
              <w:pStyle w:val="tk1af-f"/>
            </w:pPr>
            <w:r>
              <w:t>2TFC</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869C8" w14:textId="77777777" w:rsidR="00000000" w:rsidRDefault="00000000">
            <w:pPr>
              <w:pStyle w:val="tk1af-f"/>
            </w:pPr>
            <w:r>
              <w:t>314</w:t>
            </w: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EEEE1"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F03AF"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BD112B"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4841C3"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0FB6F2" w14:textId="77777777" w:rsidR="00000000" w:rsidRDefault="00000000">
            <w:pPr>
              <w:pStyle w:val="tk1af-f"/>
            </w:pPr>
            <w:r>
              <w:t>5</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0EA4B56" w14:textId="77777777" w:rsidR="00000000" w:rsidRDefault="00000000">
            <w:pPr>
              <w:pStyle w:val="tk1af-f"/>
            </w:pPr>
            <w:r>
              <w:t>10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75911E3" w14:textId="77777777" w:rsidR="00000000" w:rsidRDefault="00000000">
            <w:pPr>
              <w:pStyle w:val="tk1af-f"/>
            </w:pPr>
            <w:r>
              <w:t>0,90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F0FFDAB" w14:textId="77777777" w:rsidR="00000000" w:rsidRDefault="00000000">
            <w:pPr>
              <w:pStyle w:val="tk1af-f"/>
            </w:pPr>
            <w:r>
              <w:t>a</w:t>
            </w:r>
          </w:p>
        </w:tc>
      </w:tr>
      <w:tr w:rsidR="00000000" w14:paraId="1080A330"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50E8BB04"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0B5B5F39"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4B60CE38"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5BD4233E"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7458E6C0"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11993CCD"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3EBE5146"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2640CB3D"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1EC1B0B7"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50FE3" w14:textId="77777777" w:rsidR="00000000" w:rsidRDefault="00000000">
            <w:pPr>
              <w:pStyle w:val="tk1af-f"/>
            </w:pPr>
            <w:r>
              <w:t>200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F1BCE" w14:textId="77777777" w:rsidR="00000000" w:rsidRDefault="00000000">
            <w:pPr>
              <w:pStyle w:val="tk1af-f"/>
            </w:pPr>
            <w:r>
              <w:t>1,08</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A8B58" w14:textId="77777777" w:rsidR="00000000" w:rsidRDefault="00000000">
            <w:pPr>
              <w:pStyle w:val="tk1af-f"/>
            </w:pPr>
            <w:r>
              <w:t>a</w:t>
            </w:r>
          </w:p>
        </w:tc>
      </w:tr>
      <w:tr w:rsidR="00000000" w14:paraId="06D5E3D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01116D" w14:textId="77777777" w:rsidR="00000000" w:rsidRDefault="00000000">
            <w:pPr>
              <w:pStyle w:val="tk1af-f"/>
            </w:pPr>
            <w:r>
              <w:t>2191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0643C8" w14:textId="77777777" w:rsidR="00000000" w:rsidRDefault="00000000">
            <w:pPr>
              <w:pStyle w:val="tk1af-f"/>
            </w:pPr>
            <w:r>
              <w:t>SULFYRULFLUORID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350E9" w14:textId="77777777" w:rsidR="00000000" w:rsidRDefault="00000000">
            <w:pPr>
              <w:pStyle w:val="tk1af-f"/>
            </w:pPr>
            <w:r>
              <w:t>2T</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23BADB" w14:textId="77777777" w:rsidR="00000000" w:rsidRDefault="00000000">
            <w:pPr>
              <w:pStyle w:val="tk1af-f"/>
            </w:pPr>
            <w:r>
              <w:t>3020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C456F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88317"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9E8E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C83D0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948D2"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B8AFC" w14:textId="77777777" w:rsidR="00000000" w:rsidRDefault="00000000">
            <w:pPr>
              <w:pStyle w:val="tk1af-f"/>
            </w:pPr>
            <w:r>
              <w:t>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FD88F" w14:textId="77777777" w:rsidR="00000000" w:rsidRDefault="00000000">
            <w:pPr>
              <w:pStyle w:val="tk1af-f"/>
            </w:pPr>
            <w:r>
              <w:t>1,10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3DF2F" w14:textId="77777777" w:rsidR="00000000" w:rsidRDefault="00000000">
            <w:pPr>
              <w:pStyle w:val="tk1af-f"/>
            </w:pPr>
            <w:r>
              <w:t>u</w:t>
            </w:r>
          </w:p>
        </w:tc>
      </w:tr>
      <w:tr w:rsidR="00000000" w14:paraId="58A5CC8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394AA" w14:textId="77777777" w:rsidR="00000000" w:rsidRDefault="00000000">
            <w:pPr>
              <w:pStyle w:val="tk1af-f"/>
            </w:pPr>
            <w:r>
              <w:t>2192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BB0F80" w14:textId="77777777" w:rsidR="00000000" w:rsidRDefault="00000000">
            <w:pPr>
              <w:pStyle w:val="tk1af-f"/>
            </w:pPr>
            <w:r>
              <w:t>GERMAN 3/</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4EA83A"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985CD0" w14:textId="77777777" w:rsidR="00000000" w:rsidRDefault="00000000">
            <w:pPr>
              <w:pStyle w:val="tk1af-f"/>
            </w:pPr>
            <w:r>
              <w:t>620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2D63B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565139"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6BBF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15DEC6"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04F48"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BE7903" w14:textId="77777777" w:rsidR="00000000" w:rsidRDefault="00000000">
            <w:pPr>
              <w:pStyle w:val="tk1af-f"/>
            </w:pPr>
            <w:r>
              <w:t>250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54BAC" w14:textId="77777777" w:rsidR="00000000" w:rsidRDefault="00000000">
            <w:pPr>
              <w:pStyle w:val="tk1af-f"/>
            </w:pPr>
            <w:r>
              <w:t>0,064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4C851" w14:textId="77777777" w:rsidR="00000000" w:rsidRDefault="00000000">
            <w:pPr>
              <w:pStyle w:val="tk1af-f"/>
            </w:pPr>
            <w:r>
              <w:t>d, q, r, ra</w:t>
            </w:r>
          </w:p>
        </w:tc>
      </w:tr>
      <w:tr w:rsidR="00000000" w14:paraId="25A12D7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A42FAE" w14:textId="77777777" w:rsidR="00000000" w:rsidRDefault="00000000">
            <w:pPr>
              <w:pStyle w:val="tk1af-f"/>
            </w:pPr>
            <w:r>
              <w:t>2193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C621D8" w14:textId="77777777" w:rsidR="00000000" w:rsidRDefault="00000000">
            <w:pPr>
              <w:pStyle w:val="tk1af-f"/>
            </w:pPr>
            <w:r>
              <w:t>HEXAFLUORETAN, (KJØLEMEDIUMGASS R116)</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0D2A12"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13BCC5"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DAF4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7AFFBB"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16BD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31F2D"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FD5CC"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C99B6D" w14:textId="77777777" w:rsidR="00000000" w:rsidRDefault="00000000">
            <w:pPr>
              <w:pStyle w:val="tk1af-f"/>
            </w:pPr>
            <w:r>
              <w:t>200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C4D6E" w14:textId="77777777" w:rsidR="00000000" w:rsidRDefault="00000000">
            <w:pPr>
              <w:pStyle w:val="tk1af-f"/>
            </w:pPr>
            <w:r>
              <w:t>1,13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13834F" w14:textId="77777777" w:rsidR="00000000" w:rsidRDefault="00000000">
            <w:pPr>
              <w:pStyle w:val="tk1af-f"/>
            </w:pPr>
            <w:r>
              <w:t xml:space="preserve"> </w:t>
            </w:r>
          </w:p>
        </w:tc>
      </w:tr>
      <w:tr w:rsidR="00000000" w14:paraId="54D90F1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59F7D0" w14:textId="77777777" w:rsidR="00000000" w:rsidRDefault="00000000">
            <w:pPr>
              <w:pStyle w:val="tk1af-f"/>
            </w:pPr>
            <w:r>
              <w:t>2194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4A847" w14:textId="77777777" w:rsidR="00000000" w:rsidRDefault="00000000">
            <w:pPr>
              <w:pStyle w:val="tk1af-f"/>
            </w:pPr>
            <w:r>
              <w:t>SELENHEXAFLUORID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386ABD"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377F3" w14:textId="77777777" w:rsidR="00000000" w:rsidRDefault="00000000">
            <w:pPr>
              <w:pStyle w:val="tk1af-f"/>
            </w:pPr>
            <w:r>
              <w:t>50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D945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2FEEF9"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F907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6D092"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C3D9F"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D4A24D" w14:textId="77777777" w:rsidR="00000000" w:rsidRDefault="00000000">
            <w:pPr>
              <w:pStyle w:val="tk1af-f"/>
            </w:pPr>
            <w:r>
              <w:t>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33DE3" w14:textId="77777777" w:rsidR="00000000" w:rsidRDefault="00000000">
            <w:pPr>
              <w:pStyle w:val="tk1af-f"/>
            </w:pPr>
            <w:r>
              <w:t>1,46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A061C" w14:textId="77777777" w:rsidR="00000000" w:rsidRDefault="00000000">
            <w:pPr>
              <w:pStyle w:val="tk1af-f"/>
            </w:pPr>
            <w:r>
              <w:t>k, ra</w:t>
            </w:r>
          </w:p>
        </w:tc>
      </w:tr>
      <w:tr w:rsidR="00000000" w14:paraId="022245A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2440DE" w14:textId="77777777" w:rsidR="00000000" w:rsidRDefault="00000000">
            <w:pPr>
              <w:pStyle w:val="tk1af-f"/>
            </w:pPr>
            <w:r>
              <w:t>2195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D94CE1" w14:textId="77777777" w:rsidR="00000000" w:rsidRDefault="00000000">
            <w:pPr>
              <w:pStyle w:val="tk1af-f"/>
            </w:pPr>
            <w:r>
              <w:t>TELLURHEXAFLUORID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73179"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1D1B5" w14:textId="77777777" w:rsidR="00000000" w:rsidRDefault="00000000">
            <w:pPr>
              <w:pStyle w:val="tk1af-f"/>
            </w:pPr>
            <w:r>
              <w:t>25</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71C6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90A1B"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15AF9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DD80D"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613F0"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478DEB" w14:textId="77777777" w:rsidR="00000000" w:rsidRDefault="00000000">
            <w:pPr>
              <w:pStyle w:val="tk1af-f"/>
            </w:pPr>
            <w:r>
              <w:t>20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1C55E5" w14:textId="77777777" w:rsidR="00000000" w:rsidRDefault="00000000">
            <w:pPr>
              <w:pStyle w:val="tk1af-f"/>
            </w:pPr>
            <w:r>
              <w:t>1,00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18091C" w14:textId="77777777" w:rsidR="00000000" w:rsidRDefault="00000000">
            <w:pPr>
              <w:pStyle w:val="tk1af-f"/>
            </w:pPr>
            <w:r>
              <w:t>k, ra</w:t>
            </w:r>
          </w:p>
        </w:tc>
      </w:tr>
      <w:tr w:rsidR="00000000" w14:paraId="04AB60F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5C56B" w14:textId="77777777" w:rsidR="00000000" w:rsidRDefault="00000000">
            <w:pPr>
              <w:pStyle w:val="tk1af-f"/>
            </w:pPr>
            <w:r>
              <w:t>2196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37FD9" w14:textId="77777777" w:rsidR="00000000" w:rsidRDefault="00000000">
            <w:pPr>
              <w:pStyle w:val="tk1af-f"/>
            </w:pPr>
            <w:r>
              <w:t>WOLFRAMHEXAFLUORID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4CA0D8"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C33F5C" w14:textId="77777777" w:rsidR="00000000" w:rsidRDefault="00000000">
            <w:pPr>
              <w:pStyle w:val="tk1af-f"/>
            </w:pPr>
            <w:r>
              <w:t>218</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626B7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C0785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4599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7F0A5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BBB24C"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B3E487"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52DD7E" w14:textId="77777777" w:rsidR="00000000" w:rsidRDefault="00000000">
            <w:pPr>
              <w:pStyle w:val="tk1af-f"/>
            </w:pPr>
            <w:r>
              <w:t>3,08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80B6F" w14:textId="77777777" w:rsidR="00000000" w:rsidRDefault="00000000">
            <w:pPr>
              <w:pStyle w:val="tk1af-f"/>
            </w:pPr>
            <w:r>
              <w:t>a, ra</w:t>
            </w:r>
          </w:p>
        </w:tc>
      </w:tr>
      <w:tr w:rsidR="00000000" w14:paraId="0F411C8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B2B932" w14:textId="77777777" w:rsidR="00000000" w:rsidRDefault="00000000">
            <w:pPr>
              <w:pStyle w:val="tk1af-f"/>
            </w:pPr>
            <w:r>
              <w:t>2197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777D1F" w14:textId="77777777" w:rsidR="00000000" w:rsidRDefault="00000000">
            <w:pPr>
              <w:pStyle w:val="tk1af-f"/>
            </w:pPr>
            <w:r>
              <w:t>HYDROGENJODID, VANNFRI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07CC73"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B4ED7" w14:textId="77777777" w:rsidR="00000000" w:rsidRDefault="00000000">
            <w:pPr>
              <w:pStyle w:val="tk1af-f"/>
            </w:pPr>
            <w:r>
              <w:t>2860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C59A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7794A"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4D2C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6939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395216"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0EF959" w14:textId="77777777" w:rsidR="00000000" w:rsidRDefault="00000000">
            <w:pPr>
              <w:pStyle w:val="tk1af-f"/>
            </w:pPr>
            <w:r>
              <w:t>23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09FA1" w14:textId="77777777" w:rsidR="00000000" w:rsidRDefault="00000000">
            <w:pPr>
              <w:pStyle w:val="tk1af-f"/>
            </w:pPr>
            <w:r>
              <w:t>2,25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8A43A" w14:textId="77777777" w:rsidR="00000000" w:rsidRDefault="00000000">
            <w:pPr>
              <w:pStyle w:val="tk1af-f"/>
            </w:pPr>
            <w:r>
              <w:t>a, d, ra</w:t>
            </w:r>
          </w:p>
        </w:tc>
      </w:tr>
      <w:tr w:rsidR="00000000" w14:paraId="6D589D7F"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EFA674" w14:textId="77777777" w:rsidR="00000000" w:rsidRDefault="00000000">
            <w:pPr>
              <w:pStyle w:val="tk1af-f"/>
            </w:pPr>
            <w:r>
              <w:t>2198</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19A51" w14:textId="77777777" w:rsidR="00000000" w:rsidRDefault="00000000">
            <w:pPr>
              <w:pStyle w:val="tk1af-f"/>
            </w:pPr>
            <w:r>
              <w:t>FOSFORPENTAFLUORID</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19D7A9" w14:textId="77777777" w:rsidR="00000000" w:rsidRDefault="00000000">
            <w:pPr>
              <w:pStyle w:val="tk1af-f"/>
            </w:pPr>
            <w:r>
              <w:t>2TC</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35E1D" w14:textId="77777777" w:rsidR="00000000" w:rsidRDefault="00000000">
            <w:pPr>
              <w:pStyle w:val="tk1af-f"/>
            </w:pPr>
            <w:r>
              <w:t>261</w:t>
            </w: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EE51C7"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437ED"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269E0"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C463B4"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1EC79" w14:textId="77777777" w:rsidR="00000000" w:rsidRDefault="00000000">
            <w:pPr>
              <w:pStyle w:val="tk1af-f"/>
            </w:pPr>
            <w:r>
              <w:t>5</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849B001" w14:textId="77777777" w:rsidR="00000000" w:rsidRDefault="00000000">
            <w:pPr>
              <w:pStyle w:val="tk1af-f"/>
            </w:pPr>
            <w:r>
              <w:t>200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DF1EC3C" w14:textId="77777777" w:rsidR="00000000" w:rsidRDefault="00000000">
            <w:pPr>
              <w:pStyle w:val="tk1af-f"/>
            </w:pPr>
            <w:r>
              <w:t>0,90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500736B" w14:textId="77777777" w:rsidR="00000000" w:rsidRDefault="00000000">
            <w:pPr>
              <w:pStyle w:val="NoParagraphStyle"/>
              <w:spacing w:line="240" w:lineRule="auto"/>
              <w:textAlignment w:val="auto"/>
              <w:rPr>
                <w:rFonts w:ascii="Minion Pro" w:hAnsi="Minion Pro" w:cstheme="minorBidi"/>
                <w:color w:val="auto"/>
              </w:rPr>
            </w:pPr>
          </w:p>
        </w:tc>
      </w:tr>
      <w:tr w:rsidR="00000000" w14:paraId="24D9BDA5"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7B9EF1DE"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1BB1BEAC"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0CEC8B0E"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699F3EE6"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1D3CDAD8"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42A4496A"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33A14325"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4C99C1E6"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41B07E21"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38F35" w14:textId="77777777" w:rsidR="00000000" w:rsidRDefault="00000000">
            <w:pPr>
              <w:pStyle w:val="tk1af-f"/>
            </w:pPr>
            <w:r>
              <w:t>300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9A836" w14:textId="77777777" w:rsidR="00000000" w:rsidRDefault="00000000">
            <w:pPr>
              <w:pStyle w:val="tk1af-f"/>
            </w:pPr>
            <w:r>
              <w:t>1,25</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71627" w14:textId="77777777" w:rsidR="00000000" w:rsidRDefault="00000000">
            <w:pPr>
              <w:pStyle w:val="NoParagraphStyle"/>
              <w:spacing w:line="240" w:lineRule="auto"/>
              <w:textAlignment w:val="auto"/>
              <w:rPr>
                <w:rFonts w:ascii="Minion Pro" w:hAnsi="Minion Pro" w:cstheme="minorBidi"/>
                <w:color w:val="auto"/>
              </w:rPr>
            </w:pPr>
          </w:p>
        </w:tc>
      </w:tr>
      <w:tr w:rsidR="00000000" w14:paraId="395D0AA1"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4D36DC" w14:textId="77777777" w:rsidR="00000000" w:rsidRDefault="00000000">
            <w:pPr>
              <w:pStyle w:val="tk1af-f"/>
            </w:pPr>
            <w:r>
              <w:t>2199</w:t>
            </w:r>
            <w:r w:rsidR="00453534">
              <w:rPr>
                <w:noProof/>
              </w:rPr>
              <mc:AlternateContent>
                <mc:Choice Requires="wps">
                  <w:drawing>
                    <wp:anchor distT="0" distB="0" distL="0" distR="0" simplePos="0" relativeHeight="251658240" behindDoc="0" locked="0" layoutInCell="1" allowOverlap="1" wp14:anchorId="7D609484" wp14:editId="7D2E93B8">
                      <wp:simplePos x="0" y="0"/>
                      <wp:positionH relativeFrom="column">
                        <wp:posOffset>1758315</wp:posOffset>
                      </wp:positionH>
                      <wp:positionV relativeFrom="line">
                        <wp:posOffset>123190</wp:posOffset>
                      </wp:positionV>
                      <wp:extent cx="1406525" cy="83185"/>
                      <wp:effectExtent l="0" t="0" r="3175" b="5715"/>
                      <wp:wrapSquare wrapText="bothSides"/>
                      <wp:docPr id="10191899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06525" cy="83185"/>
                              </a:xfrm>
                              <a:prstGeom prst="rect">
                                <a:avLst/>
                              </a:prstGeom>
                              <a:solidFill>
                                <a:srgbClr val="FFFFFF"/>
                              </a:solidFill>
                              <a:ln w="9525">
                                <a:solidFill>
                                  <a:srgbClr val="000000"/>
                                </a:solidFill>
                                <a:miter lim="800000"/>
                                <a:headEnd/>
                                <a:tailEnd/>
                              </a:ln>
                            </wps:spPr>
                            <wps:txbx>
                              <w:txbxContent>
                                <w:p w14:paraId="44A8F81A" w14:textId="77777777" w:rsidR="00000000" w:rsidRDefault="00000000">
                                  <w:pPr>
                                    <w:pStyle w:val="komm1af-f"/>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09484" id="_x0000_t202" coordsize="21600,21600" o:spt="202" path="m,l,21600r21600,l21600,xe">
                      <v:stroke joinstyle="miter"/>
                      <v:path gradientshapeok="t" o:connecttype="rect"/>
                    </v:shapetype>
                    <v:shape id="Text Box 2" o:spid="_x0000_s1026" type="#_x0000_t202" style="position:absolute;margin-left:138.45pt;margin-top:9.7pt;width:110.75pt;height:6.5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WlqAwIAABMEAAAOAAAAZHJzL2Uyb0RvYy54bWysU9uO0zAQfUfiHyy/06SlXbpR0xXsUoS0&#13;&#10;XKSFD3Acp7FwPGbsNlm+fsdOtlsu4gGRB8uTGR/POXO8uRo6w44KvQZb8vks50xZCbW2+5J//bJ7&#13;&#10;sebMB2FrYcCqkt8rz6+2z59teleoBbRgaoWMQKwvelfyNgRXZJmXreqEn4FTlpINYCcChbjPahQ9&#13;&#10;oXcmW+T5RdYD1g5BKu/p782Y5NuE3zRKhk9N41VgpuTUW0grprWKa7bdiGKPwrVaTm2If+iiE9rS&#13;&#10;pSeoGxEEO6D+DarTEsFDE2YSugyaRkuVOBCbef4Lm7tWOJW4kDjenWTy/w9Wfjzeuc/IwvAGBhpg&#13;&#10;IuHdLchvnrTJeueLqSZq6gsfq6v+A9Q0TXEIkE4MDXaRPhFiBENK35/UVUNgMmIv84vVYsWZpNz6&#13;&#10;5Xy9iupnong87NCHdwo6FjclRxpeAhfHWx/G0seSeJcHo+udNiYFuK+uDbKjoEHv0jeh/1RmLOtL&#13;&#10;fhnb+DtEnr4/QXQ6kGON7ojEqUgUrRL1W1snPwWhzbgndsZOMkblRg3DUA1UGOWsoL4nQRFGZ9JL&#13;&#10;ok0L+IOznlxZcv/9IFBxZt5bGvvlfLmMNk7BcvVqQQGeZ6rzjLCSoEoeOBu312G0/sGh3rd00zhv&#13;&#10;C69pkI1OIj91NfVNzktjml5JtPZ5nKqe3vL2AQAA//8DAFBLAwQUAAYACAAAACEAMrRq+eMAAAAO&#13;&#10;AQAADwAAAGRycy9kb3ducmV2LnhtbExP207CQBB9N/EfNmPim2xpAWnplqjExBATIuUDlu7QVruz&#13;&#10;TXeB+veOT/oymck5cy75erSduODgW0cKppMIBFLlTEu1gkP5+rAE4YMmoztHqOAbPayL25tcZ8Zd&#13;&#10;6QMv+1ALFiGfaQVNCH0mpa8atNpPXI/E2MkNVgc+h1qaQV9Z3HYyjqKFtLoldmh0jy8NVl/7s1Ww&#13;&#10;+Ux2B2obY/vkbVuW7+N8J5+Vur8bNyseTysQAcfw9wG/HTg/FBzs6M5kvOgUxI+LlKkMpDMQTJil&#13;&#10;S16OCpJ4DrLI5f8axQ8AAAD//wMAUEsBAi0AFAAGAAgAAAAhALaDOJL+AAAA4QEAABMAAAAAAAAA&#13;&#10;AAAAAAAAAAAAAFtDb250ZW50X1R5cGVzXS54bWxQSwECLQAUAAYACAAAACEAOP0h/9YAAACUAQAA&#13;&#10;CwAAAAAAAAAAAAAAAAAvAQAAX3JlbHMvLnJlbHNQSwECLQAUAAYACAAAACEAHhVpagMCAAATBAAA&#13;&#10;DgAAAAAAAAAAAAAAAAAuAgAAZHJzL2Uyb0RvYy54bWxQSwECLQAUAAYACAAAACEAMrRq+eMAAAAO&#13;&#10;AQAADwAAAAAAAAAAAAAAAABdBAAAZHJzL2Rvd25yZXYueG1sUEsFBgAAAAAEAAQA8wAAAG0FAAAA&#13;&#10;AA==&#13;&#10;">
                      <v:path arrowok="t"/>
                      <v:textbox>
                        <w:txbxContent>
                          <w:p w14:paraId="44A8F81A" w14:textId="77777777" w:rsidR="00000000" w:rsidRDefault="00000000">
                            <w:pPr>
                              <w:pStyle w:val="komm1af-f"/>
                              <w:jc w:val="left"/>
                            </w:pPr>
                          </w:p>
                        </w:txbxContent>
                      </v:textbox>
                      <w10:wrap type="square" anchory="line"/>
                    </v:shape>
                  </w:pict>
                </mc:Fallback>
              </mc:AlternateConten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E808C" w14:textId="77777777" w:rsidR="00000000" w:rsidRDefault="00000000">
            <w:pPr>
              <w:pStyle w:val="tk1af-f"/>
            </w:pPr>
            <w:r>
              <w:t>FOSFIN 3/</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6408B" w14:textId="77777777" w:rsidR="00000000" w:rsidRDefault="00000000">
            <w:pPr>
              <w:pStyle w:val="tk1af-f"/>
            </w:pPr>
            <w:r>
              <w:t>2TF</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76EB7D" w14:textId="77777777" w:rsidR="00000000" w:rsidRDefault="00000000">
            <w:pPr>
              <w:pStyle w:val="tk1af-f"/>
            </w:pPr>
            <w:r>
              <w:t>20</w:t>
            </w: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34EFD3"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1748E"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412BA6"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464C3"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A3E11" w14:textId="77777777" w:rsidR="00000000" w:rsidRDefault="00000000">
            <w:pPr>
              <w:pStyle w:val="tk1af-f"/>
            </w:pPr>
            <w:r>
              <w:t>5</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CFBF8FA" w14:textId="77777777" w:rsidR="00000000" w:rsidRDefault="00000000">
            <w:pPr>
              <w:pStyle w:val="tk1af-f"/>
            </w:pPr>
            <w:r>
              <w:t>225</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98B70C1" w14:textId="77777777" w:rsidR="00000000" w:rsidRDefault="00000000">
            <w:pPr>
              <w:pStyle w:val="tk1af-f"/>
            </w:pPr>
            <w:r>
              <w:t>0,30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5715F2D" w14:textId="77777777" w:rsidR="00000000" w:rsidRDefault="00000000">
            <w:pPr>
              <w:pStyle w:val="tk1af-f"/>
            </w:pPr>
            <w:r>
              <w:rPr>
                <w:spacing w:val="-1"/>
              </w:rPr>
              <w:t>d, k, q, ra</w:t>
            </w:r>
          </w:p>
        </w:tc>
      </w:tr>
      <w:tr w:rsidR="00000000" w14:paraId="43236DFF"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416D8EB1"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2307EBBA"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01EB06BB"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306DE457"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02DD9E20"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B07E4CE"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48E168A3"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A780FB9"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3AFFE095"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78CB3" w14:textId="77777777" w:rsidR="00000000" w:rsidRDefault="00000000">
            <w:pPr>
              <w:pStyle w:val="tk1af-f"/>
            </w:pPr>
            <w:r>
              <w:t>250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D56F8" w14:textId="77777777" w:rsidR="00000000" w:rsidRDefault="00000000">
            <w:pPr>
              <w:pStyle w:val="tk1af-f"/>
            </w:pPr>
            <w:r>
              <w:t>0,45</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BE1474" w14:textId="77777777" w:rsidR="00000000" w:rsidRDefault="00000000">
            <w:pPr>
              <w:pStyle w:val="tk1af-f"/>
            </w:pPr>
            <w:r>
              <w:rPr>
                <w:spacing w:val="-1"/>
              </w:rPr>
              <w:t>d, k, q, ra</w:t>
            </w:r>
          </w:p>
        </w:tc>
      </w:tr>
      <w:tr w:rsidR="00000000" w14:paraId="3DCD983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FB0E5" w14:textId="77777777" w:rsidR="00000000" w:rsidRDefault="00000000">
            <w:pPr>
              <w:pStyle w:val="tk1af-f"/>
            </w:pPr>
            <w:r>
              <w:t>2200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21230" w14:textId="77777777" w:rsidR="00000000" w:rsidRDefault="00000000">
            <w:pPr>
              <w:pStyle w:val="tk1af-f"/>
            </w:pPr>
            <w:r>
              <w:t>PROPADIEN, INHIBERT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0A2D8"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E3DF1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10AD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952B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6048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879A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B09207"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DEE884" w14:textId="77777777" w:rsidR="00000000" w:rsidRDefault="00000000">
            <w:pPr>
              <w:pStyle w:val="tk1af-f"/>
            </w:pPr>
            <w:r>
              <w:t>22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8ADEDB" w14:textId="77777777" w:rsidR="00000000" w:rsidRDefault="00000000">
            <w:pPr>
              <w:pStyle w:val="tk1af-f"/>
            </w:pPr>
            <w:r>
              <w:t>0,50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4354C" w14:textId="77777777" w:rsidR="00000000" w:rsidRDefault="00000000">
            <w:pPr>
              <w:pStyle w:val="tk1af-f"/>
            </w:pPr>
            <w:r>
              <w:t>ra</w:t>
            </w:r>
          </w:p>
        </w:tc>
      </w:tr>
      <w:tr w:rsidR="00000000" w14:paraId="4E2D2AE0"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5A6F7" w14:textId="77777777" w:rsidR="00000000" w:rsidRDefault="00000000">
            <w:pPr>
              <w:pStyle w:val="tk1af-f"/>
            </w:pPr>
            <w:r>
              <w:t>2202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F3068E" w14:textId="77777777" w:rsidR="00000000" w:rsidRDefault="00000000">
            <w:pPr>
              <w:pStyle w:val="tk1af-f"/>
            </w:pPr>
            <w:r>
              <w:t>HYDROGENSELENID, VANNFRI</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F519A"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A3684" w14:textId="77777777" w:rsidR="00000000" w:rsidRDefault="00000000">
            <w:pPr>
              <w:pStyle w:val="tk1af-f"/>
            </w:pPr>
            <w:r>
              <w:t>51</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0A614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3069B"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61677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CAFD12"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5B8842"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73B52" w14:textId="77777777" w:rsidR="00000000" w:rsidRDefault="00000000">
            <w:pPr>
              <w:pStyle w:val="tk1af-f"/>
            </w:pPr>
            <w:r>
              <w:t>31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B8F7B" w14:textId="77777777" w:rsidR="00000000" w:rsidRDefault="00000000">
            <w:pPr>
              <w:pStyle w:val="tk1af-f"/>
            </w:pPr>
            <w:r>
              <w:t>1,60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C4198" w14:textId="77777777" w:rsidR="00000000" w:rsidRDefault="00000000">
            <w:pPr>
              <w:pStyle w:val="tk1af-f"/>
            </w:pPr>
            <w:r>
              <w:t>k</w:t>
            </w:r>
          </w:p>
        </w:tc>
      </w:tr>
      <w:tr w:rsidR="00000000" w14:paraId="510DC358"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D2B83B" w14:textId="77777777" w:rsidR="00000000" w:rsidRDefault="00000000">
            <w:pPr>
              <w:pStyle w:val="tk1af-f"/>
            </w:pPr>
            <w:r>
              <w:t>2203</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F275A4" w14:textId="77777777" w:rsidR="00000000" w:rsidRDefault="00000000">
            <w:pPr>
              <w:pStyle w:val="tk1af-f"/>
            </w:pPr>
            <w:r>
              <w:t>SILAN, 3/</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97F5FC" w14:textId="77777777" w:rsidR="00000000" w:rsidRDefault="00000000">
            <w:pPr>
              <w:pStyle w:val="tk1af-f"/>
            </w:pPr>
            <w:r>
              <w:t>2F</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4A37B"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C084D9"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B5202C"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FF953"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CA79D"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7104B"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DA8FA6B" w14:textId="77777777" w:rsidR="00000000" w:rsidRDefault="00000000">
            <w:pPr>
              <w:pStyle w:val="tk1af-f"/>
            </w:pPr>
            <w:r>
              <w:t>225</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169BA74D" w14:textId="77777777" w:rsidR="00000000" w:rsidRDefault="00000000">
            <w:pPr>
              <w:pStyle w:val="tk1af-f"/>
            </w:pPr>
            <w:r>
              <w:t>0,32</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C6DF2F0" w14:textId="77777777" w:rsidR="00000000" w:rsidRDefault="00000000">
            <w:pPr>
              <w:pStyle w:val="tk1af-f"/>
            </w:pPr>
            <w:r>
              <w:t>q</w:t>
            </w:r>
          </w:p>
        </w:tc>
      </w:tr>
      <w:tr w:rsidR="00000000" w14:paraId="19BA7749"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180BDEDD"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1A717A3C"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0E6B213F"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3EE7325F"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4684411A"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5AC24D13"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6B13A871"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6C31EF62"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52B977DD"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83D77" w14:textId="77777777" w:rsidR="00000000" w:rsidRDefault="00000000">
            <w:pPr>
              <w:pStyle w:val="tk1af-f"/>
            </w:pPr>
            <w:r>
              <w:t>250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AD272" w14:textId="77777777" w:rsidR="00000000" w:rsidRDefault="00000000">
            <w:pPr>
              <w:pStyle w:val="tk1af-f"/>
            </w:pPr>
            <w:r>
              <w:t>0,36</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8865E9" w14:textId="77777777" w:rsidR="00000000" w:rsidRDefault="00000000">
            <w:pPr>
              <w:pStyle w:val="tk1af-f"/>
            </w:pPr>
            <w:r>
              <w:t>q</w:t>
            </w:r>
          </w:p>
        </w:tc>
      </w:tr>
      <w:tr w:rsidR="00000000" w14:paraId="1808322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EE49E" w14:textId="77777777" w:rsidR="00000000" w:rsidRDefault="00000000">
            <w:pPr>
              <w:pStyle w:val="tk1af-f"/>
            </w:pPr>
            <w:r>
              <w:t>2204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5449D" w14:textId="77777777" w:rsidR="00000000" w:rsidRDefault="00000000">
            <w:pPr>
              <w:pStyle w:val="tk1af-f"/>
            </w:pPr>
            <w:r>
              <w:t>KARBONYLSULFID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5EBE3"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74DCA" w14:textId="77777777" w:rsidR="00000000" w:rsidRDefault="00000000">
            <w:pPr>
              <w:pStyle w:val="tk1af-f"/>
            </w:pPr>
            <w:r>
              <w:t>1700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00EA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DE24F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BB4A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D22C3"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7B5501"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78C9C0" w14:textId="77777777" w:rsidR="00000000" w:rsidRDefault="00000000">
            <w:pPr>
              <w:pStyle w:val="tk1af-f"/>
            </w:pPr>
            <w:r>
              <w:t>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0A20B" w14:textId="77777777" w:rsidR="00000000" w:rsidRDefault="00000000">
            <w:pPr>
              <w:pStyle w:val="tk1af-f"/>
            </w:pPr>
            <w:r>
              <w:t>0,87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54AEC" w14:textId="77777777" w:rsidR="00000000" w:rsidRDefault="00000000">
            <w:pPr>
              <w:pStyle w:val="tk1af-f"/>
            </w:pPr>
            <w:r>
              <w:t>ra, u</w:t>
            </w:r>
          </w:p>
        </w:tc>
      </w:tr>
      <w:tr w:rsidR="00000000" w14:paraId="51AEA0F9"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78C3BC" w14:textId="77777777" w:rsidR="00000000" w:rsidRDefault="00000000">
            <w:pPr>
              <w:pStyle w:val="tk1af-f"/>
            </w:pPr>
            <w:r>
              <w:t>2417</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9B44C" w14:textId="77777777" w:rsidR="00000000" w:rsidRDefault="00000000">
            <w:pPr>
              <w:pStyle w:val="tk1af-f"/>
            </w:pPr>
            <w:r>
              <w:t>KARBONYLFLUORID</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86BFDF" w14:textId="77777777" w:rsidR="00000000" w:rsidRDefault="00000000">
            <w:pPr>
              <w:pStyle w:val="tk1af-f"/>
            </w:pPr>
            <w:r>
              <w:t>2TC</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7B9605" w14:textId="77777777" w:rsidR="00000000" w:rsidRDefault="00000000">
            <w:pPr>
              <w:pStyle w:val="tk1af-f"/>
            </w:pPr>
            <w:r>
              <w:t>360</w:t>
            </w: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706A6"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06D70F"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54299"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88D3DB"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43E18" w14:textId="77777777" w:rsidR="00000000" w:rsidRDefault="00000000">
            <w:pPr>
              <w:pStyle w:val="tk1af-f"/>
            </w:pPr>
            <w:r>
              <w:t>5</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53EE7C7" w14:textId="77777777" w:rsidR="00000000" w:rsidRDefault="00000000">
            <w:pPr>
              <w:pStyle w:val="tk1af-f"/>
            </w:pPr>
            <w:r>
              <w:t>200</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94E7497" w14:textId="77777777" w:rsidR="00000000" w:rsidRDefault="00000000">
            <w:pPr>
              <w:pStyle w:val="tk1af-f"/>
            </w:pPr>
            <w:r>
              <w:t>0,47</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1DBA0A5" w14:textId="77777777" w:rsidR="00000000" w:rsidRDefault="00000000">
            <w:pPr>
              <w:pStyle w:val="NoParagraphStyle"/>
              <w:spacing w:line="240" w:lineRule="auto"/>
              <w:textAlignment w:val="auto"/>
              <w:rPr>
                <w:rFonts w:ascii="Minion Pro" w:hAnsi="Minion Pro" w:cstheme="minorBidi"/>
                <w:color w:val="auto"/>
              </w:rPr>
            </w:pPr>
          </w:p>
        </w:tc>
      </w:tr>
      <w:tr w:rsidR="00000000" w14:paraId="6FBD719A"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336251CA"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5DE88A59"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3D105B9D"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3797635D"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45CBABA5"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3184B002"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4A61191D"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0A0D45F4"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3A416201"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99B53" w14:textId="77777777" w:rsidR="00000000" w:rsidRDefault="00000000">
            <w:pPr>
              <w:pStyle w:val="tk1af-f"/>
            </w:pPr>
            <w:r>
              <w:t>300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8AC9F" w14:textId="77777777" w:rsidR="00000000" w:rsidRDefault="00000000">
            <w:pPr>
              <w:pStyle w:val="tk1af-f"/>
            </w:pPr>
            <w:r>
              <w:t>0,70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33823" w14:textId="77777777" w:rsidR="00000000" w:rsidRDefault="00000000">
            <w:pPr>
              <w:pStyle w:val="NoParagraphStyle"/>
              <w:spacing w:line="240" w:lineRule="auto"/>
              <w:textAlignment w:val="auto"/>
              <w:rPr>
                <w:rFonts w:ascii="Minion Pro" w:hAnsi="Minion Pro" w:cstheme="minorBidi"/>
                <w:color w:val="auto"/>
              </w:rPr>
            </w:pPr>
          </w:p>
        </w:tc>
      </w:tr>
      <w:tr w:rsidR="00000000" w14:paraId="75F4D40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C0772" w14:textId="77777777" w:rsidR="00000000" w:rsidRDefault="00000000">
            <w:pPr>
              <w:pStyle w:val="tk1af-f"/>
            </w:pPr>
            <w:r>
              <w:t>2418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768CD6" w14:textId="77777777" w:rsidR="00000000" w:rsidRDefault="00000000">
            <w:pPr>
              <w:pStyle w:val="tk1af-f"/>
            </w:pPr>
            <w:r>
              <w:t>SVOVELTETRAFLUORID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05C137"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21BCC" w14:textId="77777777" w:rsidR="00000000" w:rsidRDefault="00000000">
            <w:pPr>
              <w:pStyle w:val="tk1af-f"/>
            </w:pPr>
            <w:r>
              <w:t>40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81192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EE846"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1B00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BCEC5"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58328E"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986D5F" w14:textId="77777777" w:rsidR="00000000" w:rsidRDefault="00000000">
            <w:pPr>
              <w:pStyle w:val="tk1af-f"/>
            </w:pPr>
            <w:r>
              <w:t>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88BAF" w14:textId="77777777" w:rsidR="00000000" w:rsidRDefault="00000000">
            <w:pPr>
              <w:pStyle w:val="tk1af-f"/>
            </w:pPr>
            <w:r>
              <w:t>0,91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039EEE" w14:textId="77777777" w:rsidR="00000000" w:rsidRDefault="00000000">
            <w:pPr>
              <w:pStyle w:val="tk1af-f"/>
            </w:pPr>
            <w:r>
              <w:t>a, k, ra</w:t>
            </w:r>
          </w:p>
        </w:tc>
      </w:tr>
      <w:tr w:rsidR="00000000" w14:paraId="0A42366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77A40E" w14:textId="77777777" w:rsidR="00000000" w:rsidRDefault="00000000">
            <w:pPr>
              <w:pStyle w:val="tk1af-f"/>
            </w:pPr>
            <w:r>
              <w:t>2419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D82E1" w14:textId="77777777" w:rsidR="00000000" w:rsidRDefault="00000000">
            <w:pPr>
              <w:pStyle w:val="tk1af-f"/>
            </w:pPr>
            <w:r>
              <w:t>BROMTRIFLUORETYLEN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2CAC0"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91FDC"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81B4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AB634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BCD7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D63D0D"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0F376"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8EA9C"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0D15FF" w14:textId="77777777" w:rsidR="00000000" w:rsidRDefault="00000000">
            <w:pPr>
              <w:pStyle w:val="tk1af-f"/>
            </w:pPr>
            <w:r>
              <w:t>1,19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1C1BC" w14:textId="77777777" w:rsidR="00000000" w:rsidRDefault="00000000">
            <w:pPr>
              <w:pStyle w:val="tk1af-f"/>
            </w:pPr>
            <w:r>
              <w:t>ra</w:t>
            </w:r>
          </w:p>
        </w:tc>
      </w:tr>
      <w:tr w:rsidR="00000000" w14:paraId="1612377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2D8627" w14:textId="77777777" w:rsidR="00000000" w:rsidRDefault="00000000">
            <w:pPr>
              <w:pStyle w:val="tk1af-f"/>
            </w:pPr>
            <w:r>
              <w:t>2420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804841" w14:textId="77777777" w:rsidR="00000000" w:rsidRDefault="00000000">
            <w:pPr>
              <w:pStyle w:val="tk1af-f"/>
            </w:pPr>
            <w:r>
              <w:t>HEXAFLUORACETON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0C766"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E491C" w14:textId="77777777" w:rsidR="00000000" w:rsidRDefault="00000000">
            <w:pPr>
              <w:pStyle w:val="tk1af-f"/>
            </w:pPr>
            <w:r>
              <w:t>470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D75B5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D8CE5D"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18C8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88FC7"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208761"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67606" w14:textId="77777777" w:rsidR="00000000" w:rsidRDefault="00000000">
            <w:pPr>
              <w:pStyle w:val="tk1af-f"/>
            </w:pPr>
            <w:r>
              <w:t>22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A793A" w14:textId="77777777" w:rsidR="00000000" w:rsidRDefault="00000000">
            <w:pPr>
              <w:pStyle w:val="tk1af-f"/>
            </w:pPr>
            <w:r>
              <w:t>1,08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A996FD" w14:textId="77777777" w:rsidR="00000000" w:rsidRDefault="00000000">
            <w:pPr>
              <w:pStyle w:val="tk1af-f"/>
            </w:pPr>
            <w:r>
              <w:t>ra</w:t>
            </w:r>
          </w:p>
        </w:tc>
      </w:tr>
      <w:tr w:rsidR="00000000" w14:paraId="7A78ADA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76623" w14:textId="77777777" w:rsidR="00000000" w:rsidRDefault="00000000">
            <w:pPr>
              <w:pStyle w:val="tk1af-f"/>
            </w:pPr>
            <w:r>
              <w:t>2421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6419A" w14:textId="77777777" w:rsidR="00000000" w:rsidRDefault="00000000">
            <w:pPr>
              <w:pStyle w:val="tk1af-f"/>
            </w:pPr>
            <w:r>
              <w:t>NITROGENTRIOKSID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F9891" w14:textId="77777777" w:rsidR="00000000" w:rsidRDefault="00000000">
            <w:pPr>
              <w:pStyle w:val="tk1af-f"/>
            </w:pPr>
            <w:r>
              <w:t>2TOC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CFAF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54E584"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5E898"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901C9"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64B71"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B91C92"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9E3CE"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F53CB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6FB05" w14:textId="77777777" w:rsidR="00000000" w:rsidRDefault="00000000">
            <w:pPr>
              <w:pStyle w:val="tk1af-f"/>
            </w:pPr>
            <w:r>
              <w:t xml:space="preserve">Ikke </w:t>
            </w:r>
            <w:r>
              <w:br/>
              <w:t>tillatt tran-sportert</w:t>
            </w:r>
          </w:p>
        </w:tc>
      </w:tr>
      <w:tr w:rsidR="00000000" w14:paraId="4115ADB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ABD544" w14:textId="77777777" w:rsidR="00000000" w:rsidRDefault="00000000">
            <w:pPr>
              <w:pStyle w:val="tk1af-f"/>
            </w:pPr>
            <w:r>
              <w:t>2422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13825" w14:textId="77777777" w:rsidR="00000000" w:rsidRDefault="00000000">
            <w:pPr>
              <w:pStyle w:val="tk1af-f"/>
            </w:pPr>
            <w:r>
              <w:t>OCTAFLUORBUT-2-EN (KJØLEMEDIUMGASS R1318)</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39DE4"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7CF206"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5D7A8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1E57C"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D7D1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F5D52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FEBFD7"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1254F2" w14:textId="77777777" w:rsidR="00000000" w:rsidRDefault="00000000">
            <w:pPr>
              <w:pStyle w:val="tk1af-f"/>
            </w:pPr>
            <w:r>
              <w:t>12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1D0CE" w14:textId="77777777" w:rsidR="00000000" w:rsidRDefault="00000000">
            <w:pPr>
              <w:pStyle w:val="tk1af-f"/>
            </w:pPr>
            <w:r>
              <w:t>1,34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C469A5" w14:textId="77777777" w:rsidR="00000000" w:rsidRDefault="00000000">
            <w:pPr>
              <w:pStyle w:val="tk1af-f"/>
            </w:pPr>
            <w:r>
              <w:t>ra</w:t>
            </w:r>
          </w:p>
        </w:tc>
      </w:tr>
      <w:tr w:rsidR="00000000" w14:paraId="3CA44EC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53577" w14:textId="77777777" w:rsidR="00000000" w:rsidRDefault="00000000">
            <w:pPr>
              <w:pStyle w:val="tk1af-f"/>
            </w:pPr>
            <w:r>
              <w:t>2424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D11215" w14:textId="77777777" w:rsidR="00000000" w:rsidRDefault="00000000">
            <w:pPr>
              <w:pStyle w:val="tk1af-f"/>
            </w:pPr>
            <w:r>
              <w:t>OKTAFLUORPROPAN (KJØLEMEDIUMGASS R218)</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FB992"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EFF5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581C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90370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9B3CC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6FA67"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711B1B"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9C4E7" w14:textId="77777777" w:rsidR="00000000" w:rsidRDefault="00000000">
            <w:pPr>
              <w:pStyle w:val="tk1af-f"/>
            </w:pPr>
            <w:r>
              <w:t>25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3D9E9" w14:textId="77777777" w:rsidR="00000000" w:rsidRDefault="00000000">
            <w:pPr>
              <w:pStyle w:val="tk1af-f"/>
            </w:pPr>
            <w:r>
              <w:t>1,04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7BB38E" w14:textId="77777777" w:rsidR="00000000" w:rsidRDefault="00000000">
            <w:pPr>
              <w:pStyle w:val="tk1af-f"/>
            </w:pPr>
            <w:r>
              <w:t>ra</w:t>
            </w:r>
          </w:p>
        </w:tc>
      </w:tr>
      <w:tr w:rsidR="00000000" w14:paraId="572A111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F6D22" w14:textId="77777777" w:rsidR="00000000" w:rsidRDefault="00000000">
            <w:pPr>
              <w:pStyle w:val="tk1af-f"/>
            </w:pPr>
            <w:r>
              <w:t>2451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A6B58" w14:textId="77777777" w:rsidR="00000000" w:rsidRDefault="00000000">
            <w:pPr>
              <w:pStyle w:val="tk1af-f"/>
            </w:pPr>
            <w:r>
              <w:t>NITROGENTRI-FLUORID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B4FF70" w14:textId="77777777" w:rsidR="00000000" w:rsidRDefault="00000000">
            <w:pPr>
              <w:pStyle w:val="tk1af-f"/>
            </w:pPr>
            <w:r>
              <w:t>2O</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837E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44F54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8186C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C0A5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545C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11E604"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1E650" w14:textId="77777777" w:rsidR="00000000" w:rsidRDefault="00000000">
            <w:pPr>
              <w:pStyle w:val="tk1af-f"/>
            </w:pPr>
            <w:r>
              <w:t>200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D9A79" w14:textId="77777777" w:rsidR="00000000" w:rsidRDefault="00000000">
            <w:pPr>
              <w:pStyle w:val="tk1af-f"/>
            </w:pPr>
            <w:r>
              <w:t>0,50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C071F" w14:textId="77777777" w:rsidR="00000000" w:rsidRDefault="00000000">
            <w:pPr>
              <w:pStyle w:val="NoParagraphStyle"/>
              <w:spacing w:line="240" w:lineRule="auto"/>
              <w:textAlignment w:val="auto"/>
              <w:rPr>
                <w:rFonts w:ascii="Minion Pro" w:hAnsi="Minion Pro" w:cstheme="minorBidi"/>
                <w:color w:val="auto"/>
              </w:rPr>
            </w:pPr>
          </w:p>
        </w:tc>
      </w:tr>
      <w:tr w:rsidR="00000000" w14:paraId="19F4384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DDAD18" w14:textId="77777777" w:rsidR="00000000" w:rsidRDefault="00000000">
            <w:pPr>
              <w:pStyle w:val="tk1af-f"/>
            </w:pPr>
            <w:r>
              <w:t>2452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6251E" w14:textId="77777777" w:rsidR="00000000" w:rsidRDefault="00000000">
            <w:pPr>
              <w:pStyle w:val="tk1af-f"/>
            </w:pPr>
            <w:r>
              <w:t>ETYLACETYLEN, INHIBERT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0AE0F8"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65413D"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84B56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EF327"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32D96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A89F9"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1BFB97"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F7312"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E619E" w14:textId="77777777" w:rsidR="00000000" w:rsidRDefault="00000000">
            <w:pPr>
              <w:pStyle w:val="tk1af-f"/>
            </w:pPr>
            <w:r>
              <w:t>0,57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3A957" w14:textId="77777777" w:rsidR="00000000" w:rsidRDefault="00000000">
            <w:pPr>
              <w:pStyle w:val="tk1af-f"/>
            </w:pPr>
            <w:r>
              <w:t>c, ra</w:t>
            </w:r>
          </w:p>
        </w:tc>
      </w:tr>
      <w:tr w:rsidR="00000000" w14:paraId="08587F1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1F2B05" w14:textId="77777777" w:rsidR="00000000" w:rsidRDefault="00000000">
            <w:pPr>
              <w:pStyle w:val="tk1af-f"/>
            </w:pPr>
            <w:r>
              <w:t>2453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C23FFF" w14:textId="77777777" w:rsidR="00000000" w:rsidRDefault="00000000">
            <w:pPr>
              <w:pStyle w:val="tk1af-f"/>
            </w:pPr>
            <w:r>
              <w:t>ETYLFLUORID (KJØLEMEDIUMGASS R161)</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E0A07"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39A1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A4AD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579F6"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4AF2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F59E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8054D"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00186B" w14:textId="77777777" w:rsidR="00000000" w:rsidRDefault="00000000">
            <w:pPr>
              <w:pStyle w:val="tk1af-f"/>
            </w:pPr>
            <w:r>
              <w:t>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57240" w14:textId="77777777" w:rsidR="00000000" w:rsidRDefault="00000000">
            <w:pPr>
              <w:pStyle w:val="tk1af-f"/>
            </w:pPr>
            <w:r>
              <w:t>0,57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CE6A1" w14:textId="77777777" w:rsidR="00000000" w:rsidRDefault="00000000">
            <w:pPr>
              <w:pStyle w:val="tk1af-f"/>
            </w:pPr>
            <w:r>
              <w:t>ra</w:t>
            </w:r>
          </w:p>
        </w:tc>
      </w:tr>
      <w:tr w:rsidR="00000000" w14:paraId="3BF37F1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114018" w14:textId="77777777" w:rsidR="00000000" w:rsidRDefault="00000000">
            <w:pPr>
              <w:pStyle w:val="tk1af-f"/>
            </w:pPr>
            <w:r>
              <w:t>2454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4BA47" w14:textId="77777777" w:rsidR="00000000" w:rsidRDefault="00000000">
            <w:pPr>
              <w:pStyle w:val="tk1af-f"/>
            </w:pPr>
            <w:r>
              <w:t>METYLFLUORID (KJØLEMEDIUMGASS R41)</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AFC4C"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DECE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5B54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E84587"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C012A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976203"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7D76B"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004E8" w14:textId="77777777" w:rsidR="00000000" w:rsidRDefault="00000000">
            <w:pPr>
              <w:pStyle w:val="tk1af-f"/>
            </w:pPr>
            <w:r>
              <w:t>300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38F460" w14:textId="77777777" w:rsidR="00000000" w:rsidRDefault="00000000">
            <w:pPr>
              <w:pStyle w:val="tk1af-f"/>
            </w:pPr>
            <w:r>
              <w:t>0,63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3D446" w14:textId="77777777" w:rsidR="00000000" w:rsidRDefault="00000000">
            <w:pPr>
              <w:pStyle w:val="tk1af-f"/>
            </w:pPr>
            <w:r>
              <w:t>ra</w:t>
            </w:r>
          </w:p>
        </w:tc>
      </w:tr>
      <w:tr w:rsidR="00000000" w14:paraId="1F309F8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60A9E6" w14:textId="77777777" w:rsidR="00000000" w:rsidRDefault="00000000">
            <w:pPr>
              <w:pStyle w:val="tk1af-f"/>
            </w:pPr>
            <w:r>
              <w:t>2455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283AB" w14:textId="77777777" w:rsidR="00000000" w:rsidRDefault="00000000">
            <w:pPr>
              <w:pStyle w:val="tk1af-f"/>
            </w:pPr>
            <w:r>
              <w:t>METYLLNITRITT</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6209EB"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34B3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89A4C"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144D58"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80CD9"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1BF8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5E01C1"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5FCE4"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37E0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60D7F" w14:textId="77777777" w:rsidR="00000000" w:rsidRDefault="00000000">
            <w:pPr>
              <w:pStyle w:val="tk1af-f"/>
            </w:pPr>
            <w:r>
              <w:t xml:space="preserve">Ikke </w:t>
            </w:r>
            <w:r>
              <w:br/>
              <w:t>tillatt tran-sportert</w:t>
            </w:r>
          </w:p>
        </w:tc>
      </w:tr>
      <w:tr w:rsidR="00000000" w14:paraId="556320C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5929B" w14:textId="77777777" w:rsidR="00000000" w:rsidRDefault="00000000">
            <w:pPr>
              <w:pStyle w:val="tk1af-f"/>
            </w:pPr>
            <w:r>
              <w:t>2517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B6087D" w14:textId="77777777" w:rsidR="00000000" w:rsidRDefault="00000000">
            <w:pPr>
              <w:pStyle w:val="tk1af-f"/>
            </w:pPr>
            <w:r>
              <w:t>1-KLOR-1,1-DIFLUORE-TAN (KJØLE-MEDIUMGASS R142b)</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70AEDA"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0BC63"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7D79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77DF9"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C88E8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0FA490"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8D68C"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B6F1B"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24C21" w14:textId="77777777" w:rsidR="00000000" w:rsidRDefault="00000000">
            <w:pPr>
              <w:pStyle w:val="tk1af-f"/>
            </w:pPr>
            <w:r>
              <w:t>0,99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4F685A" w14:textId="77777777" w:rsidR="00000000" w:rsidRDefault="00000000">
            <w:pPr>
              <w:pStyle w:val="tk1af-f"/>
            </w:pPr>
            <w:r>
              <w:t>ra</w:t>
            </w:r>
          </w:p>
        </w:tc>
      </w:tr>
      <w:tr w:rsidR="00000000" w14:paraId="423A8AF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ED7B8F" w14:textId="77777777" w:rsidR="00000000" w:rsidRDefault="00000000">
            <w:pPr>
              <w:pStyle w:val="tk1af-f"/>
            </w:pPr>
            <w:r>
              <w:t>2534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AA1428" w14:textId="77777777" w:rsidR="00000000" w:rsidRDefault="00000000">
            <w:pPr>
              <w:pStyle w:val="tk1af-f"/>
            </w:pPr>
            <w:r>
              <w:t>METYLKLORSILAN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4425B" w14:textId="77777777" w:rsidR="00000000" w:rsidRDefault="00000000">
            <w:pPr>
              <w:pStyle w:val="tk1af-f"/>
            </w:pPr>
            <w:r>
              <w:t>2TFC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02989D" w14:textId="77777777" w:rsidR="00000000" w:rsidRDefault="00000000">
            <w:pPr>
              <w:pStyle w:val="tk1af-f"/>
            </w:pPr>
            <w:r>
              <w:t>2810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A5AD1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EB83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D831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3B389D"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F7BEDF"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230B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F32C00"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BE846" w14:textId="77777777" w:rsidR="00000000" w:rsidRDefault="00000000">
            <w:pPr>
              <w:pStyle w:val="tk1af-f"/>
            </w:pPr>
            <w:r>
              <w:t>ra, z</w:t>
            </w:r>
          </w:p>
        </w:tc>
      </w:tr>
      <w:tr w:rsidR="00000000" w14:paraId="7B69B08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F1EEC9" w14:textId="77777777" w:rsidR="00000000" w:rsidRDefault="00000000">
            <w:pPr>
              <w:pStyle w:val="tk1af-f"/>
            </w:pPr>
            <w:r>
              <w:t>2548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272AF" w14:textId="77777777" w:rsidR="00000000" w:rsidRDefault="00000000">
            <w:pPr>
              <w:pStyle w:val="tk1af-f"/>
            </w:pPr>
            <w:r>
              <w:t>KLORPENTAFLUORID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658FF" w14:textId="77777777" w:rsidR="00000000" w:rsidRDefault="00000000">
            <w:pPr>
              <w:pStyle w:val="tk1af-f"/>
            </w:pPr>
            <w:r>
              <w:t>2TOC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211C08" w14:textId="77777777" w:rsidR="00000000" w:rsidRDefault="00000000">
            <w:pPr>
              <w:pStyle w:val="tk1af-f"/>
            </w:pPr>
            <w:r>
              <w:t>122</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3D403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63C21"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D7AE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0E39B"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589C89"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9E48D" w14:textId="77777777" w:rsidR="00000000" w:rsidRDefault="00000000">
            <w:pPr>
              <w:pStyle w:val="tk1af-f"/>
            </w:pPr>
            <w:r>
              <w:t>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41B237" w14:textId="77777777" w:rsidR="00000000" w:rsidRDefault="00000000">
            <w:pPr>
              <w:pStyle w:val="tk1af-f"/>
            </w:pPr>
            <w:r>
              <w:t>1,49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5EBC47" w14:textId="77777777" w:rsidR="00000000" w:rsidRDefault="00000000">
            <w:pPr>
              <w:pStyle w:val="tk1af-f"/>
            </w:pPr>
            <w:r>
              <w:t>a, k</w:t>
            </w:r>
          </w:p>
        </w:tc>
      </w:tr>
      <w:tr w:rsidR="00000000" w14:paraId="1F52B6F6"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628DA" w14:textId="77777777" w:rsidR="00000000" w:rsidRDefault="00000000">
            <w:pPr>
              <w:pStyle w:val="tk1af-f"/>
            </w:pPr>
            <w:r>
              <w:t>2599</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9E5C6" w14:textId="77777777" w:rsidR="00000000" w:rsidRDefault="00000000">
            <w:pPr>
              <w:pStyle w:val="tk1af-f"/>
            </w:pPr>
            <w:r>
              <w:t xml:space="preserve">KLORTRIFLUOR-METAN OG TRIFLUORMETAN, AZEOTROP BLANDING med ca. 60% klortrifluormetan </w:t>
            </w:r>
          </w:p>
          <w:p w14:paraId="5C70A7B5" w14:textId="77777777" w:rsidR="00000000" w:rsidRDefault="00000000">
            <w:pPr>
              <w:pStyle w:val="tk1aff"/>
            </w:pPr>
            <w:r>
              <w:t>(KJØLEMEDIUMGASS R503)</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EAF3B" w14:textId="77777777" w:rsidR="00000000" w:rsidRDefault="00000000">
            <w:pPr>
              <w:pStyle w:val="tk1af-f"/>
            </w:pPr>
            <w:r>
              <w:t>2A</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55A87"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EBCB0"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9AF5C"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894D31"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31284" w14:textId="77777777" w:rsidR="00000000" w:rsidRDefault="00000000">
            <w:pPr>
              <w:pStyle w:val="tk1sf"/>
            </w:pPr>
            <w:r>
              <w:t>X</w:t>
            </w:r>
          </w:p>
        </w:tc>
        <w:tc>
          <w:tcPr>
            <w:tcW w:w="51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7CA10E5"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DF6EAD8" w14:textId="77777777" w:rsidR="00000000" w:rsidRDefault="00000000">
            <w:pPr>
              <w:pStyle w:val="tk1af-f"/>
            </w:pPr>
            <w:r>
              <w:t>31</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649C4F83" w14:textId="77777777" w:rsidR="00000000" w:rsidRDefault="00000000">
            <w:pPr>
              <w:pStyle w:val="tk1af-f"/>
            </w:pPr>
            <w:r>
              <w:t>0,12</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BA335C5" w14:textId="77777777" w:rsidR="00000000" w:rsidRDefault="00000000">
            <w:pPr>
              <w:pStyle w:val="tk1af-f"/>
            </w:pPr>
            <w:r>
              <w:t>ra</w:t>
            </w:r>
          </w:p>
        </w:tc>
      </w:tr>
      <w:tr w:rsidR="00000000" w14:paraId="75F9C4DB"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4341C087"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4C83C79F"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768DEAA9"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3D7055AC"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19938021"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4AA720E5"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08A5BFCB"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59BB96F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0C9BD28F"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50E97457" w14:textId="77777777" w:rsidR="00000000" w:rsidRDefault="00000000">
            <w:pPr>
              <w:pStyle w:val="tk1af-f"/>
            </w:pPr>
            <w:r>
              <w:t>42</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72116E2" w14:textId="77777777" w:rsidR="00000000" w:rsidRDefault="00000000">
            <w:pPr>
              <w:pStyle w:val="tk1af-f"/>
            </w:pPr>
            <w:r>
              <w:t>0,17</w:t>
            </w:r>
          </w:p>
        </w:tc>
        <w:tc>
          <w:tcPr>
            <w:tcW w:w="680" w:type="dxa"/>
            <w:tcBorders>
              <w:top w:val="dotted" w:sz="4" w:space="0" w:color="000000"/>
              <w:left w:val="single" w:sz="2" w:space="0" w:color="000000"/>
              <w:bottom w:val="dotted" w:sz="4" w:space="0" w:color="000000"/>
              <w:right w:val="single" w:sz="2" w:space="0" w:color="000000"/>
            </w:tcBorders>
            <w:tcMar>
              <w:top w:w="57" w:type="dxa"/>
              <w:left w:w="57" w:type="dxa"/>
              <w:bottom w:w="57" w:type="dxa"/>
              <w:right w:w="57" w:type="dxa"/>
            </w:tcMar>
          </w:tcPr>
          <w:p w14:paraId="3B779772" w14:textId="77777777" w:rsidR="00000000" w:rsidRDefault="00000000">
            <w:pPr>
              <w:pStyle w:val="tk1af-f"/>
            </w:pPr>
            <w:r>
              <w:t>ra</w:t>
            </w:r>
          </w:p>
        </w:tc>
      </w:tr>
      <w:tr w:rsidR="00000000" w14:paraId="6441A8E8"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0A01FA9A"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08F78EC9"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1C2D6846"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15060233"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228F1DEB"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677B8D78"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09EF3147"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38422DDC"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62C2F"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39EA0D" w14:textId="77777777" w:rsidR="00000000" w:rsidRDefault="00000000">
            <w:pPr>
              <w:pStyle w:val="tk1af-f"/>
            </w:pPr>
            <w:r>
              <w:t>100</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4F2E6" w14:textId="77777777" w:rsidR="00000000" w:rsidRDefault="00000000">
            <w:pPr>
              <w:pStyle w:val="tk1af-f"/>
            </w:pPr>
            <w:r>
              <w:t>0,64</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75D43" w14:textId="77777777" w:rsidR="00000000" w:rsidRDefault="00000000">
            <w:pPr>
              <w:pStyle w:val="tk1af-f"/>
            </w:pPr>
            <w:r>
              <w:t>ra</w:t>
            </w:r>
          </w:p>
        </w:tc>
      </w:tr>
      <w:tr w:rsidR="00000000" w14:paraId="5248A99F"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F9B6C1" w14:textId="77777777" w:rsidR="00000000" w:rsidRDefault="00000000">
            <w:pPr>
              <w:pStyle w:val="tk1af-f"/>
            </w:pPr>
            <w:r>
              <w:t>2601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E4E83A" w14:textId="77777777" w:rsidR="00000000" w:rsidRDefault="00000000">
            <w:pPr>
              <w:pStyle w:val="tk1af-f"/>
            </w:pPr>
            <w:r>
              <w:t>CYCLOBUTAN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DB1F1"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903F3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D62AE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398903"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9F37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0CBDC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D8FD3E"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7802B9"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D4CD3" w14:textId="77777777" w:rsidR="00000000" w:rsidRDefault="00000000">
            <w:pPr>
              <w:pStyle w:val="tk1af-f"/>
            </w:pPr>
            <w:r>
              <w:t>0,63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48F76B" w14:textId="77777777" w:rsidR="00000000" w:rsidRDefault="00000000">
            <w:pPr>
              <w:pStyle w:val="tk1af-f"/>
            </w:pPr>
            <w:r>
              <w:t>ra</w:t>
            </w:r>
          </w:p>
        </w:tc>
      </w:tr>
      <w:tr w:rsidR="00000000" w14:paraId="64CCF91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02C3A" w14:textId="77777777" w:rsidR="00000000" w:rsidRDefault="00000000">
            <w:pPr>
              <w:pStyle w:val="tk1af-f"/>
            </w:pPr>
            <w:r>
              <w:t>2602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CD8363" w14:textId="77777777" w:rsidR="00000000" w:rsidRDefault="00000000">
            <w:pPr>
              <w:pStyle w:val="tk1af-f"/>
            </w:pPr>
            <w:r>
              <w:t>DIKLORDIFLUORMETAN OG DIFLUORETAN, AZEOTROP BLANDING med ca. 74 % diklordifluormetan</w:t>
            </w:r>
          </w:p>
          <w:p w14:paraId="3E365065" w14:textId="77777777" w:rsidR="00000000" w:rsidRDefault="00000000">
            <w:pPr>
              <w:pStyle w:val="tk1af-f"/>
            </w:pPr>
            <w:r>
              <w:t>(KJØLEMEDIUMGASS R500)</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70DF4"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F2C9F"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FA79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4CAE1C"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03DB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0D662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4048A"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FEE1F9" w14:textId="77777777" w:rsidR="00000000" w:rsidRDefault="00000000">
            <w:pPr>
              <w:pStyle w:val="tk1af-f"/>
            </w:pPr>
            <w:r>
              <w:t>22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FDE02" w14:textId="77777777" w:rsidR="00000000" w:rsidRDefault="00000000">
            <w:pPr>
              <w:pStyle w:val="tk1af-f"/>
            </w:pPr>
            <w:r>
              <w:t>1,01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4B051" w14:textId="77777777" w:rsidR="00000000" w:rsidRDefault="00000000">
            <w:pPr>
              <w:pStyle w:val="tk1af-f"/>
            </w:pPr>
            <w:r>
              <w:t>ra</w:t>
            </w:r>
          </w:p>
        </w:tc>
      </w:tr>
      <w:tr w:rsidR="00000000" w14:paraId="40C79B3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D46F2" w14:textId="77777777" w:rsidR="00000000" w:rsidRDefault="00000000">
            <w:pPr>
              <w:pStyle w:val="tk1af-f"/>
            </w:pPr>
            <w:r>
              <w:t>2676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765FE" w14:textId="77777777" w:rsidR="00000000" w:rsidRDefault="00000000">
            <w:pPr>
              <w:pStyle w:val="tk1af-f"/>
            </w:pPr>
            <w:r>
              <w:t>ANTIMON</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07DF7"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D4B84" w14:textId="77777777" w:rsidR="00000000" w:rsidRDefault="00000000">
            <w:pPr>
              <w:pStyle w:val="tk1af-f"/>
            </w:pPr>
            <w:r>
              <w:t>178</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6D82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00C4A"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459D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7303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2C1FE"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916B2" w14:textId="77777777" w:rsidR="00000000" w:rsidRDefault="00000000">
            <w:pPr>
              <w:pStyle w:val="tk1af-f"/>
            </w:pPr>
            <w:r>
              <w:t>200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89A62" w14:textId="77777777" w:rsidR="00000000" w:rsidRDefault="00000000">
            <w:pPr>
              <w:pStyle w:val="tk1af-f"/>
            </w:pPr>
            <w:r>
              <w:t>0,49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774C6" w14:textId="77777777" w:rsidR="00000000" w:rsidRDefault="00000000">
            <w:pPr>
              <w:pStyle w:val="tk1af-f"/>
            </w:pPr>
            <w:r>
              <w:t>k, r, ra</w:t>
            </w:r>
          </w:p>
        </w:tc>
      </w:tr>
      <w:tr w:rsidR="00000000" w14:paraId="33F5AED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B1554" w14:textId="77777777" w:rsidR="00000000" w:rsidRDefault="00000000">
            <w:pPr>
              <w:pStyle w:val="tk1af-f"/>
            </w:pPr>
            <w:r>
              <w:t>2901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E0AC4" w14:textId="77777777" w:rsidR="00000000" w:rsidRDefault="00000000">
            <w:pPr>
              <w:pStyle w:val="tk1af-f"/>
            </w:pPr>
            <w:r>
              <w:t>BROMKLORID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FAD1D" w14:textId="77777777" w:rsidR="00000000" w:rsidRDefault="00000000">
            <w:pPr>
              <w:pStyle w:val="tk1af-f"/>
            </w:pPr>
            <w:r>
              <w:t>2TOC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E0F5F1" w14:textId="77777777" w:rsidR="00000000" w:rsidRDefault="00000000">
            <w:pPr>
              <w:pStyle w:val="tk1af-f"/>
            </w:pPr>
            <w:r>
              <w:t>290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8188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20E85"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3DA7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1B38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1B5F0"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D74E2"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E9BA86" w14:textId="77777777" w:rsidR="00000000" w:rsidRDefault="00000000">
            <w:pPr>
              <w:pStyle w:val="tk1af-f"/>
            </w:pPr>
            <w:r>
              <w:t>1,50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A577E7" w14:textId="77777777" w:rsidR="00000000" w:rsidRDefault="00000000">
            <w:pPr>
              <w:pStyle w:val="tk1af-f"/>
            </w:pPr>
            <w:r>
              <w:t>a</w:t>
            </w:r>
          </w:p>
        </w:tc>
      </w:tr>
      <w:tr w:rsidR="00000000" w14:paraId="2518122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4214DF" w14:textId="77777777" w:rsidR="00000000" w:rsidRDefault="00000000">
            <w:pPr>
              <w:pStyle w:val="tk1af-f"/>
            </w:pPr>
            <w:r>
              <w:t>3057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79EE1" w14:textId="77777777" w:rsidR="00000000" w:rsidRDefault="00000000">
            <w:pPr>
              <w:pStyle w:val="tk1af-f"/>
            </w:pPr>
            <w:r>
              <w:t>TRIFLUORACETYLKLORID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06FEEC"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6E6DC3" w14:textId="77777777" w:rsidR="00000000" w:rsidRDefault="00000000">
            <w:pPr>
              <w:pStyle w:val="tk1af-f"/>
            </w:pPr>
            <w:r>
              <w:t>10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5BD5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E656F"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64C8F"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A3DFBE"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CB550B"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A3262" w14:textId="77777777" w:rsidR="00000000" w:rsidRDefault="00000000">
            <w:pPr>
              <w:pStyle w:val="tk1af-f"/>
            </w:pPr>
            <w:r>
              <w:t>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B9398" w14:textId="77777777" w:rsidR="00000000" w:rsidRDefault="00000000">
            <w:pPr>
              <w:pStyle w:val="tk1af-f"/>
            </w:pPr>
            <w:r>
              <w:t>1,17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A1EB0" w14:textId="77777777" w:rsidR="00000000" w:rsidRDefault="00000000">
            <w:pPr>
              <w:pStyle w:val="tk1af-f"/>
            </w:pPr>
            <w:r>
              <w:t>k, ra</w:t>
            </w:r>
          </w:p>
        </w:tc>
      </w:tr>
      <w:tr w:rsidR="00000000" w14:paraId="7ADF967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CBE81" w14:textId="77777777" w:rsidR="00000000" w:rsidRDefault="00000000">
            <w:pPr>
              <w:pStyle w:val="tk1af-f"/>
            </w:pPr>
            <w:r>
              <w:t>3070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52304" w14:textId="77777777" w:rsidR="00000000" w:rsidRDefault="00000000">
            <w:pPr>
              <w:pStyle w:val="tk1af-f"/>
            </w:pPr>
            <w:r>
              <w:t>ETYLENOKSID OG DIKLORDIFLUORMETAN BLANDING med ikke over 12,5 % etylenoksid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D4D96"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63401"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5F34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23691"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1441B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A495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DA252"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58F157" w14:textId="77777777" w:rsidR="00000000" w:rsidRDefault="00000000">
            <w:pPr>
              <w:pStyle w:val="tk1af-f"/>
            </w:pPr>
            <w:r>
              <w:t>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2F7060" w14:textId="77777777" w:rsidR="00000000" w:rsidRDefault="00000000">
            <w:pPr>
              <w:pStyle w:val="tk1af-f"/>
            </w:pPr>
            <w:r>
              <w:t>1,09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F6B738" w14:textId="77777777" w:rsidR="00000000" w:rsidRDefault="00000000">
            <w:pPr>
              <w:pStyle w:val="tk1af-f"/>
            </w:pPr>
            <w:r>
              <w:t>ra</w:t>
            </w:r>
          </w:p>
        </w:tc>
      </w:tr>
      <w:tr w:rsidR="00000000" w14:paraId="34FF6B3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9D391F" w14:textId="77777777" w:rsidR="00000000" w:rsidRDefault="00000000">
            <w:pPr>
              <w:pStyle w:val="tk1af-f"/>
            </w:pPr>
            <w:r>
              <w:t>3083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55E83" w14:textId="77777777" w:rsidR="00000000" w:rsidRDefault="00000000">
            <w:pPr>
              <w:pStyle w:val="tk1af-f"/>
            </w:pPr>
            <w:r>
              <w:t>PERKLORYLFLUORID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791FF" w14:textId="77777777" w:rsidR="00000000" w:rsidRDefault="00000000">
            <w:pPr>
              <w:pStyle w:val="tk1af-f"/>
            </w:pPr>
            <w:r>
              <w:t>2TO</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8A547" w14:textId="77777777" w:rsidR="00000000" w:rsidRDefault="00000000">
            <w:pPr>
              <w:pStyle w:val="tk1af-f"/>
            </w:pPr>
            <w:r>
              <w:t>770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94CC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2DFFB"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6785D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7356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92450"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2CDC1" w14:textId="77777777" w:rsidR="00000000" w:rsidRDefault="00000000">
            <w:pPr>
              <w:pStyle w:val="tk1af-f"/>
            </w:pPr>
            <w:r>
              <w:t>33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C43E7" w14:textId="77777777" w:rsidR="00000000" w:rsidRDefault="00000000">
            <w:pPr>
              <w:pStyle w:val="tk1af-f"/>
            </w:pPr>
            <w:r>
              <w:t>1,21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F59FC7" w14:textId="77777777" w:rsidR="00000000" w:rsidRDefault="00000000">
            <w:pPr>
              <w:pStyle w:val="tk1af-f"/>
            </w:pPr>
            <w:r>
              <w:t>u</w:t>
            </w:r>
          </w:p>
        </w:tc>
      </w:tr>
      <w:tr w:rsidR="00000000" w14:paraId="3331881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1C3C0" w14:textId="77777777" w:rsidR="00000000" w:rsidRDefault="00000000">
            <w:pPr>
              <w:pStyle w:val="tk1af-f"/>
            </w:pPr>
            <w:r>
              <w:t>3153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7F6641" w14:textId="77777777" w:rsidR="00000000" w:rsidRDefault="00000000">
            <w:pPr>
              <w:pStyle w:val="tk1af-f"/>
            </w:pPr>
            <w:r>
              <w:t>PERFLUOR</w:t>
            </w:r>
          </w:p>
          <w:p w14:paraId="7382ACB8" w14:textId="77777777" w:rsidR="00000000" w:rsidRDefault="00000000">
            <w:pPr>
              <w:pStyle w:val="tk1af-f"/>
            </w:pPr>
            <w:r>
              <w:t>(METYLVINYLETER)</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28F844"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C9386B"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65A7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9F308"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D454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7D10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A7BF1"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719F32" w14:textId="77777777" w:rsidR="00000000" w:rsidRDefault="00000000">
            <w:pPr>
              <w:pStyle w:val="tk1af-f"/>
            </w:pPr>
            <w:r>
              <w:t>20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5286A" w14:textId="77777777" w:rsidR="00000000" w:rsidRDefault="00000000">
            <w:pPr>
              <w:pStyle w:val="tk1af-f"/>
            </w:pPr>
            <w:r>
              <w:t>0,75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1C4FE3" w14:textId="77777777" w:rsidR="00000000" w:rsidRDefault="00000000">
            <w:pPr>
              <w:pStyle w:val="tk1af-f"/>
            </w:pPr>
            <w:r>
              <w:t>ra</w:t>
            </w:r>
          </w:p>
        </w:tc>
      </w:tr>
      <w:tr w:rsidR="00000000" w14:paraId="4FD69FA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E9EEB" w14:textId="77777777" w:rsidR="00000000" w:rsidRDefault="00000000">
            <w:pPr>
              <w:pStyle w:val="tk1af-f"/>
            </w:pPr>
            <w:r>
              <w:t>3154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35891" w14:textId="77777777" w:rsidR="00000000" w:rsidRDefault="00000000">
            <w:pPr>
              <w:pStyle w:val="tk1af-f"/>
            </w:pPr>
            <w:r>
              <w:t>PERFLUOR</w:t>
            </w:r>
            <w:r>
              <w:br/>
              <w:t>(ETYLVINYLETER)</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9792E"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AD6FE"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D69CB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745DD"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0154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4C8D6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A393B"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273D7"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2A5B1" w14:textId="77777777" w:rsidR="00000000" w:rsidRDefault="00000000">
            <w:pPr>
              <w:pStyle w:val="tk1af-f"/>
            </w:pPr>
            <w:r>
              <w:t>0,98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B660C" w14:textId="77777777" w:rsidR="00000000" w:rsidRDefault="00000000">
            <w:pPr>
              <w:pStyle w:val="tk1af-f"/>
            </w:pPr>
            <w:r>
              <w:t>ra</w:t>
            </w:r>
          </w:p>
        </w:tc>
      </w:tr>
      <w:tr w:rsidR="00000000" w14:paraId="5AA2269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83DA2" w14:textId="77777777" w:rsidR="00000000" w:rsidRDefault="00000000">
            <w:pPr>
              <w:pStyle w:val="tk1af-f"/>
            </w:pPr>
            <w:r>
              <w:t>3157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159DF" w14:textId="77777777" w:rsidR="00000000" w:rsidRDefault="00000000">
            <w:pPr>
              <w:pStyle w:val="tk1af-f"/>
            </w:pPr>
            <w:r>
              <w:t>FLYTENDE GASS, OKSIDERENDE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1C11E" w14:textId="77777777" w:rsidR="00000000" w:rsidRDefault="00000000">
            <w:pPr>
              <w:pStyle w:val="tk1af-f"/>
            </w:pPr>
            <w:r>
              <w:t>2O</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DA4E2E"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5E99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020FF"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CED0B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9126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30BA6"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2B52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D38F8"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F4FB9" w14:textId="77777777" w:rsidR="00000000" w:rsidRDefault="00000000">
            <w:pPr>
              <w:pStyle w:val="tk1af-f"/>
            </w:pPr>
            <w:r>
              <w:t>z</w:t>
            </w:r>
          </w:p>
        </w:tc>
      </w:tr>
      <w:tr w:rsidR="00000000" w14:paraId="071096D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AEC25A" w14:textId="77777777" w:rsidR="00000000" w:rsidRDefault="00000000">
            <w:pPr>
              <w:pStyle w:val="tk1af-f"/>
            </w:pPr>
            <w:r>
              <w:t>3159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62AE37" w14:textId="77777777" w:rsidR="00000000" w:rsidRDefault="00000000">
            <w:pPr>
              <w:pStyle w:val="tk1af-f"/>
            </w:pPr>
            <w:r>
              <w:t>1,1,1,2-TETRAFLUORETAN (KJØLE-MEDIUMGASS R134a)</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264AC"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9CFB8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9D96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C65E8B"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25ECB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F5EEE2"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DA30DD"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1632D" w14:textId="77777777" w:rsidR="00000000" w:rsidRDefault="00000000">
            <w:pPr>
              <w:pStyle w:val="tk1af-f"/>
            </w:pPr>
            <w:r>
              <w:t>18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6ADD6" w14:textId="77777777" w:rsidR="00000000" w:rsidRDefault="00000000">
            <w:pPr>
              <w:pStyle w:val="tk1af-f"/>
            </w:pPr>
            <w:r>
              <w:t>1,05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97A137" w14:textId="77777777" w:rsidR="00000000" w:rsidRDefault="00000000">
            <w:pPr>
              <w:pStyle w:val="tk1af-f"/>
            </w:pPr>
            <w:r>
              <w:t>ra</w:t>
            </w:r>
          </w:p>
        </w:tc>
      </w:tr>
      <w:tr w:rsidR="00000000" w14:paraId="2F213BE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77AA79" w14:textId="77777777" w:rsidR="00000000" w:rsidRDefault="00000000">
            <w:pPr>
              <w:pStyle w:val="tk1af-f"/>
            </w:pPr>
            <w:r>
              <w:t>3160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39ACD" w14:textId="77777777" w:rsidR="00000000" w:rsidRDefault="00000000">
            <w:pPr>
              <w:pStyle w:val="tk1af-f"/>
            </w:pPr>
            <w:r>
              <w:t>FLYTENDE GASS, GIFTIG, BRANNFARLIG,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6A92D"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5031A" w14:textId="77777777" w:rsidR="00000000" w:rsidRDefault="00000000">
            <w:pPr>
              <w:pStyle w:val="tk1af-f"/>
            </w:pPr>
            <w:r>
              <w:t>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8501E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A674FF"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E34D6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E32EE"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49042"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EFC80"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97E7C"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65900" w14:textId="77777777" w:rsidR="00000000" w:rsidRDefault="00000000">
            <w:pPr>
              <w:pStyle w:val="tk1af-f"/>
            </w:pPr>
            <w:r>
              <w:t>ra, z</w:t>
            </w:r>
          </w:p>
        </w:tc>
      </w:tr>
      <w:tr w:rsidR="00000000" w14:paraId="270F05F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02E95A" w14:textId="77777777" w:rsidR="00000000" w:rsidRDefault="00000000">
            <w:pPr>
              <w:pStyle w:val="tk1af-f"/>
            </w:pPr>
            <w:r>
              <w:t>3161</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EE787" w14:textId="77777777" w:rsidR="00000000" w:rsidRDefault="00000000">
            <w:pPr>
              <w:pStyle w:val="tk1af-f"/>
            </w:pPr>
            <w:r>
              <w:t>FLYTENDE GASS, BRANNFARLIG,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C50AFA"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2BFB5"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1670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9992EA"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5F70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0256C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6FF1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34A1B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CE88E"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E2922F" w14:textId="77777777" w:rsidR="00000000" w:rsidRDefault="00000000">
            <w:pPr>
              <w:pStyle w:val="tk1af-f"/>
            </w:pPr>
            <w:r>
              <w:t>ra, z</w:t>
            </w:r>
          </w:p>
        </w:tc>
      </w:tr>
      <w:tr w:rsidR="00000000" w14:paraId="59CC8D1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5B0ED" w14:textId="77777777" w:rsidR="00000000" w:rsidRDefault="00000000">
            <w:pPr>
              <w:pStyle w:val="tk1af-f"/>
            </w:pPr>
            <w:r>
              <w:t>3162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12ACD" w14:textId="77777777" w:rsidR="00000000" w:rsidRDefault="00000000">
            <w:pPr>
              <w:pStyle w:val="tk1af-f"/>
            </w:pPr>
            <w:r>
              <w:t>FLYTENDE GASS, GIFTIG,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39E84" w14:textId="77777777" w:rsidR="00000000" w:rsidRDefault="00000000">
            <w:pPr>
              <w:pStyle w:val="tk1af-f"/>
            </w:pPr>
            <w:r>
              <w:t>2T</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4EF97" w14:textId="77777777" w:rsidR="00000000" w:rsidRDefault="00000000">
            <w:pPr>
              <w:pStyle w:val="tk1af-f"/>
            </w:pPr>
            <w:r>
              <w:t>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58523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5EF9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4C91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329C3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0D528"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E492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A47E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50277" w14:textId="77777777" w:rsidR="00000000" w:rsidRDefault="00000000">
            <w:pPr>
              <w:pStyle w:val="tk1af-f"/>
            </w:pPr>
            <w:r>
              <w:t>z</w:t>
            </w:r>
          </w:p>
        </w:tc>
      </w:tr>
      <w:tr w:rsidR="00000000" w14:paraId="22ACC582"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E4B02" w14:textId="77777777" w:rsidR="00000000" w:rsidRDefault="00000000">
            <w:pPr>
              <w:pStyle w:val="tk1af-f"/>
            </w:pPr>
            <w:r>
              <w:t>3163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A04B6B" w14:textId="77777777" w:rsidR="00000000" w:rsidRDefault="00000000">
            <w:pPr>
              <w:pStyle w:val="tk1af-f"/>
            </w:pPr>
            <w:r>
              <w:t>FLYTENDE GASS,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7A0A7B"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0FCE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228A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EF56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821C4"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43764"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DD358"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018C8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9857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1FF51" w14:textId="77777777" w:rsidR="00000000" w:rsidRDefault="00000000">
            <w:pPr>
              <w:pStyle w:val="tk1af-f"/>
            </w:pPr>
            <w:r>
              <w:t>ra, z</w:t>
            </w:r>
          </w:p>
        </w:tc>
      </w:tr>
      <w:tr w:rsidR="00000000" w14:paraId="6C14247D" w14:textId="77777777">
        <w:tblPrEx>
          <w:tblCellMar>
            <w:top w:w="0" w:type="dxa"/>
            <w:left w:w="0" w:type="dxa"/>
            <w:bottom w:w="0" w:type="dxa"/>
            <w:right w:w="0" w:type="dxa"/>
          </w:tblCellMar>
        </w:tblPrEx>
        <w:trPr>
          <w:trHeight w:val="60"/>
        </w:trPr>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1C219" w14:textId="77777777" w:rsidR="00000000" w:rsidRDefault="00000000">
            <w:pPr>
              <w:pStyle w:val="tk1af-f"/>
            </w:pPr>
            <w:r>
              <w:t>3220</w:t>
            </w:r>
          </w:p>
        </w:tc>
        <w:tc>
          <w:tcPr>
            <w:tcW w:w="277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029EC" w14:textId="77777777" w:rsidR="00000000" w:rsidRDefault="00000000">
            <w:pPr>
              <w:pStyle w:val="tk1af-f"/>
            </w:pPr>
            <w:r>
              <w:t>PENTAFLUORETAN (KJØLEMEDIUMGASS R125)</w:t>
            </w:r>
          </w:p>
        </w:tc>
        <w:tc>
          <w:tcPr>
            <w:tcW w:w="62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531B5" w14:textId="77777777" w:rsidR="00000000" w:rsidRDefault="00000000">
            <w:pPr>
              <w:pStyle w:val="tk1af-f"/>
            </w:pPr>
            <w:r>
              <w:t>2A</w:t>
            </w:r>
          </w:p>
        </w:tc>
        <w:tc>
          <w:tcPr>
            <w:tcW w:w="623"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0A0AE"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10853"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9658B" w14:textId="77777777" w:rsidR="00000000" w:rsidRDefault="00000000">
            <w:pPr>
              <w:pStyle w:val="tk1sf"/>
            </w:pPr>
            <w:r>
              <w:t>X</w:t>
            </w:r>
          </w:p>
        </w:tc>
        <w:tc>
          <w:tcPr>
            <w:tcW w:w="41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9560B" w14:textId="77777777" w:rsidR="00000000" w:rsidRDefault="00000000">
            <w:pPr>
              <w:pStyle w:val="tk1sf"/>
            </w:pPr>
            <w:r>
              <w:t>X</w:t>
            </w:r>
          </w:p>
        </w:tc>
        <w:tc>
          <w:tcPr>
            <w:tcW w:w="368"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76C7F4" w14:textId="77777777" w:rsidR="00000000" w:rsidRDefault="00000000">
            <w:pPr>
              <w:pStyle w:val="tk1sf"/>
            </w:pPr>
            <w:r>
              <w:t>X</w:t>
            </w:r>
          </w:p>
        </w:tc>
        <w:tc>
          <w:tcPr>
            <w:tcW w:w="51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E19AF5" w14:textId="77777777" w:rsidR="00000000" w:rsidRDefault="00000000">
            <w:pPr>
              <w:pStyle w:val="tk1af-f"/>
            </w:pPr>
            <w:r>
              <w:t>10</w:t>
            </w:r>
          </w:p>
        </w:tc>
        <w:tc>
          <w:tcPr>
            <w:tcW w:w="511"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F026F23" w14:textId="77777777" w:rsidR="00000000" w:rsidRDefault="00000000">
            <w:pPr>
              <w:pStyle w:val="tk1af-f"/>
            </w:pPr>
            <w:r>
              <w:t>49</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2B6E6C28" w14:textId="77777777" w:rsidR="00000000" w:rsidRDefault="00000000">
            <w:pPr>
              <w:pStyle w:val="tk1af-f"/>
            </w:pPr>
            <w:r>
              <w:t>0,95</w:t>
            </w:r>
          </w:p>
        </w:tc>
        <w:tc>
          <w:tcPr>
            <w:tcW w:w="680" w:type="dxa"/>
            <w:tcBorders>
              <w:top w:val="single" w:sz="2" w:space="0" w:color="000000"/>
              <w:left w:val="single" w:sz="2" w:space="0" w:color="000000"/>
              <w:bottom w:val="dotted" w:sz="4" w:space="0" w:color="000000"/>
              <w:right w:val="single" w:sz="2" w:space="0" w:color="000000"/>
            </w:tcBorders>
            <w:tcMar>
              <w:top w:w="57" w:type="dxa"/>
              <w:left w:w="57" w:type="dxa"/>
              <w:bottom w:w="57" w:type="dxa"/>
              <w:right w:w="57" w:type="dxa"/>
            </w:tcMar>
          </w:tcPr>
          <w:p w14:paraId="4637F739" w14:textId="77777777" w:rsidR="00000000" w:rsidRDefault="00000000">
            <w:pPr>
              <w:pStyle w:val="tk1af-f"/>
            </w:pPr>
            <w:r>
              <w:t>ra</w:t>
            </w:r>
          </w:p>
        </w:tc>
      </w:tr>
      <w:tr w:rsidR="00000000" w14:paraId="31ADF3E8" w14:textId="77777777">
        <w:tblPrEx>
          <w:tblCellMar>
            <w:top w:w="0" w:type="dxa"/>
            <w:left w:w="0" w:type="dxa"/>
            <w:bottom w:w="0" w:type="dxa"/>
            <w:right w:w="0" w:type="dxa"/>
          </w:tblCellMar>
        </w:tblPrEx>
        <w:trPr>
          <w:trHeight w:val="60"/>
        </w:trPr>
        <w:tc>
          <w:tcPr>
            <w:tcW w:w="510" w:type="dxa"/>
            <w:vMerge/>
            <w:tcBorders>
              <w:top w:val="single" w:sz="2" w:space="0" w:color="000000"/>
              <w:left w:val="single" w:sz="2" w:space="0" w:color="000000"/>
              <w:bottom w:val="single" w:sz="2" w:space="0" w:color="000000"/>
              <w:right w:val="single" w:sz="2" w:space="0" w:color="000000"/>
            </w:tcBorders>
          </w:tcPr>
          <w:p w14:paraId="5BC8C6FF" w14:textId="77777777" w:rsidR="00000000" w:rsidRDefault="00000000">
            <w:pPr>
              <w:pStyle w:val="NoParagraphStyle"/>
              <w:spacing w:line="240" w:lineRule="auto"/>
              <w:textAlignment w:val="auto"/>
              <w:rPr>
                <w:rFonts w:ascii="Minion Pro" w:hAnsi="Minion Pro" w:cstheme="minorBidi"/>
                <w:color w:val="auto"/>
              </w:rPr>
            </w:pPr>
          </w:p>
        </w:tc>
        <w:tc>
          <w:tcPr>
            <w:tcW w:w="2778" w:type="dxa"/>
            <w:vMerge/>
            <w:tcBorders>
              <w:top w:val="single" w:sz="2" w:space="0" w:color="000000"/>
              <w:left w:val="single" w:sz="2" w:space="0" w:color="000000"/>
              <w:bottom w:val="single" w:sz="2" w:space="0" w:color="000000"/>
              <w:right w:val="single" w:sz="2" w:space="0" w:color="000000"/>
            </w:tcBorders>
          </w:tcPr>
          <w:p w14:paraId="4086FA94" w14:textId="77777777" w:rsidR="00000000" w:rsidRDefault="00000000">
            <w:pPr>
              <w:pStyle w:val="NoParagraphStyle"/>
              <w:spacing w:line="240" w:lineRule="auto"/>
              <w:textAlignment w:val="auto"/>
              <w:rPr>
                <w:rFonts w:ascii="Minion Pro" w:hAnsi="Minion Pro" w:cstheme="minorBidi"/>
                <w:color w:val="auto"/>
              </w:rPr>
            </w:pPr>
          </w:p>
        </w:tc>
        <w:tc>
          <w:tcPr>
            <w:tcW w:w="624" w:type="dxa"/>
            <w:vMerge/>
            <w:tcBorders>
              <w:top w:val="single" w:sz="2" w:space="0" w:color="000000"/>
              <w:left w:val="single" w:sz="2" w:space="0" w:color="000000"/>
              <w:bottom w:val="single" w:sz="2" w:space="0" w:color="000000"/>
              <w:right w:val="single" w:sz="2" w:space="0" w:color="000000"/>
            </w:tcBorders>
          </w:tcPr>
          <w:p w14:paraId="1547E6B8" w14:textId="77777777" w:rsidR="00000000" w:rsidRDefault="00000000">
            <w:pPr>
              <w:pStyle w:val="NoParagraphStyle"/>
              <w:spacing w:line="240" w:lineRule="auto"/>
              <w:textAlignment w:val="auto"/>
              <w:rPr>
                <w:rFonts w:ascii="Minion Pro" w:hAnsi="Minion Pro" w:cstheme="minorBidi"/>
                <w:color w:val="auto"/>
              </w:rPr>
            </w:pPr>
          </w:p>
        </w:tc>
        <w:tc>
          <w:tcPr>
            <w:tcW w:w="623" w:type="dxa"/>
            <w:vMerge/>
            <w:tcBorders>
              <w:top w:val="single" w:sz="2" w:space="0" w:color="000000"/>
              <w:left w:val="single" w:sz="2" w:space="0" w:color="000000"/>
              <w:bottom w:val="single" w:sz="2" w:space="0" w:color="000000"/>
              <w:right w:val="single" w:sz="2" w:space="0" w:color="000000"/>
            </w:tcBorders>
          </w:tcPr>
          <w:p w14:paraId="026AEA5A" w14:textId="77777777" w:rsidR="00000000" w:rsidRDefault="00000000">
            <w:pPr>
              <w:pStyle w:val="NoParagraphStyle"/>
              <w:spacing w:line="240" w:lineRule="auto"/>
              <w:textAlignment w:val="auto"/>
              <w:rPr>
                <w:rFonts w:ascii="Minion Pro" w:hAnsi="Minion Pro" w:cstheme="minorBidi"/>
                <w:color w:val="auto"/>
              </w:rPr>
            </w:pPr>
          </w:p>
        </w:tc>
        <w:tc>
          <w:tcPr>
            <w:tcW w:w="369" w:type="dxa"/>
            <w:vMerge/>
            <w:tcBorders>
              <w:top w:val="single" w:sz="2" w:space="0" w:color="000000"/>
              <w:left w:val="single" w:sz="2" w:space="0" w:color="000000"/>
              <w:bottom w:val="single" w:sz="2" w:space="0" w:color="000000"/>
              <w:right w:val="single" w:sz="2" w:space="0" w:color="000000"/>
            </w:tcBorders>
          </w:tcPr>
          <w:p w14:paraId="5AAD3970"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4281671D" w14:textId="77777777" w:rsidR="00000000" w:rsidRDefault="00000000">
            <w:pPr>
              <w:pStyle w:val="NoParagraphStyle"/>
              <w:spacing w:line="240" w:lineRule="auto"/>
              <w:textAlignment w:val="auto"/>
              <w:rPr>
                <w:rFonts w:ascii="Minion Pro" w:hAnsi="Minion Pro" w:cstheme="minorBidi"/>
                <w:color w:val="auto"/>
              </w:rPr>
            </w:pPr>
          </w:p>
        </w:tc>
        <w:tc>
          <w:tcPr>
            <w:tcW w:w="414" w:type="dxa"/>
            <w:vMerge/>
            <w:tcBorders>
              <w:top w:val="single" w:sz="2" w:space="0" w:color="000000"/>
              <w:left w:val="single" w:sz="2" w:space="0" w:color="000000"/>
              <w:bottom w:val="single" w:sz="2" w:space="0" w:color="000000"/>
              <w:right w:val="single" w:sz="2" w:space="0" w:color="000000"/>
            </w:tcBorders>
          </w:tcPr>
          <w:p w14:paraId="795DA3D1" w14:textId="77777777" w:rsidR="00000000" w:rsidRDefault="00000000">
            <w:pPr>
              <w:pStyle w:val="NoParagraphStyle"/>
              <w:spacing w:line="240" w:lineRule="auto"/>
              <w:textAlignment w:val="auto"/>
              <w:rPr>
                <w:rFonts w:ascii="Minion Pro" w:hAnsi="Minion Pro" w:cstheme="minorBidi"/>
                <w:color w:val="auto"/>
              </w:rPr>
            </w:pPr>
          </w:p>
        </w:tc>
        <w:tc>
          <w:tcPr>
            <w:tcW w:w="368" w:type="dxa"/>
            <w:vMerge/>
            <w:tcBorders>
              <w:top w:val="single" w:sz="2" w:space="0" w:color="000000"/>
              <w:left w:val="single" w:sz="2" w:space="0" w:color="000000"/>
              <w:bottom w:val="single" w:sz="2" w:space="0" w:color="000000"/>
              <w:right w:val="single" w:sz="2" w:space="0" w:color="000000"/>
            </w:tcBorders>
          </w:tcPr>
          <w:p w14:paraId="1862726D" w14:textId="77777777" w:rsidR="00000000" w:rsidRDefault="00000000">
            <w:pPr>
              <w:pStyle w:val="NoParagraphStyle"/>
              <w:spacing w:line="240" w:lineRule="auto"/>
              <w:textAlignment w:val="auto"/>
              <w:rPr>
                <w:rFonts w:ascii="Minion Pro" w:hAnsi="Minion Pro" w:cstheme="minorBidi"/>
                <w:color w:val="auto"/>
              </w:rPr>
            </w:pPr>
          </w:p>
        </w:tc>
        <w:tc>
          <w:tcPr>
            <w:tcW w:w="510" w:type="dxa"/>
            <w:vMerge/>
            <w:tcBorders>
              <w:top w:val="single" w:sz="2" w:space="0" w:color="000000"/>
              <w:left w:val="single" w:sz="2" w:space="0" w:color="000000"/>
              <w:bottom w:val="single" w:sz="2" w:space="0" w:color="000000"/>
              <w:right w:val="single" w:sz="2" w:space="0" w:color="000000"/>
            </w:tcBorders>
          </w:tcPr>
          <w:p w14:paraId="13CC8FD9" w14:textId="77777777" w:rsidR="00000000" w:rsidRDefault="00000000">
            <w:pPr>
              <w:pStyle w:val="NoParagraphStyle"/>
              <w:spacing w:line="240" w:lineRule="auto"/>
              <w:textAlignment w:val="auto"/>
              <w:rPr>
                <w:rFonts w:ascii="Minion Pro" w:hAnsi="Minion Pro" w:cstheme="minorBidi"/>
                <w:color w:val="auto"/>
              </w:rPr>
            </w:pPr>
          </w:p>
        </w:tc>
        <w:tc>
          <w:tcPr>
            <w:tcW w:w="511"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73FEA" w14:textId="77777777" w:rsidR="00000000" w:rsidRDefault="00000000">
            <w:pPr>
              <w:pStyle w:val="tk1af-f"/>
            </w:pPr>
            <w:r>
              <w:t>35</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BC3CE" w14:textId="77777777" w:rsidR="00000000" w:rsidRDefault="00000000">
            <w:pPr>
              <w:pStyle w:val="tk1af-f"/>
            </w:pPr>
            <w:r>
              <w:t>0,87</w:t>
            </w:r>
          </w:p>
        </w:tc>
        <w:tc>
          <w:tcPr>
            <w:tcW w:w="680" w:type="dxa"/>
            <w:tcBorders>
              <w:top w:val="dotted" w:sz="4"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3A0D6" w14:textId="77777777" w:rsidR="00000000" w:rsidRDefault="00000000">
            <w:pPr>
              <w:pStyle w:val="tk1af-f"/>
            </w:pPr>
            <w:r>
              <w:t>ra</w:t>
            </w:r>
          </w:p>
        </w:tc>
      </w:tr>
      <w:tr w:rsidR="00000000" w14:paraId="056CA26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2CDAA" w14:textId="77777777" w:rsidR="00000000" w:rsidRDefault="00000000">
            <w:pPr>
              <w:pStyle w:val="tk1af-f"/>
            </w:pPr>
            <w:r>
              <w:t>3252</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48F06A" w14:textId="77777777" w:rsidR="00000000" w:rsidRDefault="00000000">
            <w:pPr>
              <w:pStyle w:val="tk1af-f"/>
            </w:pPr>
            <w:r>
              <w:t>DIFLUORMETAN</w:t>
            </w:r>
          </w:p>
          <w:p w14:paraId="3D3BDD83" w14:textId="77777777" w:rsidR="00000000" w:rsidRDefault="00000000">
            <w:pPr>
              <w:pStyle w:val="tk1af-f"/>
            </w:pPr>
            <w:r>
              <w:t>(KJØLEMEDIUMGASS R32)</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DBD9C"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FED66"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3593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917F4C"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D5FE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E5CE5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A48EF"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CC46E" w14:textId="77777777" w:rsidR="00000000" w:rsidRDefault="00000000">
            <w:pPr>
              <w:pStyle w:val="tk1af-f"/>
            </w:pPr>
            <w:r>
              <w:t>48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86E01" w14:textId="77777777" w:rsidR="00000000" w:rsidRDefault="00000000">
            <w:pPr>
              <w:pStyle w:val="tk1af-f"/>
            </w:pPr>
            <w:r>
              <w:t>0,78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0DF1F" w14:textId="77777777" w:rsidR="00000000" w:rsidRDefault="00000000">
            <w:pPr>
              <w:pStyle w:val="tk1af-f"/>
            </w:pPr>
            <w:r>
              <w:t>ra</w:t>
            </w:r>
          </w:p>
        </w:tc>
      </w:tr>
      <w:tr w:rsidR="00000000" w14:paraId="2A44756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ED961" w14:textId="77777777" w:rsidR="00000000" w:rsidRDefault="00000000">
            <w:pPr>
              <w:pStyle w:val="tk1af-f"/>
            </w:pPr>
            <w:r>
              <w:t>3296</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062C29" w14:textId="77777777" w:rsidR="00000000" w:rsidRDefault="00000000">
            <w:pPr>
              <w:pStyle w:val="tk1af-f"/>
            </w:pPr>
            <w:r>
              <w:t>HEPTAFLUORPROPAN (KJØLEMEDIUMGASS R227)</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91D80"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D940A"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5039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8C93F"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AD51A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320E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B13912"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E73F81" w14:textId="77777777" w:rsidR="00000000" w:rsidRDefault="00000000">
            <w:pPr>
              <w:pStyle w:val="tk1af-f"/>
            </w:pPr>
            <w:r>
              <w:t>13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C1B26" w14:textId="77777777" w:rsidR="00000000" w:rsidRDefault="00000000">
            <w:pPr>
              <w:pStyle w:val="tk1af-f"/>
            </w:pPr>
            <w:r>
              <w:t>1,21</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2A27C4" w14:textId="77777777" w:rsidR="00000000" w:rsidRDefault="00000000">
            <w:pPr>
              <w:pStyle w:val="tk1af-f"/>
            </w:pPr>
            <w:r>
              <w:t>ra</w:t>
            </w:r>
          </w:p>
        </w:tc>
      </w:tr>
      <w:tr w:rsidR="00000000" w14:paraId="5ADE5D41"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59ADAB" w14:textId="77777777" w:rsidR="00000000" w:rsidRDefault="00000000">
            <w:pPr>
              <w:pStyle w:val="tk1af-f"/>
            </w:pPr>
            <w:r>
              <w:t>3297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82F25" w14:textId="77777777" w:rsidR="00000000" w:rsidRDefault="00000000">
            <w:pPr>
              <w:pStyle w:val="tk1af-f"/>
            </w:pPr>
            <w:r>
              <w:t>ETYLENOKSID OG KLORTETRAFLUORETAN BLANDING med ikke over 8,8% etylenoksid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576DC"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D964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B497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EE128"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207D7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7A3870"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D40458"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B76DC5" w14:textId="77777777" w:rsidR="00000000" w:rsidRDefault="00000000">
            <w:pPr>
              <w:pStyle w:val="tk1af-f"/>
            </w:pPr>
            <w:r>
              <w:t>10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B1B8D" w14:textId="77777777" w:rsidR="00000000" w:rsidRDefault="00000000">
            <w:pPr>
              <w:pStyle w:val="tk1af-f"/>
            </w:pPr>
            <w:r>
              <w:t>1,16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5CA2CC" w14:textId="77777777" w:rsidR="00000000" w:rsidRDefault="00000000">
            <w:pPr>
              <w:pStyle w:val="tk1af-f"/>
            </w:pPr>
            <w:r>
              <w:t>ra</w:t>
            </w:r>
          </w:p>
        </w:tc>
      </w:tr>
      <w:tr w:rsidR="00000000" w14:paraId="3D9CB6EA"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C5BA9" w14:textId="77777777" w:rsidR="00000000" w:rsidRDefault="00000000">
            <w:pPr>
              <w:pStyle w:val="tk1af-f"/>
            </w:pPr>
            <w:r>
              <w:t>3298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51C17" w14:textId="77777777" w:rsidR="00000000" w:rsidRDefault="00000000">
            <w:pPr>
              <w:pStyle w:val="tk1af-f"/>
            </w:pPr>
            <w:r>
              <w:t>ETYLENOKSID OG PENTAFLUORETAN BLANDING med ikke over 7,9% etylenoksid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5372F4"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6DB0E4"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27E1C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DB66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AA9B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CA7D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FDA51"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72EE4" w14:textId="77777777" w:rsidR="00000000" w:rsidRDefault="00000000">
            <w:pPr>
              <w:pStyle w:val="tk1af-f"/>
            </w:pPr>
            <w:r>
              <w:t>26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EB605" w14:textId="77777777" w:rsidR="00000000" w:rsidRDefault="00000000">
            <w:pPr>
              <w:pStyle w:val="tk1af-f"/>
            </w:pPr>
            <w:r>
              <w:t>1,02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9CBD0" w14:textId="77777777" w:rsidR="00000000" w:rsidRDefault="00000000">
            <w:pPr>
              <w:pStyle w:val="tk1af-f"/>
            </w:pPr>
            <w:r>
              <w:t>ra</w:t>
            </w:r>
          </w:p>
        </w:tc>
      </w:tr>
      <w:tr w:rsidR="00000000" w14:paraId="1165009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220C5E" w14:textId="77777777" w:rsidR="00000000" w:rsidRDefault="00000000">
            <w:pPr>
              <w:pStyle w:val="tk1af-f"/>
            </w:pPr>
            <w:r>
              <w:t>3299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1586C" w14:textId="77777777" w:rsidR="00000000" w:rsidRDefault="00000000">
            <w:pPr>
              <w:pStyle w:val="tk1af-f"/>
            </w:pPr>
            <w:r>
              <w:t>ETYLENOKSID OG TETRAFLUORETAN BLANDING med ikke over 5,6% etylenoksid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A251D"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EA95E"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D4613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A1CA81"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27CB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69D9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89D6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6B08FB" w14:textId="77777777" w:rsidR="00000000" w:rsidRDefault="00000000">
            <w:pPr>
              <w:pStyle w:val="tk1af-f"/>
            </w:pPr>
            <w:r>
              <w:t>17</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443E22" w14:textId="77777777" w:rsidR="00000000" w:rsidRDefault="00000000">
            <w:pPr>
              <w:pStyle w:val="tk1af-f"/>
            </w:pPr>
            <w:r>
              <w:t>1,03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1053A0" w14:textId="77777777" w:rsidR="00000000" w:rsidRDefault="00000000">
            <w:pPr>
              <w:pStyle w:val="tk1af-f"/>
            </w:pPr>
            <w:r>
              <w:t>ra</w:t>
            </w:r>
          </w:p>
        </w:tc>
      </w:tr>
      <w:tr w:rsidR="00000000" w14:paraId="5EF2CD0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43DB3" w14:textId="77777777" w:rsidR="00000000" w:rsidRDefault="00000000">
            <w:pPr>
              <w:pStyle w:val="tk1af-f"/>
            </w:pPr>
            <w:r>
              <w:t>3300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4FF99B" w14:textId="77777777" w:rsidR="00000000" w:rsidRDefault="00000000">
            <w:pPr>
              <w:pStyle w:val="tk1af-f"/>
            </w:pPr>
            <w:r>
              <w:t>ETYLENOKSID OG KARBONDIOKSID BLANDING med over 87% etylenoksid</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799A1"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3DAC19" w14:textId="77777777" w:rsidR="00000000" w:rsidRDefault="00000000">
            <w:pPr>
              <w:pStyle w:val="tk1af-f"/>
            </w:pPr>
            <w:r>
              <w:t>Mere enn 2900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0299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8CFB7"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55FFE"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507C2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88936"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4C5AB" w14:textId="77777777" w:rsidR="00000000" w:rsidRDefault="00000000">
            <w:pPr>
              <w:pStyle w:val="tk1af-f"/>
            </w:pPr>
            <w:r>
              <w:t>28</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CFFDED" w14:textId="77777777" w:rsidR="00000000" w:rsidRDefault="00000000">
            <w:pPr>
              <w:pStyle w:val="tk1af-f"/>
            </w:pPr>
            <w:r>
              <w:t>0,73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4D278B" w14:textId="77777777" w:rsidR="00000000" w:rsidRDefault="00000000">
            <w:pPr>
              <w:pStyle w:val="tk1af-f"/>
            </w:pPr>
            <w:r>
              <w:t>ra</w:t>
            </w:r>
          </w:p>
        </w:tc>
      </w:tr>
      <w:tr w:rsidR="00000000" w14:paraId="6A71E4E4"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11F20" w14:textId="77777777" w:rsidR="00000000" w:rsidRDefault="00000000">
            <w:pPr>
              <w:pStyle w:val="tk1af-f"/>
            </w:pPr>
            <w:r>
              <w:t>3307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03D954" w14:textId="77777777" w:rsidR="00000000" w:rsidRDefault="00000000">
            <w:pPr>
              <w:pStyle w:val="tk1af-f"/>
            </w:pPr>
            <w:r>
              <w:t>FLYTENDE GASS, GIFTIG, OKSIDERENDE,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B54906" w14:textId="77777777" w:rsidR="00000000" w:rsidRDefault="00000000">
            <w:pPr>
              <w:pStyle w:val="tk1af-f"/>
            </w:pPr>
            <w:r>
              <w:t>2TO</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F5F66" w14:textId="77777777" w:rsidR="00000000" w:rsidRDefault="00000000">
            <w:pPr>
              <w:pStyle w:val="tk1af-f"/>
            </w:pPr>
            <w:r>
              <w:rPr>
                <w:rStyle w:val="LS2TegnSymbol"/>
              </w:rPr>
              <w:t>£</w:t>
            </w:r>
            <w:r>
              <w:t xml:space="preserve"> 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B750A"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85E82F"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29396D"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CE914"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D6A658"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83E07"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09E5B"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80703" w14:textId="77777777" w:rsidR="00000000" w:rsidRDefault="00000000">
            <w:pPr>
              <w:pStyle w:val="tk1af-f"/>
            </w:pPr>
            <w:r>
              <w:t>z</w:t>
            </w:r>
          </w:p>
        </w:tc>
      </w:tr>
      <w:tr w:rsidR="00000000" w14:paraId="6CF24EB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6E0C3" w14:textId="77777777" w:rsidR="00000000" w:rsidRDefault="00000000">
            <w:pPr>
              <w:pStyle w:val="tk1af-f"/>
            </w:pPr>
            <w:r>
              <w:t>3308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95BD4" w14:textId="77777777" w:rsidR="00000000" w:rsidRDefault="00000000">
            <w:pPr>
              <w:pStyle w:val="tk1af-f"/>
            </w:pPr>
            <w:r>
              <w:t>FLYTENDE GASS, GIFTIG, ETSENDE,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49654" w14:textId="77777777" w:rsidR="00000000" w:rsidRDefault="00000000">
            <w:pPr>
              <w:pStyle w:val="tk1af-f"/>
            </w:pPr>
            <w:r>
              <w:t>2TC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7E4D7" w14:textId="77777777" w:rsidR="00000000" w:rsidRDefault="00000000">
            <w:pPr>
              <w:pStyle w:val="tk1af-f"/>
            </w:pPr>
            <w:r>
              <w:rPr>
                <w:rStyle w:val="LS2TegnSymbol"/>
              </w:rPr>
              <w:t>£</w:t>
            </w:r>
            <w:r>
              <w:t xml:space="preserve"> 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2DB2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0E5936"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131A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9AC21"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D4222"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EEB84"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AE06A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417354" w14:textId="77777777" w:rsidR="00000000" w:rsidRDefault="00000000">
            <w:pPr>
              <w:pStyle w:val="tk1af-f"/>
            </w:pPr>
            <w:r>
              <w:t>ra, z</w:t>
            </w:r>
          </w:p>
        </w:tc>
      </w:tr>
      <w:tr w:rsidR="00000000" w14:paraId="7F15170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C34762" w14:textId="77777777" w:rsidR="00000000" w:rsidRDefault="00000000">
            <w:pPr>
              <w:pStyle w:val="tk1af-f"/>
            </w:pPr>
            <w:r>
              <w:t>3309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64036" w14:textId="77777777" w:rsidR="00000000" w:rsidRDefault="00000000">
            <w:pPr>
              <w:pStyle w:val="tk1af-f"/>
            </w:pPr>
            <w:r>
              <w:t>FLYTENDE GASS, GIFTIG, BRANNFARLIG, ETSENDE,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A27A5" w14:textId="77777777" w:rsidR="00000000" w:rsidRDefault="00000000">
            <w:pPr>
              <w:pStyle w:val="tk1af-f"/>
            </w:pPr>
            <w:r>
              <w:t>2TFC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F981E" w14:textId="77777777" w:rsidR="00000000" w:rsidRDefault="00000000">
            <w:pPr>
              <w:pStyle w:val="tk1af-f"/>
            </w:pPr>
            <w:r>
              <w:rPr>
                <w:rStyle w:val="LS2TegnSymbol"/>
              </w:rPr>
              <w:t>£</w:t>
            </w:r>
            <w:r>
              <w:t xml:space="preserve"> 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B931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5905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E8CE1"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F6D94"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4B9871"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23DA14"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1FF7F"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35086" w14:textId="77777777" w:rsidR="00000000" w:rsidRDefault="00000000">
            <w:pPr>
              <w:pStyle w:val="tk1af-f"/>
            </w:pPr>
            <w:r>
              <w:t>ra, z</w:t>
            </w:r>
          </w:p>
        </w:tc>
      </w:tr>
      <w:tr w:rsidR="00000000" w14:paraId="758C00F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2112B3" w14:textId="77777777" w:rsidR="00000000" w:rsidRDefault="00000000">
            <w:pPr>
              <w:pStyle w:val="tk1af-f"/>
            </w:pPr>
            <w:r>
              <w:t>3310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D74ED7" w14:textId="77777777" w:rsidR="00000000" w:rsidRDefault="00000000">
            <w:pPr>
              <w:pStyle w:val="tk1af-f"/>
            </w:pPr>
            <w:r>
              <w:t>FLYTENDE GASS, GIFTIG, OKSIDER-ENDE, ETSENDE,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F88AF0" w14:textId="77777777" w:rsidR="00000000" w:rsidRDefault="00000000">
            <w:pPr>
              <w:pStyle w:val="tk1af-f"/>
            </w:pPr>
            <w:r>
              <w:t>2TOC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6E431" w14:textId="77777777" w:rsidR="00000000" w:rsidRDefault="00000000">
            <w:pPr>
              <w:pStyle w:val="tk1af-f"/>
            </w:pPr>
            <w:r>
              <w:rPr>
                <w:rStyle w:val="LS2TegnSymbol"/>
              </w:rPr>
              <w:t>£</w:t>
            </w:r>
            <w:r>
              <w:t xml:space="preserve"> 5000</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CFED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8A204"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C6A97"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1F55A"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E5703"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FCD559"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18735"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CC7DB" w14:textId="77777777" w:rsidR="00000000" w:rsidRDefault="00000000">
            <w:pPr>
              <w:pStyle w:val="tk1af-f"/>
            </w:pPr>
            <w:r>
              <w:t>z</w:t>
            </w:r>
          </w:p>
        </w:tc>
      </w:tr>
      <w:tr w:rsidR="00000000" w14:paraId="7690C4A8"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DC67F" w14:textId="77777777" w:rsidR="00000000" w:rsidRDefault="00000000">
            <w:pPr>
              <w:pStyle w:val="tk1af-f"/>
            </w:pPr>
            <w:r>
              <w:t>3318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4A39F" w14:textId="77777777" w:rsidR="00000000" w:rsidRDefault="00000000">
            <w:pPr>
              <w:pStyle w:val="tk1af-f"/>
            </w:pPr>
            <w:r>
              <w:t>AMMONIAKKLØSNING i vann, relativ densitet mindre enn 0,880 ved 15 °C, med mer enn 50 % ammoniakk</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5C80E" w14:textId="77777777" w:rsidR="00000000" w:rsidRDefault="00000000">
            <w:pPr>
              <w:pStyle w:val="tk1af-f"/>
            </w:pPr>
            <w:r>
              <w:t>4TC</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88AE5"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D5237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DA55A"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D5ED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C1C38"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38070"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31856"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69784D"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912BE" w14:textId="77777777" w:rsidR="00000000" w:rsidRDefault="00000000">
            <w:pPr>
              <w:pStyle w:val="tk1af-f"/>
            </w:pPr>
            <w:r>
              <w:t>b</w:t>
            </w:r>
          </w:p>
        </w:tc>
      </w:tr>
      <w:tr w:rsidR="00000000" w14:paraId="72C03BA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D565BB" w14:textId="77777777" w:rsidR="00000000" w:rsidRDefault="00000000">
            <w:pPr>
              <w:pStyle w:val="tk1af-f"/>
            </w:pPr>
            <w:r>
              <w:t>3337</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C84C8" w14:textId="77777777" w:rsidR="00000000" w:rsidRDefault="00000000">
            <w:pPr>
              <w:pStyle w:val="tk1af-f"/>
            </w:pPr>
            <w:r>
              <w:t>KJØLEMEDIUMGASS R404A</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6EE24C"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C37D5"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69F0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AF8F5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19934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33F2D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913F3"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F414C" w14:textId="77777777" w:rsidR="00000000" w:rsidRDefault="00000000">
            <w:pPr>
              <w:pStyle w:val="tk1af-f"/>
            </w:pPr>
            <w:r>
              <w:t>36</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8E04A" w14:textId="77777777" w:rsidR="00000000" w:rsidRDefault="00000000">
            <w:pPr>
              <w:pStyle w:val="tk1af-f"/>
            </w:pPr>
            <w:r>
              <w:t>0,82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C1755D" w14:textId="77777777" w:rsidR="00000000" w:rsidRDefault="00000000">
            <w:pPr>
              <w:pStyle w:val="tk1af-f"/>
            </w:pPr>
            <w:r>
              <w:t>ra</w:t>
            </w:r>
          </w:p>
        </w:tc>
      </w:tr>
      <w:tr w:rsidR="00000000" w14:paraId="5DF45DCE"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CC7A9" w14:textId="77777777" w:rsidR="00000000" w:rsidRDefault="00000000">
            <w:pPr>
              <w:pStyle w:val="tk1af-f"/>
            </w:pPr>
            <w:r>
              <w:t>3338</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448A5F" w14:textId="77777777" w:rsidR="00000000" w:rsidRDefault="00000000">
            <w:pPr>
              <w:pStyle w:val="tk1af-f"/>
            </w:pPr>
            <w:r>
              <w:t>KJØLEMEDIUMGASS R407A</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7D082C"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AF5987"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A45D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2632FB"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E93E8"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FD2B7C"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A05B8"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3A3D3D" w14:textId="77777777" w:rsidR="00000000" w:rsidRDefault="00000000">
            <w:pPr>
              <w:pStyle w:val="tk1af-f"/>
            </w:pPr>
            <w:r>
              <w:t>32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BF505" w14:textId="77777777" w:rsidR="00000000" w:rsidRDefault="00000000">
            <w:pPr>
              <w:pStyle w:val="tk1af-f"/>
            </w:pPr>
            <w:r>
              <w:t>0,94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3B2EF" w14:textId="77777777" w:rsidR="00000000" w:rsidRDefault="00000000">
            <w:pPr>
              <w:pStyle w:val="tk1af-f"/>
            </w:pPr>
            <w:r>
              <w:t>ra</w:t>
            </w:r>
          </w:p>
        </w:tc>
      </w:tr>
      <w:tr w:rsidR="00000000" w14:paraId="55D68C59"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F7FA8" w14:textId="77777777" w:rsidR="00000000" w:rsidRDefault="00000000">
            <w:pPr>
              <w:pStyle w:val="tk1af-f"/>
            </w:pPr>
            <w:r>
              <w:t>3339</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0FF04" w14:textId="77777777" w:rsidR="00000000" w:rsidRDefault="00000000">
            <w:pPr>
              <w:pStyle w:val="tk1af-f"/>
            </w:pPr>
            <w:r>
              <w:t>KJØLEMEDIUMGASS R407B</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3EBA9"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C48D80"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52D4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61AF0"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43A7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48F7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106D05"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339D9" w14:textId="77777777" w:rsidR="00000000" w:rsidRDefault="00000000">
            <w:pPr>
              <w:pStyle w:val="tk1af-f"/>
            </w:pPr>
            <w:r>
              <w:t>33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3F1C49" w14:textId="77777777" w:rsidR="00000000" w:rsidRDefault="00000000">
            <w:pPr>
              <w:pStyle w:val="tk1af-f"/>
            </w:pPr>
            <w:r>
              <w:t>0,93</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2D1049" w14:textId="77777777" w:rsidR="00000000" w:rsidRDefault="00000000">
            <w:pPr>
              <w:pStyle w:val="tk1af-f"/>
            </w:pPr>
            <w:r>
              <w:t>ra</w:t>
            </w:r>
          </w:p>
        </w:tc>
      </w:tr>
      <w:tr w:rsidR="00000000" w14:paraId="52598A5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30548" w14:textId="77777777" w:rsidR="00000000" w:rsidRDefault="00000000">
            <w:pPr>
              <w:pStyle w:val="tk1af-f"/>
            </w:pPr>
            <w:r>
              <w:t>3340</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7E518F" w14:textId="77777777" w:rsidR="00000000" w:rsidRDefault="00000000">
            <w:pPr>
              <w:pStyle w:val="tk1af-f"/>
            </w:pPr>
            <w:r>
              <w:t>KJØLEMEDIUMGASS R407C</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0B897B" w14:textId="77777777" w:rsidR="00000000" w:rsidRDefault="00000000">
            <w:pPr>
              <w:pStyle w:val="tk1af-f"/>
            </w:pPr>
            <w:r>
              <w:t>2A</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605CE"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398CA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D67E5A"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9EA55"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5F9C16"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F3F6B2"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BEA80" w14:textId="77777777" w:rsidR="00000000" w:rsidRDefault="00000000">
            <w:pPr>
              <w:pStyle w:val="tk1af-f"/>
            </w:pPr>
            <w:r>
              <w:t>30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FF031" w14:textId="77777777" w:rsidR="00000000" w:rsidRDefault="00000000">
            <w:pPr>
              <w:pStyle w:val="tk1af-f"/>
            </w:pPr>
            <w:r>
              <w:t>0,95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E4A6A" w14:textId="77777777" w:rsidR="00000000" w:rsidRDefault="00000000">
            <w:pPr>
              <w:pStyle w:val="tk1af-f"/>
            </w:pPr>
            <w:r>
              <w:t>ra</w:t>
            </w:r>
          </w:p>
        </w:tc>
      </w:tr>
      <w:tr w:rsidR="00000000" w14:paraId="689CC426"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D1089" w14:textId="77777777" w:rsidR="00000000" w:rsidRDefault="00000000">
            <w:pPr>
              <w:pStyle w:val="tk1af-f"/>
            </w:pPr>
            <w:r>
              <w:t>3354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024F3" w14:textId="77777777" w:rsidR="00000000" w:rsidRDefault="00000000">
            <w:pPr>
              <w:pStyle w:val="tk1af-f"/>
            </w:pPr>
            <w:r>
              <w:t>INSEKTDREPENDE GASS, BRANNFARLIG,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63533"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3C4D6"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32162"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D465B2"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E473C"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FC660"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A3B34"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FDE3B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53181"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8F5DB" w14:textId="77777777" w:rsidR="00000000" w:rsidRDefault="00000000">
            <w:pPr>
              <w:pStyle w:val="tk1af-f"/>
            </w:pPr>
            <w:r>
              <w:t>ra, z</w:t>
            </w:r>
          </w:p>
        </w:tc>
      </w:tr>
      <w:tr w:rsidR="00000000" w14:paraId="2666817B"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DCDBB" w14:textId="77777777" w:rsidR="00000000" w:rsidRDefault="00000000">
            <w:pPr>
              <w:pStyle w:val="tk1af-f"/>
            </w:pPr>
            <w:r>
              <w:t>3355</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6A564D" w14:textId="77777777" w:rsidR="00000000" w:rsidRDefault="00000000">
            <w:pPr>
              <w:pStyle w:val="tk1af-f"/>
            </w:pPr>
            <w:r>
              <w:t>INSEKTDREPENDE GASS, GIFTIG, BRANNFARLIG, N.O.S.</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7D99DF" w14:textId="77777777" w:rsidR="00000000" w:rsidRDefault="00000000">
            <w:pPr>
              <w:pStyle w:val="tk1af-f"/>
            </w:pPr>
            <w:r>
              <w:t>2TF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84C7F2"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750C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2AF2B"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6EC6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7CE8F"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C250F"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F67383"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A31DE"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80437" w14:textId="77777777" w:rsidR="00000000" w:rsidRDefault="00000000">
            <w:pPr>
              <w:pStyle w:val="tk1af-f"/>
            </w:pPr>
            <w:r>
              <w:t>ra, z</w:t>
            </w:r>
          </w:p>
        </w:tc>
      </w:tr>
      <w:tr w:rsidR="00000000" w14:paraId="28FA88BC"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21ACF" w14:textId="77777777" w:rsidR="00000000" w:rsidRDefault="00000000">
            <w:pPr>
              <w:pStyle w:val="tk1af-f"/>
            </w:pPr>
            <w:r>
              <w:t>3374</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4B49D9" w14:textId="77777777" w:rsidR="00000000" w:rsidRDefault="00000000">
            <w:pPr>
              <w:pStyle w:val="tk1af-f"/>
            </w:pPr>
            <w:r>
              <w:rPr>
                <w:spacing w:val="-1"/>
              </w:rPr>
              <w:t>ACETYLEN, UTEN LØSNINGSMIDDEL</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5CCAB9"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9DA39"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958D56"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BD171" w14:textId="77777777" w:rsidR="00000000" w:rsidRDefault="00000000">
            <w:pPr>
              <w:pStyle w:val="NoParagraphStyle"/>
              <w:spacing w:line="240" w:lineRule="auto"/>
              <w:textAlignment w:val="auto"/>
              <w:rPr>
                <w:rFonts w:ascii="Minion Pro" w:hAnsi="Minion Pro" w:cstheme="minorBidi"/>
                <w:color w:val="auto"/>
              </w:rPr>
            </w:pP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7EB48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E0FFD4"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33EDC"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F4567" w14:textId="77777777" w:rsidR="00000000" w:rsidRDefault="00000000">
            <w:pPr>
              <w:pStyle w:val="tk1af-f"/>
            </w:pPr>
            <w:r>
              <w:t>60</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266532" w14:textId="77777777" w:rsidR="00000000" w:rsidRDefault="00000000">
            <w:pPr>
              <w:pStyle w:val="NoParagraphStyle"/>
              <w:spacing w:line="240" w:lineRule="auto"/>
              <w:textAlignment w:val="auto"/>
              <w:rPr>
                <w:rFonts w:ascii="Minion Pro" w:hAnsi="Minion Pro" w:cstheme="minorBidi"/>
                <w:color w:val="auto"/>
              </w:rPr>
            </w:pP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0514C4" w14:textId="77777777" w:rsidR="00000000" w:rsidRDefault="00000000">
            <w:pPr>
              <w:pStyle w:val="tk1af-f"/>
            </w:pPr>
            <w:r>
              <w:t>c, p</w:t>
            </w:r>
          </w:p>
        </w:tc>
      </w:tr>
      <w:tr w:rsidR="00000000" w14:paraId="77C84F8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C4C7F" w14:textId="77777777" w:rsidR="00000000" w:rsidRDefault="00000000">
            <w:pPr>
              <w:pStyle w:val="tk1af-f"/>
            </w:pPr>
            <w:r>
              <w:t>3553</w:t>
            </w:r>
          </w:p>
        </w:tc>
        <w:tc>
          <w:tcPr>
            <w:tcW w:w="277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EF6075" w14:textId="77777777" w:rsidR="00000000" w:rsidRDefault="00000000">
            <w:pPr>
              <w:pStyle w:val="tk1af-f"/>
            </w:pPr>
            <w:r>
              <w:rPr>
                <w:spacing w:val="-1"/>
              </w:rPr>
              <w:t>DISILANE 3/</w:t>
            </w:r>
          </w:p>
        </w:tc>
        <w:tc>
          <w:tcPr>
            <w:tcW w:w="6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42472" w14:textId="77777777" w:rsidR="00000000" w:rsidRDefault="00000000">
            <w:pPr>
              <w:pStyle w:val="tk1af-f"/>
            </w:pPr>
            <w:r>
              <w:t>2F</w:t>
            </w:r>
          </w:p>
        </w:tc>
        <w:tc>
          <w:tcPr>
            <w:tcW w:w="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70F3F" w14:textId="77777777" w:rsidR="00000000" w:rsidRDefault="00000000">
            <w:pPr>
              <w:pStyle w:val="NoParagraphStyle"/>
              <w:spacing w:line="240" w:lineRule="auto"/>
              <w:textAlignment w:val="auto"/>
              <w:rPr>
                <w:rFonts w:ascii="Minion Pro" w:hAnsi="Minion Pro" w:cstheme="minorBidi"/>
                <w:color w:val="auto"/>
              </w:rPr>
            </w:pP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091A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412649" w14:textId="77777777" w:rsidR="00000000" w:rsidRDefault="00000000">
            <w:pPr>
              <w:pStyle w:val="tk1sf"/>
            </w:pPr>
            <w:r>
              <w:t>X</w:t>
            </w:r>
          </w:p>
        </w:tc>
        <w:tc>
          <w:tcPr>
            <w:tcW w:w="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669E33"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00915" w14:textId="77777777" w:rsidR="00000000" w:rsidRDefault="00000000">
            <w:pPr>
              <w:pStyle w:val="tk1sf"/>
            </w:pPr>
            <w:r>
              <w:t>X</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93C86" w14:textId="77777777" w:rsidR="00000000" w:rsidRDefault="00000000">
            <w:pPr>
              <w:pStyle w:val="tk1af-f"/>
            </w:pPr>
            <w:r>
              <w:t>10</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3CEFA" w14:textId="77777777" w:rsidR="00000000" w:rsidRDefault="00000000">
            <w:pPr>
              <w:pStyle w:val="tk1af-f"/>
            </w:pPr>
            <w:r>
              <w:t>225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80EAF" w14:textId="77777777" w:rsidR="00000000" w:rsidRDefault="00000000">
            <w:pPr>
              <w:pStyle w:val="tk1af-f"/>
            </w:pPr>
            <w:r>
              <w:t>0,39</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D81C73" w14:textId="77777777" w:rsidR="00000000" w:rsidRDefault="00000000">
            <w:pPr>
              <w:pStyle w:val="tk1af-f"/>
            </w:pPr>
            <w:r>
              <w:t>q</w:t>
            </w:r>
          </w:p>
        </w:tc>
      </w:tr>
    </w:tbl>
    <w:p w14:paraId="5AA0C404" w14:textId="77777777" w:rsidR="00000000" w:rsidRDefault="00000000">
      <w:pPr>
        <w:pStyle w:val="x1tbd"/>
        <w:rPr>
          <w:sz w:val="13"/>
          <w:szCs w:val="13"/>
        </w:rPr>
      </w:pPr>
    </w:p>
    <w:p w14:paraId="648CA797" w14:textId="77777777" w:rsidR="00000000" w:rsidRDefault="00000000">
      <w:pPr>
        <w:pStyle w:val="tn1lf"/>
        <w:ind w:left="283"/>
      </w:pPr>
      <w:r>
        <w:t>1/</w:t>
      </w:r>
      <w:r>
        <w:tab/>
        <w:t>Gjelder ikke trykkbeholdere fremstilt av komposittmateriale.</w:t>
      </w:r>
    </w:p>
    <w:p w14:paraId="03063968" w14:textId="77777777" w:rsidR="00000000" w:rsidRDefault="00000000">
      <w:pPr>
        <w:pStyle w:val="tn1lf"/>
        <w:ind w:left="283"/>
      </w:pPr>
      <w:r>
        <w:t>2/</w:t>
      </w:r>
      <w:r>
        <w:tab/>
        <w:t>For blandinger med UN-nr. 1965 er største tillatte påfylte masse pr. liter volum som følger:</w:t>
      </w:r>
    </w:p>
    <w:p w14:paraId="20D4ED53" w14:textId="77777777" w:rsidR="00000000" w:rsidRDefault="00000000">
      <w:pPr>
        <w:pStyle w:val="x1tbdinnrykk"/>
        <w:ind w:left="283"/>
      </w:pPr>
      <w:r>
        <w:t>{{{IMG CLASS="«class PDF »" REF="Del 4 P200 figur_BOEK.ai"/}}}</w:t>
      </w:r>
    </w:p>
    <w:p w14:paraId="23A158E1" w14:textId="77777777" w:rsidR="00000000" w:rsidRDefault="00000000">
      <w:pPr>
        <w:pStyle w:val="tn1lf"/>
        <w:ind w:left="283"/>
      </w:pPr>
      <w:r>
        <w:t xml:space="preserve">MVP = Maksimalt damptrykk ved 70 °C </w:t>
      </w:r>
    </w:p>
    <w:p w14:paraId="7FDB8467" w14:textId="77777777" w:rsidR="00000000" w:rsidRDefault="00000000">
      <w:pPr>
        <w:pStyle w:val="tn1lf"/>
        <w:ind w:left="283"/>
      </w:pPr>
      <w:r>
        <w:t>ANM: Grafen ovenfor kan brukes til å bestemme korrekt fyllingsgrad for blandingene listet opp i 2.2.2.3.</w:t>
      </w:r>
    </w:p>
    <w:p w14:paraId="23736D5D" w14:textId="77777777" w:rsidR="00000000" w:rsidRDefault="00000000">
      <w:pPr>
        <w:pStyle w:val="tn1lf"/>
        <w:spacing w:before="113"/>
        <w:ind w:left="283"/>
      </w:pPr>
      <w:r>
        <w:t>3/</w:t>
      </w:r>
      <w:r>
        <w:tab/>
        <w:t>Betraktes som selvantennende.</w:t>
      </w:r>
    </w:p>
    <w:p w14:paraId="1E374BB3" w14:textId="77777777" w:rsidR="00000000" w:rsidRDefault="00000000">
      <w:pPr>
        <w:pStyle w:val="tn1lf"/>
        <w:ind w:left="283"/>
      </w:pPr>
      <w:r>
        <w:t>4/</w:t>
      </w:r>
      <w:r>
        <w:tab/>
        <w:t>Betraktes som giftig. LC50 er enda ikke bestemt.</w:t>
      </w:r>
    </w:p>
    <w:tbl>
      <w:tblPr>
        <w:tblW w:w="0" w:type="auto"/>
        <w:tblInd w:w="57" w:type="dxa"/>
        <w:tblLayout w:type="fixed"/>
        <w:tblCellMar>
          <w:left w:w="0" w:type="dxa"/>
          <w:right w:w="0" w:type="dxa"/>
        </w:tblCellMar>
        <w:tblLook w:val="0000" w:firstRow="0" w:lastRow="0" w:firstColumn="0" w:lastColumn="0" w:noHBand="0" w:noVBand="0"/>
      </w:tblPr>
      <w:tblGrid>
        <w:gridCol w:w="510"/>
        <w:gridCol w:w="2322"/>
        <w:gridCol w:w="567"/>
        <w:gridCol w:w="567"/>
        <w:gridCol w:w="567"/>
        <w:gridCol w:w="368"/>
        <w:gridCol w:w="369"/>
        <w:gridCol w:w="368"/>
        <w:gridCol w:w="369"/>
        <w:gridCol w:w="510"/>
        <w:gridCol w:w="510"/>
        <w:gridCol w:w="681"/>
        <w:gridCol w:w="680"/>
      </w:tblGrid>
      <w:tr w:rsidR="00000000" w14:paraId="2193C9C3" w14:textId="77777777">
        <w:tblPrEx>
          <w:tblCellMar>
            <w:top w:w="0" w:type="dxa"/>
            <w:left w:w="0" w:type="dxa"/>
            <w:bottom w:w="0" w:type="dxa"/>
            <w:right w:w="0" w:type="dxa"/>
          </w:tblCellMar>
        </w:tblPrEx>
        <w:trPr>
          <w:trHeight w:val="220"/>
          <w:tblHeader/>
        </w:trPr>
        <w:tc>
          <w:tcPr>
            <w:tcW w:w="51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A5FCD5F" w14:textId="77777777" w:rsidR="00000000" w:rsidRDefault="00000000">
            <w:pPr>
              <w:pStyle w:val="th1af-f"/>
            </w:pPr>
            <w:r>
              <w:rPr>
                <w:rStyle w:val="LS2Fet"/>
                <w:b/>
                <w:bCs/>
              </w:rPr>
              <w:t>P200</w:t>
            </w:r>
          </w:p>
        </w:tc>
        <w:tc>
          <w:tcPr>
            <w:tcW w:w="232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85689F4" w14:textId="77777777" w:rsidR="00000000" w:rsidRDefault="00000000">
            <w:pPr>
              <w:pStyle w:val="NoParagraphStyle"/>
              <w:spacing w:line="240" w:lineRule="auto"/>
              <w:textAlignment w:val="auto"/>
              <w:rPr>
                <w:rFonts w:ascii="Minion Pro" w:hAnsi="Minion Pro" w:cstheme="minorBidi"/>
                <w:color w:val="auto"/>
              </w:rPr>
            </w:pPr>
          </w:p>
        </w:tc>
        <w:tc>
          <w:tcPr>
            <w:tcW w:w="4876" w:type="dxa"/>
            <w:gridSpan w:val="10"/>
            <w:tcBorders>
              <w:top w:val="single" w:sz="2" w:space="0" w:color="000000"/>
              <w:left w:val="single" w:sz="6" w:space="0" w:color="000000"/>
              <w:bottom w:val="single" w:sz="2" w:space="0" w:color="000000"/>
              <w:right w:val="single" w:sz="6" w:space="0" w:color="000000"/>
            </w:tcBorders>
            <w:tcMar>
              <w:top w:w="57" w:type="dxa"/>
              <w:left w:w="0" w:type="dxa"/>
              <w:bottom w:w="57" w:type="dxa"/>
              <w:right w:w="57" w:type="dxa"/>
            </w:tcMar>
          </w:tcPr>
          <w:p w14:paraId="0AF74AAF" w14:textId="77777777" w:rsidR="00000000" w:rsidRDefault="00000000">
            <w:pPr>
              <w:pStyle w:val="th1af-f"/>
            </w:pPr>
            <w:r>
              <w:rPr>
                <w:rStyle w:val="LS2Fet"/>
                <w:b/>
                <w:bCs/>
              </w:rPr>
              <w:t xml:space="preserve">EMBALLERINGSBESTEMMELSE (forts.) </w:t>
            </w:r>
          </w:p>
        </w:tc>
        <w:tc>
          <w:tcPr>
            <w:tcW w:w="680"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BF8C469" w14:textId="77777777" w:rsidR="00000000" w:rsidRDefault="00000000">
            <w:pPr>
              <w:pStyle w:val="th1af-f"/>
              <w:jc w:val="right"/>
            </w:pPr>
            <w:r>
              <w:rPr>
                <w:rStyle w:val="LS2Fet"/>
                <w:b/>
                <w:bCs/>
              </w:rPr>
              <w:t>P200</w:t>
            </w:r>
          </w:p>
        </w:tc>
      </w:tr>
      <w:tr w:rsidR="00000000" w14:paraId="34AC1CEA" w14:textId="77777777">
        <w:tblPrEx>
          <w:tblCellMar>
            <w:top w:w="0" w:type="dxa"/>
            <w:left w:w="0" w:type="dxa"/>
            <w:bottom w:w="0" w:type="dxa"/>
            <w:right w:w="0" w:type="dxa"/>
          </w:tblCellMar>
        </w:tblPrEx>
        <w:trPr>
          <w:trHeight w:val="220"/>
          <w:tblHeader/>
        </w:trPr>
        <w:tc>
          <w:tcPr>
            <w:tcW w:w="7708"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AFFA9B" w14:textId="77777777" w:rsidR="00000000" w:rsidRDefault="00000000">
            <w:pPr>
              <w:pStyle w:val="th1af-f"/>
            </w:pPr>
            <w:r>
              <w:rPr>
                <w:rStyle w:val="LS2Fet"/>
                <w:b/>
                <w:bCs/>
              </w:rPr>
              <w:t>Tabell 3: STOFFER IKKE TILORDNET KLASSE 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2DF210" w14:textId="77777777" w:rsidR="00000000" w:rsidRDefault="00000000">
            <w:pPr>
              <w:pStyle w:val="NoParagraphStyle"/>
              <w:spacing w:line="240" w:lineRule="auto"/>
              <w:textAlignment w:val="auto"/>
              <w:rPr>
                <w:rFonts w:ascii="Minion Pro" w:hAnsi="Minion Pro" w:cstheme="minorBidi"/>
                <w:color w:val="auto"/>
              </w:rPr>
            </w:pPr>
          </w:p>
        </w:tc>
      </w:tr>
      <w:tr w:rsidR="00000000" w14:paraId="42E4A318" w14:textId="77777777">
        <w:tblPrEx>
          <w:tblCellMar>
            <w:top w:w="0" w:type="dxa"/>
            <w:left w:w="0" w:type="dxa"/>
            <w:bottom w:w="0" w:type="dxa"/>
            <w:right w:w="0" w:type="dxa"/>
          </w:tblCellMar>
        </w:tblPrEx>
        <w:trPr>
          <w:trHeight w:hRule="exact" w:val="1366"/>
          <w:tblHeader/>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DE1353" w14:textId="77777777" w:rsidR="00000000" w:rsidRDefault="00000000">
            <w:pPr>
              <w:pStyle w:val="th1af-f"/>
            </w:pPr>
            <w:r>
              <w:t xml:space="preserve">UN </w:t>
            </w:r>
            <w:r>
              <w:br/>
              <w:t>nr.</w:t>
            </w:r>
          </w:p>
        </w:tc>
        <w:tc>
          <w:tcPr>
            <w:tcW w:w="23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83A95" w14:textId="77777777" w:rsidR="00000000" w:rsidRDefault="00000000">
            <w:pPr>
              <w:pStyle w:val="th1af-f"/>
            </w:pPr>
            <w:r>
              <w:t xml:space="preserve">Navn og </w:t>
            </w:r>
            <w:r>
              <w:br/>
              <w:t>beskrivelse</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560C4164" w14:textId="77777777" w:rsidR="00000000" w:rsidRDefault="00000000">
            <w:pPr>
              <w:pStyle w:val="th1af-f"/>
            </w:pPr>
            <w:r>
              <w:t>Klasse</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2F357C4F" w14:textId="77777777" w:rsidR="00000000" w:rsidRDefault="00000000">
            <w:pPr>
              <w:pStyle w:val="th1af-f"/>
            </w:pPr>
            <w:r>
              <w:t>Klassifiseringskode</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31EEBA84" w14:textId="77777777" w:rsidR="00000000" w:rsidRDefault="00000000">
            <w:pPr>
              <w:pStyle w:val="th1af-f"/>
            </w:pPr>
            <w:r>
              <w:t>LC50 ml/m3</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2E762F4C" w14:textId="77777777" w:rsidR="00000000" w:rsidRDefault="00000000">
            <w:pPr>
              <w:pStyle w:val="th1af-f"/>
            </w:pPr>
            <w:r>
              <w:t>Gassflasker</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07014C2E" w14:textId="77777777" w:rsidR="00000000" w:rsidRDefault="00000000">
            <w:pPr>
              <w:pStyle w:val="th1af-f"/>
            </w:pPr>
            <w:r>
              <w:t>Trykkfat</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57D444D2" w14:textId="77777777" w:rsidR="00000000" w:rsidRDefault="00000000">
            <w:pPr>
              <w:pStyle w:val="th1af-f"/>
            </w:pPr>
            <w:r>
              <w:t>Gassflaskebatterier</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vAlign w:val="center"/>
          </w:tcPr>
          <w:p w14:paraId="05610A67" w14:textId="77777777" w:rsidR="00000000" w:rsidRDefault="00000000">
            <w:pPr>
              <w:pStyle w:val="th1af-f"/>
            </w:pPr>
            <w:r>
              <w:t>Sylindere (tubes)</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76D8CA49" w14:textId="77777777" w:rsidR="00000000" w:rsidRDefault="00000000">
            <w:pPr>
              <w:pStyle w:val="th1af-f"/>
            </w:pPr>
            <w:r>
              <w:t>Prøveperiode, år 1/</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75D54D8C" w14:textId="77777777" w:rsidR="00000000" w:rsidRDefault="00000000">
            <w:pPr>
              <w:pStyle w:val="th1af-f"/>
            </w:pPr>
            <w:r>
              <w:t>Prøvetrykk, bar</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130CFDCE" w14:textId="77777777" w:rsidR="00000000" w:rsidRDefault="00000000">
            <w:pPr>
              <w:pStyle w:val="th1af-f"/>
            </w:pPr>
            <w:r>
              <w:t>Fyllingsgrad</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extDirection w:val="btLr"/>
          </w:tcPr>
          <w:p w14:paraId="74718ABE" w14:textId="77777777" w:rsidR="00000000" w:rsidRDefault="00000000">
            <w:pPr>
              <w:pStyle w:val="th1af-f"/>
            </w:pPr>
            <w:r>
              <w:t>Spesielle bestemmelser</w:t>
            </w:r>
          </w:p>
        </w:tc>
      </w:tr>
      <w:tr w:rsidR="00000000" w14:paraId="3A22251D"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1A429" w14:textId="77777777" w:rsidR="00000000" w:rsidRDefault="00000000">
            <w:pPr>
              <w:pStyle w:val="tk1af-f"/>
            </w:pPr>
            <w:r>
              <w:t>1051</w:t>
            </w:r>
          </w:p>
        </w:tc>
        <w:tc>
          <w:tcPr>
            <w:tcW w:w="23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3ADEF" w14:textId="77777777" w:rsidR="00000000" w:rsidRDefault="00000000">
            <w:pPr>
              <w:pStyle w:val="tk1af-f"/>
            </w:pPr>
            <w:r>
              <w:t xml:space="preserve">HYDROGECYANID, STABLISERT med under 3 % vann </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47906" w14:textId="77777777" w:rsidR="00000000" w:rsidRDefault="00000000">
            <w:pPr>
              <w:pStyle w:val="tk1af-f"/>
            </w:pPr>
            <w:r>
              <w:t>6.1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3B4CB" w14:textId="77777777" w:rsidR="00000000" w:rsidRDefault="00000000">
            <w:pPr>
              <w:pStyle w:val="tk1af-f"/>
            </w:pPr>
            <w:r>
              <w:t>TF1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5BB2E1" w14:textId="77777777" w:rsidR="00000000" w:rsidRDefault="00000000">
            <w:pPr>
              <w:pStyle w:val="tk1af-f"/>
            </w:pPr>
            <w:r>
              <w:t>40</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A2121"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5BC18" w14:textId="77777777" w:rsidR="00000000" w:rsidRDefault="00000000">
            <w:pPr>
              <w:pStyle w:val="NoParagraphStyle"/>
              <w:spacing w:line="240" w:lineRule="auto"/>
              <w:textAlignment w:val="auto"/>
              <w:rPr>
                <w:rFonts w:ascii="Minion Pro" w:hAnsi="Minion Pro" w:cstheme="minorBidi"/>
                <w:color w:val="auto"/>
              </w:rPr>
            </w:pP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0D94AC"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D6DEA"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E8546" w14:textId="77777777" w:rsidR="00000000" w:rsidRDefault="00000000">
            <w:pPr>
              <w:pStyle w:val="tk1af-f"/>
            </w:pPr>
            <w:r>
              <w:t>5</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8B8B0B" w14:textId="77777777" w:rsidR="00000000" w:rsidRDefault="00000000">
            <w:pPr>
              <w:pStyle w:val="tk1af-f"/>
            </w:pPr>
            <w:r>
              <w:t>100</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2232C" w14:textId="77777777" w:rsidR="00000000" w:rsidRDefault="00000000">
            <w:pPr>
              <w:pStyle w:val="tk1af-f"/>
            </w:pPr>
            <w:r>
              <w:t>0,55</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EC5914" w14:textId="77777777" w:rsidR="00000000" w:rsidRDefault="00000000">
            <w:pPr>
              <w:pStyle w:val="tk1af-f"/>
            </w:pPr>
            <w:r>
              <w:t>k</w:t>
            </w:r>
          </w:p>
        </w:tc>
      </w:tr>
      <w:tr w:rsidR="00000000" w14:paraId="17C9EA67"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6A300" w14:textId="77777777" w:rsidR="00000000" w:rsidRDefault="00000000">
            <w:pPr>
              <w:pStyle w:val="tk1af-f"/>
            </w:pPr>
            <w:r>
              <w:t>1052</w:t>
            </w:r>
          </w:p>
        </w:tc>
        <w:tc>
          <w:tcPr>
            <w:tcW w:w="23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80C31" w14:textId="77777777" w:rsidR="00000000" w:rsidRDefault="00000000">
            <w:pPr>
              <w:pStyle w:val="tk1af-f"/>
            </w:pPr>
            <w:r>
              <w:t>HYDROGEFLUORID, VANNFRI</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8A1CB" w14:textId="77777777" w:rsidR="00000000" w:rsidRDefault="00000000">
            <w:pPr>
              <w:pStyle w:val="tk1af-f"/>
            </w:pPr>
            <w:r>
              <w:t>8</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3DB77" w14:textId="77777777" w:rsidR="00000000" w:rsidRDefault="00000000">
            <w:pPr>
              <w:pStyle w:val="tk1af-f"/>
            </w:pPr>
            <w:r>
              <w:t>CT1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71B3B" w14:textId="77777777" w:rsidR="00000000" w:rsidRDefault="00000000">
            <w:pPr>
              <w:pStyle w:val="tk1af-f"/>
            </w:pPr>
            <w:r>
              <w:t>1307</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C6658"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1F3BD9"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47D3AB"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006D0"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21C2C" w14:textId="77777777" w:rsidR="00000000" w:rsidRDefault="00000000">
            <w:pPr>
              <w:pStyle w:val="tk1af-f"/>
            </w:pPr>
            <w:r>
              <w:t>5</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FB02F" w14:textId="77777777" w:rsidR="00000000" w:rsidRDefault="00000000">
            <w:pPr>
              <w:pStyle w:val="tk1af-f"/>
            </w:pPr>
            <w:r>
              <w:t>10</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6B9A4" w14:textId="77777777" w:rsidR="00000000" w:rsidRDefault="00000000">
            <w:pPr>
              <w:pStyle w:val="tk1af-f"/>
            </w:pPr>
            <w:r>
              <w:t>0,84</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C95C2" w14:textId="77777777" w:rsidR="00000000" w:rsidRDefault="00000000">
            <w:pPr>
              <w:pStyle w:val="tk1af-f"/>
            </w:pPr>
            <w:r>
              <w:t>a, ab, ac</w:t>
            </w:r>
          </w:p>
        </w:tc>
      </w:tr>
      <w:tr w:rsidR="00000000" w14:paraId="1F8B1435"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22A5E" w14:textId="77777777" w:rsidR="00000000" w:rsidRDefault="00000000">
            <w:pPr>
              <w:pStyle w:val="tk1af-f"/>
            </w:pPr>
            <w:r>
              <w:t>1745</w:t>
            </w:r>
          </w:p>
        </w:tc>
        <w:tc>
          <w:tcPr>
            <w:tcW w:w="23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90246C" w14:textId="77777777" w:rsidR="00000000" w:rsidRDefault="00000000">
            <w:pPr>
              <w:pStyle w:val="tk1af-f"/>
            </w:pPr>
            <w:r>
              <w:t>BROMPENTAFLUORID</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23FFD" w14:textId="77777777" w:rsidR="00000000" w:rsidRDefault="00000000">
            <w:pPr>
              <w:pStyle w:val="tk1af-f"/>
            </w:pPr>
            <w:r>
              <w:t>5.1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DB761" w14:textId="77777777" w:rsidR="00000000" w:rsidRDefault="00000000">
            <w:pPr>
              <w:pStyle w:val="tk1af-f"/>
            </w:pPr>
            <w:r>
              <w:t>OTC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108CA" w14:textId="77777777" w:rsidR="00000000" w:rsidRDefault="00000000">
            <w:pPr>
              <w:pStyle w:val="tk1af-f"/>
            </w:pPr>
            <w:r>
              <w:t>25</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DAED4B"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E542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E2F76"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F81A1"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4CED6E" w14:textId="77777777" w:rsidR="00000000" w:rsidRDefault="00000000">
            <w:pPr>
              <w:pStyle w:val="tk1af-f"/>
            </w:pPr>
            <w:r>
              <w:t>5</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3D7D09" w14:textId="77777777" w:rsidR="00000000" w:rsidRDefault="00000000">
            <w:pPr>
              <w:pStyle w:val="tk1af-f"/>
            </w:pPr>
            <w:r>
              <w:t>10</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2A792" w14:textId="77777777" w:rsidR="00000000" w:rsidRDefault="00000000">
            <w:pPr>
              <w:pStyle w:val="tk1af-f"/>
            </w:pPr>
            <w:r>
              <w:t>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37C0E" w14:textId="77777777" w:rsidR="00000000" w:rsidRDefault="00000000">
            <w:pPr>
              <w:pStyle w:val="tk1af-f"/>
            </w:pPr>
            <w:r>
              <w:t>k, ab, ad</w:t>
            </w:r>
          </w:p>
        </w:tc>
      </w:tr>
      <w:tr w:rsidR="00000000" w14:paraId="5EBBFE1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2F71E" w14:textId="77777777" w:rsidR="00000000" w:rsidRDefault="00000000">
            <w:pPr>
              <w:pStyle w:val="tk1af-f"/>
            </w:pPr>
            <w:r>
              <w:t>1746</w:t>
            </w:r>
          </w:p>
        </w:tc>
        <w:tc>
          <w:tcPr>
            <w:tcW w:w="23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1F06C6" w14:textId="77777777" w:rsidR="00000000" w:rsidRDefault="00000000">
            <w:pPr>
              <w:pStyle w:val="tk1af-f"/>
            </w:pPr>
            <w:r>
              <w:t>BROMTRIFLUORID</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3C1B4" w14:textId="77777777" w:rsidR="00000000" w:rsidRDefault="00000000">
            <w:pPr>
              <w:pStyle w:val="tk1af-f"/>
            </w:pPr>
            <w:r>
              <w:t>5.1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B062F" w14:textId="77777777" w:rsidR="00000000" w:rsidRDefault="00000000">
            <w:pPr>
              <w:pStyle w:val="tk1af-f"/>
            </w:pPr>
            <w:r>
              <w:t>OTC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691336" w14:textId="77777777" w:rsidR="00000000" w:rsidRDefault="00000000">
            <w:pPr>
              <w:pStyle w:val="tk1af-f"/>
            </w:pPr>
            <w:r>
              <w:t>50</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2EC29"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FAD02B"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10AAFC"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C4336"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B66C4" w14:textId="77777777" w:rsidR="00000000" w:rsidRDefault="00000000">
            <w:pPr>
              <w:pStyle w:val="tk1af-f"/>
            </w:pPr>
            <w:r>
              <w:t>5</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123DE8" w14:textId="77777777" w:rsidR="00000000" w:rsidRDefault="00000000">
            <w:pPr>
              <w:pStyle w:val="tk1af-f"/>
            </w:pPr>
            <w:r>
              <w:t>10</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D9273" w14:textId="77777777" w:rsidR="00000000" w:rsidRDefault="00000000">
            <w:pPr>
              <w:pStyle w:val="tk1af-f"/>
            </w:pPr>
            <w:r>
              <w:t>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7FCDA" w14:textId="77777777" w:rsidR="00000000" w:rsidRDefault="00000000">
            <w:pPr>
              <w:pStyle w:val="tk1af-f"/>
            </w:pPr>
            <w:r>
              <w:t>k, ab, ad</w:t>
            </w:r>
          </w:p>
        </w:tc>
      </w:tr>
      <w:tr w:rsidR="00000000" w14:paraId="339F2623" w14:textId="77777777">
        <w:tblPrEx>
          <w:tblCellMar>
            <w:top w:w="0" w:type="dxa"/>
            <w:left w:w="0" w:type="dxa"/>
            <w:bottom w:w="0" w:type="dxa"/>
            <w:right w:w="0" w:type="dxa"/>
          </w:tblCellMar>
        </w:tblPrEx>
        <w:trPr>
          <w:trHeight w:val="60"/>
        </w:trPr>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F18A9" w14:textId="77777777" w:rsidR="00000000" w:rsidRDefault="00000000">
            <w:pPr>
              <w:pStyle w:val="tk1af-f"/>
            </w:pPr>
            <w:r>
              <w:t>2495</w:t>
            </w:r>
          </w:p>
        </w:tc>
        <w:tc>
          <w:tcPr>
            <w:tcW w:w="232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31EB99" w14:textId="77777777" w:rsidR="00000000" w:rsidRDefault="00000000">
            <w:pPr>
              <w:pStyle w:val="tk1af-f"/>
            </w:pPr>
            <w:r>
              <w:t>JODPENTAFLUORID</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8557A" w14:textId="77777777" w:rsidR="00000000" w:rsidRDefault="00000000">
            <w:pPr>
              <w:pStyle w:val="tk1af-f"/>
            </w:pPr>
            <w:r>
              <w:t>5.1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63FDC4" w14:textId="77777777" w:rsidR="00000000" w:rsidRDefault="00000000">
            <w:pPr>
              <w:pStyle w:val="tk1af-f"/>
            </w:pPr>
            <w:r>
              <w:t>OTC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B16E0" w14:textId="77777777" w:rsidR="00000000" w:rsidRDefault="00000000">
            <w:pPr>
              <w:pStyle w:val="tk1af-f"/>
            </w:pPr>
            <w:r>
              <w:t>120</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984F1"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EDC4E0" w14:textId="77777777" w:rsidR="00000000" w:rsidRDefault="00000000">
            <w:pPr>
              <w:pStyle w:val="tk1sf"/>
            </w:pPr>
            <w:r>
              <w:t>X</w:t>
            </w:r>
          </w:p>
        </w:tc>
        <w:tc>
          <w:tcPr>
            <w:tcW w:w="3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6AF7A" w14:textId="77777777" w:rsidR="00000000" w:rsidRDefault="00000000">
            <w:pPr>
              <w:pStyle w:val="tk1sf"/>
            </w:pPr>
            <w:r>
              <w:t>X</w:t>
            </w:r>
          </w:p>
        </w:tc>
        <w:tc>
          <w:tcPr>
            <w:tcW w:w="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A69696" w14:textId="77777777" w:rsidR="00000000" w:rsidRDefault="00000000">
            <w:pPr>
              <w:pStyle w:val="NoParagraphStyle"/>
              <w:spacing w:line="240" w:lineRule="auto"/>
              <w:textAlignment w:val="auto"/>
              <w:rPr>
                <w:rFonts w:ascii="Minion Pro" w:hAnsi="Minion Pro" w:cstheme="minorBidi"/>
                <w:color w:val="aut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BEC56" w14:textId="77777777" w:rsidR="00000000" w:rsidRDefault="00000000">
            <w:pPr>
              <w:pStyle w:val="tk1af-f"/>
            </w:pPr>
            <w:r>
              <w:t>5</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64BAC" w14:textId="77777777" w:rsidR="00000000" w:rsidRDefault="00000000">
            <w:pPr>
              <w:pStyle w:val="tk1af-f"/>
            </w:pPr>
            <w:r>
              <w:t>10</w:t>
            </w:r>
          </w:p>
        </w:tc>
        <w:tc>
          <w:tcPr>
            <w:tcW w:w="68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21FAAD" w14:textId="77777777" w:rsidR="00000000" w:rsidRDefault="00000000">
            <w:pPr>
              <w:pStyle w:val="tk1af-f"/>
            </w:pPr>
            <w:r>
              <w:t>2/</w:t>
            </w:r>
          </w:p>
        </w:tc>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9A75A0" w14:textId="77777777" w:rsidR="00000000" w:rsidRDefault="00000000">
            <w:pPr>
              <w:pStyle w:val="tk1af-f"/>
            </w:pPr>
            <w:r>
              <w:t>k, ab, ad</w:t>
            </w:r>
          </w:p>
        </w:tc>
      </w:tr>
    </w:tbl>
    <w:p w14:paraId="7B86D5BB" w14:textId="77777777" w:rsidR="00000000" w:rsidRDefault="00000000">
      <w:pPr>
        <w:pStyle w:val="x1tbd"/>
        <w:rPr>
          <w:sz w:val="13"/>
          <w:szCs w:val="13"/>
        </w:rPr>
      </w:pPr>
    </w:p>
    <w:p w14:paraId="7EC2544A" w14:textId="77777777" w:rsidR="00000000" w:rsidRDefault="00000000">
      <w:pPr>
        <w:pStyle w:val="tn1lf"/>
        <w:ind w:left="283"/>
      </w:pPr>
      <w:r>
        <w:t>1)</w:t>
      </w:r>
      <w:r>
        <w:tab/>
        <w:t>Gjelder ikke trykkbeholdere fremstilt av komposittmateriale.</w:t>
      </w:r>
    </w:p>
    <w:p w14:paraId="00288BF4" w14:textId="77777777" w:rsidR="00000000" w:rsidRDefault="00000000">
      <w:pPr>
        <w:pStyle w:val="tn1lf"/>
        <w:ind w:left="283"/>
      </w:pPr>
      <w:r>
        <w:t>2)</w:t>
      </w:r>
      <w:r>
        <w:tab/>
        <w:t>Det kreves et ekspansjonsvolum på minimum 8 %</w:t>
      </w:r>
    </w:p>
    <w:tbl>
      <w:tblPr>
        <w:tblW w:w="0" w:type="auto"/>
        <w:tblInd w:w="57" w:type="dxa"/>
        <w:tblLayout w:type="fixed"/>
        <w:tblCellMar>
          <w:left w:w="0" w:type="dxa"/>
          <w:right w:w="0" w:type="dxa"/>
        </w:tblCellMar>
        <w:tblLook w:val="0000" w:firstRow="0" w:lastRow="0" w:firstColumn="0" w:lastColumn="0" w:noHBand="0" w:noVBand="0"/>
      </w:tblPr>
      <w:tblGrid>
        <w:gridCol w:w="2507"/>
        <w:gridCol w:w="4102"/>
        <w:gridCol w:w="813"/>
      </w:tblGrid>
      <w:tr w:rsidR="00000000" w14:paraId="602B0C7E" w14:textId="77777777">
        <w:tblPrEx>
          <w:tblCellMar>
            <w:top w:w="0" w:type="dxa"/>
            <w:left w:w="0" w:type="dxa"/>
            <w:bottom w:w="0" w:type="dxa"/>
            <w:right w:w="0" w:type="dxa"/>
          </w:tblCellMar>
        </w:tblPrEx>
        <w:trPr>
          <w:trHeight w:val="220"/>
          <w:tblHeader/>
        </w:trPr>
        <w:tc>
          <w:tcPr>
            <w:tcW w:w="2507"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E8DC6DD" w14:textId="77777777" w:rsidR="00000000" w:rsidRDefault="00000000">
            <w:pPr>
              <w:pStyle w:val="th1af-f"/>
            </w:pPr>
            <w:r>
              <w:rPr>
                <w:rStyle w:val="LS2Fet"/>
                <w:b/>
                <w:bCs/>
              </w:rPr>
              <w:t>P201</w:t>
            </w:r>
          </w:p>
        </w:tc>
        <w:tc>
          <w:tcPr>
            <w:tcW w:w="4102" w:type="dxa"/>
            <w:tcBorders>
              <w:top w:val="single" w:sz="2" w:space="0" w:color="000000"/>
              <w:left w:val="single" w:sz="6" w:space="0" w:color="000000"/>
              <w:bottom w:val="single" w:sz="2" w:space="0" w:color="000000"/>
              <w:right w:val="single" w:sz="6" w:space="0" w:color="000000"/>
            </w:tcBorders>
            <w:tcMar>
              <w:top w:w="57" w:type="dxa"/>
              <w:left w:w="0" w:type="dxa"/>
              <w:bottom w:w="57" w:type="dxa"/>
              <w:right w:w="57" w:type="dxa"/>
            </w:tcMar>
          </w:tcPr>
          <w:p w14:paraId="1012E11C" w14:textId="77777777" w:rsidR="00000000" w:rsidRDefault="00000000">
            <w:pPr>
              <w:pStyle w:val="th1af-f"/>
            </w:pPr>
            <w:r>
              <w:rPr>
                <w:rStyle w:val="LS2Fet"/>
                <w:b/>
                <w:bCs/>
              </w:rPr>
              <w:t>EMBALLERINGSBESTEMMELSE</w:t>
            </w:r>
          </w:p>
        </w:tc>
        <w:tc>
          <w:tcPr>
            <w:tcW w:w="813"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F52A259" w14:textId="77777777" w:rsidR="00000000" w:rsidRDefault="00000000">
            <w:pPr>
              <w:pStyle w:val="th1af-f"/>
              <w:jc w:val="right"/>
            </w:pPr>
            <w:r>
              <w:rPr>
                <w:rStyle w:val="LS2Fet"/>
                <w:b/>
                <w:bCs/>
              </w:rPr>
              <w:t>P201</w:t>
            </w:r>
          </w:p>
        </w:tc>
      </w:tr>
      <w:tr w:rsidR="00000000" w14:paraId="6B7CD807"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B27A5" w14:textId="77777777" w:rsidR="00000000" w:rsidRDefault="00000000">
            <w:pPr>
              <w:pStyle w:val="tk1af-f"/>
            </w:pPr>
            <w:r>
              <w:t>Disse bestemmelser gjelder UN-nr. 3167, 3168 og 3169.</w:t>
            </w:r>
          </w:p>
        </w:tc>
      </w:tr>
      <w:tr w:rsidR="00000000" w14:paraId="537598F6"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7884BF" w14:textId="77777777" w:rsidR="00000000" w:rsidRDefault="00000000">
            <w:pPr>
              <w:pStyle w:val="tk1af-f"/>
            </w:pPr>
            <w:r>
              <w:t xml:space="preserve">Følgende emballasjer er tillatt: </w:t>
            </w:r>
          </w:p>
          <w:p w14:paraId="3D896522" w14:textId="77777777" w:rsidR="00000000" w:rsidRDefault="00000000">
            <w:pPr>
              <w:pStyle w:val="tk1lf"/>
            </w:pPr>
            <w:r>
              <w:t>1.</w:t>
            </w:r>
            <w:r>
              <w:tab/>
              <w:t>Gassflasker og gassbeholdere i samsvar med de krav til utførelse, prøving og fylling som er godkjent av vedkommende myndighet.</w:t>
            </w:r>
          </w:p>
          <w:p w14:paraId="5AF9A9B5" w14:textId="77777777" w:rsidR="00000000" w:rsidRDefault="00000000">
            <w:pPr>
              <w:pStyle w:val="tk1lf"/>
            </w:pPr>
            <w:r>
              <w:t>2.</w:t>
            </w:r>
            <w:r>
              <w:tab/>
              <w:t>Følgende sammensatte emballasjer tillatt forutsatt at de alminnelige kravene i 4.1.1 og 4.1.3 er oppfylt.</w:t>
            </w:r>
          </w:p>
          <w:p w14:paraId="36F07539" w14:textId="77777777" w:rsidR="00000000" w:rsidRDefault="00000000">
            <w:pPr>
              <w:pStyle w:val="tk2aff"/>
            </w:pPr>
            <w:r>
              <w:t>Ytteremballasjer:</w:t>
            </w:r>
          </w:p>
          <w:p w14:paraId="41CDD7D6" w14:textId="77777777" w:rsidR="00000000" w:rsidRDefault="00000000">
            <w:pPr>
              <w:pStyle w:val="tk3af"/>
            </w:pPr>
            <w:r>
              <w:t>Fat (1A1, 1A2, 1B1, 1B2, 1N1, 1N2, 1H1, 1H2, 1D, 1G);</w:t>
            </w:r>
          </w:p>
          <w:p w14:paraId="10DDF533" w14:textId="77777777" w:rsidR="00000000" w:rsidRDefault="00000000">
            <w:pPr>
              <w:pStyle w:val="tk3af"/>
            </w:pPr>
            <w:r>
              <w:t>Kasser (4A, 4B, 4N, 4C1, 4C2, 4D, 4F, 4G, 4H1, 4H2);</w:t>
            </w:r>
          </w:p>
          <w:p w14:paraId="2E1471CE" w14:textId="77777777" w:rsidR="00000000" w:rsidRDefault="00000000">
            <w:pPr>
              <w:pStyle w:val="tk3af"/>
            </w:pPr>
            <w:r>
              <w:t>Kanner (3A1, 3A2, 3B1, 3B2, 3H1, 3H2).</w:t>
            </w:r>
          </w:p>
          <w:p w14:paraId="615EC23A" w14:textId="77777777" w:rsidR="00000000" w:rsidRDefault="00000000">
            <w:pPr>
              <w:pStyle w:val="tk2aff"/>
            </w:pPr>
            <w:r>
              <w:t>Inneremballasjer:</w:t>
            </w:r>
          </w:p>
          <w:p w14:paraId="0B4E1579" w14:textId="77777777" w:rsidR="00000000" w:rsidRDefault="00000000">
            <w:pPr>
              <w:pStyle w:val="tk2lf"/>
            </w:pPr>
            <w:r>
              <w:t>a)</w:t>
            </w:r>
            <w:r>
              <w:tab/>
              <w:t>For gasser som ikke er giftige, hermetisk lukket inneremballasje av glass eller metall og med volum høyst 5 liter pr. kolli.</w:t>
            </w:r>
          </w:p>
          <w:p w14:paraId="4D9A73BC" w14:textId="77777777" w:rsidR="00000000" w:rsidRDefault="00000000">
            <w:pPr>
              <w:pStyle w:val="tk2lf"/>
            </w:pPr>
            <w:r>
              <w:t>b)</w:t>
            </w:r>
            <w:r>
              <w:tab/>
              <w:t>For giftige gasser, hermetisk lukket inneremballasje av glass eller metall og med volum høyst 1 liter pr. kolli.</w:t>
            </w:r>
          </w:p>
          <w:p w14:paraId="3956D6A7" w14:textId="77777777" w:rsidR="00000000" w:rsidRDefault="00000000">
            <w:pPr>
              <w:pStyle w:val="tk2aff"/>
            </w:pPr>
            <w:r>
              <w:t xml:space="preserve">Emballasjen skal tilfredsstille prøvekravene for emballasjegruppe III. </w:t>
            </w:r>
          </w:p>
        </w:tc>
      </w:tr>
    </w:tbl>
    <w:p w14:paraId="6179FC78"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989"/>
        <w:gridCol w:w="4829"/>
        <w:gridCol w:w="1604"/>
      </w:tblGrid>
      <w:tr w:rsidR="00000000" w14:paraId="5273D447" w14:textId="77777777">
        <w:tblPrEx>
          <w:tblCellMar>
            <w:top w:w="0" w:type="dxa"/>
            <w:left w:w="0" w:type="dxa"/>
            <w:bottom w:w="0" w:type="dxa"/>
            <w:right w:w="0" w:type="dxa"/>
          </w:tblCellMar>
        </w:tblPrEx>
        <w:trPr>
          <w:trHeight w:val="220"/>
          <w:tblHeader/>
        </w:trPr>
        <w:tc>
          <w:tcPr>
            <w:tcW w:w="989"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FD75F0A" w14:textId="77777777" w:rsidR="00000000" w:rsidRDefault="00000000">
            <w:pPr>
              <w:pStyle w:val="th1af-f"/>
            </w:pPr>
            <w:r>
              <w:rPr>
                <w:rStyle w:val="LS2Fet"/>
                <w:b/>
                <w:bCs/>
              </w:rPr>
              <w:t>P202</w:t>
            </w:r>
          </w:p>
        </w:tc>
        <w:tc>
          <w:tcPr>
            <w:tcW w:w="4829" w:type="dxa"/>
            <w:tcBorders>
              <w:top w:val="single" w:sz="2" w:space="0" w:color="000000"/>
              <w:left w:val="single" w:sz="6" w:space="0" w:color="000000"/>
              <w:bottom w:val="single" w:sz="2" w:space="0" w:color="000000"/>
              <w:right w:val="single" w:sz="6" w:space="0" w:color="000000"/>
            </w:tcBorders>
            <w:tcMar>
              <w:top w:w="57" w:type="dxa"/>
              <w:left w:w="1701" w:type="dxa"/>
              <w:bottom w:w="57" w:type="dxa"/>
              <w:right w:w="57" w:type="dxa"/>
            </w:tcMar>
          </w:tcPr>
          <w:p w14:paraId="2465B523" w14:textId="77777777" w:rsidR="00000000" w:rsidRDefault="00000000">
            <w:pPr>
              <w:pStyle w:val="th1af-f"/>
            </w:pPr>
            <w:r>
              <w:rPr>
                <w:rStyle w:val="LS2Fet"/>
                <w:b/>
                <w:bCs/>
              </w:rPr>
              <w:t>EMBALLERINGSBESTEMMELSE</w:t>
            </w:r>
          </w:p>
        </w:tc>
        <w:tc>
          <w:tcPr>
            <w:tcW w:w="1604"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CE2C386" w14:textId="77777777" w:rsidR="00000000" w:rsidRDefault="00000000">
            <w:pPr>
              <w:pStyle w:val="th1af-f"/>
              <w:jc w:val="right"/>
            </w:pPr>
            <w:r>
              <w:rPr>
                <w:rStyle w:val="LS2Fet"/>
                <w:b/>
                <w:bCs/>
              </w:rPr>
              <w:t>P202</w:t>
            </w:r>
          </w:p>
        </w:tc>
      </w:tr>
      <w:tr w:rsidR="00000000" w14:paraId="5EF84FC2"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39783" w14:textId="77777777" w:rsidR="00000000" w:rsidRDefault="00000000">
            <w:pPr>
              <w:pStyle w:val="tk1af-f"/>
            </w:pPr>
            <w:r>
              <w:t>(Reservert)</w:t>
            </w:r>
          </w:p>
        </w:tc>
      </w:tr>
    </w:tbl>
    <w:p w14:paraId="7718B724"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2478"/>
        <w:gridCol w:w="2472"/>
        <w:gridCol w:w="2472"/>
      </w:tblGrid>
      <w:tr w:rsidR="00000000" w14:paraId="29F37E2B" w14:textId="77777777">
        <w:tblPrEx>
          <w:tblCellMar>
            <w:top w:w="0" w:type="dxa"/>
            <w:left w:w="0" w:type="dxa"/>
            <w:bottom w:w="0" w:type="dxa"/>
            <w:right w:w="0" w:type="dxa"/>
          </w:tblCellMar>
        </w:tblPrEx>
        <w:trPr>
          <w:trHeight w:val="229"/>
          <w:tblHeader/>
        </w:trPr>
        <w:tc>
          <w:tcPr>
            <w:tcW w:w="2478"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A36CEFA" w14:textId="77777777" w:rsidR="00000000" w:rsidRDefault="00000000">
            <w:pPr>
              <w:pStyle w:val="tk1lf"/>
            </w:pPr>
            <w:r>
              <w:rPr>
                <w:rStyle w:val="LS2Fet"/>
              </w:rPr>
              <w:t>P203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3AEF9B3" w14:textId="77777777" w:rsidR="00000000" w:rsidRDefault="00000000">
            <w:pPr>
              <w:pStyle w:val="tk1lf"/>
            </w:pPr>
            <w:r>
              <w:rPr>
                <w:rStyle w:val="LS2Fet"/>
              </w:rPr>
              <w:t>EMBALLERINGSBESTEMMELSE</w:t>
            </w:r>
          </w:p>
        </w:tc>
        <w:tc>
          <w:tcPr>
            <w:tcW w:w="247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AAE40AA" w14:textId="77777777" w:rsidR="00000000" w:rsidRDefault="00000000">
            <w:pPr>
              <w:pStyle w:val="tk1lf"/>
              <w:jc w:val="right"/>
            </w:pPr>
            <w:r>
              <w:rPr>
                <w:rStyle w:val="LS2Fet"/>
              </w:rPr>
              <w:t>P203</w:t>
            </w:r>
          </w:p>
        </w:tc>
      </w:tr>
      <w:tr w:rsidR="00000000" w14:paraId="7C879152"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3C0B3D" w14:textId="77777777" w:rsidR="00000000" w:rsidRDefault="00000000">
            <w:pPr>
              <w:pStyle w:val="tk1aff"/>
            </w:pPr>
            <w:r>
              <w:t>Disse bestemmelsene gjelder for klasse 2, nedkjølt, flytende gass</w:t>
            </w:r>
          </w:p>
          <w:p w14:paraId="03881847" w14:textId="77777777" w:rsidR="00000000" w:rsidRDefault="00000000">
            <w:pPr>
              <w:pStyle w:val="tk1aff"/>
              <w:rPr>
                <w:rStyle w:val="LS2Fet"/>
              </w:rPr>
            </w:pPr>
            <w:r>
              <w:rPr>
                <w:rStyle w:val="LS2Fet"/>
              </w:rPr>
              <w:t>Bestemmelser for lukkede kryobeholdere</w:t>
            </w:r>
          </w:p>
          <w:p w14:paraId="17180BAD" w14:textId="77777777" w:rsidR="00000000" w:rsidRDefault="00000000">
            <w:pPr>
              <w:pStyle w:val="tk1lf"/>
            </w:pPr>
            <w:r>
              <w:t>1.</w:t>
            </w:r>
            <w:r>
              <w:tab/>
              <w:t>De spesielle emballeringsbestemmelsene i 4.1.6 skal følges.</w:t>
            </w:r>
          </w:p>
          <w:p w14:paraId="1084A1F3" w14:textId="77777777" w:rsidR="00000000" w:rsidRDefault="00000000">
            <w:pPr>
              <w:pStyle w:val="tk1lf"/>
            </w:pPr>
            <w:r>
              <w:t>2.</w:t>
            </w:r>
            <w:r>
              <w:tab/>
              <w:t>Kravene i kapittel 6.2 skal oppfylles.</w:t>
            </w:r>
          </w:p>
          <w:p w14:paraId="4B45A04C" w14:textId="77777777" w:rsidR="00000000" w:rsidRDefault="00000000">
            <w:pPr>
              <w:pStyle w:val="tk1lf"/>
            </w:pPr>
            <w:r>
              <w:t>3.</w:t>
            </w:r>
            <w:r>
              <w:tab/>
              <w:t>Beholderne skal være isolert, slik at de ikke dekkes av dugg eller rimfrost.</w:t>
            </w:r>
          </w:p>
          <w:p w14:paraId="49236637" w14:textId="77777777" w:rsidR="00000000" w:rsidRDefault="00000000">
            <w:pPr>
              <w:pStyle w:val="tk1lf"/>
            </w:pPr>
            <w:r>
              <w:t>4.</w:t>
            </w:r>
            <w:r>
              <w:tab/>
              <w:t>Prøvetrykk</w:t>
            </w:r>
          </w:p>
          <w:p w14:paraId="6E152751" w14:textId="77777777" w:rsidR="00000000" w:rsidRDefault="00000000">
            <w:pPr>
              <w:pStyle w:val="tk2aff"/>
            </w:pPr>
            <w:r>
              <w:t>Nedkjølte væsker skal fylles i lukkede kryobeholdere med følgende minimum prøvetrykk:</w:t>
            </w:r>
          </w:p>
          <w:p w14:paraId="3C923860" w14:textId="77777777" w:rsidR="00000000" w:rsidRDefault="00000000">
            <w:pPr>
              <w:pStyle w:val="tk2lf"/>
            </w:pPr>
            <w:r>
              <w:t>a)</w:t>
            </w:r>
            <w:r>
              <w:tab/>
              <w:t>For lukkede beholdere for nedkjølte gasser med vakuumisolering skal prøvetrykket ikke være mindre enn 1,3 ganger summen av det maksimale innvendige trykket i en fylt beholder, inkludert trykket under fylling og tømming, pluss 100 kPa (1 bar).</w:t>
            </w:r>
          </w:p>
          <w:p w14:paraId="50898E92" w14:textId="77777777" w:rsidR="00000000" w:rsidRDefault="00000000">
            <w:pPr>
              <w:pStyle w:val="tk2lf"/>
            </w:pPr>
            <w:r>
              <w:t>b)</w:t>
            </w:r>
            <w:r>
              <w:tab/>
              <w:t>For andre lukkede beholdere for nedkjølte gasser skal prøvetrykket ikke være mindre enn 1.3 ganger det maksimale innvendige trykket i en fylt beholder, også når det tas hensyn til trykk som oppstår ved fylling og tømming.</w:t>
            </w:r>
          </w:p>
          <w:p w14:paraId="482F4CC2" w14:textId="77777777" w:rsidR="00000000" w:rsidRDefault="00000000">
            <w:pPr>
              <w:pStyle w:val="tk1lff"/>
            </w:pPr>
            <w:r>
              <w:t>5.</w:t>
            </w:r>
            <w:r>
              <w:tab/>
              <w:t>Påfylling</w:t>
            </w:r>
          </w:p>
          <w:p w14:paraId="59A08086" w14:textId="77777777" w:rsidR="00000000" w:rsidRDefault="00000000">
            <w:pPr>
              <w:pStyle w:val="tk2af"/>
            </w:pPr>
            <w:r>
              <w:t>For ikke-brannfarlige, ikke-giftige nedkjølte flytende gasser (klassifiseringskode 3A og 3O) skal volumet av væskefasen ved fylletemperaturen og ved et trykk på 100 kPa (1 bar) ikke overstige 98 % av vannkapasiteten for beholderen.</w:t>
            </w:r>
          </w:p>
          <w:p w14:paraId="7D6F6A8B" w14:textId="77777777" w:rsidR="00000000" w:rsidRDefault="00000000">
            <w:pPr>
              <w:pStyle w:val="tk2aff"/>
            </w:pPr>
            <w:r>
              <w:t>For brannfarlige nedkjølte flytende gasser (klassifiseringskode 3F) skal gass fylt på beholderen forbli under det nivå hvor, dersom innholdet blir varmet opp til den temperatur hvor damptrykket er lik åpningstrykket for avlastingsventilen, væskevolumet vil nå 98% av vannkapasiteten ved denne temperaturen.</w:t>
            </w:r>
          </w:p>
          <w:p w14:paraId="36575CD8" w14:textId="77777777" w:rsidR="00000000" w:rsidRDefault="00000000">
            <w:pPr>
              <w:pStyle w:val="tk1lff"/>
            </w:pPr>
            <w:r>
              <w:t>6.</w:t>
            </w:r>
            <w:r>
              <w:tab/>
              <w:t>Trykkavlastningsinnretninger</w:t>
            </w:r>
          </w:p>
          <w:p w14:paraId="5091982B" w14:textId="77777777" w:rsidR="00000000" w:rsidRDefault="00000000">
            <w:pPr>
              <w:pStyle w:val="tk2af"/>
            </w:pPr>
            <w:r>
              <w:t>Lukkede beholdere skal være utstyrt med minst en trykkavlastningsinnretning</w:t>
            </w:r>
          </w:p>
        </w:tc>
      </w:tr>
      <w:tr w:rsidR="00000000" w14:paraId="145803B1" w14:textId="77777777">
        <w:tblPrEx>
          <w:tblCellMar>
            <w:top w:w="0" w:type="dxa"/>
            <w:left w:w="0" w:type="dxa"/>
            <w:bottom w:w="0" w:type="dxa"/>
            <w:right w:w="0" w:type="dxa"/>
          </w:tblCellMar>
        </w:tblPrEx>
        <w:trPr>
          <w:trHeight w:val="60"/>
        </w:trPr>
        <w:tc>
          <w:tcPr>
            <w:tcW w:w="7422" w:type="dxa"/>
            <w:gridSpan w:val="3"/>
            <w:tcBorders>
              <w:top w:val="single" w:sz="6" w:space="0" w:color="000000"/>
              <w:left w:val="single" w:sz="2" w:space="0" w:color="000000"/>
              <w:bottom w:val="single" w:sz="2" w:space="0" w:color="000000"/>
              <w:right w:val="single" w:sz="2" w:space="0" w:color="000000"/>
            </w:tcBorders>
            <w:tcMar>
              <w:top w:w="170" w:type="dxa"/>
              <w:left w:w="57" w:type="dxa"/>
              <w:bottom w:w="57" w:type="dxa"/>
              <w:right w:w="57" w:type="dxa"/>
            </w:tcMar>
          </w:tcPr>
          <w:p w14:paraId="77DEDF9C" w14:textId="77777777" w:rsidR="00000000" w:rsidRDefault="00000000">
            <w:pPr>
              <w:pStyle w:val="tk1lff"/>
            </w:pPr>
            <w:r>
              <w:t>7.</w:t>
            </w:r>
            <w:r>
              <w:tab/>
              <w:t>Kompatibilitet</w:t>
            </w:r>
          </w:p>
          <w:p w14:paraId="3C35685F" w14:textId="77777777" w:rsidR="00000000" w:rsidRDefault="00000000">
            <w:pPr>
              <w:pStyle w:val="tk2af"/>
            </w:pPr>
            <w:r>
              <w:t>Materialer som benyttes for å tette koplinger eller for vedlikehold av lukkeinnretningene skal være kompatible med innholdet. For oksiderende gasser (klassifiseringskode 3O), skal disse materialene ikke reagere med gassene på en farlig måte.</w:t>
            </w:r>
          </w:p>
          <w:p w14:paraId="67F1D25C" w14:textId="77777777" w:rsidR="00000000" w:rsidRDefault="00000000">
            <w:pPr>
              <w:pStyle w:val="tk1lff"/>
            </w:pPr>
            <w:r>
              <w:t>8.</w:t>
            </w:r>
            <w:r>
              <w:tab/>
              <w:t>Periodisk kontroll</w:t>
            </w:r>
          </w:p>
          <w:p w14:paraId="4320090F" w14:textId="77777777" w:rsidR="00000000" w:rsidRDefault="00000000">
            <w:pPr>
              <w:pStyle w:val="tk2lf"/>
            </w:pPr>
            <w:r>
              <w:t>a)</w:t>
            </w:r>
            <w:r>
              <w:tab/>
              <w:t>Intervallet for periodisk kontroll og prøving av trykkavlastningsventilene i samsvar med 6.2.1.6.3 skal ikke overstige 5 år.</w:t>
            </w:r>
          </w:p>
          <w:p w14:paraId="3F086508" w14:textId="77777777" w:rsidR="00000000" w:rsidRDefault="00000000">
            <w:pPr>
              <w:pStyle w:val="tk2lf"/>
              <w:rPr>
                <w:rStyle w:val="LS2Fet"/>
              </w:rPr>
            </w:pPr>
            <w:r>
              <w:t>b)</w:t>
            </w:r>
            <w:r>
              <w:tab/>
              <w:t>Intervallet for periodisk kontroll og prøving av ikke UN godkjente lukkete beholdere for nedkjølt gass i samsvar med 6.2.3.5.2 skal ikke overstige 10 år</w:t>
            </w:r>
          </w:p>
          <w:p w14:paraId="4018C2EA" w14:textId="77777777" w:rsidR="00000000" w:rsidRDefault="00000000">
            <w:pPr>
              <w:pStyle w:val="tk1aff"/>
              <w:rPr>
                <w:rStyle w:val="LS2Fet"/>
              </w:rPr>
            </w:pPr>
            <w:r>
              <w:rPr>
                <w:rStyle w:val="LS2Fet"/>
              </w:rPr>
              <w:t>Bestemmelser for åpne kryobeholdere:</w:t>
            </w:r>
          </w:p>
          <w:p w14:paraId="10FA7123" w14:textId="77777777" w:rsidR="00000000" w:rsidRDefault="00000000">
            <w:pPr>
              <w:pStyle w:val="tk1af-f"/>
            </w:pPr>
            <w:r>
              <w:t>Bare følgende ikke oksiderende nedkjølte flytende gasser med klassifiseringskode 3A tillates transportert i åpne kryobeholdere:</w:t>
            </w:r>
          </w:p>
          <w:p w14:paraId="72D3154B" w14:textId="77777777" w:rsidR="00000000" w:rsidRDefault="00000000">
            <w:pPr>
              <w:pStyle w:val="tk1aff"/>
            </w:pPr>
            <w:r>
              <w:t>UN nr 1913, 1951, 1963, 1970, 1977, 2591, 3136 og 3158</w:t>
            </w:r>
          </w:p>
          <w:p w14:paraId="26E4C653" w14:textId="77777777" w:rsidR="00000000" w:rsidRDefault="00000000">
            <w:pPr>
              <w:pStyle w:val="tk1aff"/>
            </w:pPr>
            <w:r>
              <w:t>For disse gassene, når brukt som kjølemiddel, gjelder kravene i 5.5.3.</w:t>
            </w:r>
          </w:p>
          <w:p w14:paraId="31991D2B" w14:textId="77777777" w:rsidR="00000000" w:rsidRDefault="00000000">
            <w:pPr>
              <w:pStyle w:val="tk1aff"/>
            </w:pPr>
            <w:r>
              <w:t>Åpne kryobeholdere skal produseres i henhold til følgende krav:</w:t>
            </w:r>
          </w:p>
          <w:p w14:paraId="5A00CB3E" w14:textId="77777777" w:rsidR="00000000" w:rsidRDefault="00000000">
            <w:pPr>
              <w:pStyle w:val="tk1lf"/>
            </w:pPr>
            <w:r>
              <w:t>1.</w:t>
            </w:r>
            <w:r>
              <w:tab/>
              <w:t>Kapasiteten skal være på maksimalt 450 liter.</w:t>
            </w:r>
          </w:p>
          <w:p w14:paraId="6B81F472" w14:textId="77777777" w:rsidR="00000000" w:rsidRDefault="00000000">
            <w:pPr>
              <w:pStyle w:val="tk1lf"/>
            </w:pPr>
            <w:r>
              <w:t>2.</w:t>
            </w:r>
            <w:r>
              <w:tab/>
              <w:t>Beholderne skal konstrueres, produseres, prøves og utstyres på en slik måte at de motstår alle forhold, inkludert tretthetsbrudd, som de vil bli utsatt for ved vanlig bruk og normale transportforhold.</w:t>
            </w:r>
          </w:p>
          <w:p w14:paraId="738B9AF8" w14:textId="77777777" w:rsidR="00000000" w:rsidRDefault="00000000">
            <w:pPr>
              <w:pStyle w:val="tk1lf"/>
            </w:pPr>
            <w:r>
              <w:t>3.</w:t>
            </w:r>
            <w:r>
              <w:tab/>
              <w:t>Beholderne skal ha doble vegger med vakuum mellom (vakuumisolerte). Isolasjonen skal hindre dannelse av rimfrost på utsiden av beholderne.</w:t>
            </w:r>
          </w:p>
          <w:p w14:paraId="4DC508F7" w14:textId="77777777" w:rsidR="00000000" w:rsidRDefault="00000000">
            <w:pPr>
              <w:pStyle w:val="tk1lf"/>
            </w:pPr>
            <w:r>
              <w:t>4.</w:t>
            </w:r>
            <w:r>
              <w:tab/>
              <w:t>Materialene i konstruksjonen skal ha egenskaper som er egnet for brukstemperaturen.</w:t>
            </w:r>
          </w:p>
          <w:p w14:paraId="1AF5C2BA" w14:textId="77777777" w:rsidR="00000000" w:rsidRDefault="00000000">
            <w:pPr>
              <w:pStyle w:val="tk1lf"/>
            </w:pPr>
            <w:r>
              <w:t>5.</w:t>
            </w:r>
            <w:r>
              <w:tab/>
              <w:t>Materialer som er i direkte kontakt med det farlige godset skal ikke påvirkes eller svekkes av det farlige godset som er tenkt transportert og skal ikke forårsake farlige reaksjoner, for eksempel katalysere en reaksjon eller reagere farlig med det farlige godset.</w:t>
            </w:r>
          </w:p>
          <w:p w14:paraId="613C08A0" w14:textId="77777777" w:rsidR="00000000" w:rsidRDefault="00000000">
            <w:pPr>
              <w:pStyle w:val="tk1lf"/>
            </w:pPr>
            <w:r>
              <w:t>6.</w:t>
            </w:r>
            <w:r>
              <w:tab/>
              <w:t>Beholdere av dobbeltvegget glasskonstruksjon skal ha en ytre emballasje med demping eller absorberingsmateriale som motstår trykk og støt som kan oppstå under normale transport forhold.</w:t>
            </w:r>
          </w:p>
          <w:p w14:paraId="5723BEA9" w14:textId="77777777" w:rsidR="00000000" w:rsidRDefault="00000000">
            <w:pPr>
              <w:pStyle w:val="tk1lf"/>
            </w:pPr>
            <w:r>
              <w:t>7.</w:t>
            </w:r>
            <w:r>
              <w:tab/>
              <w:t>Beholderen skal være konstruert slik at den forblir stående ved transport for eksempel ved å ha en sokkel som på det smaleste som er bredere enn høyden til tyngdepunktet når den er fylt eller være montert på «hengsler» / «gyro» (gimbals).</w:t>
            </w:r>
          </w:p>
          <w:p w14:paraId="11563FC0" w14:textId="77777777" w:rsidR="00000000" w:rsidRDefault="00000000">
            <w:pPr>
              <w:pStyle w:val="tk1lf"/>
            </w:pPr>
            <w:r>
              <w:t>8.</w:t>
            </w:r>
            <w:r>
              <w:tab/>
              <w:t>Åpningene på beholdere skal være utstyrt med innretninger som tillater at gass unnslipper, hindrer at sprut av væske oppstår og montert slik at de holdes på plass under transport.</w:t>
            </w:r>
          </w:p>
          <w:p w14:paraId="34D860DF" w14:textId="77777777" w:rsidR="00000000" w:rsidRDefault="00000000">
            <w:pPr>
              <w:pStyle w:val="tk1lf"/>
            </w:pPr>
            <w:r>
              <w:t>9.</w:t>
            </w:r>
            <w:r>
              <w:tab/>
              <w:t>Åpne kryobeholdere skal ha følgende varige merking for eksempel ved stempling, inngravering eller etsing:</w:t>
            </w:r>
          </w:p>
          <w:p w14:paraId="6C0926B9" w14:textId="77777777" w:rsidR="00000000" w:rsidRDefault="00000000">
            <w:pPr>
              <w:pStyle w:val="tk2lf"/>
            </w:pPr>
            <w:r>
              <w:t>a)</w:t>
            </w:r>
            <w:r>
              <w:tab/>
              <w:t>Produsentens navn og adresse;</w:t>
            </w:r>
          </w:p>
          <w:p w14:paraId="361F6DA3" w14:textId="77777777" w:rsidR="00000000" w:rsidRDefault="00000000">
            <w:pPr>
              <w:pStyle w:val="tk2lf"/>
            </w:pPr>
            <w:r>
              <w:t>b)</w:t>
            </w:r>
            <w:r>
              <w:tab/>
              <w:t>Modellnummeret eller navn;</w:t>
            </w:r>
          </w:p>
          <w:p w14:paraId="6EBDC560" w14:textId="77777777" w:rsidR="00000000" w:rsidRDefault="00000000">
            <w:pPr>
              <w:pStyle w:val="tk2lf"/>
            </w:pPr>
            <w:r>
              <w:t>c)</w:t>
            </w:r>
            <w:r>
              <w:tab/>
              <w:t>Serienummeret eller navn;</w:t>
            </w:r>
          </w:p>
          <w:p w14:paraId="0149F8CD" w14:textId="77777777" w:rsidR="00000000" w:rsidRDefault="00000000">
            <w:pPr>
              <w:pStyle w:val="tk2lf"/>
            </w:pPr>
            <w:r>
              <w:t>d)</w:t>
            </w:r>
            <w:r>
              <w:tab/>
              <w:t>UN nr og varenavn som beholderen er beregnet for;</w:t>
            </w:r>
          </w:p>
          <w:p w14:paraId="0DDA8CCB" w14:textId="77777777" w:rsidR="00000000" w:rsidRDefault="00000000">
            <w:pPr>
              <w:pStyle w:val="tk2lf"/>
            </w:pPr>
            <w:r>
              <w:t>e)</w:t>
            </w:r>
            <w:r>
              <w:tab/>
              <w:t>Beholderens kapasitet i liter;</w:t>
            </w:r>
          </w:p>
        </w:tc>
      </w:tr>
    </w:tbl>
    <w:p w14:paraId="0F926845"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2474"/>
        <w:gridCol w:w="2474"/>
        <w:gridCol w:w="2474"/>
      </w:tblGrid>
      <w:tr w:rsidR="00000000" w14:paraId="779EA068" w14:textId="77777777">
        <w:tblPrEx>
          <w:tblCellMar>
            <w:top w:w="0" w:type="dxa"/>
            <w:left w:w="0" w:type="dxa"/>
            <w:bottom w:w="0" w:type="dxa"/>
            <w:right w:w="0" w:type="dxa"/>
          </w:tblCellMar>
        </w:tblPrEx>
        <w:trPr>
          <w:trHeight w:val="220"/>
          <w:tblHeader/>
        </w:trPr>
        <w:tc>
          <w:tcPr>
            <w:tcW w:w="247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EB6DB6B" w14:textId="77777777" w:rsidR="00000000" w:rsidRDefault="00000000">
            <w:pPr>
              <w:pStyle w:val="th1af-f"/>
            </w:pPr>
            <w:r>
              <w:rPr>
                <w:rStyle w:val="LS2Fet"/>
                <w:b/>
                <w:bCs/>
              </w:rPr>
              <w:t>P204</w:t>
            </w:r>
          </w:p>
        </w:tc>
        <w:tc>
          <w:tcPr>
            <w:tcW w:w="2474"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80C90D8" w14:textId="77777777" w:rsidR="00000000" w:rsidRDefault="00000000">
            <w:pPr>
              <w:pStyle w:val="th1af-f"/>
            </w:pPr>
            <w:r>
              <w:rPr>
                <w:rStyle w:val="LS2Fet"/>
                <w:b/>
                <w:bCs/>
              </w:rPr>
              <w:t>EMBALLERINGSBESTEMMELSE</w:t>
            </w:r>
          </w:p>
        </w:tc>
        <w:tc>
          <w:tcPr>
            <w:tcW w:w="2474"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51D7F05" w14:textId="77777777" w:rsidR="00000000" w:rsidRDefault="00000000">
            <w:pPr>
              <w:pStyle w:val="th1af-f"/>
              <w:jc w:val="right"/>
            </w:pPr>
            <w:r>
              <w:rPr>
                <w:rStyle w:val="LS2Fet"/>
                <w:b/>
                <w:bCs/>
              </w:rPr>
              <w:t>P204</w:t>
            </w:r>
          </w:p>
        </w:tc>
      </w:tr>
      <w:tr w:rsidR="00000000" w14:paraId="1664C414"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7C9B76" w14:textId="77777777" w:rsidR="00000000" w:rsidRDefault="00000000">
            <w:pPr>
              <w:pStyle w:val="tk1af-f"/>
            </w:pPr>
            <w:r>
              <w:t>(Opphevet)</w:t>
            </w:r>
          </w:p>
        </w:tc>
      </w:tr>
    </w:tbl>
    <w:p w14:paraId="32C2EE4F"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2474"/>
        <w:gridCol w:w="2474"/>
        <w:gridCol w:w="2474"/>
      </w:tblGrid>
      <w:tr w:rsidR="00000000" w14:paraId="207E1A29" w14:textId="77777777">
        <w:tblPrEx>
          <w:tblCellMar>
            <w:top w:w="0" w:type="dxa"/>
            <w:left w:w="0" w:type="dxa"/>
            <w:bottom w:w="0" w:type="dxa"/>
            <w:right w:w="0" w:type="dxa"/>
          </w:tblCellMar>
        </w:tblPrEx>
        <w:trPr>
          <w:trHeight w:val="61"/>
          <w:tblHeader/>
        </w:trPr>
        <w:tc>
          <w:tcPr>
            <w:tcW w:w="247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B3D2BA1" w14:textId="77777777" w:rsidR="00000000" w:rsidRDefault="00000000">
            <w:pPr>
              <w:pStyle w:val="th1af-f"/>
            </w:pPr>
            <w:r>
              <w:rPr>
                <w:rStyle w:val="LS2Fet"/>
                <w:b/>
                <w:bCs/>
              </w:rPr>
              <w:t>P205</w:t>
            </w:r>
          </w:p>
        </w:tc>
        <w:tc>
          <w:tcPr>
            <w:tcW w:w="2474"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4BFC502" w14:textId="77777777" w:rsidR="00000000" w:rsidRDefault="00000000">
            <w:pPr>
              <w:pStyle w:val="th1af-f"/>
            </w:pPr>
            <w:r>
              <w:rPr>
                <w:rStyle w:val="LS2Fet"/>
                <w:b/>
                <w:bCs/>
              </w:rPr>
              <w:t>EMBALLERINGSBESTEMMELSE</w:t>
            </w:r>
          </w:p>
        </w:tc>
        <w:tc>
          <w:tcPr>
            <w:tcW w:w="2474"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BF5D1CA" w14:textId="77777777" w:rsidR="00000000" w:rsidRDefault="00000000">
            <w:pPr>
              <w:pStyle w:val="th1af-f"/>
              <w:jc w:val="right"/>
            </w:pPr>
            <w:r>
              <w:rPr>
                <w:rStyle w:val="LS2Fet"/>
                <w:b/>
                <w:bCs/>
              </w:rPr>
              <w:t>P205</w:t>
            </w:r>
          </w:p>
        </w:tc>
      </w:tr>
      <w:tr w:rsidR="00000000" w14:paraId="6B2E9ABB" w14:textId="77777777">
        <w:tblPrEx>
          <w:tblCellMar>
            <w:top w:w="0" w:type="dxa"/>
            <w:left w:w="0" w:type="dxa"/>
            <w:bottom w:w="0" w:type="dxa"/>
            <w:right w:w="0" w:type="dxa"/>
          </w:tblCellMar>
        </w:tblPrEx>
        <w:trPr>
          <w:trHeight w:val="61"/>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BE6067" w14:textId="77777777" w:rsidR="00000000" w:rsidRDefault="00000000">
            <w:pPr>
              <w:pStyle w:val="tk1lf"/>
            </w:pPr>
            <w:r>
              <w:t>Denne bestemmelsen gjelder for UN-nr 3468.</w:t>
            </w:r>
          </w:p>
          <w:p w14:paraId="42850A29" w14:textId="77777777" w:rsidR="00000000" w:rsidRDefault="00000000">
            <w:pPr>
              <w:pStyle w:val="tk1lf"/>
            </w:pPr>
            <w:r>
              <w:t>1.</w:t>
            </w:r>
            <w:r>
              <w:tab/>
              <w:t xml:space="preserve">For metallhydridlagringssystem, skal kravene i 4.1.6 oppfylles. </w:t>
            </w:r>
          </w:p>
          <w:p w14:paraId="04E3B053" w14:textId="77777777" w:rsidR="00000000" w:rsidRDefault="00000000">
            <w:pPr>
              <w:pStyle w:val="tk1lf"/>
            </w:pPr>
            <w:r>
              <w:t>2.</w:t>
            </w:r>
            <w:r>
              <w:tab/>
              <w:t>Bare trykkbeholdere med et vannvolum som ikke overstiger 150 liter og som har et maksimalt utviklet trykk som ikke overstiger 25 MPa dekkes av denne emballeringsbestemmelsen.</w:t>
            </w:r>
          </w:p>
          <w:p w14:paraId="2DF00312" w14:textId="77777777" w:rsidR="00000000" w:rsidRDefault="00000000">
            <w:pPr>
              <w:pStyle w:val="tk1lf"/>
            </w:pPr>
            <w:r>
              <w:t>3.</w:t>
            </w:r>
            <w:r>
              <w:tab/>
              <w:t>Metallhydridlagringssystem skal oppfylle relevante krav for produksjonen og prøvingen for trykkbeholdere som inneholder gass, i kapittel 6.2, og som kun er tillatt brukt for hydrogen.</w:t>
            </w:r>
          </w:p>
          <w:p w14:paraId="6BB295BD" w14:textId="77777777" w:rsidR="00000000" w:rsidRDefault="00000000">
            <w:pPr>
              <w:pStyle w:val="tk1lf"/>
            </w:pPr>
            <w:r>
              <w:t>4.</w:t>
            </w:r>
            <w:r>
              <w:tab/>
              <w:t>Når trykkbeholdere av stål eller kompositt trykkbeholdere med stålforing brukes, skal kun de som er merket med «H» merket i henhold til 6.2.2.9.2 j) brukes.</w:t>
            </w:r>
          </w:p>
          <w:p w14:paraId="3D276973" w14:textId="77777777" w:rsidR="00000000" w:rsidRDefault="00000000">
            <w:pPr>
              <w:pStyle w:val="tk1lf"/>
            </w:pPr>
            <w:r>
              <w:t>5.</w:t>
            </w:r>
            <w:r>
              <w:tab/>
              <w:t>Metallhydridlagringssystem skal oppfylle kravene til vedlikehold, konstruksjonskrav, tillatt kapasitet, typetesting, batchtesting, rutinetester, prøvetrykk, tillatt fylletrykk og kravene til trykkavlastningsenheter for transportable metallhydrid lagringssystem som spesifisert i ISO 16111:2008 eller ISO 16111:2018 (Transportable gas storage devices – Hydrogen absorbed in reversible metal hydride) og krav om samsvar og godkjenning, og skal bli vurdert i henhold til 6.2.2.5.</w:t>
            </w:r>
          </w:p>
          <w:p w14:paraId="2C0528EF" w14:textId="77777777" w:rsidR="00000000" w:rsidRDefault="00000000">
            <w:pPr>
              <w:pStyle w:val="tk1lf"/>
            </w:pPr>
            <w:r>
              <w:t>6.</w:t>
            </w:r>
            <w:r>
              <w:tab/>
              <w:t>Metallhydridlagringssystem skal fylles med hydrogen ved et trykk som ikke overstiger fylletrykket som er permanent merket på systemet som krevet i ISO 16111:2008 eller ISO 16111:2018.</w:t>
            </w:r>
          </w:p>
          <w:p w14:paraId="5D002F97" w14:textId="77777777" w:rsidR="00000000" w:rsidRDefault="00000000">
            <w:pPr>
              <w:pStyle w:val="tk1lf"/>
            </w:pPr>
            <w:r>
              <w:t>7.</w:t>
            </w:r>
            <w:r>
              <w:tab/>
              <w:t>Kravene til periodisk prøving av metallhydrid lagringssystem skal være i samsvar med ISO 16111:2008 eller ISO 16111:2018 og utføres i henhold til 6.2.2.6 og intervallet mellom periodisk kontroll skal ikke overstige 5 år. Se 6.2.2.4 for å avgjøre hvilken standard som gjelder ved tidspunktet for inspeksjon og prøver.</w:t>
            </w:r>
          </w:p>
        </w:tc>
      </w:tr>
    </w:tbl>
    <w:p w14:paraId="75F2E0D5"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2474"/>
        <w:gridCol w:w="2474"/>
        <w:gridCol w:w="2474"/>
      </w:tblGrid>
      <w:tr w:rsidR="00000000" w14:paraId="6C47C9E7" w14:textId="77777777">
        <w:tblPrEx>
          <w:tblCellMar>
            <w:top w:w="0" w:type="dxa"/>
            <w:left w:w="0" w:type="dxa"/>
            <w:bottom w:w="0" w:type="dxa"/>
            <w:right w:w="0" w:type="dxa"/>
          </w:tblCellMar>
        </w:tblPrEx>
        <w:trPr>
          <w:trHeight w:val="220"/>
          <w:tblHeader/>
        </w:trPr>
        <w:tc>
          <w:tcPr>
            <w:tcW w:w="247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1A8309C" w14:textId="77777777" w:rsidR="00000000" w:rsidRDefault="00000000">
            <w:pPr>
              <w:pStyle w:val="th1af-f"/>
              <w:keepLines/>
            </w:pPr>
            <w:r>
              <w:rPr>
                <w:rStyle w:val="LS2Fet"/>
                <w:b/>
                <w:bCs/>
              </w:rPr>
              <w:t>P206</w:t>
            </w:r>
          </w:p>
        </w:tc>
        <w:tc>
          <w:tcPr>
            <w:tcW w:w="2474"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C5D936F" w14:textId="77777777" w:rsidR="00000000" w:rsidRDefault="00000000">
            <w:pPr>
              <w:pStyle w:val="th1af-f"/>
              <w:keepLines/>
            </w:pPr>
            <w:r>
              <w:rPr>
                <w:rStyle w:val="LS2Fet"/>
                <w:b/>
                <w:bCs/>
              </w:rPr>
              <w:t>EMBALLERINGSBESTEMMELSE</w:t>
            </w:r>
          </w:p>
        </w:tc>
        <w:tc>
          <w:tcPr>
            <w:tcW w:w="2474"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CEDDD19" w14:textId="77777777" w:rsidR="00000000" w:rsidRDefault="00000000">
            <w:pPr>
              <w:pStyle w:val="th1af-f"/>
              <w:keepLines/>
              <w:jc w:val="right"/>
            </w:pPr>
            <w:r>
              <w:rPr>
                <w:rStyle w:val="LS2Fet"/>
                <w:b/>
                <w:bCs/>
              </w:rPr>
              <w:t>P206</w:t>
            </w:r>
          </w:p>
        </w:tc>
      </w:tr>
      <w:tr w:rsidR="00000000" w14:paraId="07FC9941"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19A5DC" w14:textId="77777777" w:rsidR="00000000" w:rsidRDefault="00000000">
            <w:pPr>
              <w:pStyle w:val="tk1lf"/>
              <w:keepLines/>
            </w:pPr>
            <w:r>
              <w:t>Denne bestemmelsen gjelder for UN-nr. 3500, 3501, 3502, 3503, 3504 og 3505:</w:t>
            </w:r>
          </w:p>
        </w:tc>
      </w:tr>
      <w:tr w:rsidR="00000000" w14:paraId="4A8E7D32"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00C2A" w14:textId="77777777" w:rsidR="00000000" w:rsidRDefault="00000000">
            <w:pPr>
              <w:pStyle w:val="tk1aff"/>
              <w:keepLines/>
            </w:pPr>
            <w:r>
              <w:t>Dersom ikke annet er angitt i ADR/RID er gassflasker og trykkfat i samsvar med bestemmelsene i kapittel 6.2 tillatt brukt.</w:t>
            </w:r>
          </w:p>
          <w:p w14:paraId="312F478E" w14:textId="77777777" w:rsidR="00000000" w:rsidRDefault="00000000">
            <w:pPr>
              <w:pStyle w:val="tk1lf"/>
              <w:keepLines/>
            </w:pPr>
            <w:r>
              <w:t>1.</w:t>
            </w:r>
            <w:r>
              <w:tab/>
              <w:t xml:space="preserve">De spesielle emballeringsbestemmelsene i 4.1.6 skal være oppfylt. </w:t>
            </w:r>
          </w:p>
          <w:p w14:paraId="7DD8D113" w14:textId="77777777" w:rsidR="00000000" w:rsidRDefault="00000000">
            <w:pPr>
              <w:pStyle w:val="tk1lf"/>
              <w:keepLines/>
            </w:pPr>
            <w:r>
              <w:t>2.</w:t>
            </w:r>
            <w:r>
              <w:tab/>
              <w:t>Lengste intervall for periodisk inspeksjon skal være 5 år.</w:t>
            </w:r>
          </w:p>
          <w:p w14:paraId="01D9BDFB" w14:textId="77777777" w:rsidR="00000000" w:rsidRDefault="00000000">
            <w:pPr>
              <w:pStyle w:val="tk1lf"/>
              <w:keepLines/>
            </w:pPr>
            <w:r>
              <w:t>3.</w:t>
            </w:r>
            <w:r>
              <w:tab/>
              <w:t>Gassflasker og trykkfat skal fylles på en slik måte at væskefasen ved 50 °C ikke overstiger 95% av deres vann- kapasitet, og at de ikke er toppfylt ved 60 °C. Når de er fylt, skal ikke det innvendige trykket ved 65 °C overstige prøvetrykket for gassflaskene og trykkfatene. Det skal her tas hensyn til damptrykk og volumetrisk ekspansjon for alle stoffene i gassflaskene og trykkfatene.</w:t>
            </w:r>
          </w:p>
          <w:p w14:paraId="1959E97A" w14:textId="77777777" w:rsidR="00000000" w:rsidRDefault="00000000">
            <w:pPr>
              <w:pStyle w:val="tk2aff"/>
              <w:keepLines/>
            </w:pPr>
            <w:r>
              <w:t>For væsker ladet med en komprimert gass må begge komponenter – væsken og den komprimerte gassen – tas hensyn til i beregningen av det innvendige trykket i trykkbeholderen. Når forsøksdata ikke er tilgjengelig, skal følgende steg utføres:</w:t>
            </w:r>
          </w:p>
          <w:p w14:paraId="295EB601" w14:textId="77777777" w:rsidR="00000000" w:rsidRDefault="00000000">
            <w:pPr>
              <w:pStyle w:val="tk2lf"/>
              <w:keepLines/>
            </w:pPr>
            <w:r>
              <w:t>a)</w:t>
            </w:r>
            <w:r>
              <w:tab/>
              <w:t>Beregning av damptrykket til væsken og av partialtrykket til den komprimerte gassen ved 15 °C (påfyllingstemperatur);</w:t>
            </w:r>
          </w:p>
          <w:p w14:paraId="31791630" w14:textId="77777777" w:rsidR="00000000" w:rsidRDefault="00000000">
            <w:pPr>
              <w:pStyle w:val="tk2lf"/>
              <w:keepLines/>
            </w:pPr>
            <w:r>
              <w:t>b)</w:t>
            </w:r>
            <w:r>
              <w:tab/>
              <w:t>Beregning av den volumetriske ekspansjonen til væskefasen som et resultat av oppvarming fra 15 °C til 65 °C og beregning av det resterende volumet for gassfasen;</w:t>
            </w:r>
          </w:p>
          <w:p w14:paraId="0D54F067" w14:textId="77777777" w:rsidR="00000000" w:rsidRDefault="00000000">
            <w:pPr>
              <w:pStyle w:val="tk2lf"/>
              <w:keepLines/>
            </w:pPr>
            <w:r>
              <w:t>c)</w:t>
            </w:r>
            <w:r>
              <w:tab/>
              <w:t>Beregning av partialtrykket til den komprimerte gassen ved 65 °C med hensyn til den volumetriske ekspansjonen til væskefasen;</w:t>
            </w:r>
          </w:p>
          <w:p w14:paraId="0E976568" w14:textId="77777777" w:rsidR="00000000" w:rsidRDefault="00000000">
            <w:pPr>
              <w:pStyle w:val="tk2aff"/>
              <w:keepLines/>
            </w:pPr>
            <w:r>
              <w:rPr>
                <w:rStyle w:val="LS2Fet"/>
              </w:rPr>
              <w:t>ANM:</w:t>
            </w:r>
            <w:r>
              <w:t xml:space="preserve"> Kompressibilitetsfaktoren til den komprimerte gassen ved 15 °C og 65 °C skal tas hensyn til.</w:t>
            </w:r>
          </w:p>
          <w:p w14:paraId="6119ECEB" w14:textId="77777777" w:rsidR="00000000" w:rsidRDefault="00000000">
            <w:pPr>
              <w:pStyle w:val="tk2lff"/>
              <w:keepLines/>
            </w:pPr>
            <w:r>
              <w:t>d)</w:t>
            </w:r>
            <w:r>
              <w:tab/>
              <w:t>Beregning av damptrykket til væsken ved 65 °C;</w:t>
            </w:r>
          </w:p>
          <w:p w14:paraId="3AA2DEAB" w14:textId="77777777" w:rsidR="00000000" w:rsidRDefault="00000000">
            <w:pPr>
              <w:pStyle w:val="tk2lf"/>
              <w:keepLines/>
            </w:pPr>
            <w:r>
              <w:t>e)</w:t>
            </w:r>
            <w:r>
              <w:tab/>
              <w:t>Det totale trykket er summen av damptrykket til væsken og partialtrykket til den komprimerte gassen ved 65 °C;</w:t>
            </w:r>
          </w:p>
          <w:p w14:paraId="15452429" w14:textId="77777777" w:rsidR="00000000" w:rsidRDefault="00000000">
            <w:pPr>
              <w:pStyle w:val="tk2lf"/>
              <w:keepLines/>
            </w:pPr>
            <w:r>
              <w:t>f)</w:t>
            </w:r>
            <w:r>
              <w:tab/>
              <w:t>Vurdering av løseligheten til den komprimerte gassen ved 65 °C i væskefasen;</w:t>
            </w:r>
          </w:p>
          <w:p w14:paraId="1888EACD" w14:textId="77777777" w:rsidR="00000000" w:rsidRDefault="00000000">
            <w:pPr>
              <w:pStyle w:val="tk2aff"/>
              <w:keepLines/>
            </w:pPr>
            <w:r>
              <w:t>Prøvetrykket til gassflaskene eller trykkfatene skal ikke være lavere enn det kalkulerte totale trykket minus 100 kPa (1 bar).</w:t>
            </w:r>
          </w:p>
          <w:p w14:paraId="57A46CE6" w14:textId="77777777" w:rsidR="00000000" w:rsidRDefault="00000000">
            <w:pPr>
              <w:pStyle w:val="tk2aff"/>
              <w:keepLines/>
            </w:pPr>
            <w:r>
              <w:t>Dersom løseligheten til den komprimerte gassen i væskefasen ikke er kjent slik at den kan brukes i beregningen, kan prøvetrykket beregnes uten å ta hensyn til løseligheten til gassen (underavsnitt (f)).</w:t>
            </w:r>
          </w:p>
          <w:p w14:paraId="59F296C2" w14:textId="77777777" w:rsidR="00000000" w:rsidRDefault="00000000">
            <w:pPr>
              <w:pStyle w:val="tk1lff"/>
              <w:keepLines/>
            </w:pPr>
            <w:r>
              <w:t>4.</w:t>
            </w:r>
            <w:r>
              <w:tab/>
              <w:t>Minste prøvetrykk skal være i samsvar med emballeringsbestemmelse P200 for drivgassen men skal ikke være mindre enn 20 bar.</w:t>
            </w:r>
          </w:p>
        </w:tc>
      </w:tr>
      <w:tr w:rsidR="00000000" w14:paraId="39E68A48"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65D682" w14:textId="77777777" w:rsidR="00000000" w:rsidRDefault="00000000">
            <w:pPr>
              <w:pStyle w:val="tk1lf"/>
              <w:keepLines/>
            </w:pPr>
            <w:r>
              <w:t>Tilleggsbestemmelser:</w:t>
            </w:r>
          </w:p>
          <w:p w14:paraId="78E30FEA" w14:textId="77777777" w:rsidR="00000000" w:rsidRDefault="00000000">
            <w:pPr>
              <w:pStyle w:val="tk1lf"/>
            </w:pPr>
            <w:r>
              <w:t>Gassflasker og trykkfat skal ikke transporteres med påmonterte dyser og spylerør.</w:t>
            </w:r>
          </w:p>
        </w:tc>
      </w:tr>
      <w:tr w:rsidR="00000000" w14:paraId="6F5C1DAB"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53B2D0" w14:textId="77777777" w:rsidR="00000000" w:rsidRDefault="00000000">
            <w:pPr>
              <w:pStyle w:val="tk1lf"/>
              <w:keepLines/>
            </w:pPr>
            <w:r>
              <w:t>Spesielle emballeringsbestemmelser</w:t>
            </w:r>
          </w:p>
          <w:p w14:paraId="11FFBA6B" w14:textId="77777777" w:rsidR="00000000" w:rsidRDefault="00000000">
            <w:pPr>
              <w:pStyle w:val="tk1lf"/>
              <w:keepLines/>
              <w:ind w:left="567" w:hanging="567"/>
            </w:pPr>
            <w:r>
              <w:t xml:space="preserve">PP89 </w:t>
            </w:r>
            <w:r>
              <w:tab/>
              <w:t>Avvikende fra bestemmelsene i 4.1.6.9 (b) kan ikke-refyllbare gassflasker for UN-nr. 3501, 3502, 3503, 3504 og 3505 ha vannkapasitet på inntil 1000 liter delt på prøvetrykket uttrykt i bar forutsatt at kapasitet og trykkbegrensninger i byggestandarden er i samsvar med avsnitt 1 i ISO 11118:12015 + Amd 1:2019, som begrenser største kapasitet til 50 liter.</w:t>
            </w:r>
          </w:p>
          <w:p w14:paraId="1A9F6115" w14:textId="77777777" w:rsidR="00000000" w:rsidRDefault="00000000">
            <w:pPr>
              <w:pStyle w:val="tk1lf"/>
              <w:keepLines/>
              <w:ind w:left="567" w:hanging="567"/>
            </w:pPr>
            <w:r>
              <w:t xml:space="preserve">PP97 </w:t>
            </w:r>
            <w:r>
              <w:tab/>
              <w:t>For brannslokningsmidler tilordnet UN-nr. 3500 er det maksimale prøveintervallet for periodiske kontroller 10 år. De kan transporteres i sylindre med en maksimal vannkapasitet på 450 liter i samsvar med gjeldene krav i kapittel 6.2.</w:t>
            </w:r>
          </w:p>
        </w:tc>
      </w:tr>
    </w:tbl>
    <w:p w14:paraId="3BEB2E6B"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2474"/>
        <w:gridCol w:w="2474"/>
        <w:gridCol w:w="2474"/>
      </w:tblGrid>
      <w:tr w:rsidR="00000000" w14:paraId="0AD6F5C2" w14:textId="77777777">
        <w:tblPrEx>
          <w:tblCellMar>
            <w:top w:w="0" w:type="dxa"/>
            <w:left w:w="0" w:type="dxa"/>
            <w:bottom w:w="0" w:type="dxa"/>
            <w:right w:w="0" w:type="dxa"/>
          </w:tblCellMar>
        </w:tblPrEx>
        <w:trPr>
          <w:trHeight w:val="60"/>
          <w:tblHeader/>
        </w:trPr>
        <w:tc>
          <w:tcPr>
            <w:tcW w:w="247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8609E1B" w14:textId="77777777" w:rsidR="00000000" w:rsidRDefault="00000000">
            <w:pPr>
              <w:pStyle w:val="th1af-f"/>
            </w:pPr>
            <w:r>
              <w:rPr>
                <w:rStyle w:val="LS2Fet"/>
                <w:b/>
                <w:bCs/>
              </w:rPr>
              <w:t>P207</w:t>
            </w:r>
          </w:p>
        </w:tc>
        <w:tc>
          <w:tcPr>
            <w:tcW w:w="2474"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D9E467A" w14:textId="77777777" w:rsidR="00000000" w:rsidRDefault="00000000">
            <w:pPr>
              <w:pStyle w:val="th1af-f"/>
            </w:pPr>
            <w:r>
              <w:rPr>
                <w:rStyle w:val="LS2Fet"/>
                <w:b/>
                <w:bCs/>
              </w:rPr>
              <w:t>EMBALLERINGSBESTEMMELSE</w:t>
            </w:r>
          </w:p>
        </w:tc>
        <w:tc>
          <w:tcPr>
            <w:tcW w:w="2474"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C0299E6" w14:textId="77777777" w:rsidR="00000000" w:rsidRDefault="00000000">
            <w:pPr>
              <w:pStyle w:val="th1af-f"/>
              <w:jc w:val="right"/>
            </w:pPr>
            <w:r>
              <w:rPr>
                <w:rStyle w:val="LS2Fet"/>
                <w:b/>
                <w:bCs/>
              </w:rPr>
              <w:t>P207</w:t>
            </w:r>
          </w:p>
        </w:tc>
      </w:tr>
      <w:tr w:rsidR="00000000" w14:paraId="2D65CEC3"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EC7D9" w14:textId="77777777" w:rsidR="00000000" w:rsidRDefault="00000000">
            <w:pPr>
              <w:pStyle w:val="tk1af-f"/>
            </w:pPr>
            <w:r>
              <w:t>Denne bestemmelsen gjelder for UN-nr. 1950.</w:t>
            </w:r>
          </w:p>
        </w:tc>
      </w:tr>
      <w:tr w:rsidR="00000000" w14:paraId="2E8FEF86"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9DD24" w14:textId="77777777" w:rsidR="00000000" w:rsidRDefault="00000000">
            <w:pPr>
              <w:pStyle w:val="tk1af-f"/>
            </w:pPr>
            <w:r>
              <w:t>Følgende emballasjer er tillatt under forutsetning av at de alminnelige bestemmelsene i 4.1.1 og 4.1.3 er oppfylt:</w:t>
            </w:r>
          </w:p>
          <w:p w14:paraId="366580CD" w14:textId="77777777" w:rsidR="00000000" w:rsidRDefault="00000000">
            <w:pPr>
              <w:pStyle w:val="tk1lff"/>
            </w:pPr>
            <w:r>
              <w:t>a)</w:t>
            </w:r>
            <w:r>
              <w:tab/>
              <w:t>Fat (1A1, 1A2, 1B1, 1B2, 1N1, 1N2, 1H1, 1H2, 1D, 1G);</w:t>
            </w:r>
            <w:r>
              <w:br/>
              <w:t>Kasser (4A, 4B, 4N, 4C1, 4C2, 4D, 4F, 4G, 4H1, 4H2);</w:t>
            </w:r>
            <w:r>
              <w:br/>
              <w:t>Emballasjen skal tilfredsstille prøvekravene for emballasjegruppe II.</w:t>
            </w:r>
          </w:p>
          <w:p w14:paraId="6F0B0054" w14:textId="77777777" w:rsidR="00000000" w:rsidRDefault="00000000">
            <w:pPr>
              <w:pStyle w:val="tk1lf"/>
            </w:pPr>
            <w:r>
              <w:t>b)</w:t>
            </w:r>
            <w:r>
              <w:tab/>
              <w:t>Stive ytteremballasjer med største netto masse:</w:t>
            </w:r>
          </w:p>
          <w:p w14:paraId="141877C7" w14:textId="77777777" w:rsidR="00000000" w:rsidRDefault="00000000">
            <w:pPr>
              <w:pStyle w:val="tk2af"/>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460"/>
              </w:tabs>
            </w:pPr>
            <w:r>
              <w:t>Papp</w:t>
            </w:r>
            <w:r>
              <w:tab/>
              <w:t>55 kg</w:t>
            </w:r>
          </w:p>
          <w:p w14:paraId="09B7B7EE" w14:textId="77777777" w:rsidR="00000000" w:rsidRDefault="00000000">
            <w:pPr>
              <w:pStyle w:val="tk2af"/>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460"/>
              </w:tabs>
            </w:pPr>
            <w:r>
              <w:t>Annet enn papp</w:t>
            </w:r>
            <w:r>
              <w:tab/>
              <w:t>125 kg</w:t>
            </w:r>
          </w:p>
          <w:p w14:paraId="6817E67F" w14:textId="77777777" w:rsidR="00000000" w:rsidRDefault="00000000">
            <w:pPr>
              <w:pStyle w:val="tk2af"/>
            </w:pPr>
            <w:r>
              <w:t>Bestemmelsene i 4.1.1.3 behøver ikke følges.</w:t>
            </w:r>
          </w:p>
          <w:p w14:paraId="77F28973" w14:textId="77777777" w:rsidR="00000000" w:rsidRDefault="00000000">
            <w:pPr>
              <w:pStyle w:val="tk1aff"/>
            </w:pPr>
            <w:r>
              <w:t>Emballasjene skal være designet og konstruert slik at de hindrer for stor bevegelse av aerosolene og utilsiktet utløsning under normale transportforhold.</w:t>
            </w:r>
          </w:p>
        </w:tc>
      </w:tr>
      <w:tr w:rsidR="00000000" w14:paraId="522D5942"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4ACFD" w14:textId="77777777" w:rsidR="00000000" w:rsidRDefault="00000000">
            <w:pPr>
              <w:pStyle w:val="tk1af-f"/>
            </w:pPr>
            <w:r>
              <w:t>Spesielle emballeringsbestemmelser</w:t>
            </w:r>
          </w:p>
          <w:p w14:paraId="79CD406C" w14:textId="77777777" w:rsidR="00000000" w:rsidRDefault="00000000">
            <w:pPr>
              <w:pStyle w:val="tk1lf"/>
              <w:ind w:left="567" w:hanging="567"/>
            </w:pPr>
            <w:r>
              <w:rPr>
                <w:spacing w:val="-1"/>
              </w:rPr>
              <w:t>PP 87</w:t>
            </w:r>
            <w:r>
              <w:rPr>
                <w:spacing w:val="-1"/>
              </w:rPr>
              <w:tab/>
              <w:t>For brukte aerosoler av UN 1950 som transporteres i samsvar med SP 327 skal emballasjen være utstyrt slik at all væske som måtte komme ut under transporten holdes inne i emballasjen, f.eks. absorberende materiale. Emballasjen skal ha ventilasjon som forhindrer dannelse av farlig atmosfære eller trykkoppbygging.</w:t>
            </w:r>
          </w:p>
        </w:tc>
      </w:tr>
      <w:tr w:rsidR="00000000" w14:paraId="277996A9"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C613B7" w14:textId="77777777" w:rsidR="00000000" w:rsidRDefault="00000000">
            <w:pPr>
              <w:pStyle w:val="tk1af-f"/>
            </w:pPr>
            <w:r>
              <w:t>Spesielle emballeringsbestemmelser som er spesifikke for ADR/RID</w:t>
            </w:r>
          </w:p>
          <w:p w14:paraId="39EF2C0C" w14:textId="77777777" w:rsidR="00000000" w:rsidRDefault="00000000">
            <w:pPr>
              <w:pStyle w:val="tk1lf"/>
              <w:ind w:left="567" w:hanging="567"/>
            </w:pPr>
            <w:r>
              <w:t>RR 6</w:t>
            </w:r>
            <w:r>
              <w:tab/>
              <w:t>Når UN 1950 transporteres som komplett last kan metallgjenstander også være emballert som følger: Gjenstandene skal være plassert i grupper som enheter på brett og holdes på plass med et passende plastovertrekk; disse enhetene skal være stablet på paller og sikret på tilfredsstillende måte.</w:t>
            </w:r>
          </w:p>
        </w:tc>
      </w:tr>
    </w:tbl>
    <w:p w14:paraId="7E95A41D"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2474"/>
        <w:gridCol w:w="2474"/>
        <w:gridCol w:w="2474"/>
      </w:tblGrid>
      <w:tr w:rsidR="00000000" w14:paraId="4E80BC85" w14:textId="77777777">
        <w:tblPrEx>
          <w:tblCellMar>
            <w:top w:w="0" w:type="dxa"/>
            <w:left w:w="0" w:type="dxa"/>
            <w:bottom w:w="0" w:type="dxa"/>
            <w:right w:w="0" w:type="dxa"/>
          </w:tblCellMar>
        </w:tblPrEx>
        <w:trPr>
          <w:trHeight w:val="220"/>
          <w:tblHeader/>
        </w:trPr>
        <w:tc>
          <w:tcPr>
            <w:tcW w:w="247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DC5DAC1" w14:textId="77777777" w:rsidR="00000000" w:rsidRDefault="00000000">
            <w:pPr>
              <w:pStyle w:val="th1af-f"/>
            </w:pPr>
            <w:r>
              <w:rPr>
                <w:rStyle w:val="LS2Fet"/>
                <w:b/>
                <w:bCs/>
              </w:rPr>
              <w:t>P208</w:t>
            </w:r>
          </w:p>
        </w:tc>
        <w:tc>
          <w:tcPr>
            <w:tcW w:w="2474"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A65FF72" w14:textId="77777777" w:rsidR="00000000" w:rsidRDefault="00000000">
            <w:pPr>
              <w:pStyle w:val="th1af-f"/>
            </w:pPr>
            <w:r>
              <w:rPr>
                <w:rStyle w:val="LS2Fet"/>
                <w:b/>
                <w:bCs/>
              </w:rPr>
              <w:t>EMBALLERINGSBESTEMMELSE</w:t>
            </w:r>
          </w:p>
        </w:tc>
        <w:tc>
          <w:tcPr>
            <w:tcW w:w="2474"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6059060" w14:textId="77777777" w:rsidR="00000000" w:rsidRDefault="00000000">
            <w:pPr>
              <w:pStyle w:val="th1af-f"/>
              <w:jc w:val="right"/>
            </w:pPr>
            <w:r>
              <w:rPr>
                <w:rStyle w:val="LS2Fet"/>
                <w:b/>
                <w:bCs/>
              </w:rPr>
              <w:t>P208</w:t>
            </w:r>
          </w:p>
        </w:tc>
      </w:tr>
      <w:tr w:rsidR="00000000" w14:paraId="43ADE9AC"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D07B8" w14:textId="77777777" w:rsidR="00000000" w:rsidRDefault="00000000">
            <w:pPr>
              <w:pStyle w:val="tk1af-f"/>
            </w:pPr>
            <w:r>
              <w:t>Denne bestemmelsen gjelder for adsorberte gasser i klasse 2.</w:t>
            </w:r>
          </w:p>
        </w:tc>
      </w:tr>
      <w:tr w:rsidR="00000000" w14:paraId="257B60F4" w14:textId="77777777">
        <w:tblPrEx>
          <w:tblCellMar>
            <w:top w:w="0" w:type="dxa"/>
            <w:left w:w="0" w:type="dxa"/>
            <w:bottom w:w="0" w:type="dxa"/>
            <w:right w:w="0" w:type="dxa"/>
          </w:tblCellMar>
        </w:tblPrEx>
        <w:trPr>
          <w:trHeight w:val="61"/>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EA3E6F" w14:textId="77777777" w:rsidR="00000000" w:rsidRDefault="00000000">
            <w:pPr>
              <w:pStyle w:val="tk1lf"/>
            </w:pPr>
            <w:r>
              <w:t>1.</w:t>
            </w:r>
            <w:r>
              <w:tab/>
              <w:t>Følgende emballasjer er tillatt under forutsetning av at de generelle bestemmelsene i 4.1.6.1 er oppfylt:</w:t>
            </w:r>
            <w:r>
              <w:br/>
              <w:t>Gassflasker angitt i kapittel 6.2 og i samsvar med ISO 11513:2011, ISO 11513:2019, ISO 9809-1:2010 eller ISO 9809-1:2019.</w:t>
            </w:r>
          </w:p>
          <w:p w14:paraId="1269DEBA" w14:textId="77777777" w:rsidR="00000000" w:rsidRDefault="00000000">
            <w:pPr>
              <w:pStyle w:val="tk1lf"/>
            </w:pPr>
            <w:r>
              <w:t>2.</w:t>
            </w:r>
            <w:r>
              <w:tab/>
              <w:t>Trykket i hver fylte gassflaske skal være mindre enn 101,3 kPa ved 20 °C og mindre enn 300 kPa ved 50 °C.</w:t>
            </w:r>
          </w:p>
          <w:p w14:paraId="0292341B" w14:textId="77777777" w:rsidR="00000000" w:rsidRDefault="00000000">
            <w:pPr>
              <w:pStyle w:val="tk1lf"/>
            </w:pPr>
            <w:r>
              <w:t>3.</w:t>
            </w:r>
            <w:r>
              <w:tab/>
              <w:t>Minste prøvetrykk for gassflasken skal være 21 bar.</w:t>
            </w:r>
          </w:p>
          <w:p w14:paraId="3DE5B292" w14:textId="77777777" w:rsidR="00000000" w:rsidRDefault="00000000">
            <w:pPr>
              <w:pStyle w:val="tk1lf"/>
            </w:pPr>
            <w:r>
              <w:t>4.</w:t>
            </w:r>
            <w:r>
              <w:tab/>
              <w:t>Minste sprengningstrykk for gassflasken skal være 94,5 bar.</w:t>
            </w:r>
          </w:p>
          <w:p w14:paraId="30005ED0" w14:textId="77777777" w:rsidR="00000000" w:rsidRDefault="00000000">
            <w:pPr>
              <w:pStyle w:val="tk1lf"/>
            </w:pPr>
            <w:r>
              <w:t>5.</w:t>
            </w:r>
            <w:r>
              <w:tab/>
              <w:t>Det innvendige trykket ved 65 °C i den fylte gassflasken får ikke overstige prøvetrykket til gassflasken.</w:t>
            </w:r>
          </w:p>
          <w:p w14:paraId="19421EE4" w14:textId="77777777" w:rsidR="00000000" w:rsidRDefault="00000000">
            <w:pPr>
              <w:pStyle w:val="tk1lf"/>
            </w:pPr>
            <w:r>
              <w:t>6.</w:t>
            </w:r>
            <w:r>
              <w:tab/>
              <w:t>Det adsorbende materialet skal være forenlig med gassflasken og får ikke danne skadelige eller farlige forbindelser med gassen som skal adsorberes. Gassen i kombinasjon med det adsorberende materiale får ikke påvirke eller svekke gassflasken eller forårsake en farlig reaksjon (f.eks en katalytisk reaksjon).</w:t>
            </w:r>
          </w:p>
          <w:p w14:paraId="18A7D5B1" w14:textId="77777777" w:rsidR="00000000" w:rsidRDefault="00000000">
            <w:pPr>
              <w:pStyle w:val="tk1lf"/>
            </w:pPr>
            <w:r>
              <w:t>7.</w:t>
            </w:r>
            <w:r>
              <w:tab/>
              <w:t>Kvaliteten til det adsorberende materiale skal kontrolleres ved tidspunktet for hver fylling for å sikre at trykket og kjemisk stabilitetskrav i denne emballeringsbestemmelsen er oppfylt hver gang et kolli med adsorbert gass tilbys for transport.</w:t>
            </w:r>
          </w:p>
          <w:p w14:paraId="79BD9800" w14:textId="77777777" w:rsidR="00000000" w:rsidRDefault="00000000">
            <w:pPr>
              <w:pStyle w:val="tk1lf"/>
            </w:pPr>
            <w:r>
              <w:t>8.</w:t>
            </w:r>
            <w:r>
              <w:tab/>
              <w:t>Det adsorberende materiale får ikke oppfylle kriteriene for noen klasse i ADR/RID.</w:t>
            </w:r>
          </w:p>
          <w:p w14:paraId="797D3ABF" w14:textId="77777777" w:rsidR="00000000" w:rsidRDefault="00000000">
            <w:pPr>
              <w:pStyle w:val="tk1lf"/>
            </w:pPr>
            <w:r>
              <w:t>9.</w:t>
            </w:r>
            <w:r>
              <w:tab/>
              <w:t>Krav for gassflasker og lukkeinnretninger som inneholder giftig gass med en LC</w:t>
            </w:r>
            <w:r>
              <w:rPr>
                <w:rStyle w:val="LS2Senket"/>
              </w:rPr>
              <w:t>50</w:t>
            </w:r>
            <w:r>
              <w:t xml:space="preserve"> mindre eller lik 200 ml/m</w:t>
            </w:r>
            <w:r>
              <w:rPr>
                <w:rStyle w:val="LS2Hevet"/>
              </w:rPr>
              <w:t>3</w:t>
            </w:r>
            <w:r>
              <w:t xml:space="preserve"> (ppm) (se tabell 1) er som følger:</w:t>
            </w:r>
          </w:p>
          <w:p w14:paraId="5443B03D" w14:textId="77777777" w:rsidR="00000000" w:rsidRDefault="00000000">
            <w:pPr>
              <w:pStyle w:val="tk2lf"/>
            </w:pPr>
            <w:r>
              <w:t>a)</w:t>
            </w:r>
            <w:r>
              <w:tab/>
              <w:t>Ventilutløpene skal være utstyrt med trykkbevarende og gasstette plugger eller hetter som har gjenger som passer ventilutløpene.</w:t>
            </w:r>
          </w:p>
          <w:p w14:paraId="43CD01EE" w14:textId="77777777" w:rsidR="00000000" w:rsidRDefault="00000000">
            <w:pPr>
              <w:pStyle w:val="tk2lf"/>
            </w:pPr>
            <w:r>
              <w:t>b)</w:t>
            </w:r>
            <w:r>
              <w:tab/>
              <w:t>Hver ventil skal enten være av typen uten pakning med ikke-perforert membran eller av en type som hindrer lekkasje gjennom eller rundt pakningen.</w:t>
            </w:r>
          </w:p>
          <w:p w14:paraId="2ACFE546" w14:textId="77777777" w:rsidR="00000000" w:rsidRDefault="00000000">
            <w:pPr>
              <w:pStyle w:val="tk2lf"/>
            </w:pPr>
            <w:r>
              <w:t>c)</w:t>
            </w:r>
            <w:r>
              <w:tab/>
              <w:t>Hver gassflaske og lukkeinnretning skal testes for lekkasje etter fylling.</w:t>
            </w:r>
          </w:p>
          <w:p w14:paraId="049B71CB" w14:textId="77777777" w:rsidR="00000000" w:rsidRDefault="00000000">
            <w:pPr>
              <w:pStyle w:val="tk2lf"/>
            </w:pPr>
            <w:r>
              <w:t>d)</w:t>
            </w:r>
            <w:r>
              <w:tab/>
              <w:t>Hver ventil skal kunne motstå gassflaskens prøvetrykk og kobles direkte til gassflasken enten ved en konisk gjenge eller på annen måte som tilfredsstiller kravene i ISO 10692-2:2001.</w:t>
            </w:r>
          </w:p>
          <w:p w14:paraId="5A693789" w14:textId="77777777" w:rsidR="00000000" w:rsidRDefault="00000000">
            <w:pPr>
              <w:pStyle w:val="tk2lf"/>
            </w:pPr>
            <w:r>
              <w:t>e)</w:t>
            </w:r>
            <w:r>
              <w:tab/>
              <w:t>Gassflaskene og ventilene skal ikke være utstyrt med trykkavlastningsventil.</w:t>
            </w:r>
          </w:p>
          <w:p w14:paraId="118464DB" w14:textId="77777777" w:rsidR="00000000" w:rsidRDefault="00000000">
            <w:pPr>
              <w:pStyle w:val="tk1lf"/>
            </w:pPr>
            <w:r>
              <w:t>10.</w:t>
            </w:r>
            <w:r>
              <w:tab/>
              <w:t>Ventilutløpene på gassflasker for selvantennelige gasser skal utstyres med gasstette plugger eller hetter som har gjenger som passer til ventilutløpene.</w:t>
            </w:r>
          </w:p>
          <w:p w14:paraId="1F1DD01F" w14:textId="77777777" w:rsidR="00000000" w:rsidRDefault="00000000">
            <w:pPr>
              <w:pStyle w:val="tk1lf"/>
            </w:pPr>
            <w:r>
              <w:t>11.</w:t>
            </w:r>
            <w:r>
              <w:tab/>
              <w:t>Prosedyre for fylling skal være i henhold til Annex A i ISO 11513:2011 (gjelder til 31.desember 2024) eller Annex A i ISO 11513:2019.</w:t>
            </w:r>
          </w:p>
          <w:p w14:paraId="55C5EF55" w14:textId="77777777" w:rsidR="00000000" w:rsidRDefault="00000000">
            <w:pPr>
              <w:pStyle w:val="tk1lf"/>
            </w:pPr>
            <w:r>
              <w:t>12.</w:t>
            </w:r>
            <w:r>
              <w:tab/>
              <w:t xml:space="preserve">Det maksimale intervallet for periodisk kontroll skal være 5 år. </w:t>
            </w:r>
          </w:p>
        </w:tc>
      </w:tr>
      <w:tr w:rsidR="00000000" w14:paraId="740002CD" w14:textId="77777777">
        <w:tblPrEx>
          <w:tblCellMar>
            <w:top w:w="0" w:type="dxa"/>
            <w:left w:w="0" w:type="dxa"/>
            <w:bottom w:w="0" w:type="dxa"/>
            <w:right w:w="0" w:type="dxa"/>
          </w:tblCellMar>
        </w:tblPrEx>
        <w:trPr>
          <w:trHeight w:val="61"/>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4338A6" w14:textId="77777777" w:rsidR="00000000" w:rsidRDefault="00000000">
            <w:pPr>
              <w:pStyle w:val="tk1lf"/>
            </w:pPr>
            <w:r>
              <w:t>13.</w:t>
            </w:r>
            <w:r>
              <w:tab/>
              <w:t>Spesielle bestemmelser som er spesifikke for et stoff (se tabell 1).</w:t>
            </w:r>
          </w:p>
          <w:p w14:paraId="72E10122" w14:textId="77777777" w:rsidR="00000000" w:rsidRDefault="00000000">
            <w:pPr>
              <w:pStyle w:val="tk2aff"/>
              <w:spacing w:before="113"/>
            </w:pPr>
            <w:r>
              <w:t>Materialforenlighet</w:t>
            </w:r>
          </w:p>
          <w:p w14:paraId="3CF56479" w14:textId="77777777" w:rsidR="00000000" w:rsidRDefault="00000000">
            <w:pPr>
              <w:pStyle w:val="tk2lf"/>
            </w:pPr>
            <w:r>
              <w:t>a:</w:t>
            </w:r>
            <w:r>
              <w:tab/>
              <w:t>Gassflasker av aluminiumslegeringer skal ikke anvendes.</w:t>
            </w:r>
          </w:p>
          <w:p w14:paraId="2D1C37D2" w14:textId="77777777" w:rsidR="00000000" w:rsidRDefault="00000000">
            <w:pPr>
              <w:pStyle w:val="tk2lf"/>
            </w:pPr>
            <w:r>
              <w:t>d:</w:t>
            </w:r>
            <w:r>
              <w:tab/>
              <w:t>Dersom gassflasker av stål benyttes, er kun de som er merket «H» i henhold til 6.2.2.7.4 p) tillatt.</w:t>
            </w:r>
          </w:p>
          <w:p w14:paraId="2E96402B" w14:textId="77777777" w:rsidR="00000000" w:rsidRDefault="00000000">
            <w:pPr>
              <w:pStyle w:val="tk2aff"/>
              <w:spacing w:before="113"/>
            </w:pPr>
            <w:r>
              <w:t>Gasspesifikke bestemmelser</w:t>
            </w:r>
          </w:p>
          <w:p w14:paraId="55287308" w14:textId="77777777" w:rsidR="00000000" w:rsidRDefault="00000000">
            <w:pPr>
              <w:pStyle w:val="tk2lf"/>
            </w:pPr>
            <w:r>
              <w:t>r:</w:t>
            </w:r>
            <w:r>
              <w:tab/>
              <w:t>Fyllingsgraden til denne gassen skal begrenses slik at trykket ikke overstiger to tredjedeler av gassflaskens prøvetrykk hvis fullstendig dekomponering skjer.</w:t>
            </w:r>
          </w:p>
          <w:p w14:paraId="0BD1E9B4" w14:textId="77777777" w:rsidR="00000000" w:rsidRDefault="00000000">
            <w:pPr>
              <w:pStyle w:val="tk2aff"/>
              <w:spacing w:before="113"/>
            </w:pPr>
            <w:r>
              <w:t xml:space="preserve">Materialforenlighet for adsorbert gass, N.O.S-posisjoner </w:t>
            </w:r>
          </w:p>
          <w:p w14:paraId="0EFF522B" w14:textId="77777777" w:rsidR="00000000" w:rsidRDefault="00000000">
            <w:pPr>
              <w:pStyle w:val="tk2lf"/>
            </w:pPr>
            <w:r>
              <w:t>z:</w:t>
            </w:r>
            <w:r>
              <w:tab/>
              <w:t>Materialet i gassflasken og dens utstyr må være forenlig med innholdet og får ikke danne skadelige eller farlige forbindelser med dette.</w:t>
            </w:r>
          </w:p>
        </w:tc>
      </w:tr>
    </w:tbl>
    <w:p w14:paraId="3F7861BE" w14:textId="77777777" w:rsidR="00000000" w:rsidRDefault="00000000">
      <w:pPr>
        <w:pStyle w:val="x1tbdinnrykk"/>
        <w:rPr>
          <w:sz w:val="13"/>
          <w:szCs w:val="13"/>
        </w:rPr>
      </w:pPr>
    </w:p>
    <w:tbl>
      <w:tblPr>
        <w:tblW w:w="0" w:type="auto"/>
        <w:tblInd w:w="57" w:type="dxa"/>
        <w:tblLayout w:type="fixed"/>
        <w:tblCellMar>
          <w:left w:w="0" w:type="dxa"/>
          <w:right w:w="0" w:type="dxa"/>
        </w:tblCellMar>
        <w:tblLook w:val="0000" w:firstRow="0" w:lastRow="0" w:firstColumn="0" w:lastColumn="0" w:noHBand="0" w:noVBand="0"/>
      </w:tblPr>
      <w:tblGrid>
        <w:gridCol w:w="560"/>
        <w:gridCol w:w="4219"/>
        <w:gridCol w:w="1176"/>
        <w:gridCol w:w="850"/>
        <w:gridCol w:w="60"/>
        <w:gridCol w:w="566"/>
      </w:tblGrid>
      <w:tr w:rsidR="00000000" w14:paraId="753BB7BE" w14:textId="77777777">
        <w:tblPrEx>
          <w:tblCellMar>
            <w:top w:w="0" w:type="dxa"/>
            <w:left w:w="0" w:type="dxa"/>
            <w:bottom w:w="0" w:type="dxa"/>
            <w:right w:w="0" w:type="dxa"/>
          </w:tblCellMar>
        </w:tblPrEx>
        <w:trPr>
          <w:trHeight w:val="60"/>
          <w:tblHeader/>
        </w:trPr>
        <w:tc>
          <w:tcPr>
            <w:tcW w:w="56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84A85D3" w14:textId="77777777" w:rsidR="00000000" w:rsidRDefault="00000000">
            <w:pPr>
              <w:pStyle w:val="th1af-f"/>
            </w:pPr>
            <w:r>
              <w:rPr>
                <w:rStyle w:val="LS2Fet"/>
                <w:b/>
                <w:bCs/>
              </w:rPr>
              <w:t xml:space="preserve">P208 </w:t>
            </w:r>
          </w:p>
        </w:tc>
        <w:tc>
          <w:tcPr>
            <w:tcW w:w="6305" w:type="dxa"/>
            <w:gridSpan w:val="4"/>
            <w:tcBorders>
              <w:top w:val="single" w:sz="2" w:space="0" w:color="000000"/>
              <w:left w:val="single" w:sz="6" w:space="0" w:color="000000"/>
              <w:bottom w:val="single" w:sz="2" w:space="0" w:color="000000"/>
              <w:right w:val="single" w:sz="2" w:space="0" w:color="000000"/>
            </w:tcBorders>
            <w:tcMar>
              <w:top w:w="57" w:type="dxa"/>
              <w:left w:w="1984" w:type="dxa"/>
              <w:bottom w:w="57" w:type="dxa"/>
              <w:right w:w="57" w:type="dxa"/>
            </w:tcMar>
          </w:tcPr>
          <w:p w14:paraId="2DFCB44A" w14:textId="77777777" w:rsidR="00000000" w:rsidRDefault="00000000">
            <w:pPr>
              <w:pStyle w:val="th1af-f"/>
            </w:pPr>
            <w:r>
              <w:rPr>
                <w:rStyle w:val="LS2Fet"/>
                <w:b/>
                <w:bCs/>
              </w:rPr>
              <w:t xml:space="preserve">EMBALLERINGSBESTEMMELSE </w:t>
            </w:r>
          </w:p>
        </w:tc>
        <w:tc>
          <w:tcPr>
            <w:tcW w:w="56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29D3D0B" w14:textId="77777777" w:rsidR="00000000" w:rsidRDefault="00000000">
            <w:pPr>
              <w:pStyle w:val="th1af-f"/>
              <w:jc w:val="right"/>
            </w:pPr>
            <w:r>
              <w:rPr>
                <w:rStyle w:val="LS2Fet"/>
                <w:b/>
                <w:bCs/>
              </w:rPr>
              <w:t>P208</w:t>
            </w:r>
          </w:p>
        </w:tc>
      </w:tr>
      <w:tr w:rsidR="00000000" w14:paraId="4BB86B37" w14:textId="77777777">
        <w:tblPrEx>
          <w:tblCellMar>
            <w:top w:w="0" w:type="dxa"/>
            <w:left w:w="0" w:type="dxa"/>
            <w:bottom w:w="0" w:type="dxa"/>
            <w:right w:w="0" w:type="dxa"/>
          </w:tblCellMar>
        </w:tblPrEx>
        <w:trPr>
          <w:trHeight w:val="60"/>
          <w:tblHeader/>
        </w:trPr>
        <w:tc>
          <w:tcPr>
            <w:tcW w:w="7431"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04F1AE" w14:textId="77777777" w:rsidR="00000000" w:rsidRDefault="00000000">
            <w:pPr>
              <w:pStyle w:val="th1af-f"/>
            </w:pPr>
            <w:r>
              <w:rPr>
                <w:rStyle w:val="LS2Fet"/>
                <w:b/>
                <w:bCs/>
              </w:rPr>
              <w:t>Tabell 1: ADSORBERT GASS</w:t>
            </w:r>
          </w:p>
        </w:tc>
      </w:tr>
      <w:tr w:rsidR="00000000" w14:paraId="0D74AD70" w14:textId="77777777">
        <w:tblPrEx>
          <w:tblCellMar>
            <w:top w:w="0" w:type="dxa"/>
            <w:left w:w="0" w:type="dxa"/>
            <w:bottom w:w="0" w:type="dxa"/>
            <w:right w:w="0" w:type="dxa"/>
          </w:tblCellMar>
        </w:tblPrEx>
        <w:trPr>
          <w:trHeight w:val="60"/>
          <w:tblHeader/>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5EFFF" w14:textId="77777777" w:rsidR="00000000" w:rsidRDefault="00000000">
            <w:pPr>
              <w:pStyle w:val="th1af-f"/>
            </w:pPr>
            <w:r>
              <w:t>UN nr.</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0513BC" w14:textId="77777777" w:rsidR="00000000" w:rsidRDefault="00000000">
            <w:pPr>
              <w:pStyle w:val="th1af-f"/>
            </w:pPr>
            <w:r>
              <w:t>Navn og beskrivelse</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2BDC9" w14:textId="77777777" w:rsidR="00000000" w:rsidRDefault="00000000">
            <w:pPr>
              <w:pStyle w:val="th1af-f"/>
            </w:pPr>
            <w:r>
              <w:t>Klassifiseringskode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C77B20" w14:textId="77777777" w:rsidR="00000000" w:rsidRDefault="00000000">
            <w:pPr>
              <w:pStyle w:val="th1af-f"/>
            </w:pPr>
            <w:r>
              <w:t>LC</w:t>
            </w:r>
            <w:r>
              <w:rPr>
                <w:rStyle w:val="LS2Senket"/>
              </w:rPr>
              <w:t xml:space="preserve">50 </w:t>
            </w:r>
            <w:r>
              <w:t>ml/m</w:t>
            </w:r>
            <w:r>
              <w:rPr>
                <w:rStyle w:val="LS2Hevet"/>
              </w:rPr>
              <w:t>3</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B4076" w14:textId="77777777" w:rsidR="00000000" w:rsidRDefault="00000000">
            <w:pPr>
              <w:pStyle w:val="th1af-f"/>
            </w:pPr>
            <w:r>
              <w:t>Spesiell bestemmelse</w:t>
            </w:r>
          </w:p>
        </w:tc>
      </w:tr>
      <w:tr w:rsidR="00000000" w14:paraId="5FD579B3"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2E4880" w14:textId="77777777" w:rsidR="00000000" w:rsidRDefault="00000000">
            <w:pPr>
              <w:pStyle w:val="tk1af-f"/>
            </w:pPr>
            <w:r>
              <w:t>3510</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A033CA" w14:textId="77777777" w:rsidR="00000000" w:rsidRDefault="00000000">
            <w:pPr>
              <w:pStyle w:val="tk1af-f"/>
            </w:pPr>
            <w:r>
              <w:t>ADSORBERT GASS, BRANNFARLIG,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F8555" w14:textId="77777777" w:rsidR="00000000" w:rsidRDefault="00000000">
            <w:pPr>
              <w:pStyle w:val="tk1af-f"/>
            </w:pPr>
            <w:r>
              <w:t>9F</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AC328" w14:textId="77777777" w:rsidR="00000000" w:rsidRDefault="00000000">
            <w:pPr>
              <w:pStyle w:val="NoParagraphStyle"/>
              <w:spacing w:line="240" w:lineRule="auto"/>
              <w:textAlignment w:val="auto"/>
              <w:rPr>
                <w:rFonts w:ascii="Minion Pro" w:hAnsi="Minion Pro" w:cstheme="minorBidi"/>
                <w:color w:val="auto"/>
              </w:rPr>
            </w:pP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D8EA1" w14:textId="77777777" w:rsidR="00000000" w:rsidRDefault="00000000">
            <w:pPr>
              <w:pStyle w:val="tk1af-f"/>
            </w:pPr>
            <w:r>
              <w:t>z</w:t>
            </w:r>
          </w:p>
        </w:tc>
      </w:tr>
      <w:tr w:rsidR="00000000" w14:paraId="461BB1CD"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AA9F3F" w14:textId="77777777" w:rsidR="00000000" w:rsidRDefault="00000000">
            <w:pPr>
              <w:pStyle w:val="tk1af-f"/>
            </w:pPr>
            <w:r>
              <w:t>3511</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BF7D8" w14:textId="77777777" w:rsidR="00000000" w:rsidRDefault="00000000">
            <w:pPr>
              <w:pStyle w:val="tk1af-f"/>
            </w:pPr>
            <w:r>
              <w:t>ADSORBERT GASS,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501002" w14:textId="77777777" w:rsidR="00000000" w:rsidRDefault="00000000">
            <w:pPr>
              <w:pStyle w:val="tk1af-f"/>
            </w:pPr>
            <w:r>
              <w:t>9A</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82DDD8" w14:textId="77777777" w:rsidR="00000000" w:rsidRDefault="00000000">
            <w:pPr>
              <w:pStyle w:val="NoParagraphStyle"/>
              <w:spacing w:line="240" w:lineRule="auto"/>
              <w:textAlignment w:val="auto"/>
              <w:rPr>
                <w:rFonts w:ascii="Minion Pro" w:hAnsi="Minion Pro" w:cstheme="minorBidi"/>
                <w:color w:val="auto"/>
              </w:rPr>
            </w:pP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55506" w14:textId="77777777" w:rsidR="00000000" w:rsidRDefault="00000000">
            <w:pPr>
              <w:pStyle w:val="tk1af-f"/>
            </w:pPr>
            <w:r>
              <w:t>z</w:t>
            </w:r>
          </w:p>
        </w:tc>
      </w:tr>
      <w:tr w:rsidR="00000000" w14:paraId="173A736D"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0F198" w14:textId="77777777" w:rsidR="00000000" w:rsidRDefault="00000000">
            <w:pPr>
              <w:pStyle w:val="tk1af-f"/>
            </w:pPr>
            <w:r>
              <w:t>3512</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C1322F" w14:textId="77777777" w:rsidR="00000000" w:rsidRDefault="00000000">
            <w:pPr>
              <w:pStyle w:val="tk1af-f"/>
            </w:pPr>
            <w:r>
              <w:t>ADSORBERT GASS, GIFTIG,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EE003" w14:textId="77777777" w:rsidR="00000000" w:rsidRDefault="00000000">
            <w:pPr>
              <w:pStyle w:val="tk1af-f"/>
            </w:pPr>
            <w:r>
              <w:t>9T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D489A3" w14:textId="77777777" w:rsidR="00000000" w:rsidRDefault="00000000">
            <w:pPr>
              <w:pStyle w:val="tk1af-f"/>
            </w:pPr>
            <w:r>
              <w:t>≤ 5000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1208C" w14:textId="77777777" w:rsidR="00000000" w:rsidRDefault="00000000">
            <w:pPr>
              <w:pStyle w:val="tk1af-f"/>
            </w:pPr>
            <w:r>
              <w:t>z</w:t>
            </w:r>
          </w:p>
        </w:tc>
      </w:tr>
      <w:tr w:rsidR="00000000" w14:paraId="763E84FD"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6AEAE6" w14:textId="77777777" w:rsidR="00000000" w:rsidRDefault="00000000">
            <w:pPr>
              <w:pStyle w:val="tk1af-f"/>
            </w:pPr>
            <w:r>
              <w:t>3513</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C24C46" w14:textId="77777777" w:rsidR="00000000" w:rsidRDefault="00000000">
            <w:pPr>
              <w:pStyle w:val="tk1af-f"/>
            </w:pPr>
            <w:r>
              <w:t>ADSORBERT GASS, OKSIDERENDE,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F507A6" w14:textId="77777777" w:rsidR="00000000" w:rsidRDefault="00000000">
            <w:pPr>
              <w:pStyle w:val="tk1af-f"/>
            </w:pPr>
            <w:r>
              <w:t>9O</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334CA2" w14:textId="77777777" w:rsidR="00000000" w:rsidRDefault="00000000">
            <w:pPr>
              <w:pStyle w:val="NoParagraphStyle"/>
              <w:spacing w:line="240" w:lineRule="auto"/>
              <w:textAlignment w:val="auto"/>
              <w:rPr>
                <w:rFonts w:ascii="Minion Pro" w:hAnsi="Minion Pro" w:cstheme="minorBidi"/>
                <w:color w:val="auto"/>
              </w:rPr>
            </w:pP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FE12E" w14:textId="77777777" w:rsidR="00000000" w:rsidRDefault="00000000">
            <w:pPr>
              <w:pStyle w:val="tk1af-f"/>
            </w:pPr>
            <w:r>
              <w:t>z</w:t>
            </w:r>
          </w:p>
        </w:tc>
      </w:tr>
      <w:tr w:rsidR="00000000" w14:paraId="1CC73C7B"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0D199" w14:textId="77777777" w:rsidR="00000000" w:rsidRDefault="00000000">
            <w:pPr>
              <w:pStyle w:val="tk1af-f"/>
            </w:pPr>
            <w:r>
              <w:t>3514</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5C5CF" w14:textId="77777777" w:rsidR="00000000" w:rsidRDefault="00000000">
            <w:pPr>
              <w:pStyle w:val="tk1af-f"/>
            </w:pPr>
            <w:r>
              <w:t>ADSORBERT GASS, GIFTIG, BRANNFARLIG,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246E8" w14:textId="77777777" w:rsidR="00000000" w:rsidRDefault="00000000">
            <w:pPr>
              <w:pStyle w:val="tk1af-f"/>
            </w:pPr>
            <w:r>
              <w:t>9TF</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6E84F" w14:textId="77777777" w:rsidR="00000000" w:rsidRDefault="00000000">
            <w:pPr>
              <w:pStyle w:val="tk1af-f"/>
            </w:pPr>
            <w:r>
              <w:t>≤ 5000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AD0C1" w14:textId="77777777" w:rsidR="00000000" w:rsidRDefault="00000000">
            <w:pPr>
              <w:pStyle w:val="tk1af-f"/>
            </w:pPr>
            <w:r>
              <w:t>z</w:t>
            </w:r>
          </w:p>
        </w:tc>
      </w:tr>
      <w:tr w:rsidR="00000000" w14:paraId="5E07A698"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7FDAC" w14:textId="77777777" w:rsidR="00000000" w:rsidRDefault="00000000">
            <w:pPr>
              <w:pStyle w:val="tk1af-f"/>
            </w:pPr>
            <w:r>
              <w:t>3515</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7B71CD" w14:textId="77777777" w:rsidR="00000000" w:rsidRDefault="00000000">
            <w:pPr>
              <w:pStyle w:val="tk1af-f"/>
            </w:pPr>
            <w:r>
              <w:t>ADSORBERT GASS, GIFTIG, OKSIDERENDE,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96F6F" w14:textId="77777777" w:rsidR="00000000" w:rsidRDefault="00000000">
            <w:pPr>
              <w:pStyle w:val="tk1af-f"/>
            </w:pPr>
            <w:r>
              <w:t>9TO</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C4C460" w14:textId="77777777" w:rsidR="00000000" w:rsidRDefault="00000000">
            <w:pPr>
              <w:pStyle w:val="tk1af-f"/>
            </w:pPr>
            <w:r>
              <w:t>≤ 5000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E628E" w14:textId="77777777" w:rsidR="00000000" w:rsidRDefault="00000000">
            <w:pPr>
              <w:pStyle w:val="tk1af-f"/>
            </w:pPr>
            <w:r>
              <w:t>z</w:t>
            </w:r>
          </w:p>
        </w:tc>
      </w:tr>
      <w:tr w:rsidR="00000000" w14:paraId="35F53AF4"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8EFA38" w14:textId="77777777" w:rsidR="00000000" w:rsidRDefault="00000000">
            <w:pPr>
              <w:pStyle w:val="tk1af-f"/>
            </w:pPr>
            <w:r>
              <w:t>3516</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2230DB" w14:textId="77777777" w:rsidR="00000000" w:rsidRDefault="00000000">
            <w:pPr>
              <w:pStyle w:val="tk1af-f"/>
            </w:pPr>
            <w:r>
              <w:t>ADSORBERT GASS, GIFTIG, ETSENDE,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8F45C" w14:textId="77777777" w:rsidR="00000000" w:rsidRDefault="00000000">
            <w:pPr>
              <w:pStyle w:val="tk1af-f"/>
            </w:pPr>
            <w:r>
              <w:t>9TC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34D1B" w14:textId="77777777" w:rsidR="00000000" w:rsidRDefault="00000000">
            <w:pPr>
              <w:pStyle w:val="tk1af-f"/>
            </w:pPr>
            <w:r>
              <w:t>≤ 5000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31DCEE" w14:textId="77777777" w:rsidR="00000000" w:rsidRDefault="00000000">
            <w:pPr>
              <w:pStyle w:val="tk1af-f"/>
            </w:pPr>
            <w:r>
              <w:t>z</w:t>
            </w:r>
          </w:p>
        </w:tc>
      </w:tr>
      <w:tr w:rsidR="00000000" w14:paraId="3E5421CB"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E367BA" w14:textId="77777777" w:rsidR="00000000" w:rsidRDefault="00000000">
            <w:pPr>
              <w:pStyle w:val="tk1af-f"/>
            </w:pPr>
            <w:r>
              <w:t>3517</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F102D" w14:textId="77777777" w:rsidR="00000000" w:rsidRDefault="00000000">
            <w:pPr>
              <w:pStyle w:val="tk1af-f"/>
            </w:pPr>
            <w:r>
              <w:t>ADSORBERT GASS, GIFTIG, BRANNFARLIG, ETSENDE,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C84BD" w14:textId="77777777" w:rsidR="00000000" w:rsidRDefault="00000000">
            <w:pPr>
              <w:pStyle w:val="tk1af-f"/>
            </w:pPr>
            <w:r>
              <w:t>9TFC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ACF9D6" w14:textId="77777777" w:rsidR="00000000" w:rsidRDefault="00000000">
            <w:pPr>
              <w:pStyle w:val="tk1af-f"/>
            </w:pPr>
            <w:r>
              <w:t>≤ 5000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F962E8" w14:textId="77777777" w:rsidR="00000000" w:rsidRDefault="00000000">
            <w:pPr>
              <w:pStyle w:val="tk1af-f"/>
            </w:pPr>
            <w:r>
              <w:t>z</w:t>
            </w:r>
          </w:p>
        </w:tc>
      </w:tr>
      <w:tr w:rsidR="00000000" w14:paraId="4599053F"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13579" w14:textId="77777777" w:rsidR="00000000" w:rsidRDefault="00000000">
            <w:pPr>
              <w:pStyle w:val="tk1af-f"/>
            </w:pPr>
            <w:r>
              <w:t>3518</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8D3CCD" w14:textId="77777777" w:rsidR="00000000" w:rsidRDefault="00000000">
            <w:pPr>
              <w:pStyle w:val="tk1af-f"/>
            </w:pPr>
            <w:r>
              <w:t>ADSORBERT GASS, GIFTIG, OKSIDERENDE, ETSENDE, N.O.S.</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622FC8" w14:textId="77777777" w:rsidR="00000000" w:rsidRDefault="00000000">
            <w:pPr>
              <w:pStyle w:val="tk1af-f"/>
            </w:pPr>
            <w:r>
              <w:t>9TOC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FE50C" w14:textId="77777777" w:rsidR="00000000" w:rsidRDefault="00000000">
            <w:pPr>
              <w:pStyle w:val="tk1af-f"/>
            </w:pPr>
            <w:r>
              <w:t>≤ 5000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92CB96" w14:textId="77777777" w:rsidR="00000000" w:rsidRDefault="00000000">
            <w:pPr>
              <w:pStyle w:val="tk1af-f"/>
            </w:pPr>
            <w:r>
              <w:t>z</w:t>
            </w:r>
          </w:p>
        </w:tc>
      </w:tr>
      <w:tr w:rsidR="00000000" w14:paraId="3B66DE82"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6B0DDE" w14:textId="77777777" w:rsidR="00000000" w:rsidRDefault="00000000">
            <w:pPr>
              <w:pStyle w:val="tk1af-f"/>
            </w:pPr>
            <w:r>
              <w:t>3519</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FFB82C" w14:textId="77777777" w:rsidR="00000000" w:rsidRDefault="00000000">
            <w:pPr>
              <w:pStyle w:val="tk1af-f"/>
            </w:pPr>
            <w:r>
              <w:t>BORTRIFLUORID, ADSORBERT</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491E24" w14:textId="77777777" w:rsidR="00000000" w:rsidRDefault="00000000">
            <w:pPr>
              <w:pStyle w:val="tk1af-f"/>
            </w:pPr>
            <w:r>
              <w:t>9TC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620B9" w14:textId="77777777" w:rsidR="00000000" w:rsidRDefault="00000000">
            <w:pPr>
              <w:pStyle w:val="tk1af-f"/>
            </w:pPr>
            <w:r>
              <w:t>387</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22449" w14:textId="77777777" w:rsidR="00000000" w:rsidRDefault="00000000">
            <w:pPr>
              <w:pStyle w:val="tk1af-f"/>
            </w:pPr>
            <w:r>
              <w:t>a</w:t>
            </w:r>
          </w:p>
        </w:tc>
      </w:tr>
      <w:tr w:rsidR="00000000" w14:paraId="4B149981"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7300D5" w14:textId="77777777" w:rsidR="00000000" w:rsidRDefault="00000000">
            <w:pPr>
              <w:pStyle w:val="tk1af-f"/>
            </w:pPr>
            <w:r>
              <w:t>3520</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3E2E3" w14:textId="77777777" w:rsidR="00000000" w:rsidRDefault="00000000">
            <w:pPr>
              <w:pStyle w:val="tk1af-f"/>
            </w:pPr>
            <w:r>
              <w:t>KLOR, ADSORBERT</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413E0" w14:textId="77777777" w:rsidR="00000000" w:rsidRDefault="00000000">
            <w:pPr>
              <w:pStyle w:val="tk1af-f"/>
            </w:pPr>
            <w:r>
              <w:t>9TOC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B6A7E" w14:textId="77777777" w:rsidR="00000000" w:rsidRDefault="00000000">
            <w:pPr>
              <w:pStyle w:val="tk1af-f"/>
            </w:pPr>
            <w:r>
              <w:t>293</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12FD3" w14:textId="77777777" w:rsidR="00000000" w:rsidRDefault="00000000">
            <w:pPr>
              <w:pStyle w:val="tk1af-f"/>
            </w:pPr>
            <w:r>
              <w:t>a</w:t>
            </w:r>
          </w:p>
        </w:tc>
      </w:tr>
      <w:tr w:rsidR="00000000" w14:paraId="7AC9646E"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51BA42" w14:textId="77777777" w:rsidR="00000000" w:rsidRDefault="00000000">
            <w:pPr>
              <w:pStyle w:val="tk1af-f"/>
            </w:pPr>
            <w:r>
              <w:t>3521</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63725C" w14:textId="77777777" w:rsidR="00000000" w:rsidRDefault="00000000">
            <w:pPr>
              <w:pStyle w:val="tk1af-f"/>
            </w:pPr>
            <w:r>
              <w:t>SILISIUMTETRAFLUORID, ADSORBERT</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6FAFB" w14:textId="77777777" w:rsidR="00000000" w:rsidRDefault="00000000">
            <w:pPr>
              <w:pStyle w:val="tk1af-f"/>
            </w:pPr>
            <w:r>
              <w:t>9TC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773492" w14:textId="77777777" w:rsidR="00000000" w:rsidRDefault="00000000">
            <w:pPr>
              <w:pStyle w:val="tk1af-f"/>
            </w:pPr>
            <w:r>
              <w:t>450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288029" w14:textId="77777777" w:rsidR="00000000" w:rsidRDefault="00000000">
            <w:pPr>
              <w:pStyle w:val="tk1af-f"/>
            </w:pPr>
            <w:r>
              <w:t>a</w:t>
            </w:r>
          </w:p>
        </w:tc>
      </w:tr>
      <w:tr w:rsidR="00000000" w14:paraId="4D5289C2"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1ED15D" w14:textId="77777777" w:rsidR="00000000" w:rsidRDefault="00000000">
            <w:pPr>
              <w:pStyle w:val="tk1af-f"/>
            </w:pPr>
            <w:r>
              <w:t>3522</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52AAF0" w14:textId="77777777" w:rsidR="00000000" w:rsidRDefault="00000000">
            <w:pPr>
              <w:pStyle w:val="tk1af-f"/>
            </w:pPr>
            <w:r>
              <w:t>ARSIN, ADSORBERT</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47DF8" w14:textId="77777777" w:rsidR="00000000" w:rsidRDefault="00000000">
            <w:pPr>
              <w:pStyle w:val="tk1af-f"/>
            </w:pPr>
            <w:r>
              <w:t>9TF</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11898F" w14:textId="77777777" w:rsidR="00000000" w:rsidRDefault="00000000">
            <w:pPr>
              <w:pStyle w:val="tk1af-f"/>
            </w:pPr>
            <w:r>
              <w:t>20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6ED19" w14:textId="77777777" w:rsidR="00000000" w:rsidRDefault="00000000">
            <w:pPr>
              <w:pStyle w:val="tk1af-f"/>
            </w:pPr>
            <w:r>
              <w:t>d</w:t>
            </w:r>
          </w:p>
        </w:tc>
      </w:tr>
      <w:tr w:rsidR="00000000" w14:paraId="38EC25C8"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7BC1B9" w14:textId="77777777" w:rsidR="00000000" w:rsidRDefault="00000000">
            <w:pPr>
              <w:pStyle w:val="tk1af-f"/>
            </w:pPr>
            <w:r>
              <w:t>3523</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3C5C7" w14:textId="77777777" w:rsidR="00000000" w:rsidRDefault="00000000">
            <w:pPr>
              <w:pStyle w:val="tk1af-f"/>
            </w:pPr>
            <w:r>
              <w:t>GERMAN, ADSORBERT</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7289A" w14:textId="77777777" w:rsidR="00000000" w:rsidRDefault="00000000">
            <w:pPr>
              <w:pStyle w:val="tk1af-f"/>
            </w:pPr>
            <w:r>
              <w:t>9TF</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2D7675" w14:textId="77777777" w:rsidR="00000000" w:rsidRDefault="00000000">
            <w:pPr>
              <w:pStyle w:val="tk1af-f"/>
            </w:pPr>
            <w:r>
              <w:t>620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65087" w14:textId="77777777" w:rsidR="00000000" w:rsidRDefault="00000000">
            <w:pPr>
              <w:pStyle w:val="tk1af-f"/>
            </w:pPr>
            <w:r>
              <w:t>d, r</w:t>
            </w:r>
          </w:p>
        </w:tc>
      </w:tr>
      <w:tr w:rsidR="00000000" w14:paraId="1F3D442C"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24238" w14:textId="77777777" w:rsidR="00000000" w:rsidRDefault="00000000">
            <w:pPr>
              <w:pStyle w:val="tk1af-f"/>
            </w:pPr>
            <w:r>
              <w:t>3524</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635301" w14:textId="77777777" w:rsidR="00000000" w:rsidRDefault="00000000">
            <w:pPr>
              <w:pStyle w:val="tk1af-f"/>
            </w:pPr>
            <w:r>
              <w:t>FOSFORPENTAFLUORID, ADSORBERT</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744673" w14:textId="77777777" w:rsidR="00000000" w:rsidRDefault="00000000">
            <w:pPr>
              <w:pStyle w:val="tk1af-f"/>
            </w:pPr>
            <w:r>
              <w:t>9TC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BF71A3" w14:textId="77777777" w:rsidR="00000000" w:rsidRDefault="00000000">
            <w:pPr>
              <w:pStyle w:val="tk1af-f"/>
            </w:pPr>
            <w:r>
              <w:t>190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77351C" w14:textId="77777777" w:rsidR="00000000" w:rsidRDefault="00000000">
            <w:pPr>
              <w:pStyle w:val="NoParagraphStyle"/>
              <w:spacing w:line="240" w:lineRule="auto"/>
              <w:textAlignment w:val="auto"/>
              <w:rPr>
                <w:rFonts w:ascii="Minion Pro" w:hAnsi="Minion Pro" w:cstheme="minorBidi"/>
                <w:color w:val="auto"/>
              </w:rPr>
            </w:pPr>
          </w:p>
        </w:tc>
      </w:tr>
      <w:tr w:rsidR="00000000" w14:paraId="32634B2F"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6D0D07" w14:textId="77777777" w:rsidR="00000000" w:rsidRDefault="00000000">
            <w:pPr>
              <w:pStyle w:val="tk1af-f"/>
            </w:pPr>
            <w:r>
              <w:t>3525</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96C21" w14:textId="77777777" w:rsidR="00000000" w:rsidRDefault="00000000">
            <w:pPr>
              <w:pStyle w:val="tk1af-f"/>
            </w:pPr>
            <w:r>
              <w:t>FOSFIN, ADSORBBERT</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D61CBB" w14:textId="77777777" w:rsidR="00000000" w:rsidRDefault="00000000">
            <w:pPr>
              <w:pStyle w:val="tk1af-f"/>
            </w:pPr>
            <w:r>
              <w:t>9TF</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91D9B" w14:textId="77777777" w:rsidR="00000000" w:rsidRDefault="00000000">
            <w:pPr>
              <w:pStyle w:val="tk1af-f"/>
            </w:pPr>
            <w:r>
              <w:t>20</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19DE7" w14:textId="77777777" w:rsidR="00000000" w:rsidRDefault="00000000">
            <w:pPr>
              <w:pStyle w:val="tk1af-f"/>
            </w:pPr>
            <w:r>
              <w:t>d</w:t>
            </w:r>
          </w:p>
        </w:tc>
      </w:tr>
      <w:tr w:rsidR="00000000" w14:paraId="29FD8CD5" w14:textId="77777777">
        <w:tblPrEx>
          <w:tblCellMar>
            <w:top w:w="0" w:type="dxa"/>
            <w:left w:w="0" w:type="dxa"/>
            <w:bottom w:w="0" w:type="dxa"/>
            <w:right w:w="0" w:type="dxa"/>
          </w:tblCellMar>
        </w:tblPrEx>
        <w:trPr>
          <w:trHeight w:val="60"/>
        </w:trPr>
        <w:tc>
          <w:tcPr>
            <w:tcW w:w="5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8209E" w14:textId="77777777" w:rsidR="00000000" w:rsidRDefault="00000000">
            <w:pPr>
              <w:pStyle w:val="tk1af-f"/>
            </w:pPr>
            <w:r>
              <w:t>3526</w:t>
            </w:r>
          </w:p>
        </w:tc>
        <w:tc>
          <w:tcPr>
            <w:tcW w:w="421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81F5F" w14:textId="77777777" w:rsidR="00000000" w:rsidRDefault="00000000">
            <w:pPr>
              <w:pStyle w:val="tk1af-f"/>
            </w:pPr>
            <w:r>
              <w:t>HYDROGENSELENID, ADSORBERT</w:t>
            </w:r>
          </w:p>
        </w:tc>
        <w:tc>
          <w:tcPr>
            <w:tcW w:w="117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84E6A" w14:textId="77777777" w:rsidR="00000000" w:rsidRDefault="00000000">
            <w:pPr>
              <w:pStyle w:val="tk1af-f"/>
            </w:pPr>
            <w:r>
              <w:t>9TF</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64F63F" w14:textId="77777777" w:rsidR="00000000" w:rsidRDefault="00000000">
            <w:pPr>
              <w:pStyle w:val="tk1af-f"/>
            </w:pPr>
            <w:r>
              <w:t>2</w:t>
            </w:r>
          </w:p>
        </w:tc>
        <w:tc>
          <w:tcPr>
            <w:tcW w:w="62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7C281" w14:textId="77777777" w:rsidR="00000000" w:rsidRDefault="00000000">
            <w:pPr>
              <w:pStyle w:val="NoParagraphStyle"/>
              <w:spacing w:line="240" w:lineRule="auto"/>
              <w:textAlignment w:val="auto"/>
              <w:rPr>
                <w:rFonts w:ascii="Minion Pro" w:hAnsi="Minion Pro" w:cstheme="minorBidi"/>
                <w:color w:val="auto"/>
              </w:rPr>
            </w:pPr>
          </w:p>
        </w:tc>
      </w:tr>
    </w:tbl>
    <w:p w14:paraId="7F10832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814"/>
        <w:gridCol w:w="2795"/>
        <w:gridCol w:w="2796"/>
      </w:tblGrid>
      <w:tr w:rsidR="00000000" w14:paraId="1D1A8458" w14:textId="77777777">
        <w:tblPrEx>
          <w:tblCellMar>
            <w:top w:w="0" w:type="dxa"/>
            <w:left w:w="0" w:type="dxa"/>
            <w:bottom w:w="0" w:type="dxa"/>
            <w:right w:w="0" w:type="dxa"/>
          </w:tblCellMar>
        </w:tblPrEx>
        <w:trPr>
          <w:trHeight w:val="60"/>
          <w:tblHeader/>
        </w:trPr>
        <w:tc>
          <w:tcPr>
            <w:tcW w:w="181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78506E0" w14:textId="77777777" w:rsidR="00000000" w:rsidRDefault="00000000">
            <w:pPr>
              <w:pStyle w:val="th1af-f"/>
            </w:pPr>
            <w:r>
              <w:rPr>
                <w:rStyle w:val="LS2Fet"/>
                <w:b/>
                <w:bCs/>
              </w:rPr>
              <w:t>P209</w:t>
            </w:r>
          </w:p>
        </w:tc>
        <w:tc>
          <w:tcPr>
            <w:tcW w:w="2795"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5659BC4" w14:textId="77777777" w:rsidR="00000000" w:rsidRDefault="00000000">
            <w:pPr>
              <w:pStyle w:val="th1af-f"/>
            </w:pPr>
            <w:r>
              <w:rPr>
                <w:rStyle w:val="LS2Fet"/>
                <w:b/>
                <w:bCs/>
              </w:rPr>
              <w:t>EMBALLERINGSBESTEMMELSE</w:t>
            </w:r>
          </w:p>
        </w:tc>
        <w:tc>
          <w:tcPr>
            <w:tcW w:w="2796"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6156042" w14:textId="77777777" w:rsidR="00000000" w:rsidRDefault="00000000">
            <w:pPr>
              <w:pStyle w:val="th1af-f"/>
              <w:jc w:val="right"/>
            </w:pPr>
            <w:r>
              <w:rPr>
                <w:rStyle w:val="LS2Fet"/>
                <w:b/>
                <w:bCs/>
              </w:rPr>
              <w:t>P209</w:t>
            </w:r>
          </w:p>
        </w:tc>
      </w:tr>
      <w:tr w:rsidR="00000000" w14:paraId="34A82026" w14:textId="77777777">
        <w:tblPrEx>
          <w:tblCellMar>
            <w:top w:w="0" w:type="dxa"/>
            <w:left w:w="0" w:type="dxa"/>
            <w:bottom w:w="0" w:type="dxa"/>
            <w:right w:w="0" w:type="dxa"/>
          </w:tblCellMar>
        </w:tblPrEx>
        <w:trPr>
          <w:trHeight w:val="60"/>
        </w:trPr>
        <w:tc>
          <w:tcPr>
            <w:tcW w:w="740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53D892" w14:textId="77777777" w:rsidR="00000000" w:rsidRDefault="00000000">
            <w:pPr>
              <w:pStyle w:val="tk1af-f"/>
            </w:pPr>
            <w:r>
              <w:t>Disse bestemmelser gjelder UN-nr. 3150 gjenstander, små, fylt med hydrokarbondrivgass eller hydrokarbongassrefiller for små gjenstander</w:t>
            </w:r>
          </w:p>
        </w:tc>
      </w:tr>
      <w:tr w:rsidR="00000000" w14:paraId="35AC0D24" w14:textId="77777777">
        <w:tblPrEx>
          <w:tblCellMar>
            <w:top w:w="0" w:type="dxa"/>
            <w:left w:w="0" w:type="dxa"/>
            <w:bottom w:w="0" w:type="dxa"/>
            <w:right w:w="0" w:type="dxa"/>
          </w:tblCellMar>
        </w:tblPrEx>
        <w:trPr>
          <w:trHeight w:val="60"/>
        </w:trPr>
        <w:tc>
          <w:tcPr>
            <w:tcW w:w="740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E613BE" w14:textId="77777777" w:rsidR="00000000" w:rsidRDefault="00000000">
            <w:pPr>
              <w:pStyle w:val="tk1lf"/>
            </w:pPr>
            <w:r>
              <w:t>1.</w:t>
            </w:r>
            <w:r>
              <w:tab/>
              <w:t xml:space="preserve">De spesielle emballeringsbestemmelsene i 4.1.6 skal følges når de kan få anvendelse. </w:t>
            </w:r>
          </w:p>
          <w:p w14:paraId="059033DF" w14:textId="77777777" w:rsidR="00000000" w:rsidRDefault="00000000">
            <w:pPr>
              <w:pStyle w:val="tk1lf"/>
            </w:pPr>
            <w:r>
              <w:t>2.</w:t>
            </w:r>
            <w:r>
              <w:tab/>
              <w:t>Gjenstandene skal være i samsvar med bestemmelsene i det landet de er fylt.</w:t>
            </w:r>
          </w:p>
          <w:p w14:paraId="0822AF4F" w14:textId="77777777" w:rsidR="00000000" w:rsidRDefault="00000000">
            <w:pPr>
              <w:pStyle w:val="tk1lf"/>
            </w:pPr>
            <w:r>
              <w:t>3.</w:t>
            </w:r>
            <w:r>
              <w:tab/>
              <w:t>Gjenstandene og refillene skal være emballert i ytteremballasje som er i samsvar med 6.1.4 og prøvet i henhold til kapittel 6.1 for emballasjegruppe II.</w:t>
            </w:r>
          </w:p>
        </w:tc>
      </w:tr>
    </w:tbl>
    <w:p w14:paraId="2480F4B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4"/>
        <w:gridCol w:w="2474"/>
        <w:gridCol w:w="2474"/>
      </w:tblGrid>
      <w:tr w:rsidR="00000000" w14:paraId="2F3A2CB1" w14:textId="77777777">
        <w:tblPrEx>
          <w:tblCellMar>
            <w:top w:w="0" w:type="dxa"/>
            <w:left w:w="0" w:type="dxa"/>
            <w:bottom w:w="0" w:type="dxa"/>
            <w:right w:w="0" w:type="dxa"/>
          </w:tblCellMar>
        </w:tblPrEx>
        <w:trPr>
          <w:trHeight w:val="60"/>
          <w:tblHeader/>
        </w:trPr>
        <w:tc>
          <w:tcPr>
            <w:tcW w:w="247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238299C" w14:textId="77777777" w:rsidR="00000000" w:rsidRDefault="00000000">
            <w:pPr>
              <w:pStyle w:val="th1af-f"/>
            </w:pPr>
            <w:r>
              <w:rPr>
                <w:rStyle w:val="LS2Fet"/>
                <w:b/>
                <w:bCs/>
              </w:rPr>
              <w:t>P300</w:t>
            </w:r>
          </w:p>
        </w:tc>
        <w:tc>
          <w:tcPr>
            <w:tcW w:w="2474"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FA0EA16" w14:textId="77777777" w:rsidR="00000000" w:rsidRDefault="00000000">
            <w:pPr>
              <w:pStyle w:val="th1af-f"/>
            </w:pPr>
            <w:r>
              <w:rPr>
                <w:rStyle w:val="LS2Fet"/>
                <w:b/>
                <w:bCs/>
              </w:rPr>
              <w:t>EMBALLERINGSBESTEMMELSE</w:t>
            </w:r>
          </w:p>
        </w:tc>
        <w:tc>
          <w:tcPr>
            <w:tcW w:w="2474"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B41327A" w14:textId="77777777" w:rsidR="00000000" w:rsidRDefault="00000000">
            <w:pPr>
              <w:pStyle w:val="th1af-f"/>
              <w:jc w:val="right"/>
            </w:pPr>
            <w:r>
              <w:rPr>
                <w:rStyle w:val="LS2Fet"/>
                <w:b/>
                <w:bCs/>
              </w:rPr>
              <w:t>P300</w:t>
            </w:r>
          </w:p>
        </w:tc>
      </w:tr>
      <w:tr w:rsidR="00000000" w14:paraId="28E5E3FD"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D148E2" w14:textId="77777777" w:rsidR="00000000" w:rsidRDefault="00000000">
            <w:pPr>
              <w:pStyle w:val="tk1af-f"/>
            </w:pPr>
            <w:r>
              <w:t>Disse bestemmelser gjelder for UN-nr. 3064</w:t>
            </w:r>
          </w:p>
        </w:tc>
      </w:tr>
      <w:tr w:rsidR="00000000" w14:paraId="4B5ACE42"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682B3E" w14:textId="77777777" w:rsidR="00000000" w:rsidRDefault="00000000">
            <w:pPr>
              <w:pStyle w:val="tk1af-f"/>
            </w:pPr>
            <w:r>
              <w:t>Følgende emballasjer er tillatt under forutsetning av at de alminnelige bestemmelsene i 4.1.1 og 4.1.3 er oppfylt.</w:t>
            </w:r>
          </w:p>
          <w:p w14:paraId="354FA431" w14:textId="77777777" w:rsidR="00000000" w:rsidRDefault="00000000">
            <w:pPr>
              <w:pStyle w:val="tk1af-f"/>
            </w:pPr>
            <w:r>
              <w:t>Sammensatt emballasje som består av metallkanner, hver med volum ikke over 1 liter, som inneremballasje og trekasser (4C1, 4C2, 4D eller 4F) med innhold ikke over 5 liter løsning som ytteremballasje.</w:t>
            </w:r>
          </w:p>
        </w:tc>
      </w:tr>
      <w:tr w:rsidR="00000000" w14:paraId="0BB56507" w14:textId="77777777">
        <w:tblPrEx>
          <w:tblCellMar>
            <w:top w:w="0" w:type="dxa"/>
            <w:left w:w="0" w:type="dxa"/>
            <w:bottom w:w="0" w:type="dxa"/>
            <w:right w:w="0" w:type="dxa"/>
          </w:tblCellMar>
        </w:tblPrEx>
        <w:trPr>
          <w:trHeight w:val="6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A78760" w14:textId="77777777" w:rsidR="00000000" w:rsidRDefault="00000000">
            <w:pPr>
              <w:pStyle w:val="tk1af-f"/>
            </w:pPr>
            <w:r>
              <w:t>Tilleggskrav:</w:t>
            </w:r>
          </w:p>
          <w:p w14:paraId="37016011" w14:textId="77777777" w:rsidR="00000000" w:rsidRDefault="00000000">
            <w:pPr>
              <w:pStyle w:val="tk1lf"/>
            </w:pPr>
            <w:r>
              <w:t>1.</w:t>
            </w:r>
            <w:r>
              <w:tab/>
              <w:t xml:space="preserve">Metallkanner skal være fullstendig omgitt av absorberende, støtdempende materiale. </w:t>
            </w:r>
          </w:p>
          <w:p w14:paraId="4ACF3F1F" w14:textId="77777777" w:rsidR="00000000" w:rsidRDefault="00000000">
            <w:pPr>
              <w:pStyle w:val="tk1lf"/>
            </w:pPr>
            <w:r>
              <w:t>2.</w:t>
            </w:r>
            <w:r>
              <w:tab/>
              <w:t>Trekasser skal være fullstendig foret med egnet materiale som er ugjennomtrengelig for vann og nitroglyserin.</w:t>
            </w:r>
          </w:p>
        </w:tc>
      </w:tr>
    </w:tbl>
    <w:p w14:paraId="48F16C13"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795F04C"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0CBE705" w14:textId="77777777" w:rsidR="00000000" w:rsidRDefault="00000000">
            <w:pPr>
              <w:pStyle w:val="th1af-f"/>
            </w:pPr>
            <w:r>
              <w:rPr>
                <w:rStyle w:val="LS2Fet"/>
                <w:b/>
                <w:bCs/>
              </w:rPr>
              <w:t>P301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96AAE04"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CA2AB63" w14:textId="77777777" w:rsidR="00000000" w:rsidRDefault="00000000">
            <w:pPr>
              <w:pStyle w:val="th1af-f"/>
              <w:jc w:val="right"/>
            </w:pPr>
            <w:r>
              <w:rPr>
                <w:rStyle w:val="LS2Fet"/>
                <w:b/>
                <w:bCs/>
              </w:rPr>
              <w:t>P301</w:t>
            </w:r>
          </w:p>
        </w:tc>
      </w:tr>
      <w:tr w:rsidR="00000000" w14:paraId="72C6E7BD"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06CB4" w14:textId="77777777" w:rsidR="00000000" w:rsidRDefault="00000000">
            <w:pPr>
              <w:pStyle w:val="tk1af-f"/>
            </w:pPr>
            <w:r>
              <w:t>Denne bestemmelsen gjelder for UN-nr. 3165.</w:t>
            </w:r>
          </w:p>
        </w:tc>
      </w:tr>
      <w:tr w:rsidR="00000000" w14:paraId="4F63D6BD" w14:textId="77777777">
        <w:tblPrEx>
          <w:tblCellMar>
            <w:top w:w="0" w:type="dxa"/>
            <w:left w:w="0" w:type="dxa"/>
            <w:bottom w:w="0" w:type="dxa"/>
            <w:right w:w="0" w:type="dxa"/>
          </w:tblCellMar>
        </w:tblPrEx>
        <w:trPr>
          <w:trHeight w:val="36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54042" w14:textId="77777777" w:rsidR="00000000" w:rsidRDefault="00000000">
            <w:pPr>
              <w:pStyle w:val="tk1af-f"/>
            </w:pPr>
            <w:r>
              <w:t xml:space="preserve">Følgende emballasjer er tillatt under forutsetning av at de alminnelige bestemmelsene i 4.1.1.1, 4.1.1.2, 4.1.1.4, 4.1.1.5, 4.1.1.6 og 4.1.3 er oppfylt: </w:t>
            </w:r>
          </w:p>
          <w:p w14:paraId="6B6F14E4" w14:textId="77777777" w:rsidR="00000000" w:rsidRDefault="00000000">
            <w:pPr>
              <w:pStyle w:val="tk1lff"/>
            </w:pPr>
            <w:r>
              <w:t>1.</w:t>
            </w:r>
            <w:r>
              <w:tab/>
              <w:t xml:space="preserve">Trykkbeholder av aluminium, fremstilt av rør med sveiset bunn og topp. </w:t>
            </w:r>
          </w:p>
          <w:p w14:paraId="1F8164C4" w14:textId="77777777" w:rsidR="00000000" w:rsidRDefault="00000000">
            <w:pPr>
              <w:pStyle w:val="tk2af"/>
            </w:pPr>
            <w:r>
              <w:t xml:space="preserve">Innerbeholderen for drivstoffet skal være en sveiset aluminiumsblære med innvendig volum ikke over 46 liter. </w:t>
            </w:r>
          </w:p>
          <w:p w14:paraId="4203894C" w14:textId="77777777" w:rsidR="00000000" w:rsidRDefault="00000000">
            <w:pPr>
              <w:pStyle w:val="tk2af"/>
            </w:pPr>
            <w:r>
              <w:t xml:space="preserve">Ytterbeholderen skal ha et minste beregningstrykk, (overtrykk) på 1 275 kPa og et minste sprengningstrykk (overtrykk) på 2 755 kPa. </w:t>
            </w:r>
          </w:p>
          <w:p w14:paraId="1CB6F723" w14:textId="77777777" w:rsidR="00000000" w:rsidRDefault="00000000">
            <w:pPr>
              <w:pStyle w:val="tk2aff"/>
            </w:pPr>
            <w:r>
              <w:rPr>
                <w:spacing w:val="-2"/>
              </w:rPr>
              <w:t xml:space="preserve">Hver enkelt beholder skal undersøkes for lekkasje både under produksjonen og før forsendelse og skal da være tett. </w:t>
            </w:r>
          </w:p>
          <w:p w14:paraId="3233BAFB" w14:textId="77777777" w:rsidR="00000000" w:rsidRDefault="00000000">
            <w:pPr>
              <w:pStyle w:val="tk2aff"/>
            </w:pPr>
            <w:r>
              <w:t xml:space="preserve">Den komplette innerenheten skal pakkes omhyggelig i ikke-brennbart, støtdempende materiale, som f.eks. vermikulitt, i en solid og tett lukket ytterbeholder av metall som skal gi nødvendig beskyttelse for all armatur. </w:t>
            </w:r>
          </w:p>
          <w:p w14:paraId="0598EAAE" w14:textId="77777777" w:rsidR="00000000" w:rsidRDefault="00000000">
            <w:pPr>
              <w:pStyle w:val="tk2af"/>
            </w:pPr>
            <w:r>
              <w:t>Største kvantum av drivstoff i hver primærbeholder og hvert kolli er 42 liter.</w:t>
            </w:r>
          </w:p>
          <w:p w14:paraId="566FD13A" w14:textId="77777777" w:rsidR="00000000" w:rsidRDefault="00000000">
            <w:pPr>
              <w:pStyle w:val="tk1lff"/>
            </w:pPr>
            <w:r>
              <w:t>2.</w:t>
            </w:r>
            <w:r>
              <w:tab/>
              <w:t xml:space="preserve">Trykkbeholder av aluminium. </w:t>
            </w:r>
          </w:p>
          <w:p w14:paraId="1ABA8ADE" w14:textId="77777777" w:rsidR="00000000" w:rsidRDefault="00000000">
            <w:pPr>
              <w:pStyle w:val="tk2af"/>
            </w:pPr>
            <w:r>
              <w:t xml:space="preserve">Innerbeholderen for drivstoffet skal være en sveiset, damptett drivstoffbeholder med en blære av elastisk materiale og med innvendig volum ikke over 46 liter. </w:t>
            </w:r>
          </w:p>
          <w:p w14:paraId="016E369A" w14:textId="77777777" w:rsidR="00000000" w:rsidRDefault="00000000">
            <w:pPr>
              <w:pStyle w:val="tk2aff"/>
            </w:pPr>
            <w:r>
              <w:t xml:space="preserve">Trykkbeholderen skal ha et minste beregningstrykk, (overtrykk) på 2 860 kPa og et minste sprengningstrykk (overtrykk) på 5 170 kPa. </w:t>
            </w:r>
          </w:p>
          <w:p w14:paraId="7C315E26" w14:textId="77777777" w:rsidR="00000000" w:rsidRDefault="00000000">
            <w:pPr>
              <w:pStyle w:val="tk2aff"/>
            </w:pPr>
            <w:r>
              <w:t xml:space="preserve">Alle beholdere skal kontrolleres for lekkasje som ledd i produksjonen og før forsendelse, og de skal pakkes omhyggelig i ikke-brennbart, støtdempende materiale, som f.eks. vermikulitt, i en solid og tett lukket ytteremballasje av metall som skal gi nødvendig beskyttelse for all armatur. </w:t>
            </w:r>
          </w:p>
          <w:p w14:paraId="0CF5DE75" w14:textId="77777777" w:rsidR="00000000" w:rsidRDefault="00000000">
            <w:pPr>
              <w:pStyle w:val="tk2af"/>
            </w:pPr>
            <w:r>
              <w:t>Største kvantum av drivstoff i hver primærbeholder og hvert kolli er 42 liter.</w:t>
            </w:r>
          </w:p>
        </w:tc>
      </w:tr>
    </w:tbl>
    <w:p w14:paraId="4431FF41"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1E774A6A"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D1A3E59" w14:textId="77777777" w:rsidR="00000000" w:rsidRDefault="00000000">
            <w:pPr>
              <w:pStyle w:val="th1af-f"/>
            </w:pPr>
            <w:r>
              <w:rPr>
                <w:rStyle w:val="LS2Fet"/>
                <w:b/>
                <w:bCs/>
              </w:rPr>
              <w:t>P302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2D6BF17"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36D9845" w14:textId="77777777" w:rsidR="00000000" w:rsidRDefault="00000000">
            <w:pPr>
              <w:pStyle w:val="th1af-f"/>
              <w:jc w:val="right"/>
            </w:pPr>
            <w:r>
              <w:rPr>
                <w:rStyle w:val="LS2Fet"/>
                <w:b/>
                <w:bCs/>
              </w:rPr>
              <w:t>P302</w:t>
            </w:r>
          </w:p>
        </w:tc>
      </w:tr>
      <w:tr w:rsidR="00000000" w14:paraId="68A123D2"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6E8996" w14:textId="77777777" w:rsidR="00000000" w:rsidRDefault="00000000">
            <w:pPr>
              <w:pStyle w:val="tk1aff"/>
            </w:pPr>
            <w:r>
              <w:t>Denne bestemmelsen gjelder for UN-nr. 3269.</w:t>
            </w:r>
          </w:p>
        </w:tc>
      </w:tr>
      <w:tr w:rsidR="00000000" w14:paraId="3E888584" w14:textId="77777777">
        <w:tblPrEx>
          <w:tblCellMar>
            <w:top w:w="0" w:type="dxa"/>
            <w:left w:w="0" w:type="dxa"/>
            <w:bottom w:w="0" w:type="dxa"/>
            <w:right w:w="0" w:type="dxa"/>
          </w:tblCellMar>
        </w:tblPrEx>
        <w:trPr>
          <w:trHeight w:val="27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E81173" w14:textId="77777777" w:rsidR="00000000" w:rsidRDefault="00000000">
            <w:pPr>
              <w:pStyle w:val="tk1af-f"/>
            </w:pPr>
            <w:r>
              <w:t>Følgende sammensatte emballasjer er tillatt under forutsetning av at de alminnelige bestemmelsene i 4.1.1 og 4.1.3 er oppfylt:</w:t>
            </w:r>
          </w:p>
          <w:p w14:paraId="49F21A4E" w14:textId="77777777" w:rsidR="00000000" w:rsidRDefault="00000000">
            <w:pPr>
              <w:pStyle w:val="tk2aff"/>
              <w:spacing w:before="113"/>
            </w:pPr>
            <w:r>
              <w:t>Ytteremballasjer:</w:t>
            </w:r>
          </w:p>
          <w:p w14:paraId="67E7FEA5" w14:textId="77777777" w:rsidR="00000000" w:rsidRDefault="00000000">
            <w:pPr>
              <w:pStyle w:val="tk2af"/>
            </w:pPr>
            <w:r>
              <w:t>Fat (1A1, 1A2, 1B1, 1B2, 1N1, 1N2, 1H1, 1H2, 1D, 1G);</w:t>
            </w:r>
          </w:p>
          <w:p w14:paraId="4A20F7C0" w14:textId="77777777" w:rsidR="00000000" w:rsidRDefault="00000000">
            <w:pPr>
              <w:pStyle w:val="tk2af"/>
            </w:pPr>
            <w:r>
              <w:t>Kasser (4A, 4B, 4N, 4C1, 4C2, 4D, 4F, 4G, 4H1, 4H2);</w:t>
            </w:r>
          </w:p>
          <w:p w14:paraId="6DCD6B98" w14:textId="77777777" w:rsidR="00000000" w:rsidRDefault="00000000">
            <w:pPr>
              <w:pStyle w:val="tk2af"/>
            </w:pPr>
            <w:r>
              <w:t>Kanner (3A1, 3A2, 3B1, 3B2, 3H1, 3H2).</w:t>
            </w:r>
          </w:p>
          <w:p w14:paraId="7CA5A72B" w14:textId="77777777" w:rsidR="00000000" w:rsidRDefault="00000000">
            <w:pPr>
              <w:pStyle w:val="tk2aff"/>
              <w:spacing w:before="113"/>
            </w:pPr>
            <w:r>
              <w:t>Inneremballasjer:</w:t>
            </w:r>
          </w:p>
          <w:p w14:paraId="7A0B0DAF" w14:textId="77777777" w:rsidR="00000000" w:rsidRDefault="00000000">
            <w:pPr>
              <w:pStyle w:val="tk2af"/>
            </w:pPr>
            <w:r>
              <w:t>Aktivatorens (organisk peroksid) mengde skal ikke overstige 125 ml pr. inneremballasje dersom den er væske og 500 g pr. inneremballasje dersom den er fast stoff.</w:t>
            </w:r>
          </w:p>
          <w:p w14:paraId="1518F687" w14:textId="77777777" w:rsidR="00000000" w:rsidRDefault="00000000">
            <w:pPr>
              <w:pStyle w:val="tk2af"/>
            </w:pPr>
            <w:r>
              <w:t xml:space="preserve">Basismaterialet og aktivatoren skal være pakket i inneremballasje hver for seg. </w:t>
            </w:r>
          </w:p>
          <w:p w14:paraId="79B64792" w14:textId="77777777" w:rsidR="00000000" w:rsidRDefault="00000000">
            <w:pPr>
              <w:pStyle w:val="tk1aff"/>
              <w:spacing w:before="113"/>
            </w:pPr>
            <w:r>
              <w:t>Komponentene får være anbrakt i samme ytteremballasje forutsatt at de ikke vil reagere farlig med hverandre i tilfelle lekkasje.</w:t>
            </w:r>
          </w:p>
          <w:p w14:paraId="60E4A486" w14:textId="77777777" w:rsidR="00000000" w:rsidRDefault="00000000">
            <w:pPr>
              <w:pStyle w:val="tk1aff"/>
            </w:pPr>
            <w:r>
              <w:t xml:space="preserve">Emballasjens styrke skal svare til nivået for emballasjegruppe II eller III, i henhold til kriteriene for klasse 3, anvendt på basismaterialet. </w:t>
            </w:r>
          </w:p>
        </w:tc>
      </w:tr>
    </w:tbl>
    <w:p w14:paraId="1676F4D1"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4CF6EA64"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C9AC3EC" w14:textId="77777777" w:rsidR="00000000" w:rsidRDefault="00000000">
            <w:pPr>
              <w:pStyle w:val="th1af-f"/>
            </w:pPr>
            <w:r>
              <w:rPr>
                <w:rStyle w:val="LS2Fet"/>
                <w:b/>
                <w:bCs/>
              </w:rPr>
              <w:t>P303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85B3850"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E8C070B" w14:textId="77777777" w:rsidR="00000000" w:rsidRDefault="00000000">
            <w:pPr>
              <w:pStyle w:val="th1af-f"/>
              <w:jc w:val="right"/>
            </w:pPr>
            <w:r>
              <w:rPr>
                <w:rStyle w:val="LS2Fet"/>
                <w:b/>
                <w:bCs/>
              </w:rPr>
              <w:t>P303</w:t>
            </w:r>
          </w:p>
        </w:tc>
      </w:tr>
      <w:tr w:rsidR="00000000" w14:paraId="655CF23D"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ADD6A" w14:textId="77777777" w:rsidR="00000000" w:rsidRDefault="00000000">
            <w:pPr>
              <w:pStyle w:val="tk1aff"/>
            </w:pPr>
            <w:r>
              <w:t>Denne bestemmelsen gjelder for UN 3555.</w:t>
            </w:r>
          </w:p>
        </w:tc>
      </w:tr>
      <w:tr w:rsidR="00000000" w14:paraId="4882FAA2"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C5F9FC" w14:textId="77777777" w:rsidR="00000000" w:rsidRDefault="00000000">
            <w:pPr>
              <w:pStyle w:val="tk1aff"/>
            </w:pPr>
            <w:r>
              <w:t xml:space="preserve">Følgende emballasjer er tillatt under forutsetning av at de alminnelige bestemmelsene i 4.1.1 og 4.1.3, samt 4.1.5.12 er oppfylt: </w:t>
            </w:r>
          </w:p>
          <w:p w14:paraId="7B13FAA1" w14:textId="77777777" w:rsidR="00000000" w:rsidRDefault="00000000">
            <w:pPr>
              <w:pStyle w:val="tk1aff"/>
              <w:spacing w:before="113"/>
            </w:pPr>
            <w:r>
              <w:t>Plastfat med fast topp (1H1) med maksimalt volum på 250 l</w:t>
            </w:r>
          </w:p>
        </w:tc>
      </w:tr>
      <w:tr w:rsidR="00000000" w14:paraId="2E18E071"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D5F456" w14:textId="77777777" w:rsidR="00000000" w:rsidRDefault="00000000">
            <w:pPr>
              <w:pStyle w:val="tk1aff"/>
            </w:pPr>
            <w:r>
              <w:t>Spesielle emballeringsbestemmelser</w:t>
            </w:r>
          </w:p>
          <w:p w14:paraId="220B7F21" w14:textId="77777777" w:rsidR="00000000" w:rsidRDefault="00000000">
            <w:pPr>
              <w:pStyle w:val="tk1af-f"/>
            </w:pPr>
            <w:r>
              <w:t>PP26  For UN 3555 skal emballasjen være blyfri.</w:t>
            </w:r>
          </w:p>
        </w:tc>
      </w:tr>
    </w:tbl>
    <w:p w14:paraId="0B672586"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53A913C"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F172A53" w14:textId="77777777" w:rsidR="00000000" w:rsidRDefault="00000000">
            <w:pPr>
              <w:pStyle w:val="th1af-f"/>
            </w:pPr>
            <w:r>
              <w:rPr>
                <w:rStyle w:val="LS2Fet"/>
                <w:b/>
                <w:bCs/>
              </w:rPr>
              <w:t>P400</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6BF5ED0"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6A50EED" w14:textId="77777777" w:rsidR="00000000" w:rsidRDefault="00000000">
            <w:pPr>
              <w:pStyle w:val="th1af-f"/>
              <w:jc w:val="right"/>
            </w:pPr>
            <w:r>
              <w:rPr>
                <w:rStyle w:val="LS2Fet"/>
                <w:b/>
                <w:bCs/>
              </w:rPr>
              <w:t>P400</w:t>
            </w:r>
          </w:p>
        </w:tc>
      </w:tr>
      <w:tr w:rsidR="00000000" w14:paraId="62EDBA9C" w14:textId="77777777">
        <w:tblPrEx>
          <w:tblCellMar>
            <w:top w:w="0" w:type="dxa"/>
            <w:left w:w="0" w:type="dxa"/>
            <w:bottom w:w="0" w:type="dxa"/>
            <w:right w:w="0" w:type="dxa"/>
          </w:tblCellMar>
        </w:tblPrEx>
        <w:trPr>
          <w:trHeight w:val="4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27D4C" w14:textId="77777777" w:rsidR="00000000" w:rsidRDefault="00000000">
            <w:pPr>
              <w:pStyle w:val="tk1af-f"/>
            </w:pPr>
            <w:r>
              <w:t xml:space="preserve">Følgende emballasjer er tillatt under forutsetning av at de alminnelige bestemmelsene i 4.1.1 og 4.1.3 er oppfylt: </w:t>
            </w:r>
          </w:p>
          <w:p w14:paraId="65ED7F8F" w14:textId="77777777" w:rsidR="00000000" w:rsidRDefault="00000000">
            <w:pPr>
              <w:pStyle w:val="tk1lf"/>
            </w:pPr>
            <w:r>
              <w:t>1.</w:t>
            </w:r>
            <w:r>
              <w:tab/>
              <w:t>Trykkbeholdere kan benyttes under forutsetning av at de alminnelige bestemmelsene i 4.1.3.6 er oppfylt. De skal være av stål og gjennomgå en første kontroll og prøving og periodisk kontroll og prøving hvert tiende år med et trykk på minst 1 MPa (10 bar overtrykk). Under transport skal væsken være under et sjikt av inert gass med et overtrykk på minst 20 kPa (0,2 bar);</w:t>
            </w:r>
          </w:p>
          <w:p w14:paraId="63437E91" w14:textId="77777777" w:rsidR="00000000" w:rsidRDefault="00000000">
            <w:pPr>
              <w:pStyle w:val="tk1lf"/>
            </w:pPr>
            <w:r>
              <w:t>2.</w:t>
            </w:r>
            <w:r>
              <w:tab/>
              <w:t>Kasser (4A, 4B, 4N, 4C1, 4C2, 4D, 4F eller 4G), fat (1A1, 1A2, 1B1, 1B2, 1N1, 1N2, 1D eller 1G) eller kanner (3A1, 3A2, 3B1 eller 3B2) inneholdende hermetisk lukkede metallbokser med inneremballasjer av glass eller metall som hver har volum ikke over 1 liter og lukkeinnretninger med pakninger. Inneremballasjene skal ha gjengede lukkeinnretninger eller lukkeinnretninger som fysisk holdes på plass på en måte som hindrer tilbakeslag eller at lukkeinnretningen løsner ved støt eller vibrasjoner under transport. Inneremballasjen skal på alle kanter være beskyttet mot støt med så meget tørt, absorberende, ikke-brennbart materiale at det kan suge opp hele innholdet. Inneremballasjene skal ikke være fylt til mer enn 90% av deres volum. Ytteremballasjene skal ha en største netto masse på 125 kg;</w:t>
            </w:r>
          </w:p>
          <w:p w14:paraId="2F5B76EA" w14:textId="77777777" w:rsidR="00000000" w:rsidRDefault="00000000">
            <w:pPr>
              <w:pStyle w:val="tk1lf"/>
            </w:pPr>
            <w:r>
              <w:t>3.</w:t>
            </w:r>
            <w:r>
              <w:tab/>
              <w:t>Fat av stål, aluminium eller annet metall (1A1, 1A2, 1B1, 1B2, 1N1 eller 1N2), kanner (3A1, 3A2, 3B1 eller 3B2) eller kasser (4A, 4B eller 4N), hver med største netto masse 150 kg, som har hermetisk forseglede innerbokser av metall, hver med volum ikke over 4 liter og med lukkeinnretninger med pakninger. Inneremballasjer skal ha gjengede lukkeinnretninger eller lukkeinnretninger som fysisk holdes på plass på en måte som er forhindrer tilbakeslag eller at lukkeinnretningen løsner ved støt eller vibrasjoner under transport. Inneremballasjen skal på alle kanter være beskyttet mot støt med så meget tørt, absorberende, ikke-brennbart materiale at det kan suge opp hele innholdet. Hvert lag av inneremballasjer skal være atskilt med plate i tillegg til det støtdempende materialet. Inneremballasjene skal ikke være fylt til mer enn 90% av sitt volum;</w:t>
            </w:r>
          </w:p>
        </w:tc>
      </w:tr>
      <w:tr w:rsidR="00000000" w14:paraId="4E73DD07"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CD713" w14:textId="77777777" w:rsidR="00000000" w:rsidRDefault="00000000">
            <w:pPr>
              <w:pStyle w:val="tk1aff"/>
            </w:pPr>
            <w:r>
              <w:t>Spesielle emballeringsbestemmelser</w:t>
            </w:r>
          </w:p>
        </w:tc>
      </w:tr>
      <w:tr w:rsidR="00000000" w14:paraId="0484BEC1" w14:textId="77777777">
        <w:tblPrEx>
          <w:tblCellMar>
            <w:top w:w="0" w:type="dxa"/>
            <w:left w:w="0" w:type="dxa"/>
            <w:bottom w:w="0" w:type="dxa"/>
            <w:right w:w="0" w:type="dxa"/>
          </w:tblCellMar>
        </w:tblPrEx>
        <w:trPr>
          <w:trHeight w:val="3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32950" w14:textId="77777777" w:rsidR="00000000" w:rsidRDefault="00000000">
            <w:pPr>
              <w:pStyle w:val="tk1lf"/>
              <w:ind w:left="567" w:hanging="567"/>
            </w:pPr>
            <w:r>
              <w:t>PP86</w:t>
            </w:r>
            <w:r>
              <w:tab/>
              <w:t>For UN nr. 3392 og 3394 skal luften over væskeflaten være erstattet med nitrogen eller på annen måte være eliminert.</w:t>
            </w:r>
          </w:p>
        </w:tc>
      </w:tr>
    </w:tbl>
    <w:p w14:paraId="739699A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11B4C612"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3925816" w14:textId="77777777" w:rsidR="00000000" w:rsidRDefault="00000000">
            <w:pPr>
              <w:pStyle w:val="th1af-f"/>
            </w:pPr>
            <w:r>
              <w:rPr>
                <w:rStyle w:val="LS2Fet"/>
                <w:b/>
                <w:bCs/>
              </w:rPr>
              <w:t>P401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04A46E4"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C8E7F41" w14:textId="77777777" w:rsidR="00000000" w:rsidRDefault="00000000">
            <w:pPr>
              <w:pStyle w:val="th1af-f"/>
              <w:jc w:val="right"/>
            </w:pPr>
            <w:r>
              <w:rPr>
                <w:rStyle w:val="LS2Fet"/>
                <w:b/>
                <w:bCs/>
              </w:rPr>
              <w:t>P401</w:t>
            </w:r>
          </w:p>
        </w:tc>
      </w:tr>
      <w:tr w:rsidR="00000000" w14:paraId="3DCEFC69" w14:textId="77777777">
        <w:tblPrEx>
          <w:tblCellMar>
            <w:top w:w="0" w:type="dxa"/>
            <w:left w:w="0" w:type="dxa"/>
            <w:bottom w:w="0" w:type="dxa"/>
            <w:right w:w="0" w:type="dxa"/>
          </w:tblCellMar>
        </w:tblPrEx>
        <w:trPr>
          <w:trHeight w:val="8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F51C4" w14:textId="77777777" w:rsidR="00000000" w:rsidRDefault="00000000">
            <w:pPr>
              <w:pStyle w:val="tk1af-f"/>
            </w:pPr>
            <w:r>
              <w:t xml:space="preserve">Følgende emballasjer er tillatt under forutsetning av at de alminnelige bestemmelsene i 4.1.1 og 4.1.3 er oppfylt: </w:t>
            </w:r>
          </w:p>
          <w:p w14:paraId="4F90B301" w14:textId="77777777" w:rsidR="00000000" w:rsidRDefault="00000000">
            <w:pPr>
              <w:pStyle w:val="tk1lf"/>
            </w:pPr>
            <w:r>
              <w:t>1.</w:t>
            </w:r>
            <w:r>
              <w:tab/>
              <w:t>Trykkbeholdere kan benyttes under forutsetning av at de alminnelige bestemmelsene i 4.1.3.6 er oppfylt. De skal være av stål og gjennomgå en første prøving og periodisk prøving hvert tiende år med et trykk på minst 0,6 MPa (6 bar overtrykk). Under transport skal væsken være under et sjikt av inert gass med et overtrykk på minst 20 kPa (0,2 bar);</w:t>
            </w:r>
          </w:p>
          <w:p w14:paraId="7D300F4B" w14:textId="77777777" w:rsidR="00000000" w:rsidRDefault="00000000">
            <w:pPr>
              <w:pStyle w:val="tk1lf"/>
            </w:pPr>
            <w:r>
              <w:t>2.</w:t>
            </w:r>
            <w:r>
              <w:tab/>
              <w:t xml:space="preserve">Sammensatt emballasje </w:t>
            </w:r>
          </w:p>
          <w:p w14:paraId="37C79999" w14:textId="77777777" w:rsidR="00000000" w:rsidRDefault="00000000">
            <w:pPr>
              <w:pStyle w:val="tk2af"/>
            </w:pPr>
            <w:r>
              <w:t>Ytteremballasjer:</w:t>
            </w:r>
          </w:p>
          <w:p w14:paraId="7F5C44E4" w14:textId="77777777" w:rsidR="00000000" w:rsidRDefault="00000000">
            <w:pPr>
              <w:pStyle w:val="tk3af"/>
            </w:pPr>
            <w:r>
              <w:t>Fat (1A1, 1A2, 1B1, 1B2, 1N1, 1N2, 1H1, 1H2, 1D, 1G);</w:t>
            </w:r>
          </w:p>
          <w:p w14:paraId="11CBD585" w14:textId="77777777" w:rsidR="00000000" w:rsidRDefault="00000000">
            <w:pPr>
              <w:pStyle w:val="tk3af"/>
            </w:pPr>
            <w:r>
              <w:t>Kasser (4A, 4B, 4N, 4C1, 4C2, 4D, 4F, 4G, 4H1, 4H2);</w:t>
            </w:r>
          </w:p>
          <w:p w14:paraId="53CAF800" w14:textId="77777777" w:rsidR="00000000" w:rsidRDefault="00000000">
            <w:pPr>
              <w:pStyle w:val="tk3af"/>
            </w:pPr>
            <w:r>
              <w:t>Kanner (3A1, 3A2, 3B1, 3B2, 3H1, 3H2).</w:t>
            </w:r>
          </w:p>
          <w:p w14:paraId="2C990A0B" w14:textId="77777777" w:rsidR="00000000" w:rsidRDefault="00000000">
            <w:pPr>
              <w:pStyle w:val="tk2aff"/>
              <w:spacing w:before="113"/>
            </w:pPr>
            <w:r>
              <w:t>Inneremballasjer;</w:t>
            </w:r>
          </w:p>
          <w:p w14:paraId="06230D02" w14:textId="77777777" w:rsidR="00000000" w:rsidRDefault="00000000">
            <w:pPr>
              <w:pStyle w:val="tk3af"/>
            </w:pPr>
            <w:r>
              <w:t>Glass, metall eller plast som har gjengede lukkeinnretninger med største kapasitet på 1 liter.</w:t>
            </w:r>
          </w:p>
          <w:p w14:paraId="09B6C45F" w14:textId="77777777" w:rsidR="00000000" w:rsidRDefault="00000000">
            <w:pPr>
              <w:pStyle w:val="tk3af"/>
            </w:pPr>
            <w:r>
              <w:t xml:space="preserve">Hver inneremballasje skal være omgitt av så meget inert støtdempende og absorberende </w:t>
            </w:r>
            <w:r>
              <w:br/>
              <w:t>materiale at det kan suge opp hele innholdet.</w:t>
            </w:r>
          </w:p>
          <w:p w14:paraId="43981E4B" w14:textId="77777777" w:rsidR="00000000" w:rsidRDefault="00000000">
            <w:pPr>
              <w:pStyle w:val="tk3af"/>
            </w:pPr>
            <w:r>
              <w:t>Største netto masse per ytteremballasje skal ikke overstige 30 kg.</w:t>
            </w:r>
          </w:p>
        </w:tc>
      </w:tr>
      <w:tr w:rsidR="00000000" w14:paraId="44648B34"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B627D4" w14:textId="77777777" w:rsidR="00000000" w:rsidRDefault="00000000">
            <w:pPr>
              <w:pStyle w:val="tk1lf"/>
            </w:pPr>
            <w:r>
              <w:t>Spesiell emballeringsbestemmelse som er spesifikke for RID og ADR:</w:t>
            </w:r>
          </w:p>
          <w:p w14:paraId="0F22C822" w14:textId="77777777" w:rsidR="00000000" w:rsidRDefault="00000000">
            <w:pPr>
              <w:pStyle w:val="tk1lf"/>
              <w:ind w:left="567" w:hanging="567"/>
            </w:pPr>
            <w:r>
              <w:t>RR7</w:t>
            </w:r>
            <w:r>
              <w:tab/>
              <w:t>For UN-nr. 1183, 1242, 1295 og 2988 skal trykkbeholderene likevel prøves hvert femte år.</w:t>
            </w:r>
          </w:p>
        </w:tc>
      </w:tr>
    </w:tbl>
    <w:p w14:paraId="603D3556"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E246B15"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7341037" w14:textId="77777777" w:rsidR="00000000" w:rsidRDefault="00000000">
            <w:pPr>
              <w:pStyle w:val="th1af-f"/>
            </w:pPr>
            <w:r>
              <w:rPr>
                <w:rStyle w:val="LS2Fet"/>
                <w:b/>
                <w:bCs/>
              </w:rPr>
              <w:t>P402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35EDE02"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977A5E7" w14:textId="77777777" w:rsidR="00000000" w:rsidRDefault="00000000">
            <w:pPr>
              <w:pStyle w:val="th1af-f"/>
              <w:jc w:val="right"/>
            </w:pPr>
            <w:r>
              <w:rPr>
                <w:rStyle w:val="LS2Fet"/>
                <w:b/>
                <w:bCs/>
              </w:rPr>
              <w:t>P402</w:t>
            </w:r>
          </w:p>
        </w:tc>
      </w:tr>
      <w:tr w:rsidR="00000000" w14:paraId="54DE8DAD"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2CC824" w14:textId="77777777" w:rsidR="00000000" w:rsidRDefault="00000000">
            <w:pPr>
              <w:pStyle w:val="tk1aff"/>
            </w:pPr>
            <w:r>
              <w:t xml:space="preserve">Følgende emballasjer er tillatt under forutsetning av at de alminnelige bestemmelsene i 4.1.1 og 4.1.3 er oppfylt: </w:t>
            </w:r>
          </w:p>
          <w:p w14:paraId="4F06D9CE" w14:textId="77777777" w:rsidR="00000000" w:rsidRDefault="00000000">
            <w:pPr>
              <w:pStyle w:val="tk1lf"/>
            </w:pPr>
            <w:r>
              <w:t>1.</w:t>
            </w:r>
            <w:r>
              <w:tab/>
              <w:t>Trykkbeholdere kan benyttes under forutsetning at de alminnelige bestemmelsene i 4.1.3.6 er oppfylt. De skal være av stål og gjennomgå en første prøving og periodisk prøving hvert tiende år med et trykk på minst 0,6 MPa (6 bar overtrykk). Under transport skal væsken være under et sjikt av inert gass med et overtrykk på minst 20 kPa (0,2 bar);</w:t>
            </w:r>
          </w:p>
        </w:tc>
      </w:tr>
      <w:tr w:rsidR="00000000" w14:paraId="45C4C4AF" w14:textId="77777777">
        <w:tblPrEx>
          <w:tblCellMar>
            <w:top w:w="0" w:type="dxa"/>
            <w:left w:w="0" w:type="dxa"/>
            <w:bottom w:w="0" w:type="dxa"/>
            <w:right w:w="0" w:type="dxa"/>
          </w:tblCellMar>
        </w:tblPrEx>
        <w:trPr>
          <w:trHeight w:val="60"/>
        </w:trPr>
        <w:tc>
          <w:tcPr>
            <w:tcW w:w="7415" w:type="dxa"/>
            <w:gridSpan w:val="3"/>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EDF784" w14:textId="77777777" w:rsidR="00000000" w:rsidRDefault="00000000">
            <w:pPr>
              <w:pStyle w:val="tk1lf"/>
            </w:pPr>
            <w:r>
              <w:t>2.</w:t>
            </w:r>
            <w:r>
              <w:tab/>
              <w:t xml:space="preserve">Sammensatt emballasje </w:t>
            </w:r>
          </w:p>
          <w:p w14:paraId="5C3D82B4" w14:textId="77777777" w:rsidR="00000000" w:rsidRDefault="00000000">
            <w:pPr>
              <w:pStyle w:val="tk2af"/>
            </w:pPr>
            <w:r>
              <w:t>Ytteremballasjer:</w:t>
            </w:r>
          </w:p>
          <w:p w14:paraId="3ECC280E" w14:textId="77777777" w:rsidR="00000000" w:rsidRDefault="00000000">
            <w:pPr>
              <w:pStyle w:val="tk2af-f"/>
            </w:pPr>
            <w:r>
              <w:t>Fat (1A1, 1A2, 1B1, 1B2, 1N1, 1N2, 1H1, 1H2, 1D, 1G);</w:t>
            </w:r>
          </w:p>
          <w:p w14:paraId="392973CF" w14:textId="77777777" w:rsidR="00000000" w:rsidRDefault="00000000">
            <w:pPr>
              <w:pStyle w:val="tk2af-f"/>
            </w:pPr>
            <w:r>
              <w:t>Kasser (4A, 4B, 4N, 4C1, 4C2, 4D, 4F, 4G, 4H1, 4H2);</w:t>
            </w:r>
          </w:p>
          <w:p w14:paraId="064C940F" w14:textId="77777777" w:rsidR="00000000" w:rsidRDefault="00000000">
            <w:pPr>
              <w:pStyle w:val="tk2af-f"/>
            </w:pPr>
            <w:r>
              <w:t>Kanner (3A1, 3A2, 3B1, 3B2, 3H1, 3H2).</w:t>
            </w:r>
          </w:p>
          <w:p w14:paraId="42D8BE58" w14:textId="77777777" w:rsidR="00000000" w:rsidRDefault="00000000">
            <w:pPr>
              <w:pStyle w:val="tk2aff"/>
            </w:pPr>
            <w:r>
              <w:t>Inneremballasje med største netto masse:</w:t>
            </w:r>
          </w:p>
          <w:p w14:paraId="100B06F8" w14:textId="77777777" w:rsidR="00000000" w:rsidRDefault="00000000">
            <w:pPr>
              <w:pStyle w:val="tk2af-f"/>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460"/>
              </w:tabs>
            </w:pPr>
            <w:r>
              <w:t>Glass</w:t>
            </w:r>
            <w:r>
              <w:tab/>
              <w:t>10 kg</w:t>
            </w:r>
          </w:p>
          <w:p w14:paraId="12171922" w14:textId="77777777" w:rsidR="00000000" w:rsidRDefault="00000000">
            <w:pPr>
              <w:pStyle w:val="tk2af-f"/>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460"/>
              </w:tabs>
            </w:pPr>
            <w:r>
              <w:t>Metall eller plast</w:t>
            </w:r>
            <w:r>
              <w:tab/>
              <w:t>15 kg</w:t>
            </w:r>
          </w:p>
          <w:p w14:paraId="1B2BFA4E" w14:textId="77777777" w:rsidR="00000000" w:rsidRDefault="00000000">
            <w:pPr>
              <w:pStyle w:val="tk2aff"/>
            </w:pPr>
            <w:r>
              <w:t>Hver inneremballasje skal ha gjengede lukkeinnretninger.</w:t>
            </w:r>
          </w:p>
          <w:p w14:paraId="012E4AB9" w14:textId="77777777" w:rsidR="00000000" w:rsidRDefault="00000000">
            <w:pPr>
              <w:pStyle w:val="tk2af"/>
            </w:pPr>
            <w:r>
              <w:t xml:space="preserve">Hver inneremballasje skal være omgitt av så meget inert støtdempende og absorberende </w:t>
            </w:r>
            <w:r>
              <w:br/>
              <w:t>materiale at det kan suge opp hele innholdet.</w:t>
            </w:r>
          </w:p>
          <w:p w14:paraId="67F53A26" w14:textId="77777777" w:rsidR="00000000" w:rsidRDefault="00000000">
            <w:pPr>
              <w:pStyle w:val="tk2af"/>
            </w:pPr>
            <w:r>
              <w:t>Største netto masse per ytteremballasje skal ikke overstige 125 kg.</w:t>
            </w:r>
          </w:p>
        </w:tc>
      </w:tr>
      <w:tr w:rsidR="00000000" w14:paraId="0BB771AD" w14:textId="77777777">
        <w:tblPrEx>
          <w:tblCellMar>
            <w:top w:w="0" w:type="dxa"/>
            <w:left w:w="0" w:type="dxa"/>
            <w:bottom w:w="0" w:type="dxa"/>
            <w:right w:w="0" w:type="dxa"/>
          </w:tblCellMar>
        </w:tblPrEx>
        <w:trPr>
          <w:trHeight w:val="60"/>
        </w:trPr>
        <w:tc>
          <w:tcPr>
            <w:tcW w:w="7415" w:type="dxa"/>
            <w:gridSpan w:val="3"/>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BA3CB3" w14:textId="77777777" w:rsidR="00000000" w:rsidRDefault="00000000">
            <w:pPr>
              <w:pStyle w:val="tk1lf"/>
            </w:pPr>
            <w:r>
              <w:t>3.</w:t>
            </w:r>
            <w:r>
              <w:tab/>
              <w:t xml:space="preserve">Fat av stål (1A1) med største volum 250 liter. </w:t>
            </w:r>
          </w:p>
        </w:tc>
      </w:tr>
      <w:tr w:rsidR="00000000" w14:paraId="2658A3AD" w14:textId="77777777">
        <w:tblPrEx>
          <w:tblCellMar>
            <w:top w:w="0" w:type="dxa"/>
            <w:left w:w="0" w:type="dxa"/>
            <w:bottom w:w="0" w:type="dxa"/>
            <w:right w:w="0" w:type="dxa"/>
          </w:tblCellMar>
        </w:tblPrEx>
        <w:trPr>
          <w:trHeight w:val="60"/>
        </w:trPr>
        <w:tc>
          <w:tcPr>
            <w:tcW w:w="7415" w:type="dxa"/>
            <w:gridSpan w:val="3"/>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90BABD" w14:textId="77777777" w:rsidR="00000000" w:rsidRDefault="00000000">
            <w:pPr>
              <w:pStyle w:val="tk1lf"/>
            </w:pPr>
            <w:r>
              <w:t>4.</w:t>
            </w:r>
            <w:r>
              <w:tab/>
              <w:t>Komposittemballasje med innvendig plastbeholder og ytteremballasje av fat av stål eller aluminium (6HA1 og 6HB1) med største volum 250 liter.</w:t>
            </w:r>
          </w:p>
        </w:tc>
      </w:tr>
      <w:tr w:rsidR="00000000" w14:paraId="4568C100"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BF479" w14:textId="77777777" w:rsidR="00000000" w:rsidRDefault="00000000">
            <w:pPr>
              <w:pStyle w:val="tk1aff"/>
            </w:pPr>
            <w:r>
              <w:t>Spesielle emballeringsbestemmelser som er spesifikke for RID ag ADR</w:t>
            </w:r>
          </w:p>
          <w:p w14:paraId="612E8A84" w14:textId="77777777" w:rsidR="00000000" w:rsidRDefault="00000000">
            <w:pPr>
              <w:pStyle w:val="tk1lf"/>
              <w:ind w:left="567" w:hanging="567"/>
            </w:pPr>
            <w:r>
              <w:t>RR4</w:t>
            </w:r>
            <w:r>
              <w:tab/>
              <w:t>For UN-nr. 3130, beholdernes åpninger skal være tett lukket med to innretninger i serie, hvorav den ene skal være tilskrudd eller sikret på likeverdig måte.</w:t>
            </w:r>
          </w:p>
          <w:p w14:paraId="5184CB82" w14:textId="77777777" w:rsidR="00000000" w:rsidRDefault="00000000">
            <w:pPr>
              <w:pStyle w:val="tk1lf"/>
              <w:ind w:left="567" w:hanging="567"/>
            </w:pPr>
            <w:r>
              <w:t>RR7</w:t>
            </w:r>
            <w:r>
              <w:tab/>
              <w:t>For UN-nr. 3129 skal trykkbeholderne likevel prøves hvert femte år.</w:t>
            </w:r>
          </w:p>
          <w:p w14:paraId="6E802718" w14:textId="77777777" w:rsidR="00000000" w:rsidRDefault="00000000">
            <w:pPr>
              <w:pStyle w:val="tk1lf"/>
              <w:ind w:left="567" w:hanging="567"/>
            </w:pPr>
            <w:r>
              <w:t>RR8</w:t>
            </w:r>
            <w:r>
              <w:tab/>
              <w:t>For UN-nr. 1389, 1391, 1411, 1421, 1928, 3129, 3130, 3148 og 3482 skal trykkbeholderne første gang prøves og periodisk prøves ved et trykk på minst 1 MPa (10 bar).</w:t>
            </w:r>
          </w:p>
        </w:tc>
      </w:tr>
    </w:tbl>
    <w:p w14:paraId="5EC0EB73"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1E0E7524"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A157B70" w14:textId="77777777" w:rsidR="00000000" w:rsidRDefault="00000000">
            <w:pPr>
              <w:pStyle w:val="th1af-f"/>
            </w:pPr>
            <w:r>
              <w:rPr>
                <w:rStyle w:val="LS2Fet"/>
                <w:b/>
                <w:bCs/>
              </w:rPr>
              <w:t>P403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52D374E"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2AF66FC" w14:textId="77777777" w:rsidR="00000000" w:rsidRDefault="00000000">
            <w:pPr>
              <w:pStyle w:val="th1af-f"/>
              <w:jc w:val="right"/>
            </w:pPr>
            <w:r>
              <w:rPr>
                <w:rStyle w:val="LS2Fet"/>
                <w:b/>
                <w:bCs/>
              </w:rPr>
              <w:t>P403</w:t>
            </w:r>
          </w:p>
        </w:tc>
      </w:tr>
      <w:tr w:rsidR="00000000" w14:paraId="329AD2C5"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B0A446" w14:textId="77777777" w:rsidR="00000000" w:rsidRDefault="00000000">
            <w:pPr>
              <w:pStyle w:val="tk1af-f"/>
            </w:pPr>
            <w:r>
              <w:t xml:space="preserve">Følgende emballasjer er tillatt under forutsetning av at de alminnelige bestemmelsene i 4.1.1 og 4.1.3 er oppfylt: </w:t>
            </w:r>
          </w:p>
        </w:tc>
      </w:tr>
      <w:tr w:rsidR="00000000" w14:paraId="76B2F4CD"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949206" w14:textId="77777777" w:rsidR="00000000" w:rsidRDefault="00000000">
            <w:pPr>
              <w:pStyle w:val="tk1af-f"/>
            </w:pPr>
            <w:r>
              <w:t>Sammensatt emballasje:</w:t>
            </w:r>
          </w:p>
        </w:tc>
      </w:tr>
      <w:tr w:rsidR="00000000" w14:paraId="69BA095D" w14:textId="77777777">
        <w:tblPrEx>
          <w:tblCellMar>
            <w:top w:w="0" w:type="dxa"/>
            <w:left w:w="0" w:type="dxa"/>
            <w:bottom w:w="0" w:type="dxa"/>
            <w:right w:w="0" w:type="dxa"/>
          </w:tblCellMar>
        </w:tblPrEx>
        <w:trPr>
          <w:trHeight w:val="220"/>
        </w:trPr>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6649A5" w14:textId="77777777" w:rsidR="00000000" w:rsidRDefault="00000000">
            <w:pPr>
              <w:pStyle w:val="tk1af-f"/>
            </w:pPr>
            <w:r>
              <w:rPr>
                <w:rStyle w:val="LS2Fet"/>
              </w:rPr>
              <w:t>Inneremballasje</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40B71" w14:textId="77777777" w:rsidR="00000000" w:rsidRDefault="00000000">
            <w:pPr>
              <w:pStyle w:val="tk1af-f"/>
            </w:pPr>
            <w:r>
              <w:rPr>
                <w:rStyle w:val="LS2Fet"/>
              </w:rPr>
              <w:t>Ytteremballasje</w:t>
            </w:r>
          </w:p>
        </w:tc>
        <w:tc>
          <w:tcPr>
            <w:tcW w:w="2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D7D958" w14:textId="77777777" w:rsidR="00000000" w:rsidRDefault="00000000">
            <w:pPr>
              <w:pStyle w:val="tk1sf"/>
            </w:pPr>
            <w:r>
              <w:rPr>
                <w:rStyle w:val="LS2Fet"/>
              </w:rPr>
              <w:t>Største netto masse</w:t>
            </w:r>
          </w:p>
        </w:tc>
      </w:tr>
      <w:tr w:rsidR="00000000" w14:paraId="1B42A87D" w14:textId="77777777">
        <w:tblPrEx>
          <w:tblCellMar>
            <w:top w:w="0" w:type="dxa"/>
            <w:left w:w="0" w:type="dxa"/>
            <w:bottom w:w="0" w:type="dxa"/>
            <w:right w:w="0" w:type="dxa"/>
          </w:tblCellMar>
        </w:tblPrEx>
        <w:trPr>
          <w:trHeight w:val="220"/>
        </w:trPr>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06337E"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Glass</w:t>
            </w:r>
            <w:r>
              <w:tab/>
              <w:t xml:space="preserve">2 kg </w:t>
            </w: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F2222C" w14:textId="77777777" w:rsidR="00000000" w:rsidRDefault="00000000">
            <w:pPr>
              <w:pStyle w:val="tk1af-f"/>
            </w:pPr>
            <w:r>
              <w:t>Fat</w:t>
            </w: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15AAB5" w14:textId="77777777" w:rsidR="00000000" w:rsidRDefault="00000000">
            <w:pPr>
              <w:pStyle w:val="NoParagraphStyle"/>
              <w:spacing w:line="240" w:lineRule="auto"/>
              <w:textAlignment w:val="auto"/>
              <w:rPr>
                <w:rFonts w:ascii="Minion Pro" w:hAnsi="Minion Pro" w:cstheme="minorBidi"/>
                <w:color w:val="auto"/>
              </w:rPr>
            </w:pPr>
          </w:p>
        </w:tc>
      </w:tr>
      <w:tr w:rsidR="00000000" w14:paraId="201316B3"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4688DE"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Plast</w:t>
            </w:r>
            <w:r>
              <w:tab/>
              <w:t>15 kg</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FD951A" w14:textId="77777777" w:rsidR="00000000" w:rsidRDefault="00000000">
            <w:pPr>
              <w:pStyle w:val="tk2af"/>
            </w:pPr>
            <w:r>
              <w:t>stål (1A1, 1A2)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764DC1DC" w14:textId="77777777" w:rsidR="00000000" w:rsidRDefault="00000000">
            <w:pPr>
              <w:pStyle w:val="tk1hf"/>
            </w:pPr>
            <w:r>
              <w:t>400 kg</w:t>
            </w:r>
          </w:p>
        </w:tc>
      </w:tr>
      <w:tr w:rsidR="00000000" w14:paraId="3C9A1892"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5A9B95"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Metall</w:t>
            </w:r>
            <w:r>
              <w:tab/>
              <w:t>20 kg</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0F72B5" w14:textId="77777777" w:rsidR="00000000" w:rsidRDefault="00000000">
            <w:pPr>
              <w:pStyle w:val="tk2af"/>
            </w:pPr>
            <w:r>
              <w:t>aluminium (1B1, 1B2)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0DB0397D" w14:textId="77777777" w:rsidR="00000000" w:rsidRDefault="00000000">
            <w:pPr>
              <w:pStyle w:val="tk1hf"/>
            </w:pPr>
            <w:r>
              <w:t>400 kg</w:t>
            </w:r>
          </w:p>
        </w:tc>
      </w:tr>
      <w:tr w:rsidR="00000000" w14:paraId="6B9CE74D"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AD80A9"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2DDB9D" w14:textId="77777777" w:rsidR="00000000" w:rsidRDefault="00000000">
            <w:pPr>
              <w:pStyle w:val="tk2af"/>
            </w:pPr>
            <w:r>
              <w:t>annet metall (1N2)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374EF86B" w14:textId="77777777" w:rsidR="00000000" w:rsidRDefault="00000000">
            <w:pPr>
              <w:pStyle w:val="tk1hf"/>
            </w:pPr>
            <w:r>
              <w:t>400 kg</w:t>
            </w:r>
          </w:p>
        </w:tc>
      </w:tr>
      <w:tr w:rsidR="00000000" w14:paraId="1FAB9C7A"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626B48"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BAA22A" w14:textId="77777777" w:rsidR="00000000" w:rsidRDefault="00000000">
            <w:pPr>
              <w:pStyle w:val="tk2af"/>
            </w:pPr>
            <w:r>
              <w:t>plast (1H2)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69EC0C95" w14:textId="77777777" w:rsidR="00000000" w:rsidRDefault="00000000">
            <w:pPr>
              <w:pStyle w:val="tk1hf"/>
            </w:pPr>
            <w:r>
              <w:t>400 kg</w:t>
            </w:r>
          </w:p>
        </w:tc>
      </w:tr>
      <w:tr w:rsidR="00000000" w14:paraId="6012864F" w14:textId="77777777">
        <w:tblPrEx>
          <w:tblCellMar>
            <w:top w:w="0" w:type="dxa"/>
            <w:left w:w="0" w:type="dxa"/>
            <w:bottom w:w="0" w:type="dxa"/>
            <w:right w:w="0" w:type="dxa"/>
          </w:tblCellMar>
        </w:tblPrEx>
        <w:trPr>
          <w:trHeight w:val="220"/>
        </w:trPr>
        <w:tc>
          <w:tcPr>
            <w:tcW w:w="2472" w:type="dxa"/>
            <w:vMerge w:val="restart"/>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9EC0D3" w14:textId="77777777" w:rsidR="00000000" w:rsidRDefault="00000000">
            <w:pPr>
              <w:pStyle w:val="tk1af-f"/>
            </w:pPr>
            <w:r>
              <w:t>Inneremballasje skal være hermetisk lukket (f.eks. ved taping eller med gjengede lukkeinnretninger</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582397" w14:textId="77777777" w:rsidR="00000000" w:rsidRDefault="00000000">
            <w:pPr>
              <w:pStyle w:val="tk2af"/>
            </w:pPr>
            <w:r>
              <w:t>kryssfiner (1D)</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7E5A0F86" w14:textId="77777777" w:rsidR="00000000" w:rsidRDefault="00000000">
            <w:pPr>
              <w:pStyle w:val="tk1hf"/>
            </w:pPr>
            <w:r>
              <w:t>400 kg</w:t>
            </w:r>
          </w:p>
        </w:tc>
      </w:tr>
      <w:tr w:rsidR="00000000" w14:paraId="162F8176" w14:textId="77777777">
        <w:tblPrEx>
          <w:tblCellMar>
            <w:top w:w="0" w:type="dxa"/>
            <w:left w:w="0" w:type="dxa"/>
            <w:bottom w:w="0" w:type="dxa"/>
            <w:right w:w="0" w:type="dxa"/>
          </w:tblCellMar>
        </w:tblPrEx>
        <w:trPr>
          <w:trHeight w:val="220"/>
        </w:trPr>
        <w:tc>
          <w:tcPr>
            <w:tcW w:w="2472" w:type="dxa"/>
            <w:vMerge/>
            <w:tcBorders>
              <w:top w:val="single" w:sz="6" w:space="0" w:color="000000"/>
              <w:left w:val="single" w:sz="2" w:space="0" w:color="000000"/>
              <w:bottom w:val="single" w:sz="6" w:space="0" w:color="000000"/>
              <w:right w:val="single" w:sz="2" w:space="0" w:color="000000"/>
            </w:tcBorders>
          </w:tcPr>
          <w:p w14:paraId="41B75D7D"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8A679E" w14:textId="77777777" w:rsidR="00000000" w:rsidRDefault="00000000">
            <w:pPr>
              <w:pStyle w:val="tk2af"/>
            </w:pPr>
            <w:r>
              <w:t>papp (1G)</w:t>
            </w: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964" w:type="dxa"/>
            </w:tcMar>
          </w:tcPr>
          <w:p w14:paraId="02B5DEC3" w14:textId="77777777" w:rsidR="00000000" w:rsidRDefault="00000000">
            <w:pPr>
              <w:pStyle w:val="tk1hf"/>
            </w:pPr>
            <w:r>
              <w:t>400 kg</w:t>
            </w:r>
          </w:p>
        </w:tc>
      </w:tr>
      <w:tr w:rsidR="00000000" w14:paraId="56BD0C3C" w14:textId="77777777">
        <w:tblPrEx>
          <w:tblCellMar>
            <w:top w:w="0" w:type="dxa"/>
            <w:left w:w="0" w:type="dxa"/>
            <w:bottom w:w="0" w:type="dxa"/>
            <w:right w:w="0" w:type="dxa"/>
          </w:tblCellMar>
        </w:tblPrEx>
        <w:trPr>
          <w:trHeight w:val="220"/>
        </w:trPr>
        <w:tc>
          <w:tcPr>
            <w:tcW w:w="2472" w:type="dxa"/>
            <w:vMerge/>
            <w:tcBorders>
              <w:top w:val="single" w:sz="6" w:space="0" w:color="000000"/>
              <w:left w:val="single" w:sz="2" w:space="0" w:color="000000"/>
              <w:bottom w:val="single" w:sz="6" w:space="0" w:color="000000"/>
              <w:right w:val="single" w:sz="2" w:space="0" w:color="000000"/>
            </w:tcBorders>
          </w:tcPr>
          <w:p w14:paraId="37863C33"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C04114" w14:textId="77777777" w:rsidR="00000000" w:rsidRDefault="00000000">
            <w:pPr>
              <w:pStyle w:val="tk1af-f"/>
            </w:pPr>
            <w:r>
              <w:t>Kasser</w:t>
            </w: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718D59DB" w14:textId="77777777" w:rsidR="00000000" w:rsidRDefault="00000000">
            <w:pPr>
              <w:pStyle w:val="NoParagraphStyle"/>
              <w:spacing w:line="240" w:lineRule="auto"/>
              <w:textAlignment w:val="auto"/>
              <w:rPr>
                <w:rFonts w:ascii="Minion Pro" w:hAnsi="Minion Pro" w:cstheme="minorBidi"/>
                <w:color w:val="auto"/>
              </w:rPr>
            </w:pPr>
          </w:p>
        </w:tc>
      </w:tr>
      <w:tr w:rsidR="00000000" w14:paraId="661BE879"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8B465F"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17658E" w14:textId="77777777" w:rsidR="00000000" w:rsidRDefault="00000000">
            <w:pPr>
              <w:pStyle w:val="tk2af"/>
            </w:pPr>
            <w:r>
              <w:t>stål (4A)</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439FD785" w14:textId="77777777" w:rsidR="00000000" w:rsidRDefault="00000000">
            <w:pPr>
              <w:pStyle w:val="tk1hf"/>
            </w:pPr>
            <w:r>
              <w:t>400 kg</w:t>
            </w:r>
          </w:p>
        </w:tc>
      </w:tr>
      <w:tr w:rsidR="00000000" w14:paraId="451995A1"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B25E05"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CDCD84" w14:textId="77777777" w:rsidR="00000000" w:rsidRDefault="00000000">
            <w:pPr>
              <w:pStyle w:val="tk2af"/>
            </w:pPr>
            <w:r>
              <w:t>aluminium (4B)</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225229C8" w14:textId="77777777" w:rsidR="00000000" w:rsidRDefault="00000000">
            <w:pPr>
              <w:pStyle w:val="tk1hf"/>
            </w:pPr>
            <w:r>
              <w:t>400 kg</w:t>
            </w:r>
          </w:p>
        </w:tc>
      </w:tr>
      <w:tr w:rsidR="00000000" w14:paraId="468AFF0F"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8E0F45"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EC6C02" w14:textId="77777777" w:rsidR="00000000" w:rsidRDefault="00000000">
            <w:pPr>
              <w:pStyle w:val="tk2af"/>
            </w:pPr>
            <w:r>
              <w:t xml:space="preserve">annet metall </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25F86D6F" w14:textId="77777777" w:rsidR="00000000" w:rsidRDefault="00000000">
            <w:pPr>
              <w:pStyle w:val="tk1hf"/>
            </w:pPr>
            <w:r>
              <w:t>400 kg</w:t>
            </w:r>
          </w:p>
        </w:tc>
      </w:tr>
      <w:tr w:rsidR="00000000" w14:paraId="344C4E36"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67C414"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DA271A" w14:textId="77777777" w:rsidR="00000000" w:rsidRDefault="00000000">
            <w:pPr>
              <w:pStyle w:val="tk2af"/>
            </w:pPr>
            <w:r>
              <w:t>naturtre (4C1)</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7C1B099A" w14:textId="77777777" w:rsidR="00000000" w:rsidRDefault="00000000">
            <w:pPr>
              <w:pStyle w:val="tk1hf"/>
            </w:pPr>
            <w:r>
              <w:t>250 kg</w:t>
            </w:r>
          </w:p>
        </w:tc>
      </w:tr>
      <w:tr w:rsidR="00000000" w14:paraId="0DD8DD0E"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612B6E"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CC158C" w14:textId="77777777" w:rsidR="00000000" w:rsidRDefault="00000000">
            <w:pPr>
              <w:pStyle w:val="tk2af"/>
            </w:pPr>
            <w:r>
              <w:t>naturtre med støvtette vegger (4C2)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506355A1" w14:textId="77777777" w:rsidR="00000000" w:rsidRDefault="00000000">
            <w:pPr>
              <w:pStyle w:val="tk1hf"/>
            </w:pPr>
            <w:r>
              <w:t>250 kg</w:t>
            </w:r>
          </w:p>
        </w:tc>
      </w:tr>
      <w:tr w:rsidR="00000000" w14:paraId="3B9183D7"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A51436"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05494F" w14:textId="77777777" w:rsidR="00000000" w:rsidRDefault="00000000">
            <w:pPr>
              <w:pStyle w:val="tk2af"/>
            </w:pPr>
            <w:r>
              <w:t>kryssfiner (4D)</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08DA58E8" w14:textId="77777777" w:rsidR="00000000" w:rsidRDefault="00000000">
            <w:pPr>
              <w:pStyle w:val="tk1hf"/>
            </w:pPr>
            <w:r>
              <w:t>250 kg</w:t>
            </w:r>
          </w:p>
        </w:tc>
      </w:tr>
      <w:tr w:rsidR="00000000" w14:paraId="3FA910F9"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7B947D"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FC60E5" w14:textId="77777777" w:rsidR="00000000" w:rsidRDefault="00000000">
            <w:pPr>
              <w:pStyle w:val="tk2af"/>
            </w:pPr>
            <w:r>
              <w:t>sponplate (4F)</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481DF0BB" w14:textId="77777777" w:rsidR="00000000" w:rsidRDefault="00000000">
            <w:pPr>
              <w:pStyle w:val="tk1hf"/>
            </w:pPr>
            <w:r>
              <w:t>125 kg</w:t>
            </w:r>
          </w:p>
        </w:tc>
      </w:tr>
      <w:tr w:rsidR="00000000" w14:paraId="74804F3F"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FCEE88"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57BB96" w14:textId="77777777" w:rsidR="00000000" w:rsidRDefault="00000000">
            <w:pPr>
              <w:pStyle w:val="tk2af"/>
            </w:pPr>
            <w:r>
              <w:t>papp (4G)</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25C43DB7" w14:textId="77777777" w:rsidR="00000000" w:rsidRDefault="00000000">
            <w:pPr>
              <w:pStyle w:val="tk1hf"/>
            </w:pPr>
            <w:r>
              <w:t>125 kg</w:t>
            </w:r>
          </w:p>
        </w:tc>
      </w:tr>
      <w:tr w:rsidR="00000000" w14:paraId="1853FCA9"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6D25CF"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50750D" w14:textId="77777777" w:rsidR="00000000" w:rsidRDefault="00000000">
            <w:pPr>
              <w:pStyle w:val="tk2af"/>
            </w:pPr>
            <w:r>
              <w:t>ekspandert plast (4H1)</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08A7617F" w14:textId="77777777" w:rsidR="00000000" w:rsidRDefault="00000000">
            <w:pPr>
              <w:pStyle w:val="tk1hf"/>
            </w:pPr>
            <w:r>
              <w:t>60 kg</w:t>
            </w:r>
          </w:p>
        </w:tc>
      </w:tr>
      <w:tr w:rsidR="00000000" w14:paraId="45F6DFCD"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10A9B9"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4BFF3D" w14:textId="77777777" w:rsidR="00000000" w:rsidRDefault="00000000">
            <w:pPr>
              <w:pStyle w:val="tk2af"/>
            </w:pPr>
            <w:r>
              <w:t>massiv plast (4H2)</w:t>
            </w: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964" w:type="dxa"/>
            </w:tcMar>
          </w:tcPr>
          <w:p w14:paraId="618BA99D" w14:textId="77777777" w:rsidR="00000000" w:rsidRDefault="00000000">
            <w:pPr>
              <w:pStyle w:val="tk1hf"/>
            </w:pPr>
            <w:r>
              <w:t>250 kg</w:t>
            </w:r>
          </w:p>
        </w:tc>
      </w:tr>
      <w:tr w:rsidR="00000000" w14:paraId="29CC1040"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F4874D"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F767EC" w14:textId="77777777" w:rsidR="00000000" w:rsidRDefault="00000000">
            <w:pPr>
              <w:pStyle w:val="tk1af-f"/>
            </w:pPr>
            <w:r>
              <w:t>Kanner</w:t>
            </w: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0B5A7F23" w14:textId="77777777" w:rsidR="00000000" w:rsidRDefault="00000000">
            <w:pPr>
              <w:pStyle w:val="NoParagraphStyle"/>
              <w:spacing w:line="240" w:lineRule="auto"/>
              <w:textAlignment w:val="auto"/>
              <w:rPr>
                <w:rFonts w:ascii="Minion Pro" w:hAnsi="Minion Pro" w:cstheme="minorBidi"/>
                <w:color w:val="auto"/>
              </w:rPr>
            </w:pPr>
          </w:p>
        </w:tc>
      </w:tr>
      <w:tr w:rsidR="00000000" w14:paraId="2F843DCF"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982A01"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902CE3" w14:textId="77777777" w:rsidR="00000000" w:rsidRDefault="00000000">
            <w:pPr>
              <w:pStyle w:val="tk2af"/>
            </w:pPr>
            <w:r>
              <w:t xml:space="preserve">stål (3A1, 3A2) </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3216CB5B" w14:textId="77777777" w:rsidR="00000000" w:rsidRDefault="00000000">
            <w:pPr>
              <w:pStyle w:val="tk1hf"/>
            </w:pPr>
            <w:r>
              <w:t>120 kg</w:t>
            </w:r>
          </w:p>
        </w:tc>
      </w:tr>
      <w:tr w:rsidR="00000000" w14:paraId="4826C385"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4404ED"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7DEEAB" w14:textId="77777777" w:rsidR="00000000" w:rsidRDefault="00000000">
            <w:pPr>
              <w:pStyle w:val="tk2af"/>
            </w:pPr>
            <w:r>
              <w:t>aluminium (3B1, 3B2)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4D3A143A" w14:textId="77777777" w:rsidR="00000000" w:rsidRDefault="00000000">
            <w:pPr>
              <w:pStyle w:val="tk1hf"/>
            </w:pPr>
            <w:r>
              <w:t>120 kg</w:t>
            </w:r>
          </w:p>
        </w:tc>
      </w:tr>
      <w:tr w:rsidR="00000000" w14:paraId="5F6319D5"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7A5FA"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72770" w14:textId="77777777" w:rsidR="00000000" w:rsidRDefault="00000000">
            <w:pPr>
              <w:pStyle w:val="tk2af"/>
            </w:pPr>
            <w:r>
              <w:t>plast (3H1, 3H2)</w:t>
            </w: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964" w:type="dxa"/>
            </w:tcMar>
          </w:tcPr>
          <w:p w14:paraId="1150AF55" w14:textId="77777777" w:rsidR="00000000" w:rsidRDefault="00000000">
            <w:pPr>
              <w:pStyle w:val="tk1hf"/>
            </w:pPr>
            <w:r>
              <w:t>120 kg</w:t>
            </w:r>
          </w:p>
        </w:tc>
      </w:tr>
      <w:tr w:rsidR="00000000" w14:paraId="732A6148" w14:textId="77777777">
        <w:tblPrEx>
          <w:tblCellMar>
            <w:top w:w="0" w:type="dxa"/>
            <w:left w:w="0" w:type="dxa"/>
            <w:bottom w:w="0" w:type="dxa"/>
            <w:right w:w="0" w:type="dxa"/>
          </w:tblCellMar>
        </w:tblPrEx>
        <w:trPr>
          <w:trHeight w:val="220"/>
        </w:trPr>
        <w:tc>
          <w:tcPr>
            <w:tcW w:w="4944"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E2E4EE" w14:textId="77777777" w:rsidR="00000000" w:rsidRDefault="00000000">
            <w:pPr>
              <w:pStyle w:val="tk1af-f"/>
            </w:pPr>
            <w:r>
              <w:t>Enkel emballasje:</w:t>
            </w:r>
          </w:p>
        </w:tc>
        <w:tc>
          <w:tcPr>
            <w:tcW w:w="2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757585" w14:textId="77777777" w:rsidR="00000000" w:rsidRDefault="00000000">
            <w:pPr>
              <w:pStyle w:val="tk1sf"/>
            </w:pPr>
            <w:r>
              <w:t>Største netto masse</w:t>
            </w:r>
          </w:p>
        </w:tc>
      </w:tr>
      <w:tr w:rsidR="00000000" w14:paraId="711CCAAB" w14:textId="77777777">
        <w:tblPrEx>
          <w:tblCellMar>
            <w:top w:w="0" w:type="dxa"/>
            <w:left w:w="0" w:type="dxa"/>
            <w:bottom w:w="0" w:type="dxa"/>
            <w:right w:w="0" w:type="dxa"/>
          </w:tblCellMar>
        </w:tblPrEx>
        <w:trPr>
          <w:trHeight w:val="220"/>
        </w:trPr>
        <w:tc>
          <w:tcPr>
            <w:tcW w:w="4944"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E2EB90" w14:textId="77777777" w:rsidR="00000000" w:rsidRDefault="00000000">
            <w:pPr>
              <w:pStyle w:val="tk1af-f"/>
            </w:pPr>
            <w:r>
              <w:t>Fat</w:t>
            </w: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0B73B614" w14:textId="77777777" w:rsidR="00000000" w:rsidRDefault="00000000">
            <w:pPr>
              <w:pStyle w:val="tk1hf"/>
            </w:pPr>
            <w:r>
              <w:t>250 kg</w:t>
            </w:r>
          </w:p>
        </w:tc>
      </w:tr>
      <w:tr w:rsidR="00000000" w14:paraId="78493ED4" w14:textId="77777777">
        <w:tblPrEx>
          <w:tblCellMar>
            <w:top w:w="0" w:type="dxa"/>
            <w:left w:w="0" w:type="dxa"/>
            <w:bottom w:w="0" w:type="dxa"/>
            <w:right w:w="0" w:type="dxa"/>
          </w:tblCellMar>
        </w:tblPrEx>
        <w:trPr>
          <w:trHeight w:val="220"/>
        </w:trPr>
        <w:tc>
          <w:tcPr>
            <w:tcW w:w="4944"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98052B" w14:textId="77777777" w:rsidR="00000000" w:rsidRDefault="00000000">
            <w:pPr>
              <w:pStyle w:val="tk2af"/>
            </w:pPr>
            <w:r>
              <w:t>stål (1A1, 1A2)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7B0B36FB" w14:textId="77777777" w:rsidR="00000000" w:rsidRDefault="00000000">
            <w:pPr>
              <w:pStyle w:val="tk1hf"/>
            </w:pPr>
            <w:r>
              <w:t>250 kg</w:t>
            </w:r>
          </w:p>
        </w:tc>
      </w:tr>
      <w:tr w:rsidR="00000000" w14:paraId="02996FA0" w14:textId="77777777">
        <w:tblPrEx>
          <w:tblCellMar>
            <w:top w:w="0" w:type="dxa"/>
            <w:left w:w="0" w:type="dxa"/>
            <w:bottom w:w="0" w:type="dxa"/>
            <w:right w:w="0" w:type="dxa"/>
          </w:tblCellMar>
        </w:tblPrEx>
        <w:trPr>
          <w:trHeight w:val="220"/>
        </w:trPr>
        <w:tc>
          <w:tcPr>
            <w:tcW w:w="4944"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FC50C4" w14:textId="77777777" w:rsidR="00000000" w:rsidRDefault="00000000">
            <w:pPr>
              <w:pStyle w:val="tk2af"/>
            </w:pPr>
            <w:r>
              <w:t>aluminium (1B2, 1B2)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66B32B85" w14:textId="77777777" w:rsidR="00000000" w:rsidRDefault="00000000">
            <w:pPr>
              <w:pStyle w:val="tk1hf"/>
            </w:pPr>
            <w:r>
              <w:t>250 kg</w:t>
            </w:r>
          </w:p>
        </w:tc>
      </w:tr>
      <w:tr w:rsidR="00000000" w14:paraId="166AFD4D" w14:textId="77777777">
        <w:tblPrEx>
          <w:tblCellMar>
            <w:top w:w="0" w:type="dxa"/>
            <w:left w:w="0" w:type="dxa"/>
            <w:bottom w:w="0" w:type="dxa"/>
            <w:right w:w="0" w:type="dxa"/>
          </w:tblCellMar>
        </w:tblPrEx>
        <w:trPr>
          <w:trHeight w:val="220"/>
        </w:trPr>
        <w:tc>
          <w:tcPr>
            <w:tcW w:w="4944"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5C0C97" w14:textId="77777777" w:rsidR="00000000" w:rsidRDefault="00000000">
            <w:pPr>
              <w:pStyle w:val="tk2af"/>
            </w:pPr>
            <w:r>
              <w:t>annet metall enn stål eller aluminium (1N2, 1N2)</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0D5BD0EE" w14:textId="77777777" w:rsidR="00000000" w:rsidRDefault="00000000">
            <w:pPr>
              <w:pStyle w:val="tk1hf"/>
            </w:pPr>
            <w:r>
              <w:t>250 kg</w:t>
            </w:r>
          </w:p>
        </w:tc>
      </w:tr>
      <w:tr w:rsidR="00000000" w14:paraId="78289647"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184275A" w14:textId="77777777" w:rsidR="00000000" w:rsidRDefault="00000000">
            <w:pPr>
              <w:pStyle w:val="tk2af"/>
            </w:pPr>
            <w:r>
              <w:t>plast (1H1, 1H2)</w:t>
            </w:r>
          </w:p>
        </w:tc>
        <w:tc>
          <w:tcPr>
            <w:tcW w:w="2472"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5E659E5"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964" w:type="dxa"/>
            </w:tcMar>
          </w:tcPr>
          <w:p w14:paraId="51139ADB" w14:textId="77777777" w:rsidR="00000000" w:rsidRDefault="00000000">
            <w:pPr>
              <w:pStyle w:val="tk1hf"/>
            </w:pPr>
            <w:r>
              <w:t>250 kg</w:t>
            </w:r>
          </w:p>
        </w:tc>
      </w:tr>
      <w:tr w:rsidR="00000000" w14:paraId="792756CE" w14:textId="77777777">
        <w:tblPrEx>
          <w:tblCellMar>
            <w:top w:w="0" w:type="dxa"/>
            <w:left w:w="0" w:type="dxa"/>
            <w:bottom w:w="0" w:type="dxa"/>
            <w:right w:w="0" w:type="dxa"/>
          </w:tblCellMar>
        </w:tblPrEx>
        <w:trPr>
          <w:trHeight w:val="220"/>
        </w:trPr>
        <w:tc>
          <w:tcPr>
            <w:tcW w:w="2472"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81A1003" w14:textId="77777777" w:rsidR="00000000" w:rsidRDefault="00000000">
            <w:pPr>
              <w:pStyle w:val="tk1af-f"/>
            </w:pPr>
            <w:r>
              <w:t>Kanner</w:t>
            </w:r>
          </w:p>
        </w:tc>
        <w:tc>
          <w:tcPr>
            <w:tcW w:w="2472"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AE5246C"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33B31B34" w14:textId="77777777" w:rsidR="00000000" w:rsidRDefault="00000000">
            <w:pPr>
              <w:pStyle w:val="NoParagraphStyle"/>
              <w:spacing w:line="240" w:lineRule="auto"/>
              <w:textAlignment w:val="auto"/>
              <w:rPr>
                <w:rFonts w:ascii="Minion Pro" w:hAnsi="Minion Pro" w:cstheme="minorBidi"/>
                <w:color w:val="auto"/>
              </w:rPr>
            </w:pPr>
          </w:p>
        </w:tc>
      </w:tr>
      <w:tr w:rsidR="00000000" w14:paraId="47782ACE"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53A1086" w14:textId="77777777" w:rsidR="00000000" w:rsidRDefault="00000000">
            <w:pPr>
              <w:pStyle w:val="tk2af"/>
            </w:pPr>
            <w:r>
              <w:t xml:space="preserve">stål (3A1, 3A2) </w:t>
            </w:r>
          </w:p>
        </w:tc>
        <w:tc>
          <w:tcPr>
            <w:tcW w:w="2472"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4F98CFE7"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346CA810" w14:textId="77777777" w:rsidR="00000000" w:rsidRDefault="00000000">
            <w:pPr>
              <w:pStyle w:val="tk1hf"/>
            </w:pPr>
            <w:r>
              <w:t>120 kg</w:t>
            </w:r>
          </w:p>
        </w:tc>
      </w:tr>
      <w:tr w:rsidR="00000000" w14:paraId="56D719F9"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80EF521" w14:textId="77777777" w:rsidR="00000000" w:rsidRDefault="00000000">
            <w:pPr>
              <w:pStyle w:val="tk2af"/>
            </w:pPr>
            <w:r>
              <w:t>aluminium (3B2, 3B2)</w:t>
            </w:r>
          </w:p>
        </w:tc>
        <w:tc>
          <w:tcPr>
            <w:tcW w:w="2472"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0DEDA18"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20617BCD" w14:textId="77777777" w:rsidR="00000000" w:rsidRDefault="00000000">
            <w:pPr>
              <w:pStyle w:val="tk1hf"/>
            </w:pPr>
            <w:r>
              <w:t>120 kg</w:t>
            </w:r>
          </w:p>
        </w:tc>
      </w:tr>
      <w:tr w:rsidR="00000000" w14:paraId="04D787B7" w14:textId="77777777">
        <w:tblPrEx>
          <w:tblCellMar>
            <w:top w:w="0" w:type="dxa"/>
            <w:left w:w="0" w:type="dxa"/>
            <w:bottom w:w="0" w:type="dxa"/>
            <w:right w:w="0" w:type="dxa"/>
          </w:tblCellMar>
        </w:tblPrEx>
        <w:trPr>
          <w:trHeight w:val="220"/>
        </w:trPr>
        <w:tc>
          <w:tcPr>
            <w:tcW w:w="4944"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0C4FA2" w14:textId="77777777" w:rsidR="00000000" w:rsidRDefault="00000000">
            <w:pPr>
              <w:pStyle w:val="tk2af"/>
            </w:pPr>
            <w:r>
              <w:t>plast (3H1, 3H2)</w:t>
            </w: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964" w:type="dxa"/>
            </w:tcMar>
          </w:tcPr>
          <w:p w14:paraId="1457BC17" w14:textId="77777777" w:rsidR="00000000" w:rsidRDefault="00000000">
            <w:pPr>
              <w:pStyle w:val="tk1hf"/>
            </w:pPr>
            <w:r>
              <w:t>120 kg</w:t>
            </w:r>
          </w:p>
        </w:tc>
      </w:tr>
      <w:tr w:rsidR="00000000" w14:paraId="50EB57F8" w14:textId="77777777">
        <w:tblPrEx>
          <w:tblCellMar>
            <w:top w:w="0" w:type="dxa"/>
            <w:left w:w="0" w:type="dxa"/>
            <w:bottom w:w="0" w:type="dxa"/>
            <w:right w:w="0" w:type="dxa"/>
          </w:tblCellMar>
        </w:tblPrEx>
        <w:trPr>
          <w:trHeight w:val="220"/>
        </w:trPr>
        <w:tc>
          <w:tcPr>
            <w:tcW w:w="4944"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7E2449" w14:textId="77777777" w:rsidR="00000000" w:rsidRDefault="00000000">
            <w:pPr>
              <w:pStyle w:val="tk1af-f"/>
            </w:pPr>
            <w:r>
              <w:t>Komposittemballasje</w:t>
            </w: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1142F630" w14:textId="77777777" w:rsidR="00000000" w:rsidRDefault="00000000">
            <w:pPr>
              <w:pStyle w:val="NoParagraphStyle"/>
              <w:spacing w:line="240" w:lineRule="auto"/>
              <w:textAlignment w:val="auto"/>
              <w:rPr>
                <w:rFonts w:ascii="Minion Pro" w:hAnsi="Minion Pro" w:cstheme="minorBidi"/>
                <w:color w:val="auto"/>
              </w:rPr>
            </w:pPr>
          </w:p>
        </w:tc>
      </w:tr>
      <w:tr w:rsidR="00000000" w14:paraId="74AE6325" w14:textId="77777777">
        <w:tblPrEx>
          <w:tblCellMar>
            <w:top w:w="0" w:type="dxa"/>
            <w:left w:w="0" w:type="dxa"/>
            <w:bottom w:w="0" w:type="dxa"/>
            <w:right w:w="0" w:type="dxa"/>
          </w:tblCellMar>
        </w:tblPrEx>
        <w:trPr>
          <w:trHeight w:val="220"/>
        </w:trPr>
        <w:tc>
          <w:tcPr>
            <w:tcW w:w="4944"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9A9856" w14:textId="77777777" w:rsidR="00000000" w:rsidRDefault="00000000">
            <w:pPr>
              <w:pStyle w:val="tk2af"/>
            </w:pPr>
            <w:r>
              <w:t>plastbeholder i fat av stål eller aluminium (6HA1 eller 6HB1)</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18D313E1" w14:textId="77777777" w:rsidR="00000000" w:rsidRDefault="00000000">
            <w:pPr>
              <w:pStyle w:val="tk1hf"/>
            </w:pPr>
            <w:r>
              <w:t>250 kg</w:t>
            </w:r>
          </w:p>
        </w:tc>
      </w:tr>
      <w:tr w:rsidR="00000000" w14:paraId="0E839C81" w14:textId="77777777">
        <w:tblPrEx>
          <w:tblCellMar>
            <w:top w:w="0" w:type="dxa"/>
            <w:left w:w="0" w:type="dxa"/>
            <w:bottom w:w="0" w:type="dxa"/>
            <w:right w:w="0" w:type="dxa"/>
          </w:tblCellMar>
        </w:tblPrEx>
        <w:trPr>
          <w:trHeight w:val="220"/>
        </w:trPr>
        <w:tc>
          <w:tcPr>
            <w:tcW w:w="4944"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1E7C6C" w14:textId="77777777" w:rsidR="00000000" w:rsidRDefault="00000000">
            <w:pPr>
              <w:pStyle w:val="tk2af"/>
            </w:pPr>
            <w:r>
              <w:rPr>
                <w:spacing w:val="-1"/>
              </w:rPr>
              <w:t>plastbeholder i fat av papp, plast eller kryssfiner (6HG1, 6HH1 eller 6HD1)</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964" w:type="dxa"/>
            </w:tcMar>
          </w:tcPr>
          <w:p w14:paraId="69983058" w14:textId="77777777" w:rsidR="00000000" w:rsidRDefault="00000000">
            <w:pPr>
              <w:pStyle w:val="tk1hf"/>
            </w:pPr>
            <w:r>
              <w:t>75 kg</w:t>
            </w:r>
          </w:p>
        </w:tc>
      </w:tr>
      <w:tr w:rsidR="00000000" w14:paraId="668A6286" w14:textId="77777777">
        <w:tblPrEx>
          <w:tblCellMar>
            <w:top w:w="0" w:type="dxa"/>
            <w:left w:w="0" w:type="dxa"/>
            <w:bottom w:w="0" w:type="dxa"/>
            <w:right w:w="0" w:type="dxa"/>
          </w:tblCellMar>
        </w:tblPrEx>
        <w:trPr>
          <w:trHeight w:val="540"/>
        </w:trPr>
        <w:tc>
          <w:tcPr>
            <w:tcW w:w="4944"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7AFFE" w14:textId="77777777" w:rsidR="00000000" w:rsidRDefault="00000000">
            <w:pPr>
              <w:pStyle w:val="tk2af"/>
            </w:pPr>
            <w:r>
              <w:t>plastbeholder i kasse eller sprinkelkasse av stål eller aluminium, eller i kas se av tre, kryssfiner, papp eller massiv plast (6HA2, 6HB2, 6HC, 6HD2, 6HG2 eller 6HH2)</w:t>
            </w: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964" w:type="dxa"/>
            </w:tcMar>
          </w:tcPr>
          <w:p w14:paraId="29C786C8" w14:textId="77777777" w:rsidR="00000000" w:rsidRDefault="00000000">
            <w:pPr>
              <w:pStyle w:val="tk1hf"/>
            </w:pPr>
            <w:r>
              <w:t>75 kg</w:t>
            </w:r>
          </w:p>
        </w:tc>
      </w:tr>
      <w:tr w:rsidR="00000000" w14:paraId="252CBF5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28D89" w14:textId="77777777" w:rsidR="00000000" w:rsidRDefault="00000000">
            <w:pPr>
              <w:pStyle w:val="tk1af-f"/>
            </w:pPr>
            <w:r>
              <w:t>Trykkbeholder kan benyttes forutsatt at de alminnelige bestemmelsene i 4.1.3.6 er oppfylt</w:t>
            </w:r>
          </w:p>
        </w:tc>
      </w:tr>
      <w:tr w:rsidR="00000000" w14:paraId="6D29CBC8"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4A4F9" w14:textId="77777777" w:rsidR="00000000" w:rsidRDefault="00000000">
            <w:pPr>
              <w:pStyle w:val="tk1af-f"/>
            </w:pPr>
            <w:r>
              <w:t>Tilleggskrav: Emballasjen skal være hermetisk tett.</w:t>
            </w:r>
          </w:p>
        </w:tc>
      </w:tr>
      <w:tr w:rsidR="00000000" w14:paraId="5D4F86DD"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BA400" w14:textId="77777777" w:rsidR="00000000" w:rsidRDefault="00000000">
            <w:pPr>
              <w:pStyle w:val="tk1af-f"/>
            </w:pPr>
            <w:r>
              <w:t>Spesielle emballeringsbestemmelser</w:t>
            </w:r>
          </w:p>
        </w:tc>
      </w:tr>
      <w:tr w:rsidR="00000000" w14:paraId="43938D09"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5B7A8" w14:textId="77777777" w:rsidR="00000000" w:rsidRDefault="00000000">
            <w:pPr>
              <w:pStyle w:val="tk1lf"/>
              <w:ind w:left="567" w:hanging="567"/>
            </w:pPr>
            <w:r>
              <w:t>PP83</w:t>
            </w:r>
            <w:r>
              <w:tab/>
              <w:t>(Slettet)</w:t>
            </w:r>
          </w:p>
        </w:tc>
      </w:tr>
    </w:tbl>
    <w:p w14:paraId="0E96666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4861E583"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AE3C9AC" w14:textId="77777777" w:rsidR="00000000" w:rsidRDefault="00000000">
            <w:pPr>
              <w:pStyle w:val="th1af-f"/>
            </w:pPr>
            <w:r>
              <w:rPr>
                <w:rStyle w:val="LS2Fet"/>
                <w:b/>
                <w:bCs/>
              </w:rPr>
              <w:t xml:space="preserve">P404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FBCAB2B"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3FF68BD" w14:textId="77777777" w:rsidR="00000000" w:rsidRDefault="00000000">
            <w:pPr>
              <w:pStyle w:val="th1af-f"/>
              <w:jc w:val="right"/>
            </w:pPr>
            <w:r>
              <w:rPr>
                <w:rStyle w:val="LS2Fet"/>
                <w:b/>
                <w:bCs/>
              </w:rPr>
              <w:t>P404</w:t>
            </w:r>
          </w:p>
        </w:tc>
      </w:tr>
      <w:tr w:rsidR="00000000" w14:paraId="40BD4B3E"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EBE09" w14:textId="77777777" w:rsidR="00000000" w:rsidRDefault="00000000">
            <w:pPr>
              <w:pStyle w:val="tk1af-f"/>
            </w:pPr>
            <w:r>
              <w:t>Denne bestemmelsen gjelder for selvantennende, faste stoffer: UN-nr.: 1383, 1854, 1855, 2008, 2545, 2546, 2846, 2881, 3200, 3391, 3393.</w:t>
            </w:r>
          </w:p>
        </w:tc>
      </w:tr>
      <w:tr w:rsidR="00000000" w14:paraId="5DA186D8"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C599F" w14:textId="77777777" w:rsidR="00000000" w:rsidRDefault="00000000">
            <w:pPr>
              <w:pStyle w:val="tk1af-f"/>
            </w:pPr>
            <w:r>
              <w:t xml:space="preserve">Følgende emballasjer er tillatt under forutsetning av at de alminnelige bestemmelsene i 4.1.1 og 4.1.3 er oppfylt. </w:t>
            </w:r>
          </w:p>
          <w:p w14:paraId="44070945" w14:textId="77777777" w:rsidR="00000000" w:rsidRDefault="00000000">
            <w:pPr>
              <w:pStyle w:val="tk1lf"/>
            </w:pPr>
            <w:r>
              <w:t>1.</w:t>
            </w:r>
            <w:r>
              <w:tab/>
              <w:t>Sammensatt emballasje</w:t>
            </w:r>
          </w:p>
          <w:p w14:paraId="5CFB741B" w14:textId="77777777" w:rsidR="00000000" w:rsidRDefault="00000000">
            <w:pPr>
              <w:pStyle w:val="tk2af"/>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474"/>
              </w:tabs>
              <w:ind w:left="1474" w:hanging="1191"/>
            </w:pPr>
            <w:r>
              <w:t>Ytteremballasje:</w:t>
            </w:r>
            <w:r>
              <w:tab/>
              <w:t xml:space="preserve">Fat (1A1, 1A2, 1B1, 1B2, 1N1, 1N2, 1H1, 1H2, 1D, 1G);, </w:t>
            </w:r>
          </w:p>
          <w:p w14:paraId="35A21A0F" w14:textId="77777777" w:rsidR="00000000" w:rsidRDefault="00000000">
            <w:pPr>
              <w:pStyle w:val="tk2af"/>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474"/>
              </w:tabs>
              <w:ind w:left="1474" w:hanging="1191"/>
            </w:pPr>
            <w:r>
              <w:tab/>
              <w:t>Kasser (4A, 4B, 4N, 4C1, 4C2, 4D, 4F, 4G, 4H2)</w:t>
            </w:r>
          </w:p>
          <w:p w14:paraId="26CE7AA8" w14:textId="77777777" w:rsidR="00000000" w:rsidRDefault="00000000">
            <w:pPr>
              <w:pStyle w:val="tk2af"/>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474"/>
              </w:tabs>
              <w:ind w:left="1474" w:hanging="1191"/>
            </w:pPr>
            <w:r>
              <w:t>Inneremballasje:</w:t>
            </w:r>
            <w:r>
              <w:tab/>
              <w:t>Beholdere av metall med høyeste netto masse ikke over 15 kg hver. Inneremballasjene skal være hermetisk tette;</w:t>
            </w:r>
          </w:p>
          <w:p w14:paraId="5A444444" w14:textId="77777777" w:rsidR="00000000" w:rsidRDefault="00000000">
            <w:pPr>
              <w:pStyle w:val="tk2aff"/>
              <w:ind w:left="1474"/>
            </w:pPr>
            <w:r>
              <w:t xml:space="preserve">Glassbeholdere med høyeste netto masse ikke over 1 kg hver, som har lukkeinnretninger med pakninger, omgitt av støtdempende materiale på alle sider lukket inne i hermetisk tette metalkanner. </w:t>
            </w:r>
          </w:p>
          <w:p w14:paraId="07FBB840" w14:textId="77777777" w:rsidR="00000000" w:rsidRDefault="00000000">
            <w:pPr>
              <w:pStyle w:val="tk2aff"/>
            </w:pPr>
            <w:r>
              <w:t xml:space="preserve">Ytteremballasjen får ha en masimal netto masse på 125 kg. Inneremballasjen skal ha gjengede lukkeinnretninger eller lukkeinnretninger som fysisk holdes på plass på en måte som forhindrer tilbakeslag eller at lukkeinnretningen løsner ved støt eller vibrasjoner under transport. </w:t>
            </w:r>
          </w:p>
          <w:p w14:paraId="5ED83708" w14:textId="77777777" w:rsidR="00000000" w:rsidRDefault="00000000">
            <w:pPr>
              <w:pStyle w:val="tk1lff"/>
            </w:pPr>
            <w:r>
              <w:t>2.</w:t>
            </w:r>
            <w:r>
              <w:tab/>
              <w:t>Metallemballasje: (1A1, 1A2, 1B1, 1B2, 1N1, 1N2, 3A1, 3A2, 3B1 og 3B2)</w:t>
            </w:r>
          </w:p>
          <w:p w14:paraId="27C40832" w14:textId="77777777" w:rsidR="00000000" w:rsidRDefault="00000000">
            <w:pPr>
              <w:pStyle w:val="tk2af"/>
            </w:pPr>
            <w:r>
              <w:t>Største brutto masse 150 kg;</w:t>
            </w:r>
          </w:p>
          <w:p w14:paraId="267B3B49" w14:textId="77777777" w:rsidR="00000000" w:rsidRDefault="00000000">
            <w:pPr>
              <w:pStyle w:val="tk1lf"/>
            </w:pPr>
            <w:r>
              <w:t>3.</w:t>
            </w:r>
            <w:r>
              <w:tab/>
              <w:t>Komposittemballasje: Plastbeholder i fat av stål eller aluminium (6HA1 eller 6HB1)</w:t>
            </w:r>
          </w:p>
          <w:p w14:paraId="609E202E" w14:textId="77777777" w:rsidR="00000000" w:rsidRDefault="00000000">
            <w:pPr>
              <w:pStyle w:val="tk2af"/>
            </w:pPr>
            <w:r>
              <w:t>Største brutto masse 150 kg.</w:t>
            </w:r>
          </w:p>
          <w:p w14:paraId="2D457B8C" w14:textId="77777777" w:rsidR="00000000" w:rsidRDefault="00000000">
            <w:pPr>
              <w:pStyle w:val="tk1lf"/>
            </w:pPr>
            <w:r>
              <w:t>4.</w:t>
            </w:r>
            <w:r>
              <w:tab/>
              <w:t>Trykkbeholdere kan benyttes forutsatt at de alminnelige bestemmelsene i 4.1.3.6 er oppfylt.</w:t>
            </w:r>
          </w:p>
        </w:tc>
      </w:tr>
      <w:tr w:rsidR="00000000" w14:paraId="70FA7AD2"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BEF645" w14:textId="77777777" w:rsidR="00000000" w:rsidRDefault="00000000">
            <w:pPr>
              <w:pStyle w:val="tk1af-f"/>
            </w:pPr>
            <w:r>
              <w:t>Spesiell emballeringsbestemmelse</w:t>
            </w:r>
          </w:p>
        </w:tc>
      </w:tr>
      <w:tr w:rsidR="00000000" w14:paraId="3B712E55" w14:textId="77777777">
        <w:tblPrEx>
          <w:tblCellMar>
            <w:top w:w="0" w:type="dxa"/>
            <w:left w:w="0" w:type="dxa"/>
            <w:bottom w:w="0" w:type="dxa"/>
            <w:right w:w="0" w:type="dxa"/>
          </w:tblCellMar>
        </w:tblPrEx>
        <w:trPr>
          <w:trHeight w:val="340"/>
        </w:trPr>
        <w:tc>
          <w:tcPr>
            <w:tcW w:w="7415" w:type="dxa"/>
            <w:gridSpan w:val="3"/>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46CE9D" w14:textId="77777777" w:rsidR="00000000" w:rsidRDefault="00000000">
            <w:pPr>
              <w:pStyle w:val="tk1lf"/>
              <w:ind w:left="567" w:hanging="567"/>
            </w:pPr>
            <w:r>
              <w:t xml:space="preserve">PP86 </w:t>
            </w:r>
            <w:r>
              <w:tab/>
              <w:t>For UN nr. 3392 og 3394 skal luften over væskeflaten være erstattet med nitrogen eller på annen måte være eliminert.</w:t>
            </w:r>
          </w:p>
        </w:tc>
      </w:tr>
    </w:tbl>
    <w:p w14:paraId="000B4FC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A399F81"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D00DB36" w14:textId="77777777" w:rsidR="00000000" w:rsidRDefault="00000000">
            <w:pPr>
              <w:pStyle w:val="th1af-f"/>
            </w:pPr>
            <w:r>
              <w:rPr>
                <w:rStyle w:val="LS2Fet"/>
                <w:b/>
                <w:bCs/>
              </w:rPr>
              <w:t>P405</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4E696DD"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D366126" w14:textId="77777777" w:rsidR="00000000" w:rsidRDefault="00000000">
            <w:pPr>
              <w:pStyle w:val="th1af-f"/>
              <w:jc w:val="right"/>
            </w:pPr>
            <w:r>
              <w:rPr>
                <w:rStyle w:val="LS2Fet"/>
                <w:b/>
                <w:bCs/>
              </w:rPr>
              <w:t>P405</w:t>
            </w:r>
          </w:p>
        </w:tc>
      </w:tr>
      <w:tr w:rsidR="00000000" w14:paraId="656ED186"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91A9E" w14:textId="77777777" w:rsidR="00000000" w:rsidRDefault="00000000">
            <w:pPr>
              <w:pStyle w:val="tk1af-f"/>
            </w:pPr>
            <w:r>
              <w:t>Denne bestemmelsen gjelder for UN-nr. 1381.</w:t>
            </w:r>
          </w:p>
        </w:tc>
      </w:tr>
      <w:tr w:rsidR="00000000" w14:paraId="42269BC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8EF5F" w14:textId="77777777" w:rsidR="00000000" w:rsidRDefault="00000000">
            <w:pPr>
              <w:pStyle w:val="tk1af-f"/>
            </w:pPr>
            <w:r>
              <w:t xml:space="preserve">Følgende emballasjer er tillatt under forutsetning av at de alminnelige bestemmelsene i 4.1.1 og 4.1.3 er oppfylt. </w:t>
            </w:r>
          </w:p>
          <w:p w14:paraId="3FB40CB8" w14:textId="77777777" w:rsidR="00000000" w:rsidRDefault="00000000">
            <w:pPr>
              <w:pStyle w:val="tk1lf"/>
            </w:pPr>
            <w:r>
              <w:t>1.</w:t>
            </w:r>
            <w:r>
              <w:tab/>
              <w:t>For UN-nr. 1381, fosfor, under vann:</w:t>
            </w:r>
          </w:p>
          <w:p w14:paraId="7958B652" w14:textId="77777777" w:rsidR="00000000" w:rsidRDefault="00000000">
            <w:pPr>
              <w:pStyle w:val="tk2lf"/>
            </w:pPr>
            <w:r>
              <w:t>a)</w:t>
            </w:r>
            <w:r>
              <w:tab/>
              <w:t>Sammensatt emballasje</w:t>
            </w:r>
          </w:p>
          <w:p w14:paraId="5B5772EE" w14:textId="77777777" w:rsidR="00000000" w:rsidRDefault="00000000">
            <w:pPr>
              <w:pStyle w:val="tk3af-f"/>
            </w:pPr>
            <w:r>
              <w:t xml:space="preserve">Ytteremballasje: </w:t>
            </w:r>
          </w:p>
          <w:p w14:paraId="44E0FA23" w14:textId="77777777" w:rsidR="00000000" w:rsidRDefault="00000000">
            <w:pPr>
              <w:pStyle w:val="tk3af-f"/>
            </w:pPr>
            <w:r>
              <w:t xml:space="preserve">Kasser (4A, 4B, 4N, 4C1, 4C2, 4D eller 4F) </w:t>
            </w:r>
          </w:p>
          <w:p w14:paraId="05E8FD37" w14:textId="77777777" w:rsidR="00000000" w:rsidRDefault="00000000">
            <w:pPr>
              <w:pStyle w:val="tk3af-f"/>
            </w:pPr>
            <w:r>
              <w:t>Største netto masse: 75 kg</w:t>
            </w:r>
          </w:p>
          <w:p w14:paraId="5646DB0E" w14:textId="77777777" w:rsidR="00000000" w:rsidRDefault="00000000">
            <w:pPr>
              <w:pStyle w:val="tk3af-f"/>
            </w:pPr>
            <w:r>
              <w:t>Inneremballasje:</w:t>
            </w:r>
          </w:p>
          <w:p w14:paraId="774E8B23" w14:textId="77777777" w:rsidR="00000000" w:rsidRDefault="00000000">
            <w:pPr>
              <w:pStyle w:val="tk3lf"/>
            </w:pPr>
            <w:r>
              <w:t>i)</w:t>
            </w:r>
            <w:r>
              <w:tab/>
              <w:t>hermetisk tette metallbokser med største netto masse 15 kg, eller</w:t>
            </w:r>
          </w:p>
          <w:p w14:paraId="1B3CC2DD" w14:textId="77777777" w:rsidR="00000000" w:rsidRDefault="00000000">
            <w:pPr>
              <w:pStyle w:val="tk3lf"/>
            </w:pPr>
            <w:r>
              <w:t>ii)</w:t>
            </w:r>
            <w:r>
              <w:tab/>
              <w:t>glass inneremballasje som på alle kanter er beskyttet mot støt med så meget tørt, absorberende, ikke-brennbart materiale at det kan suge opp hele innholdet, med største netto masse 2 kg; eller</w:t>
            </w:r>
          </w:p>
          <w:p w14:paraId="050C6996" w14:textId="77777777" w:rsidR="00000000" w:rsidRDefault="00000000">
            <w:pPr>
              <w:pStyle w:val="tk2lf"/>
            </w:pPr>
            <w:r>
              <w:t>b)</w:t>
            </w:r>
            <w:r>
              <w:tab/>
              <w:t>Fat (1A1, 1A2, 1B1, 1B2, 1N1 eller 1N2); største netto masse: 400 kg</w:t>
            </w:r>
          </w:p>
          <w:p w14:paraId="483B560A" w14:textId="77777777" w:rsidR="00000000" w:rsidRDefault="00000000">
            <w:pPr>
              <w:pStyle w:val="tk3af"/>
            </w:pPr>
            <w:r>
              <w:t xml:space="preserve">Kanner (3A1 eller 3B1); største netto masse: 120 kg. </w:t>
            </w:r>
          </w:p>
          <w:p w14:paraId="2760A077" w14:textId="77777777" w:rsidR="00000000" w:rsidRDefault="00000000">
            <w:pPr>
              <w:pStyle w:val="tk3af"/>
            </w:pPr>
            <w:r>
              <w:rPr>
                <w:spacing w:val="-2"/>
              </w:rPr>
              <w:t>Denne emballasjen skal klare kravene til tetthetsprøven spesifisert i 6.1.5.4 på nivå for emballasjegruppe II;</w:t>
            </w:r>
          </w:p>
          <w:p w14:paraId="40F8BF1C" w14:textId="77777777" w:rsidR="00000000" w:rsidRDefault="00000000">
            <w:pPr>
              <w:pStyle w:val="tk1lf"/>
            </w:pPr>
            <w:r>
              <w:t>2.</w:t>
            </w:r>
            <w:r>
              <w:tab/>
              <w:t>For UN-nr. 1381, fosfor, tørr:</w:t>
            </w:r>
          </w:p>
          <w:p w14:paraId="21C872C2" w14:textId="77777777" w:rsidR="00000000" w:rsidRDefault="00000000">
            <w:pPr>
              <w:pStyle w:val="tk2lf"/>
            </w:pPr>
            <w:r>
              <w:t>a)</w:t>
            </w:r>
            <w:r>
              <w:tab/>
              <w:t>Med tennsats, fat (1A2, 1B2 eller 1N2) med største netto masse 400 kg; eller</w:t>
            </w:r>
          </w:p>
          <w:p w14:paraId="21E7514C" w14:textId="77777777" w:rsidR="00000000" w:rsidRDefault="00000000">
            <w:pPr>
              <w:pStyle w:val="tk2lf"/>
            </w:pPr>
            <w:r>
              <w:t>b)</w:t>
            </w:r>
            <w:r>
              <w:tab/>
              <w:t>I prosjektiler eller gjenstander med hardt skall som transporteres uten komponenter av klasse 1: som fastsatt av vedkommende myndighet.</w:t>
            </w:r>
          </w:p>
        </w:tc>
      </w:tr>
    </w:tbl>
    <w:p w14:paraId="5E3268C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1F32FBCF"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EEB3599" w14:textId="77777777" w:rsidR="00000000" w:rsidRDefault="00000000">
            <w:pPr>
              <w:pStyle w:val="th1af-f"/>
            </w:pPr>
            <w:r>
              <w:rPr>
                <w:rStyle w:val="LS2Fet"/>
                <w:b/>
                <w:bCs/>
              </w:rPr>
              <w:t xml:space="preserve">P406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074001B"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D34D742" w14:textId="77777777" w:rsidR="00000000" w:rsidRDefault="00000000">
            <w:pPr>
              <w:pStyle w:val="th1af-f"/>
              <w:jc w:val="right"/>
            </w:pPr>
            <w:r>
              <w:rPr>
                <w:rStyle w:val="LS2Fet"/>
                <w:b/>
                <w:bCs/>
              </w:rPr>
              <w:t>P406</w:t>
            </w:r>
          </w:p>
        </w:tc>
      </w:tr>
      <w:tr w:rsidR="00000000" w14:paraId="623540E9"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F2FF35" w14:textId="77777777" w:rsidR="00000000" w:rsidRDefault="00000000">
            <w:pPr>
              <w:pStyle w:val="tk1af-f"/>
            </w:pPr>
            <w:r>
              <w:t xml:space="preserve">Følgende emballasjer er tillatt under forutsetning av at de alminnelige bestemmelsene i 4.1.1 og 4.1.3 er oppfylt. </w:t>
            </w:r>
          </w:p>
        </w:tc>
      </w:tr>
      <w:tr w:rsidR="00000000" w14:paraId="07F7F1BD"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80E61" w14:textId="77777777" w:rsidR="00000000" w:rsidRDefault="00000000">
            <w:pPr>
              <w:pStyle w:val="tk1lf"/>
            </w:pPr>
            <w:r>
              <w:t>1.</w:t>
            </w:r>
            <w:r>
              <w:tab/>
              <w:t>Sammensatt emballasje</w:t>
            </w:r>
          </w:p>
          <w:p w14:paraId="401C60A7" w14:textId="77777777" w:rsidR="00000000" w:rsidRDefault="00000000">
            <w:pPr>
              <w:pStyle w:val="tk2af"/>
            </w:pPr>
            <w:r>
              <w:t>Ytteremballasje: (4C1, 4C2, 4D, 4F, 4G, 4H1, 4H2, 1G, 1D, 1H1, 1H2, 3H1 eller 3H2)</w:t>
            </w:r>
          </w:p>
          <w:p w14:paraId="1BB4B01A" w14:textId="77777777" w:rsidR="00000000" w:rsidRDefault="00000000">
            <w:pPr>
              <w:pStyle w:val="tk2af"/>
            </w:pPr>
            <w:r>
              <w:t>Inneremballasje: vannfast emballasje;</w:t>
            </w:r>
          </w:p>
          <w:p w14:paraId="7DD48938" w14:textId="77777777" w:rsidR="00000000" w:rsidRDefault="00000000">
            <w:pPr>
              <w:pStyle w:val="tk1lf"/>
            </w:pPr>
            <w:r>
              <w:t>2.</w:t>
            </w:r>
            <w:r>
              <w:tab/>
              <w:t>Fat av plast, kryssfiner eller papp (1H2, 1D eller 1G) eller kasser (4A, 4B, 4N, 4C1, 4D, 4F, 4C2, 4G og 4H2) med vannfast innersekk, innvendig foring av plastfolie eller vannfast belegg;</w:t>
            </w:r>
          </w:p>
          <w:p w14:paraId="5DA116E3" w14:textId="77777777" w:rsidR="00000000" w:rsidRDefault="00000000">
            <w:pPr>
              <w:pStyle w:val="tk1lf"/>
            </w:pPr>
            <w:r>
              <w:rPr>
                <w:spacing w:val="-1"/>
              </w:rPr>
              <w:t>3.</w:t>
            </w:r>
            <w:r>
              <w:rPr>
                <w:spacing w:val="-1"/>
              </w:rPr>
              <w:tab/>
              <w:t xml:space="preserve">Metallfat (1A1, 1A2, 1B1, 1B2, 1N1 eller 1N2), plastfat (1H1 or 1H2), metallkanner (3A1, 3A2, 3B1 eller 3B2), plastkanner (3H1 or 3H2), plastbeholdere i fat av stål eller aluminium (6HA1 eller 6HB1), plastbeholder i fat av papp, plast eller kryssfiner (6HG1, 6HH1 eller 6HD1), plastbeholder i kasse eller sprinkelkasse av stål eller aluminium eller i kasse av tre, kryssfiner, papp eller massiv plast (6HA2, 6HB2, 6HC, 6HD2, 6HG2 eller 6HH2). </w:t>
            </w:r>
          </w:p>
        </w:tc>
      </w:tr>
      <w:tr w:rsidR="00000000" w14:paraId="43C327E9"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18905" w14:textId="77777777" w:rsidR="00000000" w:rsidRDefault="00000000">
            <w:pPr>
              <w:pStyle w:val="tk1af-f"/>
            </w:pPr>
            <w:r>
              <w:t>Tilleggskrav:</w:t>
            </w:r>
          </w:p>
          <w:p w14:paraId="2BF268D9" w14:textId="77777777" w:rsidR="00000000" w:rsidRDefault="00000000">
            <w:pPr>
              <w:pStyle w:val="tk1lf"/>
            </w:pPr>
            <w:r>
              <w:t>1.</w:t>
            </w:r>
            <w:r>
              <w:tab/>
              <w:t xml:space="preserve">Emballasjen skal være designet og konstruert slik at den hindrer tap av vann- eller alkoholinnhold eller innhold av flegmatiseringsmiddel. </w:t>
            </w:r>
          </w:p>
          <w:p w14:paraId="0DAD131E" w14:textId="77777777" w:rsidR="00000000" w:rsidRDefault="00000000">
            <w:pPr>
              <w:pStyle w:val="tk1lf"/>
            </w:pPr>
            <w:r>
              <w:t>2.</w:t>
            </w:r>
            <w:r>
              <w:tab/>
              <w:t xml:space="preserve">Emballasjen skal være utført og lukket på en slik måte at den hindrer eksplosivt overtrykk eller trykkstigning på mer enn 300 kPa (3 bar). </w:t>
            </w:r>
          </w:p>
        </w:tc>
      </w:tr>
      <w:tr w:rsidR="00000000" w14:paraId="15392EC9"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EF075" w14:textId="77777777" w:rsidR="00000000" w:rsidRDefault="00000000">
            <w:pPr>
              <w:pStyle w:val="tk1af-f"/>
            </w:pPr>
            <w:r>
              <w:t>Spesielle emballeringsbestemmelser:</w:t>
            </w:r>
          </w:p>
          <w:p w14:paraId="73BB9809" w14:textId="77777777" w:rsidR="00000000" w:rsidRDefault="00000000">
            <w:pPr>
              <w:pStyle w:val="tk1lf"/>
              <w:ind w:left="567" w:hanging="567"/>
            </w:pPr>
            <w:r>
              <w:t>PP24</w:t>
            </w:r>
            <w:r>
              <w:tab/>
              <w:t>For UN-nr. 2852, 3364, 3365, 3366, 3367, 3368, og 3369, transportert mengde skal ikke overstige 500 g pr. kolli.</w:t>
            </w:r>
          </w:p>
          <w:p w14:paraId="7EC481CF" w14:textId="77777777" w:rsidR="00000000" w:rsidRDefault="00000000">
            <w:pPr>
              <w:pStyle w:val="tk1lf"/>
              <w:ind w:left="567" w:hanging="567"/>
            </w:pPr>
            <w:r>
              <w:t>PP25</w:t>
            </w:r>
            <w:r>
              <w:tab/>
              <w:t>For UN-nr. 1347, transportert mengde skal ikke overstige 15 kg pr. kolli.</w:t>
            </w:r>
          </w:p>
          <w:p w14:paraId="53B4DBA8" w14:textId="77777777" w:rsidR="00000000" w:rsidRDefault="00000000">
            <w:pPr>
              <w:pStyle w:val="tk1lf"/>
              <w:ind w:left="567" w:hanging="567"/>
            </w:pPr>
            <w:r>
              <w:t>PP26</w:t>
            </w:r>
            <w:r>
              <w:tab/>
              <w:t xml:space="preserve">For UN-nr. 1310, 1320, 1321, 1322, 1344, 1347, 1348, 1349, 1517, 2907, 3317 og 3376, emballasjen skal være blyfri. </w:t>
            </w:r>
          </w:p>
          <w:p w14:paraId="5C5BA6CD" w14:textId="77777777" w:rsidR="00000000" w:rsidRDefault="00000000">
            <w:pPr>
              <w:pStyle w:val="tk1lf"/>
              <w:ind w:left="567" w:hanging="567"/>
            </w:pPr>
            <w:r>
              <w:t>PP48</w:t>
            </w:r>
            <w:r>
              <w:tab/>
              <w:t>For UN-nr. 3474 skal ikke metallemballasje brukes. Emballasjer av annet materiale med en liten mengde metall, for eksempel lukkeinnretninger av metall eller andre metallinnretninger som dem omtalt i 6.1.4, anses ikke som metallemballasjer.</w:t>
            </w:r>
          </w:p>
          <w:p w14:paraId="431B0075" w14:textId="77777777" w:rsidR="00000000" w:rsidRDefault="00000000">
            <w:pPr>
              <w:pStyle w:val="tk1lf"/>
              <w:ind w:left="567" w:hanging="567"/>
            </w:pPr>
            <w:r>
              <w:t>PP78</w:t>
            </w:r>
            <w:r>
              <w:tab/>
              <w:t>For UN-nr. 3370, transportert mengde skal ikke overstige 11,5 kg pr. kolli.</w:t>
            </w:r>
          </w:p>
          <w:p w14:paraId="7DED5740" w14:textId="77777777" w:rsidR="00000000" w:rsidRDefault="00000000">
            <w:pPr>
              <w:pStyle w:val="tk1lf"/>
              <w:ind w:left="567" w:hanging="567"/>
            </w:pPr>
            <w:r>
              <w:t>PP80</w:t>
            </w:r>
            <w:r>
              <w:tab/>
              <w:t>For UN-nr. 2907, emballasjen skal oppfylle kravene på samme nivå som for emballasjegruppe II. Emballasje som oppfyller kravene til emballasjegruppe I skal ikke brukes.</w:t>
            </w:r>
          </w:p>
        </w:tc>
      </w:tr>
    </w:tbl>
    <w:p w14:paraId="4DC48426"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67A20BFA"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70E8950" w14:textId="77777777" w:rsidR="00000000" w:rsidRDefault="00000000">
            <w:pPr>
              <w:pStyle w:val="th1af-f"/>
            </w:pPr>
            <w:r>
              <w:rPr>
                <w:rStyle w:val="LS2Fet"/>
                <w:b/>
                <w:bCs/>
              </w:rPr>
              <w:t xml:space="preserve">P407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3B67DEE"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B09F253" w14:textId="77777777" w:rsidR="00000000" w:rsidRDefault="00000000">
            <w:pPr>
              <w:pStyle w:val="th1af-f"/>
              <w:jc w:val="right"/>
            </w:pPr>
            <w:r>
              <w:rPr>
                <w:rStyle w:val="LS2Fet"/>
                <w:b/>
                <w:bCs/>
              </w:rPr>
              <w:t>P407</w:t>
            </w:r>
          </w:p>
        </w:tc>
      </w:tr>
      <w:tr w:rsidR="00000000" w14:paraId="2E3303B1"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26E01" w14:textId="77777777" w:rsidR="00000000" w:rsidRDefault="00000000">
            <w:pPr>
              <w:pStyle w:val="tk1af-f"/>
            </w:pPr>
            <w:r>
              <w:t>Denne bestemmelsen gjelder UN-nr. 1331, 1944, 1945 og 2254.</w:t>
            </w:r>
          </w:p>
        </w:tc>
      </w:tr>
      <w:tr w:rsidR="00000000" w14:paraId="79EAB405"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216348" w14:textId="77777777" w:rsidR="00000000" w:rsidRDefault="00000000">
            <w:pPr>
              <w:pStyle w:val="tk1af-f"/>
            </w:pPr>
            <w:r>
              <w:t xml:space="preserve">Følgende emballasjer er tillatt under forutsetning av at de alminnelige bestemmelsene i 4.1.1 og 4.1.3 er oppfylt. </w:t>
            </w:r>
          </w:p>
        </w:tc>
      </w:tr>
      <w:tr w:rsidR="00000000" w14:paraId="36BB7E77" w14:textId="77777777">
        <w:tblPrEx>
          <w:tblCellMar>
            <w:top w:w="0" w:type="dxa"/>
            <w:left w:w="0" w:type="dxa"/>
            <w:bottom w:w="0" w:type="dxa"/>
            <w:right w:w="0" w:type="dxa"/>
          </w:tblCellMar>
        </w:tblPrEx>
        <w:trPr>
          <w:trHeight w:val="20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090F30" w14:textId="77777777" w:rsidR="00000000" w:rsidRDefault="00000000">
            <w:pPr>
              <w:pStyle w:val="tk1aff"/>
            </w:pPr>
            <w:r>
              <w:t>Ytteremballasje:</w:t>
            </w:r>
          </w:p>
          <w:p w14:paraId="42988984" w14:textId="77777777" w:rsidR="00000000" w:rsidRDefault="00000000">
            <w:pPr>
              <w:pStyle w:val="tk1af-f"/>
            </w:pPr>
            <w:r>
              <w:t>Fat (1A1, 1A2, 1B1, 1B2, 1N1, 1N2, 1H1, 1H2, 1D, 1G);</w:t>
            </w:r>
            <w:r>
              <w:br/>
              <w:t>Kasser (4A, 4B, 4N, 4C1, 4C2, 4D, 4F, 4G, 4H1, 4H2);</w:t>
            </w:r>
            <w:r>
              <w:br/>
              <w:t>Kanner (3A1, 3A2, 3B1, 3B2, 3H1, 3H2).</w:t>
            </w:r>
          </w:p>
          <w:p w14:paraId="70E06810" w14:textId="77777777" w:rsidR="00000000" w:rsidRDefault="00000000">
            <w:pPr>
              <w:pStyle w:val="tk1aff"/>
            </w:pPr>
            <w:r>
              <w:t>Inneremballasje:</w:t>
            </w:r>
          </w:p>
          <w:p w14:paraId="6C052938" w14:textId="77777777" w:rsidR="00000000" w:rsidRDefault="00000000">
            <w:pPr>
              <w:pStyle w:val="tk1af-f"/>
            </w:pPr>
            <w:r>
              <w:t xml:space="preserve">Fyrstikker skal være tett pakket i forsvarlig lukket inneremballasje som hindrer utilsiktet antennelse under normale transportforhold. </w:t>
            </w:r>
          </w:p>
          <w:p w14:paraId="1D0B297B" w14:textId="77777777" w:rsidR="00000000" w:rsidRDefault="00000000">
            <w:pPr>
              <w:pStyle w:val="tk1aff"/>
            </w:pPr>
            <w:r>
              <w:t>Største brutto masse for kolliet skal ikke overstige 45 kg, unntatt for pappkasser hvor den ikke skal overstige 30 kg.</w:t>
            </w:r>
          </w:p>
          <w:p w14:paraId="504308F5" w14:textId="77777777" w:rsidR="00000000" w:rsidRDefault="00000000">
            <w:pPr>
              <w:pStyle w:val="tk1aff"/>
            </w:pPr>
            <w:r>
              <w:t>Emballasjen skal tilfredsstille prøvekravene for emballasjegruppe III.</w:t>
            </w:r>
          </w:p>
        </w:tc>
      </w:tr>
      <w:tr w:rsidR="00000000" w14:paraId="0FA2D708" w14:textId="77777777">
        <w:tblPrEx>
          <w:tblCellMar>
            <w:top w:w="0" w:type="dxa"/>
            <w:left w:w="0" w:type="dxa"/>
            <w:bottom w:w="0" w:type="dxa"/>
            <w:right w:w="0" w:type="dxa"/>
          </w:tblCellMar>
        </w:tblPrEx>
        <w:trPr>
          <w:trHeight w:val="70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EF5E71" w14:textId="77777777" w:rsidR="00000000" w:rsidRDefault="00000000">
            <w:pPr>
              <w:pStyle w:val="tk1af-f"/>
            </w:pPr>
            <w:r>
              <w:t>Spesiell emballeringsbestemmelse:</w:t>
            </w:r>
          </w:p>
          <w:p w14:paraId="6706EC44" w14:textId="77777777" w:rsidR="00000000" w:rsidRDefault="00000000">
            <w:pPr>
              <w:pStyle w:val="tk1lf"/>
              <w:ind w:left="567" w:hanging="567"/>
            </w:pPr>
            <w:r>
              <w:t>PP27</w:t>
            </w:r>
            <w:r>
              <w:tab/>
              <w:t>UN-nr. 1331 fyrstikker, ikke sikkerhets-, skal ikke pakkes i felles ytteremballasje med noe annet farlig gods enn sikkerhetsfyrstikker eller Vesta voksfyrstikker, disse skal da pakkes i separat inneremballasje. En inneremballasje skal ikke inneholde mer enn 700 fyrstikker, ikke sikkerhets-.</w:t>
            </w:r>
          </w:p>
        </w:tc>
      </w:tr>
    </w:tbl>
    <w:p w14:paraId="751FF7B7"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447DC0FF"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66F0EF4" w14:textId="77777777" w:rsidR="00000000" w:rsidRDefault="00000000">
            <w:pPr>
              <w:pStyle w:val="th1af-f"/>
            </w:pPr>
            <w:r>
              <w:rPr>
                <w:rStyle w:val="LS2Fet"/>
                <w:b/>
                <w:bCs/>
              </w:rPr>
              <w:t xml:space="preserve">P408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D9DA0FF"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336483B" w14:textId="77777777" w:rsidR="00000000" w:rsidRDefault="00000000">
            <w:pPr>
              <w:pStyle w:val="th1af-f"/>
              <w:jc w:val="right"/>
            </w:pPr>
            <w:r>
              <w:rPr>
                <w:rStyle w:val="LS2Fet"/>
                <w:b/>
                <w:bCs/>
              </w:rPr>
              <w:t>P408</w:t>
            </w:r>
          </w:p>
        </w:tc>
      </w:tr>
      <w:tr w:rsidR="00000000" w14:paraId="6E28CE42"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1CE01" w14:textId="77777777" w:rsidR="00000000" w:rsidRDefault="00000000">
            <w:pPr>
              <w:pStyle w:val="tk1af-f"/>
            </w:pPr>
            <w:r>
              <w:t>Denne bestemmelsen gjelder for UN-nr. 3292.</w:t>
            </w:r>
          </w:p>
        </w:tc>
      </w:tr>
      <w:tr w:rsidR="00000000" w14:paraId="25AD474B"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7DA846" w14:textId="77777777" w:rsidR="00000000" w:rsidRDefault="00000000">
            <w:pPr>
              <w:pStyle w:val="tk1af-f"/>
            </w:pPr>
            <w:r>
              <w:t xml:space="preserve">Følgende emballasjer er tillatt under forutsetning av at de alminnelige bestemmelsene i 4.1.1 og 4.1.3 er oppfylt. </w:t>
            </w:r>
          </w:p>
        </w:tc>
      </w:tr>
      <w:tr w:rsidR="00000000" w14:paraId="6E53A78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94D520" w14:textId="77777777" w:rsidR="00000000" w:rsidRDefault="00000000">
            <w:pPr>
              <w:pStyle w:val="tk1lf"/>
            </w:pPr>
            <w:r>
              <w:t>1.</w:t>
            </w:r>
            <w:r>
              <w:tab/>
              <w:t>For celler:</w:t>
            </w:r>
          </w:p>
          <w:p w14:paraId="7FC0EE09" w14:textId="77777777" w:rsidR="00000000" w:rsidRDefault="00000000">
            <w:pPr>
              <w:pStyle w:val="tk2af"/>
            </w:pPr>
            <w:r>
              <w:t>Fat (1A2, 1B2, 1N2, 1H2, 1D, 1G);</w:t>
            </w:r>
            <w:r>
              <w:br/>
              <w:t>Kasser (4A, 4B, 4N, 4C1, 4C2, 4D, 4F, 4G, 4H1, 4H2);</w:t>
            </w:r>
            <w:r>
              <w:br/>
              <w:t>Kanner (3A2, 3B2, 3H2).</w:t>
            </w:r>
          </w:p>
          <w:p w14:paraId="2778BF10" w14:textId="77777777" w:rsidR="00000000" w:rsidRDefault="00000000">
            <w:pPr>
              <w:pStyle w:val="tk2aff"/>
            </w:pPr>
            <w:r>
              <w:t>Ytteremballasje med tilstrekkelig mengde støtdempende materiale til å forhindre kontakt mellom cellene og mellom celler og ytteremballasjens innerside og til å sikre at det ikke forekommer farlig bevegelse av celler inne i ytteremballasjen under transport. Emballasjens styrke skal svare til nivået for emballasjegruppe II;</w:t>
            </w:r>
          </w:p>
          <w:p w14:paraId="5E46A2F3" w14:textId="77777777" w:rsidR="00000000" w:rsidRDefault="00000000">
            <w:pPr>
              <w:pStyle w:val="tk1lff"/>
            </w:pPr>
            <w:r>
              <w:t>2.</w:t>
            </w:r>
            <w:r>
              <w:tab/>
              <w:t>For batterier:</w:t>
            </w:r>
          </w:p>
          <w:p w14:paraId="56E631D2" w14:textId="77777777" w:rsidR="00000000" w:rsidRDefault="00000000">
            <w:pPr>
              <w:pStyle w:val="tk2af-f"/>
            </w:pPr>
            <w:r>
              <w:t>Batterier får transporteres uemballert eller i beskyttende innpakning (f.eks. helt lukket kasse eller kasse med tresprosser). Polene skal ikke bære vekten av andre batterier eller annet materiale som er pakket sammen med batteriene.</w:t>
            </w:r>
          </w:p>
          <w:p w14:paraId="5812348E" w14:textId="77777777" w:rsidR="00000000" w:rsidRDefault="00000000">
            <w:pPr>
              <w:pStyle w:val="tk2aff"/>
            </w:pPr>
            <w:r>
              <w:t>Emballasjen behøver ikke tilfredsstille kravene i 4.1.1.3.</w:t>
            </w:r>
          </w:p>
          <w:p w14:paraId="4D7721AC" w14:textId="77777777" w:rsidR="00000000" w:rsidRDefault="00000000">
            <w:pPr>
              <w:pStyle w:val="tk2aff"/>
            </w:pPr>
            <w:r>
              <w:rPr>
                <w:rStyle w:val="LS2Fet"/>
              </w:rPr>
              <w:t>ANM:</w:t>
            </w:r>
            <w:r>
              <w:t xml:space="preserve"> Tillatt emballasje kan overstige nettovekten på 400 kg (se 4.1.3.3)</w:t>
            </w:r>
          </w:p>
        </w:tc>
      </w:tr>
      <w:tr w:rsidR="00000000" w14:paraId="20ABC1CD"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E393D" w14:textId="77777777" w:rsidR="00000000" w:rsidRDefault="00000000">
            <w:pPr>
              <w:pStyle w:val="tk1af-f"/>
            </w:pPr>
            <w:r>
              <w:t>Tilleggskrav:</w:t>
            </w:r>
          </w:p>
          <w:p w14:paraId="45F69B2C" w14:textId="77777777" w:rsidR="00000000" w:rsidRDefault="00000000">
            <w:pPr>
              <w:pStyle w:val="tk1af-f"/>
            </w:pPr>
            <w:r>
              <w:rPr>
                <w:spacing w:val="-1"/>
              </w:rPr>
              <w:t xml:space="preserve">Celler og batterier skal være beskyttet mot kortslutning og skal være isolert på en slik måte at kortslutning forhindres. </w:t>
            </w:r>
          </w:p>
        </w:tc>
      </w:tr>
    </w:tbl>
    <w:p w14:paraId="78368EA4"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0D93D222"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00B1A1E" w14:textId="77777777" w:rsidR="00000000" w:rsidRDefault="00000000">
            <w:pPr>
              <w:pStyle w:val="th1af-f"/>
            </w:pPr>
            <w:r>
              <w:rPr>
                <w:rStyle w:val="LS2Fet"/>
                <w:b/>
                <w:bCs/>
              </w:rPr>
              <w:t xml:space="preserve">P409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4F5EA5C"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92C8FC3" w14:textId="77777777" w:rsidR="00000000" w:rsidRDefault="00000000">
            <w:pPr>
              <w:pStyle w:val="th1af-f"/>
              <w:jc w:val="right"/>
            </w:pPr>
            <w:r>
              <w:rPr>
                <w:rStyle w:val="LS2Fet"/>
                <w:b/>
                <w:bCs/>
              </w:rPr>
              <w:t>P409</w:t>
            </w:r>
          </w:p>
        </w:tc>
      </w:tr>
      <w:tr w:rsidR="00000000" w14:paraId="0CD3E3B8"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10EDB" w14:textId="77777777" w:rsidR="00000000" w:rsidRDefault="00000000">
            <w:pPr>
              <w:pStyle w:val="tk1af-f"/>
            </w:pPr>
            <w:r>
              <w:t>Denne bestemmelsen gjelder UN-nr. 2956, 3242 og 3251.</w:t>
            </w:r>
          </w:p>
        </w:tc>
      </w:tr>
      <w:tr w:rsidR="00000000" w14:paraId="50F605C1"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3BC92" w14:textId="77777777" w:rsidR="00000000" w:rsidRDefault="00000000">
            <w:pPr>
              <w:pStyle w:val="tk1af-f"/>
            </w:pPr>
            <w:r>
              <w:t xml:space="preserve">Følgende emballasjer er tillatt under forutsetning av at de alminnelige bestemmelsene i 4.1.1 og 4.1.3 er oppfylt. </w:t>
            </w:r>
          </w:p>
        </w:tc>
      </w:tr>
      <w:tr w:rsidR="00000000" w14:paraId="3727D4DB"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47995B" w14:textId="77777777" w:rsidR="00000000" w:rsidRDefault="00000000">
            <w:pPr>
              <w:pStyle w:val="tk1lf"/>
            </w:pPr>
            <w:r>
              <w:t>1.</w:t>
            </w:r>
            <w:r>
              <w:tab/>
              <w:t>Pappfat (1G) som kan være foret eller forsynt med belegg; største netto masse: 50 kg;</w:t>
            </w:r>
          </w:p>
          <w:p w14:paraId="1AD2DC2D" w14:textId="77777777" w:rsidR="00000000" w:rsidRDefault="00000000">
            <w:pPr>
              <w:pStyle w:val="tk1lf"/>
            </w:pPr>
            <w:r>
              <w:t>2.</w:t>
            </w:r>
            <w:r>
              <w:tab/>
              <w:t>Sammensatt emballasje: Pappkasse (4G) med enkelt innersekk; største netto masse: 50 kg;</w:t>
            </w:r>
          </w:p>
          <w:p w14:paraId="265572F4" w14:textId="77777777" w:rsidR="00000000" w:rsidRDefault="00000000">
            <w:pPr>
              <w:pStyle w:val="tk1lf"/>
            </w:pPr>
            <w:r>
              <w:t>3.</w:t>
            </w:r>
            <w:r>
              <w:tab/>
              <w:t xml:space="preserve">Sammensatt emballasje: Pappkasse (4G) eller pappfat (1G) med inneremballasjer av plast som hver inneholder høyst 5 kg; største netto masse: 25 kg. </w:t>
            </w:r>
          </w:p>
        </w:tc>
      </w:tr>
    </w:tbl>
    <w:p w14:paraId="0E1DA3B6"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194"/>
        <w:gridCol w:w="1928"/>
        <w:gridCol w:w="1403"/>
        <w:gridCol w:w="1897"/>
      </w:tblGrid>
      <w:tr w:rsidR="00000000" w14:paraId="3DDF4D69" w14:textId="77777777">
        <w:tblPrEx>
          <w:tblCellMar>
            <w:top w:w="0" w:type="dxa"/>
            <w:left w:w="0" w:type="dxa"/>
            <w:bottom w:w="0" w:type="dxa"/>
            <w:right w:w="0" w:type="dxa"/>
          </w:tblCellMar>
        </w:tblPrEx>
        <w:trPr>
          <w:trHeight w:val="60"/>
          <w:tblHeader/>
        </w:trPr>
        <w:tc>
          <w:tcPr>
            <w:tcW w:w="219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21E41E7" w14:textId="77777777" w:rsidR="00000000" w:rsidRDefault="00000000">
            <w:pPr>
              <w:pStyle w:val="th1af-f"/>
            </w:pPr>
            <w:r>
              <w:rPr>
                <w:rStyle w:val="LS2Fet"/>
                <w:b/>
                <w:bCs/>
              </w:rPr>
              <w:t xml:space="preserve">P410 </w:t>
            </w:r>
          </w:p>
        </w:tc>
        <w:tc>
          <w:tcPr>
            <w:tcW w:w="3331" w:type="dxa"/>
            <w:gridSpan w:val="2"/>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DD30B03" w14:textId="77777777" w:rsidR="00000000" w:rsidRDefault="00000000">
            <w:pPr>
              <w:pStyle w:val="th1af-f"/>
            </w:pPr>
            <w:r>
              <w:rPr>
                <w:rStyle w:val="LS2Fet"/>
                <w:b/>
                <w:bCs/>
              </w:rPr>
              <w:t>EMBALLERINGSBESTEMMELSE</w:t>
            </w:r>
          </w:p>
        </w:tc>
        <w:tc>
          <w:tcPr>
            <w:tcW w:w="189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45A78F6" w14:textId="77777777" w:rsidR="00000000" w:rsidRDefault="00000000">
            <w:pPr>
              <w:pStyle w:val="th1af-f"/>
              <w:jc w:val="right"/>
            </w:pPr>
            <w:r>
              <w:rPr>
                <w:rStyle w:val="LS2Fet"/>
                <w:b/>
                <w:bCs/>
              </w:rPr>
              <w:t>P410</w:t>
            </w:r>
          </w:p>
        </w:tc>
      </w:tr>
      <w:tr w:rsidR="00000000" w14:paraId="1294F11D" w14:textId="77777777">
        <w:tblPrEx>
          <w:tblCellMar>
            <w:top w:w="0" w:type="dxa"/>
            <w:left w:w="0" w:type="dxa"/>
            <w:bottom w:w="0" w:type="dxa"/>
            <w:right w:w="0" w:type="dxa"/>
          </w:tblCellMar>
        </w:tblPrEx>
        <w:trPr>
          <w:trHeight w:val="60"/>
        </w:trPr>
        <w:tc>
          <w:tcPr>
            <w:tcW w:w="742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A97908" w14:textId="77777777" w:rsidR="00000000" w:rsidRDefault="00000000">
            <w:pPr>
              <w:pStyle w:val="tk1af-f"/>
            </w:pPr>
            <w:r>
              <w:t xml:space="preserve">Følgende emballasjer er tillatt under forutsetning av at de alminnelige bestemmelsene i 4.1.1 og 4.1.3 er oppfylt: </w:t>
            </w:r>
          </w:p>
        </w:tc>
      </w:tr>
      <w:tr w:rsidR="00000000" w14:paraId="24B2EF65" w14:textId="77777777">
        <w:tblPrEx>
          <w:tblCellMar>
            <w:top w:w="0" w:type="dxa"/>
            <w:left w:w="0" w:type="dxa"/>
            <w:bottom w:w="0" w:type="dxa"/>
            <w:right w:w="0" w:type="dxa"/>
          </w:tblCellMar>
        </w:tblPrEx>
        <w:trPr>
          <w:trHeight w:val="60"/>
        </w:trPr>
        <w:tc>
          <w:tcPr>
            <w:tcW w:w="412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2AAC4" w14:textId="77777777" w:rsidR="00000000" w:rsidRDefault="00000000">
            <w:pPr>
              <w:pStyle w:val="tk1af-f"/>
            </w:pPr>
            <w:r>
              <w:t>Sammensatt emballasje:</w:t>
            </w:r>
          </w:p>
        </w:tc>
        <w:tc>
          <w:tcPr>
            <w:tcW w:w="33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E1B1C" w14:textId="77777777" w:rsidR="00000000" w:rsidRDefault="00000000">
            <w:pPr>
              <w:pStyle w:val="tk1sf"/>
            </w:pPr>
            <w:r>
              <w:t>Største netto masse</w:t>
            </w:r>
          </w:p>
        </w:tc>
      </w:tr>
      <w:tr w:rsidR="00000000" w14:paraId="29BE6B3A" w14:textId="77777777">
        <w:tblPrEx>
          <w:tblCellMar>
            <w:top w:w="0" w:type="dxa"/>
            <w:left w:w="0" w:type="dxa"/>
            <w:bottom w:w="0" w:type="dxa"/>
            <w:right w:w="0" w:type="dxa"/>
          </w:tblCellMar>
        </w:tblPrEx>
        <w:trPr>
          <w:trHeight w:val="60"/>
        </w:trPr>
        <w:tc>
          <w:tcPr>
            <w:tcW w:w="21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6B095" w14:textId="77777777" w:rsidR="00000000" w:rsidRDefault="00000000">
            <w:pPr>
              <w:pStyle w:val="tk1af-f"/>
            </w:pPr>
            <w:r>
              <w:t>Inneremballasje</w:t>
            </w:r>
          </w:p>
        </w:tc>
        <w:tc>
          <w:tcPr>
            <w:tcW w:w="192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13B7D" w14:textId="77777777" w:rsidR="00000000" w:rsidRDefault="00000000">
            <w:pPr>
              <w:pStyle w:val="tk1af-f"/>
            </w:pPr>
            <w:r>
              <w:t>Ytteremballasje</w:t>
            </w:r>
          </w:p>
        </w:tc>
        <w:tc>
          <w:tcPr>
            <w:tcW w:w="14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5411E2" w14:textId="77777777" w:rsidR="00000000" w:rsidRDefault="00000000">
            <w:pPr>
              <w:pStyle w:val="tk1sf"/>
            </w:pPr>
            <w:r>
              <w:t>Emballasjegruppe II</w:t>
            </w:r>
          </w:p>
        </w:tc>
        <w:tc>
          <w:tcPr>
            <w:tcW w:w="18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3F0563" w14:textId="77777777" w:rsidR="00000000" w:rsidRDefault="00000000">
            <w:pPr>
              <w:pStyle w:val="tk1sf"/>
            </w:pPr>
            <w:r>
              <w:t>Emballasjegruppe III</w:t>
            </w:r>
          </w:p>
        </w:tc>
      </w:tr>
      <w:tr w:rsidR="00000000" w14:paraId="504936A9" w14:textId="77777777">
        <w:tblPrEx>
          <w:tblCellMar>
            <w:top w:w="0" w:type="dxa"/>
            <w:left w:w="0" w:type="dxa"/>
            <w:bottom w:w="0" w:type="dxa"/>
            <w:right w:w="0" w:type="dxa"/>
          </w:tblCellMar>
        </w:tblPrEx>
        <w:trPr>
          <w:trHeight w:val="60"/>
        </w:trPr>
        <w:tc>
          <w:tcPr>
            <w:tcW w:w="21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2455C2" w14:textId="77777777" w:rsidR="00000000" w:rsidRDefault="00000000">
            <w:pPr>
              <w:pStyle w:val="tk1af-f"/>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s>
            </w:pPr>
            <w:r>
              <w:t>Glass</w:t>
            </w:r>
            <w:r>
              <w:tab/>
              <w:t>10 kg</w:t>
            </w:r>
          </w:p>
        </w:tc>
        <w:tc>
          <w:tcPr>
            <w:tcW w:w="192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FAA41B" w14:textId="77777777" w:rsidR="00000000" w:rsidRDefault="00000000">
            <w:pPr>
              <w:pStyle w:val="tk1af-f"/>
            </w:pPr>
            <w:r>
              <w:t>Fat</w:t>
            </w:r>
          </w:p>
        </w:tc>
        <w:tc>
          <w:tcPr>
            <w:tcW w:w="140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1776753B" w14:textId="77777777" w:rsidR="00000000" w:rsidRDefault="00000000">
            <w:pPr>
              <w:pStyle w:val="NoParagraphStyle"/>
              <w:spacing w:line="240" w:lineRule="auto"/>
              <w:textAlignment w:val="auto"/>
              <w:rPr>
                <w:rFonts w:ascii="Minion Pro" w:hAnsi="Minion Pro" w:cstheme="minorBidi"/>
                <w:color w:val="auto"/>
              </w:rPr>
            </w:pPr>
          </w:p>
        </w:tc>
        <w:tc>
          <w:tcPr>
            <w:tcW w:w="189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367C0E9C" w14:textId="77777777" w:rsidR="00000000" w:rsidRDefault="00000000">
            <w:pPr>
              <w:pStyle w:val="NoParagraphStyle"/>
              <w:spacing w:line="240" w:lineRule="auto"/>
              <w:textAlignment w:val="auto"/>
              <w:rPr>
                <w:rFonts w:ascii="Minion Pro" w:hAnsi="Minion Pro" w:cstheme="minorBidi"/>
                <w:color w:val="auto"/>
              </w:rPr>
            </w:pPr>
          </w:p>
        </w:tc>
      </w:tr>
      <w:tr w:rsidR="00000000" w14:paraId="7295878F" w14:textId="77777777">
        <w:tblPrEx>
          <w:tblCellMar>
            <w:top w:w="0" w:type="dxa"/>
            <w:left w:w="0" w:type="dxa"/>
            <w:bottom w:w="0" w:type="dxa"/>
            <w:right w:w="0" w:type="dxa"/>
          </w:tblCellMar>
        </w:tblPrEx>
        <w:trPr>
          <w:trHeight w:val="60"/>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C2CFE2" w14:textId="77777777" w:rsidR="00000000" w:rsidRDefault="00000000">
            <w:pPr>
              <w:pStyle w:val="tk1af-f"/>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s>
            </w:pPr>
            <w:r>
              <w:t xml:space="preserve">Plast </w:t>
            </w:r>
            <w:r>
              <w:rPr>
                <w:rStyle w:val="LS2Hevet"/>
              </w:rPr>
              <w:t>1/</w:t>
            </w:r>
            <w:r>
              <w:tab/>
              <w:t xml:space="preserve">30 kg </w:t>
            </w: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ADC674" w14:textId="77777777" w:rsidR="00000000" w:rsidRDefault="00000000">
            <w:pPr>
              <w:pStyle w:val="tk2af"/>
            </w:pPr>
            <w:r>
              <w:t>stål (1A1, 1A2)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3CA31034"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56B18058" w14:textId="77777777" w:rsidR="00000000" w:rsidRDefault="00000000">
            <w:pPr>
              <w:pStyle w:val="tk1hf"/>
            </w:pPr>
            <w:r>
              <w:t>400 kg</w:t>
            </w:r>
          </w:p>
        </w:tc>
      </w:tr>
      <w:tr w:rsidR="00000000" w14:paraId="6EFD2056" w14:textId="77777777">
        <w:tblPrEx>
          <w:tblCellMar>
            <w:top w:w="0" w:type="dxa"/>
            <w:left w:w="0" w:type="dxa"/>
            <w:bottom w:w="0" w:type="dxa"/>
            <w:right w:w="0" w:type="dxa"/>
          </w:tblCellMar>
        </w:tblPrEx>
        <w:trPr>
          <w:trHeight w:val="60"/>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7E5FC0" w14:textId="77777777" w:rsidR="00000000" w:rsidRDefault="00000000">
            <w:pPr>
              <w:pStyle w:val="tk1af-f"/>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s>
            </w:pPr>
            <w:r>
              <w:t>Metall</w:t>
            </w:r>
            <w:r>
              <w:tab/>
              <w:t>40 kg</w:t>
            </w: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2C2AAF" w14:textId="77777777" w:rsidR="00000000" w:rsidRDefault="00000000">
            <w:pPr>
              <w:pStyle w:val="tk2af"/>
            </w:pPr>
            <w:r>
              <w:rPr>
                <w:spacing w:val="-2"/>
              </w:rPr>
              <w:t>aluminium (1B1, 1B2)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4D6E3EA2"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1965BC7F" w14:textId="77777777" w:rsidR="00000000" w:rsidRDefault="00000000">
            <w:pPr>
              <w:pStyle w:val="tk1hf"/>
            </w:pPr>
            <w:r>
              <w:t>400 kg</w:t>
            </w:r>
          </w:p>
        </w:tc>
      </w:tr>
      <w:tr w:rsidR="00000000" w14:paraId="3B01F65E" w14:textId="77777777">
        <w:tblPrEx>
          <w:tblCellMar>
            <w:top w:w="0" w:type="dxa"/>
            <w:left w:w="0" w:type="dxa"/>
            <w:bottom w:w="0" w:type="dxa"/>
            <w:right w:w="0" w:type="dxa"/>
          </w:tblCellMar>
        </w:tblPrEx>
        <w:trPr>
          <w:trHeight w:val="60"/>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CE7907" w14:textId="77777777" w:rsidR="00000000" w:rsidRDefault="00000000">
            <w:pPr>
              <w:pStyle w:val="tk1af-f"/>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s>
            </w:pPr>
            <w:r>
              <w:t xml:space="preserve">Papir </w:t>
            </w:r>
            <w:r>
              <w:rPr>
                <w:rStyle w:val="LS2Hevet"/>
              </w:rPr>
              <w:t>1/ 2/</w:t>
            </w:r>
            <w:r>
              <w:tab/>
              <w:t>10 kg</w:t>
            </w: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05F010" w14:textId="77777777" w:rsidR="00000000" w:rsidRDefault="00000000">
            <w:pPr>
              <w:pStyle w:val="tk2af"/>
            </w:pPr>
            <w:r>
              <w:rPr>
                <w:spacing w:val="-2"/>
              </w:rPr>
              <w:t>annet metall (1N1, 1N2)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11D76CA8"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10703084" w14:textId="77777777" w:rsidR="00000000" w:rsidRDefault="00000000">
            <w:pPr>
              <w:pStyle w:val="tk1hf"/>
            </w:pPr>
            <w:r>
              <w:t>400 kg</w:t>
            </w:r>
          </w:p>
        </w:tc>
      </w:tr>
      <w:tr w:rsidR="00000000" w14:paraId="241DDA2F" w14:textId="77777777">
        <w:tblPrEx>
          <w:tblCellMar>
            <w:top w:w="0" w:type="dxa"/>
            <w:left w:w="0" w:type="dxa"/>
            <w:bottom w:w="0" w:type="dxa"/>
            <w:right w:w="0" w:type="dxa"/>
          </w:tblCellMar>
        </w:tblPrEx>
        <w:trPr>
          <w:trHeight w:val="60"/>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5559C0" w14:textId="77777777" w:rsidR="00000000" w:rsidRDefault="00000000">
            <w:pPr>
              <w:pStyle w:val="tk1af-f"/>
              <w:tabs>
                <w:tab w:val="clear" w:pos="170"/>
                <w:tab w:val="clear" w:pos="340"/>
                <w:tab w:val="clear" w:pos="51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s>
            </w:pPr>
            <w:r>
              <w:t xml:space="preserve">Papp </w:t>
            </w:r>
            <w:r>
              <w:rPr>
                <w:rStyle w:val="LS2Hevet"/>
              </w:rPr>
              <w:t>1/ 2/</w:t>
            </w:r>
            <w:r>
              <w:tab/>
              <w:t>10 kg</w:t>
            </w: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610047" w14:textId="77777777" w:rsidR="00000000" w:rsidRDefault="00000000">
            <w:pPr>
              <w:pStyle w:val="tk2af"/>
            </w:pPr>
            <w:r>
              <w:t>plast (1H1, 1H2)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1254825B"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4F199960" w14:textId="77777777" w:rsidR="00000000" w:rsidRDefault="00000000">
            <w:pPr>
              <w:pStyle w:val="tk1hf"/>
            </w:pPr>
            <w:r>
              <w:t>400 kg</w:t>
            </w:r>
          </w:p>
        </w:tc>
      </w:tr>
      <w:tr w:rsidR="00000000" w14:paraId="2981E7B9" w14:textId="77777777">
        <w:tblPrEx>
          <w:tblCellMar>
            <w:top w:w="0" w:type="dxa"/>
            <w:left w:w="0" w:type="dxa"/>
            <w:bottom w:w="0" w:type="dxa"/>
            <w:right w:w="0" w:type="dxa"/>
          </w:tblCellMar>
        </w:tblPrEx>
        <w:trPr>
          <w:trHeight w:val="60"/>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47FC8A"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B00E33" w14:textId="77777777" w:rsidR="00000000" w:rsidRDefault="00000000">
            <w:pPr>
              <w:pStyle w:val="tk2af"/>
            </w:pPr>
            <w:r>
              <w:t>kryssfiner (1D)</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391DB316"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436C36DF" w14:textId="77777777" w:rsidR="00000000" w:rsidRDefault="00000000">
            <w:pPr>
              <w:pStyle w:val="tk1hf"/>
            </w:pPr>
            <w:r>
              <w:t>400 kg</w:t>
            </w:r>
          </w:p>
        </w:tc>
      </w:tr>
      <w:tr w:rsidR="00000000" w14:paraId="19560DBF" w14:textId="77777777">
        <w:tblPrEx>
          <w:tblCellMar>
            <w:top w:w="0" w:type="dxa"/>
            <w:left w:w="0" w:type="dxa"/>
            <w:bottom w:w="0" w:type="dxa"/>
            <w:right w:w="0" w:type="dxa"/>
          </w:tblCellMar>
        </w:tblPrEx>
        <w:trPr>
          <w:trHeight w:val="60"/>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A36E75"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17EEE" w14:textId="77777777" w:rsidR="00000000" w:rsidRDefault="00000000">
            <w:pPr>
              <w:pStyle w:val="tk2af"/>
            </w:pPr>
            <w:r>
              <w:t xml:space="preserve">papp (1G) </w:t>
            </w:r>
            <w:r>
              <w:rPr>
                <w:rStyle w:val="LS2Hevet"/>
              </w:rPr>
              <w:t>1/</w:t>
            </w:r>
          </w:p>
        </w:tc>
        <w:tc>
          <w:tcPr>
            <w:tcW w:w="140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454" w:type="dxa"/>
            </w:tcMar>
          </w:tcPr>
          <w:p w14:paraId="26FF570A" w14:textId="77777777" w:rsidR="00000000" w:rsidRDefault="00000000">
            <w:pPr>
              <w:pStyle w:val="tk1hf"/>
            </w:pPr>
            <w:r>
              <w:t>400 kg</w:t>
            </w:r>
          </w:p>
        </w:tc>
        <w:tc>
          <w:tcPr>
            <w:tcW w:w="189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37" w:type="dxa"/>
            </w:tcMar>
          </w:tcPr>
          <w:p w14:paraId="2CBAE7A9" w14:textId="77777777" w:rsidR="00000000" w:rsidRDefault="00000000">
            <w:pPr>
              <w:pStyle w:val="tk1hf"/>
            </w:pPr>
            <w:r>
              <w:t>400 kg</w:t>
            </w:r>
          </w:p>
        </w:tc>
      </w:tr>
      <w:tr w:rsidR="00000000" w14:paraId="28B7DDA7" w14:textId="77777777">
        <w:tblPrEx>
          <w:tblCellMar>
            <w:top w:w="0" w:type="dxa"/>
            <w:left w:w="0" w:type="dxa"/>
            <w:bottom w:w="0" w:type="dxa"/>
            <w:right w:w="0" w:type="dxa"/>
          </w:tblCellMar>
        </w:tblPrEx>
        <w:trPr>
          <w:trHeight w:val="229"/>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5A1994"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93F74A" w14:textId="77777777" w:rsidR="00000000" w:rsidRDefault="00000000">
            <w:pPr>
              <w:pStyle w:val="tk1af-f"/>
            </w:pPr>
            <w:r>
              <w:t>Kasser</w:t>
            </w:r>
          </w:p>
        </w:tc>
        <w:tc>
          <w:tcPr>
            <w:tcW w:w="140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1382B863" w14:textId="77777777" w:rsidR="00000000" w:rsidRDefault="00000000">
            <w:pPr>
              <w:pStyle w:val="NoParagraphStyle"/>
              <w:spacing w:line="240" w:lineRule="auto"/>
              <w:textAlignment w:val="auto"/>
              <w:rPr>
                <w:rFonts w:ascii="Minion Pro" w:hAnsi="Minion Pro" w:cstheme="minorBidi"/>
                <w:color w:val="auto"/>
              </w:rPr>
            </w:pPr>
          </w:p>
        </w:tc>
        <w:tc>
          <w:tcPr>
            <w:tcW w:w="189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18E87407" w14:textId="77777777" w:rsidR="00000000" w:rsidRDefault="00000000">
            <w:pPr>
              <w:pStyle w:val="NoParagraphStyle"/>
              <w:spacing w:line="240" w:lineRule="auto"/>
              <w:textAlignment w:val="auto"/>
              <w:rPr>
                <w:rFonts w:ascii="Minion Pro" w:hAnsi="Minion Pro" w:cstheme="minorBidi"/>
                <w:color w:val="auto"/>
              </w:rPr>
            </w:pPr>
          </w:p>
        </w:tc>
      </w:tr>
      <w:tr w:rsidR="00000000" w14:paraId="517F8296" w14:textId="77777777">
        <w:tblPrEx>
          <w:tblCellMar>
            <w:top w:w="0" w:type="dxa"/>
            <w:left w:w="0" w:type="dxa"/>
            <w:bottom w:w="0" w:type="dxa"/>
            <w:right w:w="0" w:type="dxa"/>
          </w:tblCellMar>
        </w:tblPrEx>
        <w:trPr>
          <w:trHeight w:val="60"/>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BF107B"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E81D18" w14:textId="77777777" w:rsidR="00000000" w:rsidRDefault="00000000">
            <w:pPr>
              <w:pStyle w:val="tk2af"/>
            </w:pPr>
            <w:r>
              <w:t>stål (4A)</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5FB0F676"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22EBF76B" w14:textId="77777777" w:rsidR="00000000" w:rsidRDefault="00000000">
            <w:pPr>
              <w:pStyle w:val="tk1hf"/>
            </w:pPr>
            <w:r>
              <w:t>400 kg</w:t>
            </w:r>
          </w:p>
        </w:tc>
      </w:tr>
      <w:tr w:rsidR="00000000" w14:paraId="0F6C0272" w14:textId="77777777">
        <w:tblPrEx>
          <w:tblCellMar>
            <w:top w:w="0" w:type="dxa"/>
            <w:left w:w="0" w:type="dxa"/>
            <w:bottom w:w="0" w:type="dxa"/>
            <w:right w:w="0" w:type="dxa"/>
          </w:tblCellMar>
        </w:tblPrEx>
        <w:trPr>
          <w:trHeight w:val="60"/>
        </w:trPr>
        <w:tc>
          <w:tcPr>
            <w:tcW w:w="21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C18F9B"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AF025A" w14:textId="77777777" w:rsidR="00000000" w:rsidRDefault="00000000">
            <w:pPr>
              <w:pStyle w:val="tk2af"/>
            </w:pPr>
            <w:r>
              <w:t>aluminium (4B)</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7BFA16C0"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4447BEB5" w14:textId="77777777" w:rsidR="00000000" w:rsidRDefault="00000000">
            <w:pPr>
              <w:pStyle w:val="tk1hf"/>
            </w:pPr>
            <w:r>
              <w:t>400 kg</w:t>
            </w:r>
          </w:p>
        </w:tc>
      </w:tr>
      <w:tr w:rsidR="00000000" w14:paraId="0489232C" w14:textId="77777777">
        <w:tblPrEx>
          <w:tblCellMar>
            <w:top w:w="0" w:type="dxa"/>
            <w:left w:w="0" w:type="dxa"/>
            <w:bottom w:w="0" w:type="dxa"/>
            <w:right w:w="0" w:type="dxa"/>
          </w:tblCellMar>
        </w:tblPrEx>
        <w:trPr>
          <w:trHeight w:val="60"/>
        </w:trPr>
        <w:tc>
          <w:tcPr>
            <w:tcW w:w="2194" w:type="dxa"/>
            <w:vMerge w:val="restart"/>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A676FA"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2F2B10" w14:textId="77777777" w:rsidR="00000000" w:rsidRDefault="00000000">
            <w:pPr>
              <w:pStyle w:val="tk2af"/>
            </w:pPr>
            <w:r>
              <w:t>annet metall (4N)</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4A93E146"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263619D1" w14:textId="77777777" w:rsidR="00000000" w:rsidRDefault="00000000">
            <w:pPr>
              <w:pStyle w:val="tk1hf"/>
            </w:pPr>
            <w:r>
              <w:t>400 kg</w:t>
            </w:r>
          </w:p>
        </w:tc>
      </w:tr>
      <w:tr w:rsidR="00000000" w14:paraId="6F6B9E69"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1C1703F6"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FFB7F4" w14:textId="77777777" w:rsidR="00000000" w:rsidRDefault="00000000">
            <w:pPr>
              <w:pStyle w:val="tk2af"/>
            </w:pPr>
            <w:r>
              <w:t>naturtre (4C1)</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2240DF56"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2DC4BBF6" w14:textId="77777777" w:rsidR="00000000" w:rsidRDefault="00000000">
            <w:pPr>
              <w:pStyle w:val="tk1hf"/>
            </w:pPr>
            <w:r>
              <w:t>400 kg</w:t>
            </w:r>
          </w:p>
        </w:tc>
      </w:tr>
      <w:tr w:rsidR="00000000" w14:paraId="158E91CE"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0EA91E61"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FF28DD" w14:textId="77777777" w:rsidR="00000000" w:rsidRDefault="00000000">
            <w:pPr>
              <w:pStyle w:val="tk2af"/>
            </w:pPr>
            <w:r>
              <w:t>naturtre med støvtette vegger (4C2)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3FCF4D8C"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0EDED498" w14:textId="77777777" w:rsidR="00000000" w:rsidRDefault="00000000">
            <w:pPr>
              <w:pStyle w:val="tk1hf"/>
            </w:pPr>
            <w:r>
              <w:t>400 kg</w:t>
            </w:r>
          </w:p>
        </w:tc>
      </w:tr>
      <w:tr w:rsidR="00000000" w14:paraId="642A9CEF"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197C435C"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30EAC0" w14:textId="77777777" w:rsidR="00000000" w:rsidRDefault="00000000">
            <w:pPr>
              <w:pStyle w:val="tk2af"/>
            </w:pPr>
            <w:r>
              <w:t>kryssfiner (4D)</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22AAA8C9"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0819E31E" w14:textId="77777777" w:rsidR="00000000" w:rsidRDefault="00000000">
            <w:pPr>
              <w:pStyle w:val="tk1hf"/>
            </w:pPr>
            <w:r>
              <w:t>400 kg</w:t>
            </w:r>
          </w:p>
        </w:tc>
      </w:tr>
      <w:tr w:rsidR="00000000" w14:paraId="7A2DE068"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51D36F04"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56BF66" w14:textId="77777777" w:rsidR="00000000" w:rsidRDefault="00000000">
            <w:pPr>
              <w:pStyle w:val="tk2af"/>
            </w:pPr>
            <w:r>
              <w:t>sponplate (4F)</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15F988D2"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21028ED2" w14:textId="77777777" w:rsidR="00000000" w:rsidRDefault="00000000">
            <w:pPr>
              <w:pStyle w:val="tk1hf"/>
            </w:pPr>
            <w:r>
              <w:t>400 kg</w:t>
            </w:r>
          </w:p>
        </w:tc>
      </w:tr>
      <w:tr w:rsidR="00000000" w14:paraId="39E97C65"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4D06F8FB"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8A911F" w14:textId="77777777" w:rsidR="00000000" w:rsidRDefault="00000000">
            <w:pPr>
              <w:pStyle w:val="tk2af"/>
            </w:pPr>
            <w:r>
              <w:t>papp (4G)1/</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21EE273C"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4863DB86" w14:textId="77777777" w:rsidR="00000000" w:rsidRDefault="00000000">
            <w:pPr>
              <w:pStyle w:val="tk1hf"/>
            </w:pPr>
            <w:r>
              <w:t>400 kg</w:t>
            </w:r>
          </w:p>
        </w:tc>
      </w:tr>
      <w:tr w:rsidR="00000000" w14:paraId="4A1DC968"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4D560AED"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EE16F0" w14:textId="77777777" w:rsidR="00000000" w:rsidRDefault="00000000">
            <w:pPr>
              <w:pStyle w:val="tk2af"/>
            </w:pPr>
            <w:r>
              <w:t>ekspandert plast (4H1)</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60F2E428" w14:textId="77777777" w:rsidR="00000000" w:rsidRDefault="00000000">
            <w:pPr>
              <w:pStyle w:val="tk1hf"/>
            </w:pPr>
            <w:r>
              <w:t>60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6127ACD1" w14:textId="77777777" w:rsidR="00000000" w:rsidRDefault="00000000">
            <w:pPr>
              <w:pStyle w:val="tk1hf"/>
            </w:pPr>
            <w:r>
              <w:t>60 kg</w:t>
            </w:r>
          </w:p>
        </w:tc>
      </w:tr>
      <w:tr w:rsidR="00000000" w14:paraId="08978E74"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73C481CE"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B4B2AC" w14:textId="77777777" w:rsidR="00000000" w:rsidRDefault="00000000">
            <w:pPr>
              <w:pStyle w:val="tk2af"/>
            </w:pPr>
            <w:r>
              <w:t>massiv plast (4H2)</w:t>
            </w:r>
          </w:p>
        </w:tc>
        <w:tc>
          <w:tcPr>
            <w:tcW w:w="140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454" w:type="dxa"/>
            </w:tcMar>
          </w:tcPr>
          <w:p w14:paraId="33374D79" w14:textId="77777777" w:rsidR="00000000" w:rsidRDefault="00000000">
            <w:pPr>
              <w:pStyle w:val="tk1hf"/>
            </w:pPr>
            <w:r>
              <w:t>400 kg</w:t>
            </w:r>
          </w:p>
        </w:tc>
        <w:tc>
          <w:tcPr>
            <w:tcW w:w="189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37" w:type="dxa"/>
            </w:tcMar>
          </w:tcPr>
          <w:p w14:paraId="6BA3DE64" w14:textId="77777777" w:rsidR="00000000" w:rsidRDefault="00000000">
            <w:pPr>
              <w:pStyle w:val="tk1hf"/>
            </w:pPr>
            <w:r>
              <w:t>400 kg</w:t>
            </w:r>
          </w:p>
        </w:tc>
      </w:tr>
      <w:tr w:rsidR="00000000" w14:paraId="691C24D1"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3940AFD0"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A596D5" w14:textId="77777777" w:rsidR="00000000" w:rsidRDefault="00000000">
            <w:pPr>
              <w:pStyle w:val="tk1af-f"/>
            </w:pPr>
            <w:r>
              <w:t>Kanner</w:t>
            </w:r>
          </w:p>
        </w:tc>
        <w:tc>
          <w:tcPr>
            <w:tcW w:w="140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48981BCE" w14:textId="77777777" w:rsidR="00000000" w:rsidRDefault="00000000">
            <w:pPr>
              <w:pStyle w:val="NoParagraphStyle"/>
              <w:spacing w:line="240" w:lineRule="auto"/>
              <w:textAlignment w:val="auto"/>
              <w:rPr>
                <w:rFonts w:ascii="Minion Pro" w:hAnsi="Minion Pro" w:cstheme="minorBidi"/>
                <w:color w:val="auto"/>
              </w:rPr>
            </w:pPr>
          </w:p>
        </w:tc>
        <w:tc>
          <w:tcPr>
            <w:tcW w:w="189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0E6F910C" w14:textId="77777777" w:rsidR="00000000" w:rsidRDefault="00000000">
            <w:pPr>
              <w:pStyle w:val="NoParagraphStyle"/>
              <w:spacing w:line="240" w:lineRule="auto"/>
              <w:textAlignment w:val="auto"/>
              <w:rPr>
                <w:rFonts w:ascii="Minion Pro" w:hAnsi="Minion Pro" w:cstheme="minorBidi"/>
                <w:color w:val="auto"/>
              </w:rPr>
            </w:pPr>
          </w:p>
        </w:tc>
      </w:tr>
      <w:tr w:rsidR="00000000" w14:paraId="6A14A822"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77BD4D40"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497C99" w14:textId="77777777" w:rsidR="00000000" w:rsidRDefault="00000000">
            <w:pPr>
              <w:pStyle w:val="tk2af"/>
            </w:pPr>
            <w:r>
              <w:t xml:space="preserve">stål (3A1, 3A2) </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023DC617" w14:textId="77777777" w:rsidR="00000000" w:rsidRDefault="00000000">
            <w:pPr>
              <w:pStyle w:val="tk1hf"/>
            </w:pPr>
            <w:r>
              <w:t>120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16E4FEEE" w14:textId="77777777" w:rsidR="00000000" w:rsidRDefault="00000000">
            <w:pPr>
              <w:pStyle w:val="tk1hf"/>
            </w:pPr>
            <w:r>
              <w:t>120 kg</w:t>
            </w:r>
          </w:p>
        </w:tc>
      </w:tr>
      <w:tr w:rsidR="00000000" w14:paraId="613FC31A"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35830F9F"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FB167B" w14:textId="77777777" w:rsidR="00000000" w:rsidRDefault="00000000">
            <w:pPr>
              <w:pStyle w:val="tk2af"/>
            </w:pPr>
            <w:r>
              <w:t>aluminium (3B1, 3B2)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5E9A7713" w14:textId="77777777" w:rsidR="00000000" w:rsidRDefault="00000000">
            <w:pPr>
              <w:pStyle w:val="tk1hf"/>
            </w:pPr>
            <w:r>
              <w:t>120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66D7009F" w14:textId="77777777" w:rsidR="00000000" w:rsidRDefault="00000000">
            <w:pPr>
              <w:pStyle w:val="tk1hf"/>
            </w:pPr>
            <w:r>
              <w:t>120 kg</w:t>
            </w:r>
          </w:p>
        </w:tc>
      </w:tr>
      <w:tr w:rsidR="00000000" w14:paraId="6C1DC6B9" w14:textId="77777777">
        <w:tblPrEx>
          <w:tblCellMar>
            <w:top w:w="0" w:type="dxa"/>
            <w:left w:w="0" w:type="dxa"/>
            <w:bottom w:w="0" w:type="dxa"/>
            <w:right w:w="0" w:type="dxa"/>
          </w:tblCellMar>
        </w:tblPrEx>
        <w:trPr>
          <w:trHeight w:val="60"/>
        </w:trPr>
        <w:tc>
          <w:tcPr>
            <w:tcW w:w="2194" w:type="dxa"/>
            <w:vMerge/>
            <w:tcBorders>
              <w:top w:val="single" w:sz="2" w:space="0" w:color="000000"/>
              <w:left w:val="single" w:sz="2" w:space="0" w:color="000000"/>
              <w:bottom w:val="single" w:sz="2" w:space="0" w:color="000000"/>
              <w:right w:val="single" w:sz="2" w:space="0" w:color="000000"/>
            </w:tcBorders>
          </w:tcPr>
          <w:p w14:paraId="662CB980" w14:textId="77777777" w:rsidR="00000000" w:rsidRDefault="00000000">
            <w:pPr>
              <w:pStyle w:val="NoParagraphStyle"/>
              <w:spacing w:line="240" w:lineRule="auto"/>
              <w:textAlignment w:val="auto"/>
              <w:rPr>
                <w:rFonts w:ascii="Minion Pro" w:hAnsi="Minion Pro" w:cstheme="minorBidi"/>
                <w:color w:val="auto"/>
              </w:rPr>
            </w:pPr>
          </w:p>
        </w:tc>
        <w:tc>
          <w:tcPr>
            <w:tcW w:w="192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D54368" w14:textId="77777777" w:rsidR="00000000" w:rsidRDefault="00000000">
            <w:pPr>
              <w:pStyle w:val="tk2af"/>
            </w:pPr>
            <w:r>
              <w:t>plast (3H1, 3H2)</w:t>
            </w:r>
          </w:p>
        </w:tc>
        <w:tc>
          <w:tcPr>
            <w:tcW w:w="140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454" w:type="dxa"/>
            </w:tcMar>
          </w:tcPr>
          <w:p w14:paraId="7C87D9CC" w14:textId="77777777" w:rsidR="00000000" w:rsidRDefault="00000000">
            <w:pPr>
              <w:pStyle w:val="tk1hf"/>
            </w:pPr>
            <w:r>
              <w:t>120 kg</w:t>
            </w:r>
          </w:p>
        </w:tc>
        <w:tc>
          <w:tcPr>
            <w:tcW w:w="189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37" w:type="dxa"/>
            </w:tcMar>
          </w:tcPr>
          <w:p w14:paraId="02BB7255" w14:textId="77777777" w:rsidR="00000000" w:rsidRDefault="00000000">
            <w:pPr>
              <w:pStyle w:val="tk1hf"/>
            </w:pPr>
            <w:r>
              <w:t>120 kg</w:t>
            </w:r>
          </w:p>
        </w:tc>
      </w:tr>
      <w:tr w:rsidR="00000000" w14:paraId="25B01AAE" w14:textId="77777777">
        <w:tblPrEx>
          <w:tblCellMar>
            <w:top w:w="0" w:type="dxa"/>
            <w:left w:w="0" w:type="dxa"/>
            <w:bottom w:w="0" w:type="dxa"/>
            <w:right w:w="0" w:type="dxa"/>
          </w:tblCellMar>
        </w:tblPrEx>
        <w:trPr>
          <w:trHeight w:val="60"/>
        </w:trPr>
        <w:tc>
          <w:tcPr>
            <w:tcW w:w="4122" w:type="dxa"/>
            <w:gridSpan w:val="2"/>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5D889E" w14:textId="77777777" w:rsidR="00000000" w:rsidRDefault="00000000">
            <w:pPr>
              <w:pStyle w:val="tk1af-f"/>
            </w:pPr>
            <w:r>
              <w:t>Enkel emballasje:</w:t>
            </w:r>
          </w:p>
        </w:tc>
        <w:tc>
          <w:tcPr>
            <w:tcW w:w="33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4EE4E6" w14:textId="77777777" w:rsidR="00000000" w:rsidRDefault="00000000">
            <w:pPr>
              <w:pStyle w:val="tk1sf"/>
            </w:pPr>
            <w:r>
              <w:t>Største netto masse</w:t>
            </w:r>
          </w:p>
        </w:tc>
      </w:tr>
      <w:tr w:rsidR="00000000" w14:paraId="67762B63" w14:textId="77777777">
        <w:tblPrEx>
          <w:tblCellMar>
            <w:top w:w="0" w:type="dxa"/>
            <w:left w:w="0" w:type="dxa"/>
            <w:bottom w:w="0" w:type="dxa"/>
            <w:right w:w="0" w:type="dxa"/>
          </w:tblCellMar>
        </w:tblPrEx>
        <w:trPr>
          <w:trHeight w:val="60"/>
        </w:trPr>
        <w:tc>
          <w:tcPr>
            <w:tcW w:w="4122" w:type="dxa"/>
            <w:gridSpan w:val="2"/>
            <w:vMerge/>
            <w:tcBorders>
              <w:top w:val="single" w:sz="2" w:space="0" w:color="000000"/>
              <w:left w:val="single" w:sz="2" w:space="0" w:color="000000"/>
              <w:bottom w:val="single" w:sz="2" w:space="0" w:color="000000"/>
              <w:right w:val="single" w:sz="2" w:space="0" w:color="000000"/>
            </w:tcBorders>
          </w:tcPr>
          <w:p w14:paraId="6FFC57DB" w14:textId="77777777" w:rsidR="00000000" w:rsidRDefault="00000000">
            <w:pPr>
              <w:pStyle w:val="NoParagraphStyle"/>
              <w:spacing w:line="240" w:lineRule="auto"/>
              <w:textAlignment w:val="auto"/>
              <w:rPr>
                <w:rFonts w:ascii="Minion Pro" w:hAnsi="Minion Pro" w:cstheme="minorBidi"/>
                <w:color w:val="auto"/>
              </w:rPr>
            </w:pPr>
          </w:p>
        </w:tc>
        <w:tc>
          <w:tcPr>
            <w:tcW w:w="14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353CF" w14:textId="77777777" w:rsidR="00000000" w:rsidRDefault="00000000">
            <w:pPr>
              <w:pStyle w:val="tk1sf"/>
            </w:pPr>
            <w:r>
              <w:t>Emballasjegruppe II</w:t>
            </w:r>
          </w:p>
        </w:tc>
        <w:tc>
          <w:tcPr>
            <w:tcW w:w="18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31193" w14:textId="77777777" w:rsidR="00000000" w:rsidRDefault="00000000">
            <w:pPr>
              <w:pStyle w:val="tk1sf"/>
            </w:pPr>
            <w:r>
              <w:t>Emballasjegruppe III</w:t>
            </w:r>
          </w:p>
        </w:tc>
      </w:tr>
      <w:tr w:rsidR="00000000" w14:paraId="609823DA" w14:textId="77777777">
        <w:tblPrEx>
          <w:tblCellMar>
            <w:top w:w="0" w:type="dxa"/>
            <w:left w:w="0" w:type="dxa"/>
            <w:bottom w:w="0" w:type="dxa"/>
            <w:right w:w="0" w:type="dxa"/>
          </w:tblCellMar>
        </w:tblPrEx>
        <w:trPr>
          <w:trHeight w:val="60"/>
        </w:trPr>
        <w:tc>
          <w:tcPr>
            <w:tcW w:w="4122"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6B5FE3" w14:textId="77777777" w:rsidR="00000000" w:rsidRDefault="00000000">
            <w:pPr>
              <w:pStyle w:val="tk1af-f"/>
            </w:pPr>
            <w:r>
              <w:t>Fat</w:t>
            </w:r>
          </w:p>
        </w:tc>
        <w:tc>
          <w:tcPr>
            <w:tcW w:w="140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214A6906" w14:textId="77777777" w:rsidR="00000000" w:rsidRDefault="00000000">
            <w:pPr>
              <w:pStyle w:val="NoParagraphStyle"/>
              <w:spacing w:line="240" w:lineRule="auto"/>
              <w:textAlignment w:val="auto"/>
              <w:rPr>
                <w:rFonts w:ascii="Minion Pro" w:hAnsi="Minion Pro" w:cstheme="minorBidi"/>
                <w:color w:val="auto"/>
              </w:rPr>
            </w:pPr>
          </w:p>
        </w:tc>
        <w:tc>
          <w:tcPr>
            <w:tcW w:w="189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3EABD1B0" w14:textId="77777777" w:rsidR="00000000" w:rsidRDefault="00000000">
            <w:pPr>
              <w:pStyle w:val="NoParagraphStyle"/>
              <w:spacing w:line="240" w:lineRule="auto"/>
              <w:textAlignment w:val="auto"/>
              <w:rPr>
                <w:rFonts w:ascii="Minion Pro" w:hAnsi="Minion Pro" w:cstheme="minorBidi"/>
                <w:color w:val="auto"/>
              </w:rPr>
            </w:pPr>
          </w:p>
        </w:tc>
      </w:tr>
      <w:tr w:rsidR="00000000" w14:paraId="160538C6"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A45702" w14:textId="77777777" w:rsidR="00000000" w:rsidRDefault="00000000">
            <w:pPr>
              <w:pStyle w:val="tk2af"/>
            </w:pPr>
            <w:r>
              <w:t>stål (1A1 eller 1A2)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06AAC863"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60D63D94" w14:textId="77777777" w:rsidR="00000000" w:rsidRDefault="00000000">
            <w:pPr>
              <w:pStyle w:val="tk1hf"/>
            </w:pPr>
            <w:r>
              <w:t>400 kg</w:t>
            </w:r>
          </w:p>
        </w:tc>
      </w:tr>
      <w:tr w:rsidR="00000000" w14:paraId="6C7B0D75"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5FCDE2" w14:textId="77777777" w:rsidR="00000000" w:rsidRDefault="00000000">
            <w:pPr>
              <w:pStyle w:val="tk2af"/>
            </w:pPr>
            <w:r>
              <w:t>aluminium (1B1 eller1B2)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336A3BA8"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0D7F6CBC" w14:textId="77777777" w:rsidR="00000000" w:rsidRDefault="00000000">
            <w:pPr>
              <w:pStyle w:val="tk1hf"/>
            </w:pPr>
            <w:r>
              <w:t>400 kg</w:t>
            </w:r>
          </w:p>
        </w:tc>
      </w:tr>
      <w:tr w:rsidR="00000000" w14:paraId="21085FC3"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C0454D" w14:textId="77777777" w:rsidR="00000000" w:rsidRDefault="00000000">
            <w:pPr>
              <w:pStyle w:val="tk2af"/>
            </w:pPr>
            <w:r>
              <w:t>metall annet enn stål eller aluminium (1N2 eller 1N2)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362F884B"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588C7F9C" w14:textId="77777777" w:rsidR="00000000" w:rsidRDefault="00000000">
            <w:pPr>
              <w:pStyle w:val="tk1hf"/>
            </w:pPr>
            <w:r>
              <w:t>400 kg</w:t>
            </w:r>
          </w:p>
        </w:tc>
      </w:tr>
      <w:tr w:rsidR="00000000" w14:paraId="768198B7"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4E7861" w14:textId="77777777" w:rsidR="00000000" w:rsidRDefault="00000000">
            <w:pPr>
              <w:pStyle w:val="tk2af"/>
            </w:pPr>
            <w:r>
              <w:t>plast (1H1 eller1H2)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326D1873"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1E4FCD3E" w14:textId="77777777" w:rsidR="00000000" w:rsidRDefault="00000000">
            <w:pPr>
              <w:pStyle w:val="tk1hf"/>
            </w:pPr>
            <w:r>
              <w:t>400 kg</w:t>
            </w:r>
          </w:p>
        </w:tc>
      </w:tr>
      <w:tr w:rsidR="00000000" w14:paraId="7DA209BE"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CC9279" w14:textId="77777777" w:rsidR="00000000" w:rsidRDefault="00000000">
            <w:pPr>
              <w:pStyle w:val="tk1af-f"/>
            </w:pPr>
            <w:r>
              <w:t>Kanner</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171C1EAD" w14:textId="77777777" w:rsidR="00000000" w:rsidRDefault="00000000">
            <w:pPr>
              <w:pStyle w:val="NoParagraphStyle"/>
              <w:spacing w:line="240" w:lineRule="auto"/>
              <w:textAlignment w:val="auto"/>
              <w:rPr>
                <w:rFonts w:ascii="Minion Pro" w:hAnsi="Minion Pro" w:cstheme="minorBidi"/>
                <w:color w:val="auto"/>
              </w:rPr>
            </w:pP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2CD189D9" w14:textId="77777777" w:rsidR="00000000" w:rsidRDefault="00000000">
            <w:pPr>
              <w:pStyle w:val="NoParagraphStyle"/>
              <w:spacing w:line="240" w:lineRule="auto"/>
              <w:textAlignment w:val="auto"/>
              <w:rPr>
                <w:rFonts w:ascii="Minion Pro" w:hAnsi="Minion Pro" w:cstheme="minorBidi"/>
                <w:color w:val="auto"/>
              </w:rPr>
            </w:pPr>
          </w:p>
        </w:tc>
      </w:tr>
      <w:tr w:rsidR="00000000" w14:paraId="642A8C72"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5CBBE7" w14:textId="77777777" w:rsidR="00000000" w:rsidRDefault="00000000">
            <w:pPr>
              <w:pStyle w:val="tk2af"/>
            </w:pPr>
            <w:r>
              <w:t xml:space="preserve">stål (3A1 eller 3A2) </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1CA16CC1" w14:textId="77777777" w:rsidR="00000000" w:rsidRDefault="00000000">
            <w:pPr>
              <w:pStyle w:val="tk1hf"/>
            </w:pPr>
            <w:r>
              <w:t>120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77D5E7CD" w14:textId="77777777" w:rsidR="00000000" w:rsidRDefault="00000000">
            <w:pPr>
              <w:pStyle w:val="tk1hf"/>
            </w:pPr>
            <w:r>
              <w:t>120 kg</w:t>
            </w:r>
          </w:p>
        </w:tc>
      </w:tr>
      <w:tr w:rsidR="00000000" w14:paraId="0FA60DD4"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5ADDAF" w14:textId="77777777" w:rsidR="00000000" w:rsidRDefault="00000000">
            <w:pPr>
              <w:pStyle w:val="tk2af"/>
            </w:pPr>
            <w:r>
              <w:t>aluminium (3B1 eller 3B2)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6BF76E78" w14:textId="77777777" w:rsidR="00000000" w:rsidRDefault="00000000">
            <w:pPr>
              <w:pStyle w:val="tk1hf"/>
            </w:pPr>
            <w:r>
              <w:t>120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0E55E104" w14:textId="77777777" w:rsidR="00000000" w:rsidRDefault="00000000">
            <w:pPr>
              <w:pStyle w:val="tk1hf"/>
            </w:pPr>
            <w:r>
              <w:t>120 kg</w:t>
            </w:r>
          </w:p>
        </w:tc>
      </w:tr>
      <w:tr w:rsidR="00000000" w14:paraId="124FCB10"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6D3A68" w14:textId="77777777" w:rsidR="00000000" w:rsidRDefault="00000000">
            <w:pPr>
              <w:pStyle w:val="tk2af"/>
            </w:pPr>
            <w:r>
              <w:t>plast (3H1 eller 3H2)</w:t>
            </w:r>
          </w:p>
        </w:tc>
        <w:tc>
          <w:tcPr>
            <w:tcW w:w="140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454" w:type="dxa"/>
            </w:tcMar>
          </w:tcPr>
          <w:p w14:paraId="2966910F" w14:textId="77777777" w:rsidR="00000000" w:rsidRDefault="00000000">
            <w:pPr>
              <w:pStyle w:val="tk1hf"/>
            </w:pPr>
            <w:r>
              <w:t>120 kg</w:t>
            </w:r>
          </w:p>
        </w:tc>
        <w:tc>
          <w:tcPr>
            <w:tcW w:w="189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37" w:type="dxa"/>
            </w:tcMar>
          </w:tcPr>
          <w:p w14:paraId="5ED7A7DE" w14:textId="77777777" w:rsidR="00000000" w:rsidRDefault="00000000">
            <w:pPr>
              <w:pStyle w:val="tk1hf"/>
            </w:pPr>
            <w:r>
              <w:t>120 kg</w:t>
            </w:r>
          </w:p>
        </w:tc>
      </w:tr>
      <w:tr w:rsidR="00000000" w14:paraId="5EDAC392" w14:textId="77777777">
        <w:tblPrEx>
          <w:tblCellMar>
            <w:top w:w="0" w:type="dxa"/>
            <w:left w:w="0" w:type="dxa"/>
            <w:bottom w:w="0" w:type="dxa"/>
            <w:right w:w="0" w:type="dxa"/>
          </w:tblCellMar>
        </w:tblPrEx>
        <w:trPr>
          <w:trHeight w:val="60"/>
        </w:trPr>
        <w:tc>
          <w:tcPr>
            <w:tcW w:w="4122"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2DEF5E" w14:textId="77777777" w:rsidR="00000000" w:rsidRDefault="00000000">
            <w:pPr>
              <w:pStyle w:val="tk1af-f"/>
            </w:pPr>
            <w:r>
              <w:t>Kasser</w:t>
            </w:r>
          </w:p>
        </w:tc>
        <w:tc>
          <w:tcPr>
            <w:tcW w:w="140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6F44B8B8" w14:textId="77777777" w:rsidR="00000000" w:rsidRDefault="00000000">
            <w:pPr>
              <w:pStyle w:val="NoParagraphStyle"/>
              <w:spacing w:line="240" w:lineRule="auto"/>
              <w:textAlignment w:val="auto"/>
              <w:rPr>
                <w:rFonts w:ascii="Minion Pro" w:hAnsi="Minion Pro" w:cstheme="minorBidi"/>
                <w:color w:val="auto"/>
              </w:rPr>
            </w:pPr>
          </w:p>
        </w:tc>
        <w:tc>
          <w:tcPr>
            <w:tcW w:w="189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3A6F674D" w14:textId="77777777" w:rsidR="00000000" w:rsidRDefault="00000000">
            <w:pPr>
              <w:pStyle w:val="NoParagraphStyle"/>
              <w:spacing w:line="240" w:lineRule="auto"/>
              <w:textAlignment w:val="auto"/>
              <w:rPr>
                <w:rFonts w:ascii="Minion Pro" w:hAnsi="Minion Pro" w:cstheme="minorBidi"/>
                <w:color w:val="auto"/>
              </w:rPr>
            </w:pPr>
          </w:p>
        </w:tc>
      </w:tr>
      <w:tr w:rsidR="00000000" w14:paraId="79EEA528"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8DA6A3" w14:textId="77777777" w:rsidR="00000000" w:rsidRDefault="00000000">
            <w:pPr>
              <w:pStyle w:val="tk2af"/>
            </w:pPr>
            <w:r>
              <w:t xml:space="preserve">stål (4A) </w:t>
            </w:r>
            <w:r>
              <w:rPr>
                <w:rStyle w:val="LS2Hevet"/>
              </w:rPr>
              <w:t>3/</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1A3E7297"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68BEC73F" w14:textId="77777777" w:rsidR="00000000" w:rsidRDefault="00000000">
            <w:pPr>
              <w:pStyle w:val="tk1hf"/>
            </w:pPr>
            <w:r>
              <w:t>400 kg</w:t>
            </w:r>
          </w:p>
        </w:tc>
      </w:tr>
      <w:tr w:rsidR="00000000" w14:paraId="0407AF91"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42F79A" w14:textId="77777777" w:rsidR="00000000" w:rsidRDefault="00000000">
            <w:pPr>
              <w:pStyle w:val="tk2af"/>
            </w:pPr>
            <w:r>
              <w:t xml:space="preserve">aluminium (4B) </w:t>
            </w:r>
            <w:r>
              <w:rPr>
                <w:rStyle w:val="LS2Hevet"/>
              </w:rPr>
              <w:t>3/</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4B21A364"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64860200" w14:textId="77777777" w:rsidR="00000000" w:rsidRDefault="00000000">
            <w:pPr>
              <w:pStyle w:val="tk1hf"/>
            </w:pPr>
            <w:r>
              <w:t>400 kg</w:t>
            </w:r>
          </w:p>
        </w:tc>
      </w:tr>
      <w:tr w:rsidR="00000000" w14:paraId="19D6C8C2"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E700ED" w14:textId="77777777" w:rsidR="00000000" w:rsidRDefault="00000000">
            <w:pPr>
              <w:pStyle w:val="tk2af"/>
            </w:pPr>
            <w:r>
              <w:t xml:space="preserve">annet metall (4N) </w:t>
            </w:r>
            <w:r>
              <w:rPr>
                <w:rStyle w:val="LS2Hevet"/>
              </w:rPr>
              <w:t>3/</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7A1B6739"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085401D4" w14:textId="77777777" w:rsidR="00000000" w:rsidRDefault="00000000">
            <w:pPr>
              <w:pStyle w:val="tk1hf"/>
            </w:pPr>
            <w:r>
              <w:t>400 kg</w:t>
            </w:r>
          </w:p>
        </w:tc>
      </w:tr>
      <w:tr w:rsidR="00000000" w14:paraId="008F47D7"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E06A6E" w14:textId="77777777" w:rsidR="00000000" w:rsidRDefault="00000000">
            <w:pPr>
              <w:pStyle w:val="tk2af"/>
            </w:pPr>
            <w:r>
              <w:t xml:space="preserve">naturtre (4C1) </w:t>
            </w:r>
            <w:r>
              <w:rPr>
                <w:rStyle w:val="LS2Hevet"/>
              </w:rPr>
              <w:t>3/</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3F5FE164"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5C569497" w14:textId="77777777" w:rsidR="00000000" w:rsidRDefault="00000000">
            <w:pPr>
              <w:pStyle w:val="tk1hf"/>
            </w:pPr>
            <w:r>
              <w:t>400 kg</w:t>
            </w:r>
          </w:p>
        </w:tc>
      </w:tr>
      <w:tr w:rsidR="00000000" w14:paraId="411FFB39"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C3B490" w14:textId="77777777" w:rsidR="00000000" w:rsidRDefault="00000000">
            <w:pPr>
              <w:pStyle w:val="tk2af"/>
            </w:pPr>
            <w:r>
              <w:t xml:space="preserve">kryssfiner (4D) </w:t>
            </w:r>
            <w:r>
              <w:rPr>
                <w:rStyle w:val="LS2Hevet"/>
              </w:rPr>
              <w:t>3/</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55F2A74B"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5908C951" w14:textId="77777777" w:rsidR="00000000" w:rsidRDefault="00000000">
            <w:pPr>
              <w:pStyle w:val="tk1hf"/>
            </w:pPr>
            <w:r>
              <w:t>400 kg</w:t>
            </w:r>
          </w:p>
        </w:tc>
      </w:tr>
      <w:tr w:rsidR="00000000" w14:paraId="07D08689"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F58889" w14:textId="77777777" w:rsidR="00000000" w:rsidRDefault="00000000">
            <w:pPr>
              <w:pStyle w:val="tk2af"/>
            </w:pPr>
            <w:r>
              <w:t xml:space="preserve">sponplate (4F) </w:t>
            </w:r>
            <w:r>
              <w:rPr>
                <w:rStyle w:val="LS2Hevet"/>
              </w:rPr>
              <w:t>3/</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2083A68B"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7598F3DE" w14:textId="77777777" w:rsidR="00000000" w:rsidRDefault="00000000">
            <w:pPr>
              <w:pStyle w:val="tk1hf"/>
            </w:pPr>
            <w:r>
              <w:t>400 kg</w:t>
            </w:r>
          </w:p>
        </w:tc>
      </w:tr>
      <w:tr w:rsidR="00000000" w14:paraId="6B7F768C"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C5E50C" w14:textId="77777777" w:rsidR="00000000" w:rsidRDefault="00000000">
            <w:pPr>
              <w:pStyle w:val="tk2af"/>
            </w:pPr>
            <w:r>
              <w:t xml:space="preserve">naturtre med støvtette vegger (4C2) </w:t>
            </w:r>
            <w:r>
              <w:rPr>
                <w:rStyle w:val="LS2Hevet"/>
              </w:rPr>
              <w:t>3/</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73F0EECC"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7D060875" w14:textId="77777777" w:rsidR="00000000" w:rsidRDefault="00000000">
            <w:pPr>
              <w:pStyle w:val="tk1hf"/>
            </w:pPr>
            <w:r>
              <w:t>400 kg</w:t>
            </w:r>
          </w:p>
        </w:tc>
      </w:tr>
      <w:tr w:rsidR="00000000" w14:paraId="096C7E59" w14:textId="77777777">
        <w:tblPrEx>
          <w:tblCellMar>
            <w:top w:w="0" w:type="dxa"/>
            <w:left w:w="0" w:type="dxa"/>
            <w:bottom w:w="0" w:type="dxa"/>
            <w:right w:w="0" w:type="dxa"/>
          </w:tblCellMar>
        </w:tblPrEx>
        <w:trPr>
          <w:trHeight w:val="60"/>
        </w:trPr>
        <w:tc>
          <w:tcPr>
            <w:tcW w:w="4122"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F3D76B" w14:textId="77777777" w:rsidR="00000000" w:rsidRDefault="00000000">
            <w:pPr>
              <w:pStyle w:val="tk2af"/>
            </w:pPr>
            <w:r>
              <w:t xml:space="preserve">papp (4G) </w:t>
            </w:r>
            <w:r>
              <w:rPr>
                <w:rStyle w:val="LS2Hevet"/>
              </w:rPr>
              <w:t>3/</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0C9BCF68"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507090B6" w14:textId="77777777" w:rsidR="00000000" w:rsidRDefault="00000000">
            <w:pPr>
              <w:pStyle w:val="tk1hf"/>
            </w:pPr>
            <w:r>
              <w:t>400 kg</w:t>
            </w:r>
          </w:p>
        </w:tc>
      </w:tr>
      <w:tr w:rsidR="00000000" w14:paraId="5CA8CF90" w14:textId="77777777">
        <w:tblPrEx>
          <w:tblCellMar>
            <w:top w:w="0" w:type="dxa"/>
            <w:left w:w="0" w:type="dxa"/>
            <w:bottom w:w="0" w:type="dxa"/>
            <w:right w:w="0" w:type="dxa"/>
          </w:tblCellMar>
        </w:tblPrEx>
        <w:trPr>
          <w:trHeight w:val="220"/>
        </w:trPr>
        <w:tc>
          <w:tcPr>
            <w:tcW w:w="4122"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7C2D9" w14:textId="77777777" w:rsidR="00000000" w:rsidRDefault="00000000">
            <w:pPr>
              <w:pStyle w:val="tk2af"/>
            </w:pPr>
            <w:r>
              <w:t xml:space="preserve">massiv plast (4H2) </w:t>
            </w:r>
            <w:r>
              <w:rPr>
                <w:rStyle w:val="LS2Hevet"/>
              </w:rPr>
              <w:t>3/</w:t>
            </w:r>
          </w:p>
        </w:tc>
        <w:tc>
          <w:tcPr>
            <w:tcW w:w="140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454" w:type="dxa"/>
            </w:tcMar>
          </w:tcPr>
          <w:p w14:paraId="503AC03E" w14:textId="77777777" w:rsidR="00000000" w:rsidRDefault="00000000">
            <w:pPr>
              <w:pStyle w:val="tk1hf"/>
            </w:pPr>
            <w:r>
              <w:t>400 kg</w:t>
            </w:r>
          </w:p>
        </w:tc>
        <w:tc>
          <w:tcPr>
            <w:tcW w:w="189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37" w:type="dxa"/>
            </w:tcMar>
          </w:tcPr>
          <w:p w14:paraId="78EDFA50" w14:textId="77777777" w:rsidR="00000000" w:rsidRDefault="00000000">
            <w:pPr>
              <w:pStyle w:val="tk1hf"/>
            </w:pPr>
            <w:r>
              <w:t>400 kg</w:t>
            </w:r>
          </w:p>
        </w:tc>
      </w:tr>
    </w:tbl>
    <w:p w14:paraId="532FB4EF"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038"/>
        <w:gridCol w:w="2070"/>
        <w:gridCol w:w="1403"/>
        <w:gridCol w:w="1897"/>
      </w:tblGrid>
      <w:tr w:rsidR="00000000" w14:paraId="6A4BA9F3" w14:textId="77777777">
        <w:tblPrEx>
          <w:tblCellMar>
            <w:top w:w="0" w:type="dxa"/>
            <w:left w:w="0" w:type="dxa"/>
            <w:bottom w:w="0" w:type="dxa"/>
            <w:right w:w="0" w:type="dxa"/>
          </w:tblCellMar>
        </w:tblPrEx>
        <w:trPr>
          <w:trHeight w:val="220"/>
          <w:tblHeader/>
        </w:trPr>
        <w:tc>
          <w:tcPr>
            <w:tcW w:w="2038"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83D04B2" w14:textId="77777777" w:rsidR="00000000" w:rsidRDefault="00000000">
            <w:pPr>
              <w:pStyle w:val="th1af-f"/>
            </w:pPr>
            <w:r>
              <w:rPr>
                <w:rStyle w:val="LS2Fet"/>
                <w:b/>
                <w:bCs/>
              </w:rPr>
              <w:t xml:space="preserve">P410 </w:t>
            </w:r>
          </w:p>
        </w:tc>
        <w:tc>
          <w:tcPr>
            <w:tcW w:w="3473" w:type="dxa"/>
            <w:gridSpan w:val="2"/>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7EA12A2" w14:textId="77777777" w:rsidR="00000000" w:rsidRDefault="00000000">
            <w:pPr>
              <w:pStyle w:val="th1af-f"/>
            </w:pPr>
            <w:r>
              <w:rPr>
                <w:rStyle w:val="LS2Fet"/>
                <w:b/>
                <w:bCs/>
              </w:rPr>
              <w:t>EMBALLERINGSBESTEMMELSE forts.</w:t>
            </w:r>
          </w:p>
        </w:tc>
        <w:tc>
          <w:tcPr>
            <w:tcW w:w="189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9D98EE5" w14:textId="77777777" w:rsidR="00000000" w:rsidRDefault="00000000">
            <w:pPr>
              <w:pStyle w:val="th1af-f"/>
              <w:jc w:val="right"/>
            </w:pPr>
            <w:r>
              <w:rPr>
                <w:rStyle w:val="LS2Fet"/>
                <w:b/>
                <w:bCs/>
              </w:rPr>
              <w:t>P410</w:t>
            </w:r>
          </w:p>
        </w:tc>
      </w:tr>
      <w:tr w:rsidR="00000000" w14:paraId="4E56E073" w14:textId="77777777">
        <w:tblPrEx>
          <w:tblCellMar>
            <w:top w:w="0" w:type="dxa"/>
            <w:left w:w="0" w:type="dxa"/>
            <w:bottom w:w="0" w:type="dxa"/>
            <w:right w:w="0" w:type="dxa"/>
          </w:tblCellMar>
        </w:tblPrEx>
        <w:trPr>
          <w:trHeight w:val="60"/>
        </w:trPr>
        <w:tc>
          <w:tcPr>
            <w:tcW w:w="4108" w:type="dxa"/>
            <w:gridSpan w:val="2"/>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3C968" w14:textId="77777777" w:rsidR="00000000" w:rsidRDefault="00000000">
            <w:pPr>
              <w:pStyle w:val="tk1af-f"/>
            </w:pPr>
            <w:r>
              <w:t>Enkel emballasje:</w:t>
            </w:r>
          </w:p>
          <w:p w14:paraId="39129DD5" w14:textId="77777777" w:rsidR="00000000" w:rsidRDefault="00000000">
            <w:pPr>
              <w:pStyle w:val="tk1af-f"/>
            </w:pPr>
          </w:p>
        </w:tc>
        <w:tc>
          <w:tcPr>
            <w:tcW w:w="330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DC262" w14:textId="77777777" w:rsidR="00000000" w:rsidRDefault="00000000">
            <w:pPr>
              <w:pStyle w:val="tk1sf"/>
            </w:pPr>
            <w:r>
              <w:t>Største netto masse</w:t>
            </w:r>
          </w:p>
        </w:tc>
      </w:tr>
      <w:tr w:rsidR="00000000" w14:paraId="3EF7B3A2" w14:textId="77777777">
        <w:tblPrEx>
          <w:tblCellMar>
            <w:top w:w="0" w:type="dxa"/>
            <w:left w:w="0" w:type="dxa"/>
            <w:bottom w:w="0" w:type="dxa"/>
            <w:right w:w="0" w:type="dxa"/>
          </w:tblCellMar>
        </w:tblPrEx>
        <w:trPr>
          <w:trHeight w:val="60"/>
        </w:trPr>
        <w:tc>
          <w:tcPr>
            <w:tcW w:w="4108" w:type="dxa"/>
            <w:gridSpan w:val="2"/>
            <w:vMerge/>
            <w:tcBorders>
              <w:top w:val="single" w:sz="2" w:space="0" w:color="000000"/>
              <w:left w:val="single" w:sz="2" w:space="0" w:color="000000"/>
              <w:bottom w:val="single" w:sz="2" w:space="0" w:color="000000"/>
              <w:right w:val="single" w:sz="2" w:space="0" w:color="000000"/>
            </w:tcBorders>
          </w:tcPr>
          <w:p w14:paraId="75ED741D" w14:textId="77777777" w:rsidR="00000000" w:rsidRDefault="00000000">
            <w:pPr>
              <w:pStyle w:val="NoParagraphStyle"/>
              <w:spacing w:line="240" w:lineRule="auto"/>
              <w:textAlignment w:val="auto"/>
              <w:rPr>
                <w:rFonts w:ascii="Minion Pro" w:hAnsi="Minion Pro" w:cstheme="minorBidi"/>
                <w:color w:val="auto"/>
              </w:rPr>
            </w:pPr>
          </w:p>
        </w:tc>
        <w:tc>
          <w:tcPr>
            <w:tcW w:w="14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C82A8" w14:textId="77777777" w:rsidR="00000000" w:rsidRDefault="00000000">
            <w:pPr>
              <w:pStyle w:val="tk1sf"/>
            </w:pPr>
            <w:r>
              <w:t>Emballasjegruppe II</w:t>
            </w:r>
          </w:p>
        </w:tc>
        <w:tc>
          <w:tcPr>
            <w:tcW w:w="189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D461D" w14:textId="77777777" w:rsidR="00000000" w:rsidRDefault="00000000">
            <w:pPr>
              <w:pStyle w:val="tk1sf"/>
            </w:pPr>
            <w:r>
              <w:t>Emballasjegruppe III</w:t>
            </w:r>
          </w:p>
        </w:tc>
      </w:tr>
      <w:tr w:rsidR="00000000" w14:paraId="0D7D12E8" w14:textId="77777777">
        <w:tblPrEx>
          <w:tblCellMar>
            <w:top w:w="0" w:type="dxa"/>
            <w:left w:w="0" w:type="dxa"/>
            <w:bottom w:w="0" w:type="dxa"/>
            <w:right w:w="0" w:type="dxa"/>
          </w:tblCellMar>
        </w:tblPrEx>
        <w:trPr>
          <w:trHeight w:val="60"/>
        </w:trPr>
        <w:tc>
          <w:tcPr>
            <w:tcW w:w="4108"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B3134F" w14:textId="77777777" w:rsidR="00000000" w:rsidRDefault="00000000">
            <w:pPr>
              <w:pStyle w:val="tk1af-f"/>
            </w:pPr>
            <w:r>
              <w:t>Sekker</w:t>
            </w:r>
          </w:p>
        </w:tc>
        <w:tc>
          <w:tcPr>
            <w:tcW w:w="140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F8A626" w14:textId="77777777" w:rsidR="00000000" w:rsidRDefault="00000000">
            <w:pPr>
              <w:pStyle w:val="NoParagraphStyle"/>
              <w:spacing w:line="240" w:lineRule="auto"/>
              <w:textAlignment w:val="auto"/>
              <w:rPr>
                <w:rFonts w:ascii="Minion Pro" w:hAnsi="Minion Pro" w:cstheme="minorBidi"/>
                <w:color w:val="auto"/>
              </w:rPr>
            </w:pPr>
          </w:p>
        </w:tc>
        <w:tc>
          <w:tcPr>
            <w:tcW w:w="189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0AE197" w14:textId="77777777" w:rsidR="00000000" w:rsidRDefault="00000000">
            <w:pPr>
              <w:pStyle w:val="NoParagraphStyle"/>
              <w:spacing w:line="240" w:lineRule="auto"/>
              <w:textAlignment w:val="auto"/>
              <w:rPr>
                <w:rFonts w:ascii="Minion Pro" w:hAnsi="Minion Pro" w:cstheme="minorBidi"/>
                <w:color w:val="auto"/>
              </w:rPr>
            </w:pPr>
          </w:p>
        </w:tc>
      </w:tr>
      <w:tr w:rsidR="00000000" w14:paraId="4DBA52D7" w14:textId="77777777">
        <w:tblPrEx>
          <w:tblCellMar>
            <w:top w:w="0" w:type="dxa"/>
            <w:left w:w="0" w:type="dxa"/>
            <w:bottom w:w="0" w:type="dxa"/>
            <w:right w:w="0" w:type="dxa"/>
          </w:tblCellMar>
        </w:tblPrEx>
        <w:trPr>
          <w:trHeight w:val="60"/>
        </w:trPr>
        <w:tc>
          <w:tcPr>
            <w:tcW w:w="4108"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B18D7" w14:textId="77777777" w:rsidR="00000000" w:rsidRDefault="00000000">
            <w:pPr>
              <w:pStyle w:val="tk1af-f"/>
            </w:pPr>
            <w:r>
              <w:t xml:space="preserve">Sekker (5H3, 5H4, 5L3, 5M2) 3/ 4/ </w:t>
            </w:r>
          </w:p>
        </w:tc>
        <w:tc>
          <w:tcPr>
            <w:tcW w:w="140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454" w:type="dxa"/>
            </w:tcMar>
          </w:tcPr>
          <w:p w14:paraId="66049950" w14:textId="77777777" w:rsidR="00000000" w:rsidRDefault="00000000">
            <w:pPr>
              <w:pStyle w:val="tk1hf"/>
            </w:pPr>
            <w:r>
              <w:t>50 kg</w:t>
            </w:r>
          </w:p>
        </w:tc>
        <w:tc>
          <w:tcPr>
            <w:tcW w:w="189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37" w:type="dxa"/>
            </w:tcMar>
          </w:tcPr>
          <w:p w14:paraId="597A8E84" w14:textId="77777777" w:rsidR="00000000" w:rsidRDefault="00000000">
            <w:pPr>
              <w:pStyle w:val="tk1hf"/>
            </w:pPr>
            <w:r>
              <w:t>50 kg</w:t>
            </w:r>
          </w:p>
        </w:tc>
      </w:tr>
      <w:tr w:rsidR="00000000" w14:paraId="417E4A59" w14:textId="77777777">
        <w:tblPrEx>
          <w:tblCellMar>
            <w:top w:w="0" w:type="dxa"/>
            <w:left w:w="0" w:type="dxa"/>
            <w:bottom w:w="0" w:type="dxa"/>
            <w:right w:w="0" w:type="dxa"/>
          </w:tblCellMar>
        </w:tblPrEx>
        <w:trPr>
          <w:trHeight w:val="60"/>
        </w:trPr>
        <w:tc>
          <w:tcPr>
            <w:tcW w:w="4108"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08E9BC" w14:textId="77777777" w:rsidR="00000000" w:rsidRDefault="00000000">
            <w:pPr>
              <w:pStyle w:val="tk1af-f"/>
            </w:pPr>
            <w:r>
              <w:t>Komposittemballasje</w:t>
            </w:r>
          </w:p>
        </w:tc>
        <w:tc>
          <w:tcPr>
            <w:tcW w:w="140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70FB8CCA" w14:textId="77777777" w:rsidR="00000000" w:rsidRDefault="00000000">
            <w:pPr>
              <w:pStyle w:val="NoParagraphStyle"/>
              <w:spacing w:line="240" w:lineRule="auto"/>
              <w:textAlignment w:val="auto"/>
              <w:rPr>
                <w:rFonts w:ascii="Minion Pro" w:hAnsi="Minion Pro" w:cstheme="minorBidi"/>
                <w:color w:val="auto"/>
              </w:rPr>
            </w:pPr>
          </w:p>
        </w:tc>
        <w:tc>
          <w:tcPr>
            <w:tcW w:w="189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7D5503C3" w14:textId="77777777" w:rsidR="00000000" w:rsidRDefault="00000000">
            <w:pPr>
              <w:pStyle w:val="NoParagraphStyle"/>
              <w:spacing w:line="240" w:lineRule="auto"/>
              <w:textAlignment w:val="auto"/>
              <w:rPr>
                <w:rFonts w:ascii="Minion Pro" w:hAnsi="Minion Pro" w:cstheme="minorBidi"/>
                <w:color w:val="auto"/>
              </w:rPr>
            </w:pPr>
          </w:p>
        </w:tc>
      </w:tr>
      <w:tr w:rsidR="00000000" w14:paraId="051474D7" w14:textId="77777777">
        <w:tblPrEx>
          <w:tblCellMar>
            <w:top w:w="0" w:type="dxa"/>
            <w:left w:w="0" w:type="dxa"/>
            <w:bottom w:w="0" w:type="dxa"/>
            <w:right w:w="0" w:type="dxa"/>
          </w:tblCellMar>
        </w:tblPrEx>
        <w:trPr>
          <w:trHeight w:val="60"/>
        </w:trPr>
        <w:tc>
          <w:tcPr>
            <w:tcW w:w="4108"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F71193" w14:textId="77777777" w:rsidR="00000000" w:rsidRDefault="00000000">
            <w:pPr>
              <w:pStyle w:val="tk1af-f"/>
            </w:pPr>
            <w:r>
              <w:t>plastbeholder i fat av stål, aluminium, kryssfiner, papp eller plast (6HA1, 6HB1, 6HG1, 6HD1 eller 6HH1)</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3569F4B1" w14:textId="77777777" w:rsidR="00000000" w:rsidRDefault="00000000">
            <w:pPr>
              <w:pStyle w:val="tk1hf"/>
            </w:pPr>
            <w:r>
              <w:t>400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3CDCFE4C" w14:textId="77777777" w:rsidR="00000000" w:rsidRDefault="00000000">
            <w:pPr>
              <w:pStyle w:val="tk1hf"/>
            </w:pPr>
            <w:r>
              <w:t>400 kg</w:t>
            </w:r>
          </w:p>
        </w:tc>
      </w:tr>
      <w:tr w:rsidR="00000000" w14:paraId="6A52D7A1" w14:textId="77777777">
        <w:tblPrEx>
          <w:tblCellMar>
            <w:top w:w="0" w:type="dxa"/>
            <w:left w:w="0" w:type="dxa"/>
            <w:bottom w:w="0" w:type="dxa"/>
            <w:right w:w="0" w:type="dxa"/>
          </w:tblCellMar>
        </w:tblPrEx>
        <w:trPr>
          <w:trHeight w:val="60"/>
        </w:trPr>
        <w:tc>
          <w:tcPr>
            <w:tcW w:w="4108"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D31DAA" w14:textId="77777777" w:rsidR="00000000" w:rsidRDefault="00000000">
            <w:pPr>
              <w:pStyle w:val="tk1af-f"/>
            </w:pPr>
            <w:r>
              <w:t>plastbeholder i kasse eller sprinkelkasse av stål eller aluminium, eller i kasse av tre, kryssfiner, papp eller massiv plast (6HA2, 6HB2, 6HC, 6HD2, 6HG2 eller 6HH2)</w:t>
            </w:r>
          </w:p>
        </w:tc>
        <w:tc>
          <w:tcPr>
            <w:tcW w:w="140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454" w:type="dxa"/>
            </w:tcMar>
          </w:tcPr>
          <w:p w14:paraId="4A26007D" w14:textId="77777777" w:rsidR="00000000" w:rsidRDefault="00000000">
            <w:pPr>
              <w:pStyle w:val="tk1hf"/>
            </w:pPr>
            <w:r>
              <w:t>75 kg</w:t>
            </w:r>
          </w:p>
        </w:tc>
        <w:tc>
          <w:tcPr>
            <w:tcW w:w="189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37" w:type="dxa"/>
            </w:tcMar>
          </w:tcPr>
          <w:p w14:paraId="2EED8D4F" w14:textId="77777777" w:rsidR="00000000" w:rsidRDefault="00000000">
            <w:pPr>
              <w:pStyle w:val="tk1hf"/>
            </w:pPr>
            <w:r>
              <w:t>75 kg</w:t>
            </w:r>
          </w:p>
        </w:tc>
      </w:tr>
      <w:tr w:rsidR="00000000" w14:paraId="00126D2D" w14:textId="77777777">
        <w:tblPrEx>
          <w:tblCellMar>
            <w:top w:w="0" w:type="dxa"/>
            <w:left w:w="0" w:type="dxa"/>
            <w:bottom w:w="0" w:type="dxa"/>
            <w:right w:w="0" w:type="dxa"/>
          </w:tblCellMar>
        </w:tblPrEx>
        <w:trPr>
          <w:trHeight w:val="60"/>
        </w:trPr>
        <w:tc>
          <w:tcPr>
            <w:tcW w:w="4108"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723B8" w14:textId="77777777" w:rsidR="00000000" w:rsidRDefault="00000000">
            <w:pPr>
              <w:pStyle w:val="tk1af-f"/>
            </w:pPr>
            <w:r>
              <w:rPr>
                <w:spacing w:val="-1"/>
              </w:rPr>
              <w:t>glassbeholder i fat av stål, aluminium, kryssfiner eller papp (6PA1, 6PB1, 6PD1 eller 6PG1) eller i kasse eller sprinkelkasse av stål eller aluminium, eller i kasse av tre eller papp eller i vidjekurv (6PA2, 6PB2, 6PC 6PD2, eller 6PG2) eller i ytteremballasje av ekspandert plast eller massiv plast (6PH1 eller 6PH2)</w:t>
            </w:r>
          </w:p>
        </w:tc>
        <w:tc>
          <w:tcPr>
            <w:tcW w:w="140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454" w:type="dxa"/>
            </w:tcMar>
          </w:tcPr>
          <w:p w14:paraId="0391F05C" w14:textId="77777777" w:rsidR="00000000" w:rsidRDefault="00000000">
            <w:pPr>
              <w:pStyle w:val="tk1hf"/>
            </w:pPr>
            <w:r>
              <w:t>75 kg</w:t>
            </w:r>
          </w:p>
        </w:tc>
        <w:tc>
          <w:tcPr>
            <w:tcW w:w="189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37" w:type="dxa"/>
            </w:tcMar>
          </w:tcPr>
          <w:p w14:paraId="10BEBAD6" w14:textId="77777777" w:rsidR="00000000" w:rsidRDefault="00000000">
            <w:pPr>
              <w:pStyle w:val="tk1hf"/>
            </w:pPr>
            <w:r>
              <w:t>75 kg</w:t>
            </w:r>
          </w:p>
        </w:tc>
      </w:tr>
      <w:tr w:rsidR="00000000" w14:paraId="4FFE91CF" w14:textId="77777777">
        <w:tblPrEx>
          <w:tblCellMar>
            <w:top w:w="0" w:type="dxa"/>
            <w:left w:w="0" w:type="dxa"/>
            <w:bottom w:w="0" w:type="dxa"/>
            <w:right w:w="0" w:type="dxa"/>
          </w:tblCellMar>
        </w:tblPrEx>
        <w:trPr>
          <w:trHeight w:val="220"/>
        </w:trPr>
        <w:tc>
          <w:tcPr>
            <w:tcW w:w="7408"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F30B1F" w14:textId="77777777" w:rsidR="00000000" w:rsidRDefault="00000000">
            <w:pPr>
              <w:pStyle w:val="tk1af-f"/>
            </w:pPr>
            <w:r>
              <w:t>Trykkbeholdere kan benyttes forutsatt at de alminnelige bestemmelsene i 4.1.3.6 er oppfylt.</w:t>
            </w:r>
          </w:p>
        </w:tc>
      </w:tr>
      <w:tr w:rsidR="00000000" w14:paraId="37A8847F" w14:textId="77777777">
        <w:tblPrEx>
          <w:tblCellMar>
            <w:top w:w="0" w:type="dxa"/>
            <w:left w:w="0" w:type="dxa"/>
            <w:bottom w:w="0" w:type="dxa"/>
            <w:right w:w="0" w:type="dxa"/>
          </w:tblCellMar>
        </w:tblPrEx>
        <w:trPr>
          <w:trHeight w:val="382"/>
        </w:trPr>
        <w:tc>
          <w:tcPr>
            <w:tcW w:w="7408"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C88BD" w14:textId="77777777" w:rsidR="00000000" w:rsidRDefault="00000000">
            <w:pPr>
              <w:pStyle w:val="tn1lf"/>
              <w:ind w:left="0" w:firstLine="0"/>
              <w:rPr>
                <w:rStyle w:val="LS2Kursiv"/>
                <w:i/>
                <w:iCs/>
              </w:rPr>
            </w:pPr>
            <w:r>
              <w:rPr>
                <w:rStyle w:val="LS2Kursiv"/>
                <w:i/>
                <w:iCs/>
              </w:rPr>
              <w:t xml:space="preserve">1/ </w:t>
            </w:r>
            <w:r>
              <w:rPr>
                <w:rStyle w:val="LS2Kursiv"/>
                <w:i/>
                <w:iCs/>
              </w:rPr>
              <w:tab/>
              <w:t>Emballasjen skal være støvtett.</w:t>
            </w:r>
          </w:p>
          <w:p w14:paraId="6B86B2FE" w14:textId="77777777" w:rsidR="00000000" w:rsidRDefault="00000000">
            <w:pPr>
              <w:pStyle w:val="tn1lf"/>
              <w:ind w:left="0" w:firstLine="0"/>
              <w:rPr>
                <w:rStyle w:val="LS2Kursiv"/>
                <w:i/>
                <w:iCs/>
              </w:rPr>
            </w:pPr>
            <w:r>
              <w:rPr>
                <w:rStyle w:val="LS2Kursiv"/>
                <w:i/>
                <w:iCs/>
              </w:rPr>
              <w:t xml:space="preserve">2/ </w:t>
            </w:r>
            <w:r>
              <w:rPr>
                <w:rStyle w:val="LS2Kursiv"/>
                <w:i/>
                <w:iCs/>
              </w:rPr>
              <w:tab/>
              <w:t>Denne inneremballasjen skal ikke brukes når det stoffet som transporteres, kan gå over i væskeform under transporten .</w:t>
            </w:r>
          </w:p>
          <w:p w14:paraId="298DAF8A" w14:textId="77777777" w:rsidR="00000000" w:rsidRDefault="00000000">
            <w:pPr>
              <w:pStyle w:val="tn1lf"/>
              <w:ind w:left="0" w:firstLine="0"/>
              <w:rPr>
                <w:rStyle w:val="LS2Kursiv"/>
                <w:i/>
                <w:iCs/>
              </w:rPr>
            </w:pPr>
            <w:r>
              <w:rPr>
                <w:rStyle w:val="LS2Kursiv"/>
                <w:i/>
                <w:iCs/>
              </w:rPr>
              <w:t>3/</w:t>
            </w:r>
            <w:r>
              <w:rPr>
                <w:rStyle w:val="LS2Kursiv"/>
                <w:i/>
                <w:iCs/>
              </w:rPr>
              <w:tab/>
              <w:t>Denne emballasjen skal ikke brukes når det stoffet som transporteres, kan gå over i væskeform under transporten.</w:t>
            </w:r>
          </w:p>
          <w:p w14:paraId="3B93FEF3" w14:textId="77777777" w:rsidR="00000000" w:rsidRDefault="00000000">
            <w:pPr>
              <w:pStyle w:val="tn1lf"/>
              <w:ind w:left="0" w:firstLine="0"/>
            </w:pPr>
            <w:r>
              <w:rPr>
                <w:rStyle w:val="LS2Kursiv"/>
                <w:i/>
                <w:iCs/>
              </w:rPr>
              <w:t>4/</w:t>
            </w:r>
            <w:r>
              <w:rPr>
                <w:rStyle w:val="LS2Kursiv"/>
                <w:i/>
                <w:iCs/>
              </w:rPr>
              <w:tab/>
              <w:t xml:space="preserve">For stoffer i emballasjegruppe II kan disse emballasjene bare benyttes ved transport i lukket </w:t>
            </w:r>
            <w:r>
              <w:rPr>
                <w:rStyle w:val="LS2KursivADR"/>
                <w:i/>
                <w:iCs/>
              </w:rPr>
              <w:t>ADR: kjøretøy/</w:t>
            </w:r>
            <w:r>
              <w:rPr>
                <w:rStyle w:val="LS2KursivRID"/>
                <w:i/>
                <w:iCs/>
              </w:rPr>
              <w:t>RID: vogn</w:t>
            </w:r>
            <w:r>
              <w:rPr>
                <w:rStyle w:val="LS2Kursiv"/>
                <w:i/>
                <w:iCs/>
              </w:rPr>
              <w:t xml:space="preserve"> eller container.</w:t>
            </w:r>
          </w:p>
        </w:tc>
      </w:tr>
      <w:tr w:rsidR="00000000" w14:paraId="724040CB" w14:textId="77777777">
        <w:tblPrEx>
          <w:tblCellMar>
            <w:top w:w="0" w:type="dxa"/>
            <w:left w:w="0" w:type="dxa"/>
            <w:bottom w:w="0" w:type="dxa"/>
            <w:right w:w="0" w:type="dxa"/>
          </w:tblCellMar>
        </w:tblPrEx>
        <w:trPr>
          <w:trHeight w:val="907"/>
        </w:trPr>
        <w:tc>
          <w:tcPr>
            <w:tcW w:w="7408"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EFDC45" w14:textId="77777777" w:rsidR="00000000" w:rsidRDefault="00000000">
            <w:pPr>
              <w:pStyle w:val="tk1af-f"/>
            </w:pPr>
            <w:r>
              <w:t>Spesielle emballeringsbestemmelser:</w:t>
            </w:r>
          </w:p>
          <w:p w14:paraId="4AE21EA1" w14:textId="77777777" w:rsidR="00000000" w:rsidRDefault="00000000">
            <w:pPr>
              <w:pStyle w:val="tk1lf"/>
              <w:ind w:left="567" w:hanging="567"/>
            </w:pPr>
            <w:r>
              <w:t>PP 39</w:t>
            </w:r>
            <w:r>
              <w:tab/>
              <w:t>For UN 1378, stålemballasje skal ha lufteanordning.</w:t>
            </w:r>
          </w:p>
          <w:p w14:paraId="5FBDDEFA" w14:textId="77777777" w:rsidR="00000000" w:rsidRDefault="00000000">
            <w:pPr>
              <w:pStyle w:val="tk1lf"/>
              <w:ind w:left="567" w:hanging="567"/>
            </w:pPr>
            <w:r>
              <w:t>PP 40</w:t>
            </w:r>
            <w:r>
              <w:tab/>
              <w:t>For UN-nr. 1326, 1352, 1358, 1395, 1396, 1436, 1437, 1871, 2805 og 3182, emballasjegruppe II, er sekker ikke tillatt.</w:t>
            </w:r>
          </w:p>
          <w:p w14:paraId="12200A85" w14:textId="77777777" w:rsidR="00000000" w:rsidRDefault="00000000">
            <w:pPr>
              <w:pStyle w:val="tk1lf"/>
              <w:ind w:left="567" w:hanging="567"/>
            </w:pPr>
            <w:r>
              <w:t>PP 83</w:t>
            </w:r>
            <w:r>
              <w:tab/>
              <w:t>(Slettet)</w:t>
            </w:r>
          </w:p>
        </w:tc>
      </w:tr>
    </w:tbl>
    <w:p w14:paraId="2602999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23A357AF"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CCB1AA2" w14:textId="77777777" w:rsidR="00000000" w:rsidRDefault="00000000">
            <w:pPr>
              <w:pStyle w:val="th1af-f"/>
            </w:pPr>
            <w:r>
              <w:rPr>
                <w:rStyle w:val="LS2Fet"/>
                <w:b/>
                <w:bCs/>
              </w:rPr>
              <w:t>P411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6C99E75"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FD0ADAC" w14:textId="77777777" w:rsidR="00000000" w:rsidRDefault="00000000">
            <w:pPr>
              <w:pStyle w:val="th1af-f"/>
              <w:jc w:val="right"/>
            </w:pPr>
            <w:r>
              <w:rPr>
                <w:rStyle w:val="LS2Fet"/>
                <w:b/>
                <w:bCs/>
              </w:rPr>
              <w:t>P411</w:t>
            </w:r>
          </w:p>
        </w:tc>
      </w:tr>
      <w:tr w:rsidR="00000000" w14:paraId="3C2E5D22"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6790E4" w14:textId="77777777" w:rsidR="00000000" w:rsidRDefault="00000000">
            <w:pPr>
              <w:pStyle w:val="tk1af-f"/>
            </w:pPr>
            <w:r>
              <w:t>Denne bestemmelsen gjelder for UN-nr. 3270.</w:t>
            </w:r>
          </w:p>
        </w:tc>
      </w:tr>
      <w:tr w:rsidR="00000000" w14:paraId="7A6103C7"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7C72E" w14:textId="77777777" w:rsidR="00000000" w:rsidRDefault="00000000">
            <w:pPr>
              <w:pStyle w:val="tk1af-f"/>
            </w:pPr>
            <w:r>
              <w:t>Følgende emballasjer er tillatt under forutsetning av at de alminnelige bestemmelsene i 4.1.1 og 4.1.3 er oppfylt:</w:t>
            </w:r>
          </w:p>
        </w:tc>
      </w:tr>
      <w:tr w:rsidR="00000000" w14:paraId="4DFFE2B1" w14:textId="77777777">
        <w:tblPrEx>
          <w:tblCellMar>
            <w:top w:w="0" w:type="dxa"/>
            <w:left w:w="0" w:type="dxa"/>
            <w:bottom w:w="0" w:type="dxa"/>
            <w:right w:w="0" w:type="dxa"/>
          </w:tblCellMar>
        </w:tblPrEx>
        <w:trPr>
          <w:trHeight w:val="10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AE1D9" w14:textId="77777777" w:rsidR="00000000" w:rsidRDefault="00000000">
            <w:pPr>
              <w:pStyle w:val="tk1af-f"/>
            </w:pPr>
            <w:r>
              <w:t>Fat (1A2, 1B2, 1N2, 1H2, 1D, 1G);</w:t>
            </w:r>
          </w:p>
          <w:p w14:paraId="46174C13" w14:textId="77777777" w:rsidR="00000000" w:rsidRDefault="00000000">
            <w:pPr>
              <w:pStyle w:val="tk1af-f"/>
            </w:pPr>
            <w:r>
              <w:t>Kasser (4A, 4B, 4N, 4C1, 4C2, 4D, 4F, 4G, 4H1, 4H2);</w:t>
            </w:r>
          </w:p>
          <w:p w14:paraId="06CE53B1" w14:textId="77777777" w:rsidR="00000000" w:rsidRDefault="00000000">
            <w:pPr>
              <w:pStyle w:val="tk1af-f"/>
            </w:pPr>
            <w:r>
              <w:t>Kanner (3A2, 3B2, 3H2);</w:t>
            </w:r>
          </w:p>
          <w:p w14:paraId="346D5829" w14:textId="77777777" w:rsidR="00000000" w:rsidRDefault="00000000">
            <w:pPr>
              <w:pStyle w:val="tk1af-f"/>
            </w:pPr>
            <w:r>
              <w:t xml:space="preserve">forutsatt at eksplosjon som følge av innvendig trykkstigning ikke kan finne sted. </w:t>
            </w:r>
          </w:p>
          <w:p w14:paraId="61DBF2D6" w14:textId="77777777" w:rsidR="00000000" w:rsidRDefault="00000000">
            <w:pPr>
              <w:pStyle w:val="tk1af-f"/>
            </w:pPr>
            <w:r>
              <w:t>Største netto masse skal ikke overstige 30 kg.</w:t>
            </w:r>
          </w:p>
        </w:tc>
      </w:tr>
    </w:tbl>
    <w:p w14:paraId="6CA8902B" w14:textId="77777777" w:rsidR="00000000" w:rsidRDefault="00000000">
      <w:pPr>
        <w:pStyle w:val="x1tbdinnrykk"/>
        <w:spacing w:before="170"/>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23BD893"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9AFA2BB" w14:textId="77777777" w:rsidR="00000000" w:rsidRDefault="00000000">
            <w:pPr>
              <w:pStyle w:val="th1af-f"/>
            </w:pPr>
            <w:r>
              <w:rPr>
                <w:rStyle w:val="LS2Fet"/>
                <w:b/>
                <w:bCs/>
              </w:rPr>
              <w:t>P412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202A300"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A33D9EB" w14:textId="77777777" w:rsidR="00000000" w:rsidRDefault="00000000">
            <w:pPr>
              <w:pStyle w:val="th1af-f"/>
              <w:jc w:val="right"/>
            </w:pPr>
            <w:r>
              <w:rPr>
                <w:rStyle w:val="LS2Fet"/>
                <w:b/>
                <w:bCs/>
              </w:rPr>
              <w:t>P412</w:t>
            </w:r>
          </w:p>
        </w:tc>
      </w:tr>
      <w:tr w:rsidR="00000000" w14:paraId="2D7F5B8C"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065D3" w14:textId="77777777" w:rsidR="00000000" w:rsidRDefault="00000000">
            <w:pPr>
              <w:pStyle w:val="tk1af-f"/>
            </w:pPr>
            <w:r>
              <w:t>Denne bestemmelsen gjelder for UN-nr. 3527.</w:t>
            </w:r>
          </w:p>
        </w:tc>
      </w:tr>
      <w:tr w:rsidR="00000000" w14:paraId="5851076E" w14:textId="77777777">
        <w:tblPrEx>
          <w:tblCellMar>
            <w:top w:w="0" w:type="dxa"/>
            <w:left w:w="0" w:type="dxa"/>
            <w:bottom w:w="0" w:type="dxa"/>
            <w:right w:w="0" w:type="dxa"/>
          </w:tblCellMar>
        </w:tblPrEx>
        <w:trPr>
          <w:trHeight w:val="29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E7C222" w14:textId="77777777" w:rsidR="00000000" w:rsidRDefault="00000000">
            <w:pPr>
              <w:pStyle w:val="tk1af-f"/>
            </w:pPr>
            <w:r>
              <w:t>Følgende sammensatte emballasjer er tillatt under forutsetning av at de alminnelige bestemmelsene i 4.1.1 og 4.1.3 er oppfylt:</w:t>
            </w:r>
          </w:p>
          <w:p w14:paraId="1B0F55A4" w14:textId="77777777" w:rsidR="00000000" w:rsidRDefault="00000000">
            <w:pPr>
              <w:pStyle w:val="tk1lff"/>
              <w:spacing w:before="113"/>
            </w:pPr>
            <w:r>
              <w:t>1.</w:t>
            </w:r>
            <w:r>
              <w:tab/>
              <w:t>Ytteremballasjer:</w:t>
            </w:r>
          </w:p>
          <w:p w14:paraId="36552C67" w14:textId="77777777" w:rsidR="00000000" w:rsidRDefault="00000000">
            <w:pPr>
              <w:pStyle w:val="tk2af"/>
            </w:pPr>
            <w:r>
              <w:t>Fat (1A1, 1A2, 1B1, 1B2, 1N1, 1N2, 1H1, 1H2, 1D, 1G);</w:t>
            </w:r>
          </w:p>
          <w:p w14:paraId="7C952B41" w14:textId="77777777" w:rsidR="00000000" w:rsidRDefault="00000000">
            <w:pPr>
              <w:pStyle w:val="tk2af"/>
            </w:pPr>
            <w:r>
              <w:t>Kasser (4A, 4B, 4N, 4C1, 4C2, 4D, 4F, 4G, 4H1, 4H2);</w:t>
            </w:r>
          </w:p>
          <w:p w14:paraId="01A95387" w14:textId="77777777" w:rsidR="00000000" w:rsidRDefault="00000000">
            <w:pPr>
              <w:pStyle w:val="tk2lf"/>
            </w:pPr>
            <w:r>
              <w:t>Kanner (3A1, 3A2, 3B1, 3B2, 3H1, 3H2).</w:t>
            </w:r>
          </w:p>
          <w:p w14:paraId="57F61FB5" w14:textId="77777777" w:rsidR="00000000" w:rsidRDefault="00000000">
            <w:pPr>
              <w:pStyle w:val="tk1lf"/>
            </w:pPr>
            <w:r>
              <w:t>2.</w:t>
            </w:r>
            <w:r>
              <w:tab/>
              <w:t>Inneremballasjer:</w:t>
            </w:r>
          </w:p>
          <w:p w14:paraId="182B4F67" w14:textId="77777777" w:rsidR="00000000" w:rsidRDefault="00000000">
            <w:pPr>
              <w:pStyle w:val="tk2lf"/>
            </w:pPr>
            <w:r>
              <w:t>a)</w:t>
            </w:r>
            <w:r>
              <w:tab/>
              <w:t>Aktivatoren (organisk peroksid) skal ha en maksimal mengde på 125 ml pr. inneremballasje dersom den er væske og 500 g pr. inneremballasje dersom den er fast stoff.</w:t>
            </w:r>
          </w:p>
          <w:p w14:paraId="5091EFE5" w14:textId="77777777" w:rsidR="00000000" w:rsidRDefault="00000000">
            <w:pPr>
              <w:pStyle w:val="tk2lf"/>
            </w:pPr>
            <w:r>
              <w:t>b)</w:t>
            </w:r>
            <w:r>
              <w:tab/>
              <w:t>Basismaterialet og aktivatoren skal være pakket i inneremballasjer hver for seg.</w:t>
            </w:r>
          </w:p>
          <w:p w14:paraId="09ACF6FE" w14:textId="77777777" w:rsidR="00000000" w:rsidRDefault="00000000">
            <w:pPr>
              <w:pStyle w:val="tk1aff"/>
              <w:spacing w:before="57"/>
            </w:pPr>
            <w:r>
              <w:rPr>
                <w:spacing w:val="-2"/>
              </w:rPr>
              <w:t>Komponentene kan emballeres i samme ytteremballasje forutsatt at de ikke vil reagere farlig med hverandre i tilfelle lekkasje.</w:t>
            </w:r>
          </w:p>
          <w:p w14:paraId="4B8C16BC" w14:textId="77777777" w:rsidR="00000000" w:rsidRDefault="00000000">
            <w:pPr>
              <w:pStyle w:val="tk1aff"/>
              <w:spacing w:before="57"/>
            </w:pPr>
            <w:r>
              <w:t>Emballasjens styrke skal svare til nivået for emballasjegruppe II eller III, i henhold til kriteriene for klasse 4.1 gjeldende for basismaterialet.</w:t>
            </w:r>
          </w:p>
        </w:tc>
      </w:tr>
    </w:tbl>
    <w:p w14:paraId="3796FEB2" w14:textId="77777777" w:rsidR="00000000" w:rsidRDefault="00000000">
      <w:pPr>
        <w:pStyle w:val="x1tbdinnrykk"/>
        <w:spacing w:before="170"/>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43C3FD5E"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6B5D68B" w14:textId="77777777" w:rsidR="00000000" w:rsidRDefault="00000000">
            <w:pPr>
              <w:pStyle w:val="th1af-f"/>
            </w:pPr>
            <w:r>
              <w:rPr>
                <w:rStyle w:val="LS2Fet"/>
                <w:b/>
                <w:bCs/>
              </w:rPr>
              <w:t xml:space="preserve">P500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8F47134"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4A7C882" w14:textId="77777777" w:rsidR="00000000" w:rsidRDefault="00000000">
            <w:pPr>
              <w:pStyle w:val="th1af-f"/>
              <w:jc w:val="right"/>
            </w:pPr>
            <w:r>
              <w:rPr>
                <w:rStyle w:val="LS2Fet"/>
                <w:b/>
                <w:bCs/>
              </w:rPr>
              <w:t>P500</w:t>
            </w:r>
          </w:p>
        </w:tc>
      </w:tr>
      <w:tr w:rsidR="00000000" w14:paraId="1A5473C9" w14:textId="77777777">
        <w:tblPrEx>
          <w:tblCellMar>
            <w:top w:w="0" w:type="dxa"/>
            <w:left w:w="0" w:type="dxa"/>
            <w:bottom w:w="0" w:type="dxa"/>
            <w:right w:w="0" w:type="dxa"/>
          </w:tblCellMar>
        </w:tblPrEx>
        <w:trPr>
          <w:trHeight w:val="229"/>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BC654" w14:textId="77777777" w:rsidR="00000000" w:rsidRDefault="00000000">
            <w:pPr>
              <w:pStyle w:val="tk1af-f"/>
            </w:pPr>
            <w:r>
              <w:t>Denne bestemmelsen gjelder for UN-nr. 3356.</w:t>
            </w:r>
          </w:p>
        </w:tc>
      </w:tr>
      <w:tr w:rsidR="00000000" w14:paraId="51DAE291"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AB5BF" w14:textId="77777777" w:rsidR="00000000" w:rsidRDefault="00000000">
            <w:pPr>
              <w:pStyle w:val="tk1af-f"/>
            </w:pPr>
            <w:r>
              <w:t xml:space="preserve">Følgende emballasjer er tillatt under forutsetning av at de alminnelige bestemmelsene i 4.1.1 og 4.1.3 er oppfylt. </w:t>
            </w:r>
          </w:p>
          <w:p w14:paraId="2B4B1E0E" w14:textId="77777777" w:rsidR="00000000" w:rsidRDefault="00000000">
            <w:pPr>
              <w:pStyle w:val="tk1af-f"/>
            </w:pPr>
            <w:r>
              <w:t>Fat (1A2, 1B2, 1N2, 1H2, 1D, 1G);</w:t>
            </w:r>
          </w:p>
          <w:p w14:paraId="7BCCC55E" w14:textId="77777777" w:rsidR="00000000" w:rsidRDefault="00000000">
            <w:pPr>
              <w:pStyle w:val="tk1af-f"/>
            </w:pPr>
            <w:r>
              <w:t>Kasser (4A, 4B, 4N, 4C1, 4C2, 4D, 4F, 4G, 4H1, 4H2);</w:t>
            </w:r>
          </w:p>
          <w:p w14:paraId="79BC8F85" w14:textId="77777777" w:rsidR="00000000" w:rsidRDefault="00000000">
            <w:pPr>
              <w:pStyle w:val="tk1af-f"/>
            </w:pPr>
            <w:r>
              <w:t>Kanner (3A2, 3B2, 3H2);</w:t>
            </w:r>
          </w:p>
        </w:tc>
      </w:tr>
      <w:tr w:rsidR="00000000" w14:paraId="2B10E34E"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2BB40" w14:textId="77777777" w:rsidR="00000000" w:rsidRDefault="00000000">
            <w:pPr>
              <w:pStyle w:val="tk1af-f"/>
            </w:pPr>
            <w:r>
              <w:t>Emballasjens styrke skal svare til nivået for emballasjegruppe II.</w:t>
            </w:r>
          </w:p>
          <w:p w14:paraId="164679A4" w14:textId="77777777" w:rsidR="00000000" w:rsidRDefault="00000000">
            <w:pPr>
              <w:pStyle w:val="tk1af-f"/>
            </w:pPr>
            <w:r>
              <w:t>Generatoren(e) skal transporteres i en emballasje som oppfyller følgende krav i tilfelle en generator i kolliet blir aktivert:</w:t>
            </w:r>
          </w:p>
          <w:p w14:paraId="28B557EE" w14:textId="77777777" w:rsidR="00000000" w:rsidRDefault="00000000">
            <w:pPr>
              <w:pStyle w:val="tk1lf"/>
            </w:pPr>
            <w:r>
              <w:t>a)</w:t>
            </w:r>
            <w:r>
              <w:tab/>
              <w:t>Andre generatorer i kolliet vil ikke bli aktivert;</w:t>
            </w:r>
          </w:p>
          <w:p w14:paraId="4FFB06A6" w14:textId="77777777" w:rsidR="00000000" w:rsidRDefault="00000000">
            <w:pPr>
              <w:pStyle w:val="tk1lf"/>
            </w:pPr>
            <w:r>
              <w:t>b)</w:t>
            </w:r>
            <w:r>
              <w:tab/>
              <w:t>Emballasjematerialet vil ikke bli antent; og</w:t>
            </w:r>
          </w:p>
          <w:p w14:paraId="6C3AE931" w14:textId="77777777" w:rsidR="00000000" w:rsidRDefault="00000000">
            <w:pPr>
              <w:pStyle w:val="tk1lf"/>
            </w:pPr>
            <w:r>
              <w:t>c)</w:t>
            </w:r>
            <w:r>
              <w:tab/>
              <w:t>Temperaturen på utsiden av det ferdigpakkede kolli skal ikke overstige 100 °C.</w:t>
            </w:r>
          </w:p>
        </w:tc>
      </w:tr>
    </w:tbl>
    <w:p w14:paraId="41ECED65"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1656"/>
        <w:gridCol w:w="1369"/>
        <w:gridCol w:w="1925"/>
      </w:tblGrid>
      <w:tr w:rsidR="00000000" w14:paraId="6C8D4605"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95C0F2A" w14:textId="77777777" w:rsidR="00000000" w:rsidRDefault="00000000">
            <w:pPr>
              <w:pStyle w:val="th1af-f"/>
            </w:pPr>
            <w:r>
              <w:rPr>
                <w:rStyle w:val="LS2Fet"/>
                <w:b/>
                <w:bCs/>
              </w:rPr>
              <w:t xml:space="preserve">P501 </w:t>
            </w:r>
          </w:p>
        </w:tc>
        <w:tc>
          <w:tcPr>
            <w:tcW w:w="3025" w:type="dxa"/>
            <w:gridSpan w:val="2"/>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BBE7F13" w14:textId="77777777" w:rsidR="00000000" w:rsidRDefault="00000000">
            <w:pPr>
              <w:pStyle w:val="th1af-f"/>
            </w:pPr>
            <w:r>
              <w:rPr>
                <w:rStyle w:val="LS2Fet"/>
                <w:b/>
                <w:bCs/>
              </w:rPr>
              <w:t>EMBALLERINGSBESTEMMELSE</w:t>
            </w:r>
          </w:p>
        </w:tc>
        <w:tc>
          <w:tcPr>
            <w:tcW w:w="1925"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61DB3F2" w14:textId="77777777" w:rsidR="00000000" w:rsidRDefault="00000000">
            <w:pPr>
              <w:pStyle w:val="th1af-f"/>
              <w:jc w:val="right"/>
            </w:pPr>
            <w:r>
              <w:rPr>
                <w:rStyle w:val="LS2Fet"/>
                <w:b/>
                <w:bCs/>
              </w:rPr>
              <w:t>P501</w:t>
            </w:r>
          </w:p>
        </w:tc>
      </w:tr>
      <w:tr w:rsidR="00000000" w14:paraId="37EA6CCF" w14:textId="77777777">
        <w:tblPrEx>
          <w:tblCellMar>
            <w:top w:w="0" w:type="dxa"/>
            <w:left w:w="0" w:type="dxa"/>
            <w:bottom w:w="0" w:type="dxa"/>
            <w:right w:w="0" w:type="dxa"/>
          </w:tblCellMar>
        </w:tblPrEx>
        <w:trPr>
          <w:trHeight w:val="60"/>
        </w:trPr>
        <w:tc>
          <w:tcPr>
            <w:tcW w:w="742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C41872" w14:textId="77777777" w:rsidR="00000000" w:rsidRDefault="00000000">
            <w:pPr>
              <w:pStyle w:val="tk1af-f"/>
            </w:pPr>
            <w:r>
              <w:t>Denne bestemmelsen gjelder for UN-nr. 2015.</w:t>
            </w:r>
          </w:p>
        </w:tc>
      </w:tr>
      <w:tr w:rsidR="00000000" w14:paraId="0A815033" w14:textId="77777777">
        <w:tblPrEx>
          <w:tblCellMar>
            <w:top w:w="0" w:type="dxa"/>
            <w:left w:w="0" w:type="dxa"/>
            <w:bottom w:w="0" w:type="dxa"/>
            <w:right w:w="0" w:type="dxa"/>
          </w:tblCellMar>
        </w:tblPrEx>
        <w:trPr>
          <w:trHeight w:val="60"/>
        </w:trPr>
        <w:tc>
          <w:tcPr>
            <w:tcW w:w="742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5D1F2A" w14:textId="77777777" w:rsidR="00000000" w:rsidRDefault="00000000">
            <w:pPr>
              <w:pStyle w:val="tk1af-f"/>
            </w:pPr>
            <w:r>
              <w:t xml:space="preserve">Følgende emballasjer er tillatt under forutsetning av at de alminnelige bestemmelsene i 4.1.1 og 4.1.3 er oppfylt. </w:t>
            </w:r>
          </w:p>
        </w:tc>
      </w:tr>
      <w:tr w:rsidR="00000000" w14:paraId="6A0FFB65" w14:textId="77777777">
        <w:tblPrEx>
          <w:tblCellMar>
            <w:top w:w="0" w:type="dxa"/>
            <w:left w:w="0" w:type="dxa"/>
            <w:bottom w:w="0" w:type="dxa"/>
            <w:right w:w="0" w:type="dxa"/>
          </w:tblCellMar>
        </w:tblPrEx>
        <w:trPr>
          <w:trHeight w:val="60"/>
        </w:trPr>
        <w:tc>
          <w:tcPr>
            <w:tcW w:w="4128"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E6203" w14:textId="77777777" w:rsidR="00000000" w:rsidRDefault="00000000">
            <w:pPr>
              <w:pStyle w:val="tk1af-f"/>
            </w:pPr>
            <w:r>
              <w:t>Sammensatt emballasje:</w:t>
            </w:r>
          </w:p>
        </w:tc>
        <w:tc>
          <w:tcPr>
            <w:tcW w:w="136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32CA61" w14:textId="77777777" w:rsidR="00000000" w:rsidRDefault="00000000">
            <w:pPr>
              <w:pStyle w:val="tk1sf"/>
            </w:pPr>
            <w:r>
              <w:t>Inneremballasje største volum</w:t>
            </w:r>
          </w:p>
        </w:tc>
        <w:tc>
          <w:tcPr>
            <w:tcW w:w="192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ADB69" w14:textId="77777777" w:rsidR="00000000" w:rsidRDefault="00000000">
            <w:pPr>
              <w:pStyle w:val="tk1sf"/>
            </w:pPr>
            <w:r>
              <w:t>Ytteremballasje største nettomasse</w:t>
            </w:r>
          </w:p>
        </w:tc>
      </w:tr>
      <w:tr w:rsidR="00000000" w14:paraId="7D465AD6" w14:textId="77777777">
        <w:tblPrEx>
          <w:tblCellMar>
            <w:top w:w="0" w:type="dxa"/>
            <w:left w:w="0" w:type="dxa"/>
            <w:bottom w:w="0" w:type="dxa"/>
            <w:right w:w="0" w:type="dxa"/>
          </w:tblCellMar>
        </w:tblPrEx>
        <w:trPr>
          <w:trHeight w:val="60"/>
        </w:trPr>
        <w:tc>
          <w:tcPr>
            <w:tcW w:w="4128"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2C5100" w14:textId="77777777" w:rsidR="00000000" w:rsidRDefault="00000000">
            <w:pPr>
              <w:pStyle w:val="tk1af-f"/>
            </w:pPr>
            <w:r>
              <w:t>Kasser (4A, 4B, 4N, 4C1, 4C2, 4D, 4H2) eller fat (1A1, 1A2, 1B1, 1B2, 1N1, 1N2, 1H1, 1H2, 1D) eller kanner (3A1, 3A2, 3B1, 3B2, 3H1, 3H2) med inneremballasje av glass, plast eller metall</w:t>
            </w:r>
          </w:p>
        </w:tc>
        <w:tc>
          <w:tcPr>
            <w:tcW w:w="136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2C1CE0" w14:textId="77777777" w:rsidR="00000000" w:rsidRDefault="00000000">
            <w:pPr>
              <w:pStyle w:val="tk1sf"/>
            </w:pPr>
            <w:r>
              <w:t>5 l</w:t>
            </w:r>
          </w:p>
        </w:tc>
        <w:tc>
          <w:tcPr>
            <w:tcW w:w="192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5CC034" w14:textId="77777777" w:rsidR="00000000" w:rsidRDefault="00000000">
            <w:pPr>
              <w:pStyle w:val="tk1sf"/>
            </w:pPr>
            <w:r>
              <w:t>125 kg</w:t>
            </w:r>
          </w:p>
        </w:tc>
      </w:tr>
      <w:tr w:rsidR="00000000" w14:paraId="4B44BBA8"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7BCAE" w14:textId="77777777" w:rsidR="00000000" w:rsidRDefault="00000000">
            <w:pPr>
              <w:pStyle w:val="tk1af-f"/>
            </w:pPr>
            <w:r>
              <w:t>Pappkasse (4G) eller pappfat (1G), med inneremballasjer av plast eller metall, hver av dem i en plastsekk</w:t>
            </w:r>
          </w:p>
        </w:tc>
        <w:tc>
          <w:tcPr>
            <w:tcW w:w="136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AE1922" w14:textId="77777777" w:rsidR="00000000" w:rsidRDefault="00000000">
            <w:pPr>
              <w:pStyle w:val="tk1sf"/>
            </w:pPr>
            <w:r>
              <w:t>2 l</w:t>
            </w:r>
          </w:p>
        </w:tc>
        <w:tc>
          <w:tcPr>
            <w:tcW w:w="192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06F07C" w14:textId="77777777" w:rsidR="00000000" w:rsidRDefault="00000000">
            <w:pPr>
              <w:pStyle w:val="tk1sf"/>
            </w:pPr>
            <w:r>
              <w:t>50 kg</w:t>
            </w:r>
          </w:p>
        </w:tc>
      </w:tr>
      <w:tr w:rsidR="00000000" w14:paraId="7636FBE5" w14:textId="77777777">
        <w:tblPrEx>
          <w:tblCellMar>
            <w:top w:w="0" w:type="dxa"/>
            <w:left w:w="0" w:type="dxa"/>
            <w:bottom w:w="0" w:type="dxa"/>
            <w:right w:w="0" w:type="dxa"/>
          </w:tblCellMar>
        </w:tblPrEx>
        <w:trPr>
          <w:trHeight w:val="60"/>
        </w:trPr>
        <w:tc>
          <w:tcPr>
            <w:tcW w:w="4128"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E00A7A" w14:textId="77777777" w:rsidR="00000000" w:rsidRDefault="00000000">
            <w:pPr>
              <w:pStyle w:val="tk1af-f"/>
            </w:pPr>
            <w:r>
              <w:t xml:space="preserve">Enkel emballasje: </w:t>
            </w:r>
          </w:p>
        </w:tc>
        <w:tc>
          <w:tcPr>
            <w:tcW w:w="3294"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EBA1E" w14:textId="77777777" w:rsidR="00000000" w:rsidRDefault="00000000">
            <w:pPr>
              <w:pStyle w:val="tk1sf"/>
            </w:pPr>
            <w:r>
              <w:t>Største volum</w:t>
            </w:r>
          </w:p>
        </w:tc>
      </w:tr>
      <w:tr w:rsidR="00000000" w14:paraId="05E30F65" w14:textId="77777777">
        <w:tblPrEx>
          <w:tblCellMar>
            <w:top w:w="0" w:type="dxa"/>
            <w:left w:w="0" w:type="dxa"/>
            <w:bottom w:w="0" w:type="dxa"/>
            <w:right w:w="0" w:type="dxa"/>
          </w:tblCellMar>
        </w:tblPrEx>
        <w:trPr>
          <w:trHeight w:val="60"/>
        </w:trPr>
        <w:tc>
          <w:tcPr>
            <w:tcW w:w="4128"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6A68B8" w14:textId="77777777" w:rsidR="00000000" w:rsidRDefault="00000000">
            <w:pPr>
              <w:pStyle w:val="tk1af-f"/>
            </w:pPr>
            <w:r>
              <w:t xml:space="preserve">Fat </w:t>
            </w:r>
          </w:p>
        </w:tc>
        <w:tc>
          <w:tcPr>
            <w:tcW w:w="136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401D4F"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B11798" w14:textId="77777777" w:rsidR="00000000" w:rsidRDefault="00000000">
            <w:pPr>
              <w:pStyle w:val="NoParagraphStyle"/>
              <w:spacing w:line="240" w:lineRule="auto"/>
              <w:textAlignment w:val="auto"/>
              <w:rPr>
                <w:rFonts w:ascii="Minion Pro" w:hAnsi="Minion Pro" w:cstheme="minorBidi"/>
                <w:color w:val="auto"/>
              </w:rPr>
            </w:pPr>
          </w:p>
        </w:tc>
      </w:tr>
      <w:tr w:rsidR="00000000" w14:paraId="618A0D04"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D23BC1" w14:textId="77777777" w:rsidR="00000000" w:rsidRDefault="00000000">
            <w:pPr>
              <w:pStyle w:val="tk2af"/>
            </w:pPr>
            <w:r>
              <w:t xml:space="preserve">stål (1A1) </w:t>
            </w:r>
          </w:p>
        </w:tc>
        <w:tc>
          <w:tcPr>
            <w:tcW w:w="1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4B3F72" w14:textId="77777777" w:rsidR="00000000" w:rsidRDefault="00000000">
            <w:pPr>
              <w:pStyle w:val="tk1sf"/>
            </w:pPr>
            <w:r>
              <w:t>250 l</w:t>
            </w:r>
          </w:p>
        </w:tc>
        <w:tc>
          <w:tcPr>
            <w:tcW w:w="192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CDB449" w14:textId="77777777" w:rsidR="00000000" w:rsidRDefault="00000000">
            <w:pPr>
              <w:pStyle w:val="NoParagraphStyle"/>
              <w:spacing w:line="240" w:lineRule="auto"/>
              <w:textAlignment w:val="auto"/>
              <w:rPr>
                <w:rFonts w:ascii="Minion Pro" w:hAnsi="Minion Pro" w:cstheme="minorBidi"/>
                <w:color w:val="auto"/>
              </w:rPr>
            </w:pPr>
          </w:p>
        </w:tc>
      </w:tr>
      <w:tr w:rsidR="00000000" w14:paraId="6EB4CC9A"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222AA6" w14:textId="77777777" w:rsidR="00000000" w:rsidRDefault="00000000">
            <w:pPr>
              <w:pStyle w:val="tk2af"/>
            </w:pPr>
            <w:r>
              <w:t>aluminium (1B1)</w:t>
            </w:r>
          </w:p>
        </w:tc>
        <w:tc>
          <w:tcPr>
            <w:tcW w:w="1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CACDC4"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44992A" w14:textId="77777777" w:rsidR="00000000" w:rsidRDefault="00000000">
            <w:pPr>
              <w:pStyle w:val="NoParagraphStyle"/>
              <w:spacing w:line="240" w:lineRule="auto"/>
              <w:textAlignment w:val="auto"/>
              <w:rPr>
                <w:rFonts w:ascii="Minion Pro" w:hAnsi="Minion Pro" w:cstheme="minorBidi"/>
                <w:color w:val="auto"/>
              </w:rPr>
            </w:pPr>
          </w:p>
        </w:tc>
      </w:tr>
      <w:tr w:rsidR="00000000" w14:paraId="33D68224"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1A22D0" w14:textId="77777777" w:rsidR="00000000" w:rsidRDefault="00000000">
            <w:pPr>
              <w:pStyle w:val="tk2af"/>
            </w:pPr>
            <w:r>
              <w:t>metall annet enn stål eller aluminium (1N1)</w:t>
            </w:r>
          </w:p>
        </w:tc>
        <w:tc>
          <w:tcPr>
            <w:tcW w:w="1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B64A92"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57A80A" w14:textId="77777777" w:rsidR="00000000" w:rsidRDefault="00000000">
            <w:pPr>
              <w:pStyle w:val="NoParagraphStyle"/>
              <w:spacing w:line="240" w:lineRule="auto"/>
              <w:textAlignment w:val="auto"/>
              <w:rPr>
                <w:rFonts w:ascii="Minion Pro" w:hAnsi="Minion Pro" w:cstheme="minorBidi"/>
                <w:color w:val="auto"/>
              </w:rPr>
            </w:pPr>
          </w:p>
        </w:tc>
      </w:tr>
      <w:tr w:rsidR="00000000" w14:paraId="446CAE91"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B7851" w14:textId="77777777" w:rsidR="00000000" w:rsidRDefault="00000000">
            <w:pPr>
              <w:pStyle w:val="tk2af"/>
            </w:pPr>
            <w:r>
              <w:t>plast (1H1)</w:t>
            </w:r>
          </w:p>
        </w:tc>
        <w:tc>
          <w:tcPr>
            <w:tcW w:w="136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53A214"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DAD42" w14:textId="77777777" w:rsidR="00000000" w:rsidRDefault="00000000">
            <w:pPr>
              <w:pStyle w:val="NoParagraphStyle"/>
              <w:spacing w:line="240" w:lineRule="auto"/>
              <w:textAlignment w:val="auto"/>
              <w:rPr>
                <w:rFonts w:ascii="Minion Pro" w:hAnsi="Minion Pro" w:cstheme="minorBidi"/>
                <w:color w:val="auto"/>
              </w:rPr>
            </w:pPr>
          </w:p>
        </w:tc>
      </w:tr>
      <w:tr w:rsidR="00000000" w14:paraId="3D74364D" w14:textId="77777777">
        <w:tblPrEx>
          <w:tblCellMar>
            <w:top w:w="0" w:type="dxa"/>
            <w:left w:w="0" w:type="dxa"/>
            <w:bottom w:w="0" w:type="dxa"/>
            <w:right w:w="0" w:type="dxa"/>
          </w:tblCellMar>
        </w:tblPrEx>
        <w:trPr>
          <w:trHeight w:val="60"/>
        </w:trPr>
        <w:tc>
          <w:tcPr>
            <w:tcW w:w="4128"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71D89B" w14:textId="77777777" w:rsidR="00000000" w:rsidRDefault="00000000">
            <w:pPr>
              <w:pStyle w:val="tk1af-f"/>
            </w:pPr>
            <w:r>
              <w:t>Kanner</w:t>
            </w:r>
          </w:p>
        </w:tc>
        <w:tc>
          <w:tcPr>
            <w:tcW w:w="136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8F634F"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E1C5F6" w14:textId="77777777" w:rsidR="00000000" w:rsidRDefault="00000000">
            <w:pPr>
              <w:pStyle w:val="NoParagraphStyle"/>
              <w:spacing w:line="240" w:lineRule="auto"/>
              <w:textAlignment w:val="auto"/>
              <w:rPr>
                <w:rFonts w:ascii="Minion Pro" w:hAnsi="Minion Pro" w:cstheme="minorBidi"/>
                <w:color w:val="auto"/>
              </w:rPr>
            </w:pPr>
          </w:p>
        </w:tc>
      </w:tr>
      <w:tr w:rsidR="00000000" w14:paraId="7E4783C6"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53E9D6" w14:textId="77777777" w:rsidR="00000000" w:rsidRDefault="00000000">
            <w:pPr>
              <w:pStyle w:val="tk2af"/>
            </w:pPr>
            <w:r>
              <w:t>stål (3A1)</w:t>
            </w:r>
          </w:p>
        </w:tc>
        <w:tc>
          <w:tcPr>
            <w:tcW w:w="1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3E839E" w14:textId="77777777" w:rsidR="00000000" w:rsidRDefault="00000000">
            <w:pPr>
              <w:pStyle w:val="tk1sf"/>
            </w:pPr>
            <w:r>
              <w:t>60 l</w:t>
            </w:r>
          </w:p>
        </w:tc>
        <w:tc>
          <w:tcPr>
            <w:tcW w:w="192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4C2C2C" w14:textId="77777777" w:rsidR="00000000" w:rsidRDefault="00000000">
            <w:pPr>
              <w:pStyle w:val="NoParagraphStyle"/>
              <w:spacing w:line="240" w:lineRule="auto"/>
              <w:textAlignment w:val="auto"/>
              <w:rPr>
                <w:rFonts w:ascii="Minion Pro" w:hAnsi="Minion Pro" w:cstheme="minorBidi"/>
                <w:color w:val="auto"/>
              </w:rPr>
            </w:pPr>
          </w:p>
        </w:tc>
      </w:tr>
      <w:tr w:rsidR="00000000" w14:paraId="6611C5F7"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97436F" w14:textId="77777777" w:rsidR="00000000" w:rsidRDefault="00000000">
            <w:pPr>
              <w:pStyle w:val="tk2af"/>
            </w:pPr>
            <w:r>
              <w:t>aluminium (3B1)</w:t>
            </w:r>
          </w:p>
        </w:tc>
        <w:tc>
          <w:tcPr>
            <w:tcW w:w="1369"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02C094"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A2E401" w14:textId="77777777" w:rsidR="00000000" w:rsidRDefault="00000000">
            <w:pPr>
              <w:pStyle w:val="NoParagraphStyle"/>
              <w:spacing w:line="240" w:lineRule="auto"/>
              <w:textAlignment w:val="auto"/>
              <w:rPr>
                <w:rFonts w:ascii="Minion Pro" w:hAnsi="Minion Pro" w:cstheme="minorBidi"/>
                <w:color w:val="auto"/>
              </w:rPr>
            </w:pPr>
          </w:p>
        </w:tc>
      </w:tr>
      <w:tr w:rsidR="00000000" w14:paraId="3663A10B"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47922" w14:textId="77777777" w:rsidR="00000000" w:rsidRDefault="00000000">
            <w:pPr>
              <w:pStyle w:val="tk2af"/>
            </w:pPr>
            <w:r>
              <w:t>plast (3H1)</w:t>
            </w:r>
          </w:p>
        </w:tc>
        <w:tc>
          <w:tcPr>
            <w:tcW w:w="136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7F67A"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77A18" w14:textId="77777777" w:rsidR="00000000" w:rsidRDefault="00000000">
            <w:pPr>
              <w:pStyle w:val="NoParagraphStyle"/>
              <w:spacing w:line="240" w:lineRule="auto"/>
              <w:textAlignment w:val="auto"/>
              <w:rPr>
                <w:rFonts w:ascii="Minion Pro" w:hAnsi="Minion Pro" w:cstheme="minorBidi"/>
                <w:color w:val="auto"/>
              </w:rPr>
            </w:pPr>
          </w:p>
        </w:tc>
      </w:tr>
      <w:tr w:rsidR="00000000" w14:paraId="276E8B8B" w14:textId="77777777">
        <w:tblPrEx>
          <w:tblCellMar>
            <w:top w:w="0" w:type="dxa"/>
            <w:left w:w="0" w:type="dxa"/>
            <w:bottom w:w="0" w:type="dxa"/>
            <w:right w:w="0" w:type="dxa"/>
          </w:tblCellMar>
        </w:tblPrEx>
        <w:trPr>
          <w:trHeight w:val="60"/>
        </w:trPr>
        <w:tc>
          <w:tcPr>
            <w:tcW w:w="4128"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25F0EC" w14:textId="77777777" w:rsidR="00000000" w:rsidRDefault="00000000">
            <w:pPr>
              <w:pStyle w:val="tk1af-f"/>
            </w:pPr>
            <w:r>
              <w:t>Komposittemballasje</w:t>
            </w:r>
          </w:p>
        </w:tc>
        <w:tc>
          <w:tcPr>
            <w:tcW w:w="1369"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9863F9" w14:textId="77777777" w:rsidR="00000000" w:rsidRDefault="00000000">
            <w:pPr>
              <w:pStyle w:val="NoParagraphStyle"/>
              <w:spacing w:line="240" w:lineRule="auto"/>
              <w:textAlignment w:val="auto"/>
              <w:rPr>
                <w:rFonts w:ascii="Minion Pro" w:hAnsi="Minion Pro" w:cstheme="minorBidi"/>
                <w:color w:val="auto"/>
              </w:rPr>
            </w:pPr>
          </w:p>
        </w:tc>
        <w:tc>
          <w:tcPr>
            <w:tcW w:w="192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404A47" w14:textId="77777777" w:rsidR="00000000" w:rsidRDefault="00000000">
            <w:pPr>
              <w:pStyle w:val="NoParagraphStyle"/>
              <w:spacing w:line="240" w:lineRule="auto"/>
              <w:textAlignment w:val="auto"/>
              <w:rPr>
                <w:rFonts w:ascii="Minion Pro" w:hAnsi="Minion Pro" w:cstheme="minorBidi"/>
                <w:color w:val="auto"/>
              </w:rPr>
            </w:pPr>
          </w:p>
        </w:tc>
      </w:tr>
      <w:tr w:rsidR="00000000" w14:paraId="5EA3DE63"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56EC0FD0" w14:textId="77777777" w:rsidR="00000000" w:rsidRDefault="00000000">
            <w:pPr>
              <w:pStyle w:val="tk2af"/>
            </w:pPr>
            <w:r>
              <w:t>plastbeholder i fat av stål eller aluminium (6HA1, 6HB1)</w:t>
            </w:r>
          </w:p>
        </w:tc>
        <w:tc>
          <w:tcPr>
            <w:tcW w:w="1369"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392780DF" w14:textId="77777777" w:rsidR="00000000" w:rsidRDefault="00000000">
            <w:pPr>
              <w:pStyle w:val="tk1sf"/>
            </w:pPr>
            <w:r>
              <w:t>250 l</w:t>
            </w:r>
          </w:p>
        </w:tc>
        <w:tc>
          <w:tcPr>
            <w:tcW w:w="1925"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3B87AA7A" w14:textId="77777777" w:rsidR="00000000" w:rsidRDefault="00000000">
            <w:pPr>
              <w:pStyle w:val="NoParagraphStyle"/>
              <w:spacing w:line="240" w:lineRule="auto"/>
              <w:textAlignment w:val="auto"/>
              <w:rPr>
                <w:rFonts w:ascii="Minion Pro" w:hAnsi="Minion Pro" w:cstheme="minorBidi"/>
                <w:color w:val="auto"/>
              </w:rPr>
            </w:pPr>
          </w:p>
        </w:tc>
      </w:tr>
      <w:tr w:rsidR="00000000" w14:paraId="482D4BC2"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4F977486" w14:textId="77777777" w:rsidR="00000000" w:rsidRDefault="00000000">
            <w:pPr>
              <w:pStyle w:val="tk2af"/>
            </w:pPr>
            <w:r>
              <w:t xml:space="preserve">plastbeholder i fat av papp, plast eller kryssfiner (6HG1, 6HH1, 6HD1) </w:t>
            </w:r>
          </w:p>
        </w:tc>
        <w:tc>
          <w:tcPr>
            <w:tcW w:w="1369"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005E1C7D" w14:textId="77777777" w:rsidR="00000000" w:rsidRDefault="00000000">
            <w:pPr>
              <w:pStyle w:val="tk1sf"/>
            </w:pPr>
            <w:r>
              <w:t>250 l</w:t>
            </w:r>
          </w:p>
        </w:tc>
        <w:tc>
          <w:tcPr>
            <w:tcW w:w="1925"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357798CA" w14:textId="77777777" w:rsidR="00000000" w:rsidRDefault="00000000">
            <w:pPr>
              <w:pStyle w:val="NoParagraphStyle"/>
              <w:spacing w:line="240" w:lineRule="auto"/>
              <w:textAlignment w:val="auto"/>
              <w:rPr>
                <w:rFonts w:ascii="Minion Pro" w:hAnsi="Minion Pro" w:cstheme="minorBidi"/>
                <w:color w:val="auto"/>
              </w:rPr>
            </w:pPr>
          </w:p>
        </w:tc>
      </w:tr>
      <w:tr w:rsidR="00000000" w14:paraId="2A2BE2B6"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0CC0398E" w14:textId="77777777" w:rsidR="00000000" w:rsidRDefault="00000000">
            <w:pPr>
              <w:pStyle w:val="tk2af"/>
            </w:pPr>
            <w:r>
              <w:t xml:space="preserve">plastbeholder i kasse eller sprinkelkasse av stål eller aluminium eller plastbeholder i kasse av tre, kryssfiner, papp eller massiv plast (6HA2, 6HB2, 6HC, 6HD2, 6HG2 eller 6HH2) </w:t>
            </w:r>
          </w:p>
        </w:tc>
        <w:tc>
          <w:tcPr>
            <w:tcW w:w="1369"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456CBB87" w14:textId="77777777" w:rsidR="00000000" w:rsidRDefault="00000000">
            <w:pPr>
              <w:pStyle w:val="tk1sf"/>
            </w:pPr>
            <w:r>
              <w:t>60 l</w:t>
            </w:r>
          </w:p>
        </w:tc>
        <w:tc>
          <w:tcPr>
            <w:tcW w:w="1925"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7762F3B2" w14:textId="77777777" w:rsidR="00000000" w:rsidRDefault="00000000">
            <w:pPr>
              <w:pStyle w:val="NoParagraphStyle"/>
              <w:spacing w:line="240" w:lineRule="auto"/>
              <w:textAlignment w:val="auto"/>
              <w:rPr>
                <w:rFonts w:ascii="Minion Pro" w:hAnsi="Minion Pro" w:cstheme="minorBidi"/>
                <w:color w:val="auto"/>
              </w:rPr>
            </w:pPr>
          </w:p>
        </w:tc>
      </w:tr>
      <w:tr w:rsidR="00000000" w14:paraId="0A341172" w14:textId="77777777">
        <w:tblPrEx>
          <w:tblCellMar>
            <w:top w:w="0" w:type="dxa"/>
            <w:left w:w="0" w:type="dxa"/>
            <w:bottom w:w="0" w:type="dxa"/>
            <w:right w:w="0" w:type="dxa"/>
          </w:tblCellMar>
        </w:tblPrEx>
        <w:trPr>
          <w:trHeight w:val="60"/>
        </w:trPr>
        <w:tc>
          <w:tcPr>
            <w:tcW w:w="4128"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A51AEF" w14:textId="77777777" w:rsidR="00000000" w:rsidRDefault="00000000">
            <w:pPr>
              <w:pStyle w:val="tk2af"/>
            </w:pPr>
            <w:r>
              <w:t>glassbeholder i fat av stål, aluminium, papp eller kryssfiner (6PA1, 6PB1, 6PD1, 6PG1), eller i kasse av stål, aluminium, tre eller papp, eller i vidjekurv (6PA2, 6PB2, 6PC, 6PG2 eller 6PD2) eller i ytteremballasje av ekspandert plast eller massiv plast (6PH1 eller 6PH2)</w:t>
            </w:r>
          </w:p>
        </w:tc>
        <w:tc>
          <w:tcPr>
            <w:tcW w:w="136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073338" w14:textId="77777777" w:rsidR="00000000" w:rsidRDefault="00000000">
            <w:pPr>
              <w:pStyle w:val="tk1sf"/>
            </w:pPr>
            <w:r>
              <w:t xml:space="preserve"> 60 l</w:t>
            </w:r>
          </w:p>
        </w:tc>
        <w:tc>
          <w:tcPr>
            <w:tcW w:w="192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4B080" w14:textId="77777777" w:rsidR="00000000" w:rsidRDefault="00000000">
            <w:pPr>
              <w:pStyle w:val="NoParagraphStyle"/>
              <w:spacing w:line="240" w:lineRule="auto"/>
              <w:textAlignment w:val="auto"/>
              <w:rPr>
                <w:rFonts w:ascii="Minion Pro" w:hAnsi="Minion Pro" w:cstheme="minorBidi"/>
                <w:color w:val="auto"/>
              </w:rPr>
            </w:pPr>
          </w:p>
        </w:tc>
      </w:tr>
      <w:tr w:rsidR="00000000" w14:paraId="6886E356" w14:textId="77777777">
        <w:tblPrEx>
          <w:tblCellMar>
            <w:top w:w="0" w:type="dxa"/>
            <w:left w:w="0" w:type="dxa"/>
            <w:bottom w:w="0" w:type="dxa"/>
            <w:right w:w="0" w:type="dxa"/>
          </w:tblCellMar>
        </w:tblPrEx>
        <w:trPr>
          <w:trHeight w:val="60"/>
        </w:trPr>
        <w:tc>
          <w:tcPr>
            <w:tcW w:w="742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DE7F5" w14:textId="77777777" w:rsidR="00000000" w:rsidRDefault="00000000">
            <w:pPr>
              <w:pStyle w:val="tk1af-f"/>
            </w:pPr>
            <w:r>
              <w:t>Tilleggskrav:</w:t>
            </w:r>
          </w:p>
          <w:p w14:paraId="0108558F" w14:textId="77777777" w:rsidR="00000000" w:rsidRDefault="00000000">
            <w:pPr>
              <w:pStyle w:val="tk1lf"/>
            </w:pPr>
            <w:r>
              <w:t>1.</w:t>
            </w:r>
            <w:r>
              <w:tab/>
              <w:t>Emballasjens største fyllingsgrad skal være 90 %.</w:t>
            </w:r>
          </w:p>
          <w:p w14:paraId="37C7013A" w14:textId="77777777" w:rsidR="00000000" w:rsidRDefault="00000000">
            <w:pPr>
              <w:pStyle w:val="tk1lf"/>
            </w:pPr>
            <w:r>
              <w:t>2.</w:t>
            </w:r>
            <w:r>
              <w:tab/>
              <w:t xml:space="preserve">Emballasjen skal ha lufting </w:t>
            </w:r>
          </w:p>
        </w:tc>
      </w:tr>
    </w:tbl>
    <w:p w14:paraId="19CC5AA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350"/>
        <w:gridCol w:w="2594"/>
        <w:gridCol w:w="2472"/>
      </w:tblGrid>
      <w:tr w:rsidR="00000000" w14:paraId="33B089F3" w14:textId="77777777">
        <w:tblPrEx>
          <w:tblCellMar>
            <w:top w:w="0" w:type="dxa"/>
            <w:left w:w="0" w:type="dxa"/>
            <w:bottom w:w="0" w:type="dxa"/>
            <w:right w:w="0" w:type="dxa"/>
          </w:tblCellMar>
        </w:tblPrEx>
        <w:trPr>
          <w:trHeight w:val="60"/>
          <w:tblHeader/>
        </w:trPr>
        <w:tc>
          <w:tcPr>
            <w:tcW w:w="235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FBF38B3" w14:textId="77777777" w:rsidR="00000000" w:rsidRDefault="00000000">
            <w:pPr>
              <w:pStyle w:val="th1af-f"/>
            </w:pPr>
            <w:r>
              <w:rPr>
                <w:rStyle w:val="LS2Fet"/>
                <w:b/>
                <w:bCs/>
              </w:rPr>
              <w:t xml:space="preserve">P502 </w:t>
            </w:r>
          </w:p>
        </w:tc>
        <w:tc>
          <w:tcPr>
            <w:tcW w:w="2594"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5EEF80D" w14:textId="77777777" w:rsidR="00000000" w:rsidRDefault="00000000">
            <w:pPr>
              <w:pStyle w:val="th1af-f"/>
            </w:pPr>
            <w:r>
              <w:rPr>
                <w:rStyle w:val="LS2Fet"/>
                <w:b/>
                <w:bCs/>
              </w:rPr>
              <w:t>EMBALLERINGSBESTEMMELSE</w:t>
            </w:r>
          </w:p>
        </w:tc>
        <w:tc>
          <w:tcPr>
            <w:tcW w:w="247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BAF006F" w14:textId="77777777" w:rsidR="00000000" w:rsidRDefault="00000000">
            <w:pPr>
              <w:pStyle w:val="th1af-f"/>
              <w:jc w:val="right"/>
            </w:pPr>
            <w:r>
              <w:rPr>
                <w:rStyle w:val="LS2Fet"/>
                <w:b/>
                <w:bCs/>
              </w:rPr>
              <w:t>P502</w:t>
            </w:r>
          </w:p>
        </w:tc>
      </w:tr>
      <w:tr w:rsidR="00000000" w14:paraId="6F06079A" w14:textId="77777777">
        <w:tblPrEx>
          <w:tblCellMar>
            <w:top w:w="0" w:type="dxa"/>
            <w:left w:w="0" w:type="dxa"/>
            <w:bottom w:w="0" w:type="dxa"/>
            <w:right w:w="0" w:type="dxa"/>
          </w:tblCellMar>
        </w:tblPrEx>
        <w:trPr>
          <w:trHeight w:val="60"/>
        </w:trPr>
        <w:tc>
          <w:tcPr>
            <w:tcW w:w="7416"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A91136" w14:textId="77777777" w:rsidR="00000000" w:rsidRDefault="00000000">
            <w:pPr>
              <w:pStyle w:val="tk1af-f"/>
            </w:pPr>
            <w:r>
              <w:t>Følgende emballasjer er tillatt under forutsetning av at de alminnelige bestemmelsene i 4.1.1 og 4.1.3 er oppfylt.</w:t>
            </w:r>
          </w:p>
        </w:tc>
      </w:tr>
      <w:tr w:rsidR="00000000" w14:paraId="2685AF29" w14:textId="77777777">
        <w:tblPrEx>
          <w:tblCellMar>
            <w:top w:w="0" w:type="dxa"/>
            <w:left w:w="0" w:type="dxa"/>
            <w:bottom w:w="0" w:type="dxa"/>
            <w:right w:w="0" w:type="dxa"/>
          </w:tblCellMar>
        </w:tblPrEx>
        <w:trPr>
          <w:trHeight w:val="60"/>
        </w:trPr>
        <w:tc>
          <w:tcPr>
            <w:tcW w:w="7416"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E879F" w14:textId="77777777" w:rsidR="00000000" w:rsidRDefault="00000000">
            <w:pPr>
              <w:pStyle w:val="tk1af-f"/>
            </w:pPr>
            <w:r>
              <w:t>Sammensatt emballasje:</w:t>
            </w:r>
          </w:p>
        </w:tc>
      </w:tr>
      <w:tr w:rsidR="00000000" w14:paraId="6DDED9CD"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D8DE9" w14:textId="77777777" w:rsidR="00000000" w:rsidRDefault="00000000">
            <w:pPr>
              <w:pStyle w:val="tk1af-f"/>
            </w:pPr>
            <w:r>
              <w:t>Inneremballasje</w:t>
            </w:r>
          </w:p>
        </w:tc>
        <w:tc>
          <w:tcPr>
            <w:tcW w:w="25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A1190" w14:textId="77777777" w:rsidR="00000000" w:rsidRDefault="00000000">
            <w:pPr>
              <w:pStyle w:val="tk1af-f"/>
            </w:pPr>
            <w:r>
              <w:t>Ytteremballasje</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0AD22" w14:textId="77777777" w:rsidR="00000000" w:rsidRDefault="00000000">
            <w:pPr>
              <w:pStyle w:val="tk1sf"/>
            </w:pPr>
            <w:r>
              <w:t>Største netto masse</w:t>
            </w:r>
          </w:p>
        </w:tc>
      </w:tr>
      <w:tr w:rsidR="00000000" w14:paraId="08635F8D"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566F42"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Glass</w:t>
            </w:r>
            <w:r>
              <w:tab/>
              <w:t>5 l</w:t>
            </w:r>
          </w:p>
        </w:tc>
        <w:tc>
          <w:tcPr>
            <w:tcW w:w="259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F6EC1A" w14:textId="77777777" w:rsidR="00000000" w:rsidRDefault="00000000">
            <w:pPr>
              <w:pStyle w:val="tk1af-f"/>
            </w:pPr>
            <w:r>
              <w:t>Fat</w:t>
            </w: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52CC72F7" w14:textId="77777777" w:rsidR="00000000" w:rsidRDefault="00000000">
            <w:pPr>
              <w:pStyle w:val="NoParagraphStyle"/>
              <w:spacing w:line="240" w:lineRule="auto"/>
              <w:textAlignment w:val="auto"/>
              <w:rPr>
                <w:rFonts w:ascii="Minion Pro" w:hAnsi="Minion Pro" w:cstheme="minorBidi"/>
                <w:color w:val="auto"/>
              </w:rPr>
            </w:pPr>
          </w:p>
        </w:tc>
      </w:tr>
      <w:tr w:rsidR="00000000" w14:paraId="1F7AB0F9"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555453"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Metall</w:t>
            </w:r>
            <w:r>
              <w:tab/>
              <w:t>5 l</w:t>
            </w: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90E585" w14:textId="77777777" w:rsidR="00000000" w:rsidRDefault="00000000">
            <w:pPr>
              <w:pStyle w:val="tk2af-f"/>
            </w:pPr>
            <w:r>
              <w:t>stål (1A1, 1A2)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04C1F257" w14:textId="77777777" w:rsidR="00000000" w:rsidRDefault="00000000">
            <w:pPr>
              <w:pStyle w:val="tk1hf"/>
            </w:pPr>
            <w:r>
              <w:t>125 kg</w:t>
            </w:r>
          </w:p>
        </w:tc>
      </w:tr>
      <w:tr w:rsidR="00000000" w14:paraId="7CBF368C"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E4113B"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Plast</w:t>
            </w:r>
            <w:r>
              <w:tab/>
              <w:t>5 l</w:t>
            </w: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75D6EF" w14:textId="77777777" w:rsidR="00000000" w:rsidRDefault="00000000">
            <w:pPr>
              <w:pStyle w:val="tk2af-f"/>
            </w:pPr>
            <w:r>
              <w:t>aluminium (1B1, 1B2)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2BC341C7" w14:textId="77777777" w:rsidR="00000000" w:rsidRDefault="00000000">
            <w:pPr>
              <w:pStyle w:val="tk1hf"/>
            </w:pPr>
            <w:r>
              <w:t>125 kg</w:t>
            </w:r>
          </w:p>
        </w:tc>
      </w:tr>
      <w:tr w:rsidR="00000000" w14:paraId="685B0DF1"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9C8F18"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2A7DAF" w14:textId="77777777" w:rsidR="00000000" w:rsidRDefault="00000000">
            <w:pPr>
              <w:pStyle w:val="tk2af-f"/>
            </w:pPr>
            <w:r>
              <w:t>annet metall (1N1, 1N2)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642486FA" w14:textId="77777777" w:rsidR="00000000" w:rsidRDefault="00000000">
            <w:pPr>
              <w:pStyle w:val="tk1hf"/>
            </w:pPr>
            <w:r>
              <w:t>125 kg</w:t>
            </w:r>
          </w:p>
        </w:tc>
      </w:tr>
      <w:tr w:rsidR="00000000" w14:paraId="38DFD4F2"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32D0B0"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7CA643" w14:textId="77777777" w:rsidR="00000000" w:rsidRDefault="00000000">
            <w:pPr>
              <w:pStyle w:val="tk2af-f"/>
            </w:pPr>
            <w:r>
              <w:t>plast (1H1, 1H2)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69032643" w14:textId="77777777" w:rsidR="00000000" w:rsidRDefault="00000000">
            <w:pPr>
              <w:pStyle w:val="tk1hf"/>
            </w:pPr>
            <w:r>
              <w:t>125 kg</w:t>
            </w:r>
          </w:p>
        </w:tc>
      </w:tr>
      <w:tr w:rsidR="00000000" w14:paraId="3FEE8356"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F9245F"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F55642" w14:textId="77777777" w:rsidR="00000000" w:rsidRDefault="00000000">
            <w:pPr>
              <w:pStyle w:val="tk2af-f"/>
            </w:pPr>
            <w:r>
              <w:t>kryssfiner (1D)</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33FB04A8" w14:textId="77777777" w:rsidR="00000000" w:rsidRDefault="00000000">
            <w:pPr>
              <w:pStyle w:val="tk1hf"/>
            </w:pPr>
            <w:r>
              <w:t>125 kg</w:t>
            </w:r>
          </w:p>
        </w:tc>
      </w:tr>
      <w:tr w:rsidR="00000000" w14:paraId="65D56873"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316012"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3F669C" w14:textId="77777777" w:rsidR="00000000" w:rsidRDefault="00000000">
            <w:pPr>
              <w:pStyle w:val="tk2af-f"/>
            </w:pPr>
            <w:r>
              <w:t>papp (1G)</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145040DF" w14:textId="77777777" w:rsidR="00000000" w:rsidRDefault="00000000">
            <w:pPr>
              <w:pStyle w:val="tk1hf"/>
            </w:pPr>
            <w:r>
              <w:t>125 kg</w:t>
            </w:r>
          </w:p>
        </w:tc>
      </w:tr>
      <w:tr w:rsidR="00000000" w14:paraId="543AA1D3"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1501E2"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F6097B" w14:textId="77777777" w:rsidR="00000000" w:rsidRDefault="00000000">
            <w:pPr>
              <w:pStyle w:val="tk1af-f"/>
            </w:pPr>
            <w:r>
              <w:t>Kasser</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78D66702" w14:textId="77777777" w:rsidR="00000000" w:rsidRDefault="00000000">
            <w:pPr>
              <w:pStyle w:val="NoParagraphStyle"/>
              <w:spacing w:line="240" w:lineRule="auto"/>
              <w:textAlignment w:val="auto"/>
              <w:rPr>
                <w:rFonts w:ascii="Minion Pro" w:hAnsi="Minion Pro" w:cstheme="minorBidi"/>
                <w:color w:val="auto"/>
              </w:rPr>
            </w:pPr>
          </w:p>
        </w:tc>
      </w:tr>
      <w:tr w:rsidR="00000000" w14:paraId="25AD0C27"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5EFD48"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27A6FF" w14:textId="77777777" w:rsidR="00000000" w:rsidRDefault="00000000">
            <w:pPr>
              <w:pStyle w:val="tk2af-f"/>
            </w:pPr>
            <w:r>
              <w:t>stål (4A)</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4F3E576F" w14:textId="77777777" w:rsidR="00000000" w:rsidRDefault="00000000">
            <w:pPr>
              <w:pStyle w:val="tk1hf"/>
            </w:pPr>
            <w:r>
              <w:t>125 kg</w:t>
            </w:r>
          </w:p>
        </w:tc>
      </w:tr>
      <w:tr w:rsidR="00000000" w14:paraId="22DA72D2"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B7EAF0"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BCF0EB" w14:textId="77777777" w:rsidR="00000000" w:rsidRDefault="00000000">
            <w:pPr>
              <w:pStyle w:val="tk2af-f"/>
            </w:pPr>
            <w:r>
              <w:t>aluminium (4B)</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7773719C" w14:textId="77777777" w:rsidR="00000000" w:rsidRDefault="00000000">
            <w:pPr>
              <w:pStyle w:val="tk1hf"/>
            </w:pPr>
            <w:r>
              <w:t>125 kg</w:t>
            </w:r>
          </w:p>
        </w:tc>
      </w:tr>
      <w:tr w:rsidR="00000000" w14:paraId="5BA0F921"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73B396"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BD5E67" w14:textId="77777777" w:rsidR="00000000" w:rsidRDefault="00000000">
            <w:pPr>
              <w:pStyle w:val="tk2af-f"/>
            </w:pPr>
            <w:r>
              <w:t>annet metall (4N)</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01DB7841" w14:textId="77777777" w:rsidR="00000000" w:rsidRDefault="00000000">
            <w:pPr>
              <w:pStyle w:val="tk1hf"/>
            </w:pPr>
            <w:r>
              <w:t>125 kg</w:t>
            </w:r>
          </w:p>
        </w:tc>
      </w:tr>
      <w:tr w:rsidR="00000000" w14:paraId="4A72C650"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824493"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8DA73A" w14:textId="77777777" w:rsidR="00000000" w:rsidRDefault="00000000">
            <w:pPr>
              <w:pStyle w:val="tk2af-f"/>
            </w:pPr>
            <w:r>
              <w:t>naturtre (4C1)</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46551E28" w14:textId="77777777" w:rsidR="00000000" w:rsidRDefault="00000000">
            <w:pPr>
              <w:pStyle w:val="tk1hf"/>
            </w:pPr>
            <w:r>
              <w:t>125 kg</w:t>
            </w:r>
          </w:p>
        </w:tc>
      </w:tr>
      <w:tr w:rsidR="00000000" w14:paraId="3493205F"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2EC67A"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8100E1" w14:textId="77777777" w:rsidR="00000000" w:rsidRDefault="00000000">
            <w:pPr>
              <w:pStyle w:val="tk2af-f"/>
            </w:pPr>
            <w:r>
              <w:rPr>
                <w:spacing w:val="-2"/>
              </w:rPr>
              <w:t>naturtre med støvtette vegger (4C2)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290B60F3" w14:textId="77777777" w:rsidR="00000000" w:rsidRDefault="00000000">
            <w:pPr>
              <w:pStyle w:val="tk1hf"/>
            </w:pPr>
            <w:r>
              <w:t>125 kg</w:t>
            </w:r>
          </w:p>
        </w:tc>
      </w:tr>
      <w:tr w:rsidR="00000000" w14:paraId="5752CCBD"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4DAB0A"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A75FE5" w14:textId="77777777" w:rsidR="00000000" w:rsidRDefault="00000000">
            <w:pPr>
              <w:pStyle w:val="tk2af-f"/>
            </w:pPr>
            <w:r>
              <w:t>kryssfiner (4D)</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5916B60C" w14:textId="77777777" w:rsidR="00000000" w:rsidRDefault="00000000">
            <w:pPr>
              <w:pStyle w:val="tk1hf"/>
            </w:pPr>
            <w:r>
              <w:t>125 kg</w:t>
            </w:r>
          </w:p>
        </w:tc>
      </w:tr>
      <w:tr w:rsidR="00000000" w14:paraId="1356E967"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855B75"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126773" w14:textId="77777777" w:rsidR="00000000" w:rsidRDefault="00000000">
            <w:pPr>
              <w:pStyle w:val="tk2af-f"/>
            </w:pPr>
            <w:r>
              <w:t>sponplate (4F)</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46179FB6" w14:textId="77777777" w:rsidR="00000000" w:rsidRDefault="00000000">
            <w:pPr>
              <w:pStyle w:val="tk1hf"/>
            </w:pPr>
            <w:r>
              <w:t>125 kg</w:t>
            </w:r>
          </w:p>
        </w:tc>
      </w:tr>
      <w:tr w:rsidR="00000000" w14:paraId="6ABC8573"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44D78F"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0E32D5" w14:textId="77777777" w:rsidR="00000000" w:rsidRDefault="00000000">
            <w:pPr>
              <w:pStyle w:val="tk2af-f"/>
            </w:pPr>
            <w:r>
              <w:t>papp (4G)</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3FC103D3" w14:textId="77777777" w:rsidR="00000000" w:rsidRDefault="00000000">
            <w:pPr>
              <w:pStyle w:val="tk1hf"/>
            </w:pPr>
            <w:r>
              <w:t>125 kg</w:t>
            </w:r>
          </w:p>
        </w:tc>
      </w:tr>
      <w:tr w:rsidR="00000000" w14:paraId="28906B1F"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5877C6"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F7CF75" w14:textId="77777777" w:rsidR="00000000" w:rsidRDefault="00000000">
            <w:pPr>
              <w:pStyle w:val="tk2af-f"/>
            </w:pPr>
            <w:r>
              <w:t>ekspandert plast (4H1)</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2EDE7DE4" w14:textId="77777777" w:rsidR="00000000" w:rsidRDefault="00000000">
            <w:pPr>
              <w:pStyle w:val="tk1hf"/>
            </w:pPr>
            <w:r>
              <w:t>60 kg</w:t>
            </w:r>
          </w:p>
        </w:tc>
      </w:tr>
      <w:tr w:rsidR="00000000" w14:paraId="0BE109C3"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A4F31" w14:textId="77777777" w:rsidR="00000000" w:rsidRDefault="00000000">
            <w:pPr>
              <w:pStyle w:val="NoParagraphStyle"/>
              <w:spacing w:line="240" w:lineRule="auto"/>
              <w:textAlignment w:val="auto"/>
              <w:rPr>
                <w:rFonts w:ascii="Minion Pro" w:hAnsi="Minion Pro" w:cstheme="minorBidi"/>
                <w:color w:val="auto"/>
              </w:rPr>
            </w:pPr>
          </w:p>
        </w:tc>
        <w:tc>
          <w:tcPr>
            <w:tcW w:w="259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CD6DA" w14:textId="77777777" w:rsidR="00000000" w:rsidRDefault="00000000">
            <w:pPr>
              <w:pStyle w:val="tk2af-f"/>
            </w:pPr>
            <w:r>
              <w:t>massiv plast (4H2)</w:t>
            </w: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1049" w:type="dxa"/>
            </w:tcMar>
          </w:tcPr>
          <w:p w14:paraId="6E7B510B" w14:textId="77777777" w:rsidR="00000000" w:rsidRDefault="00000000">
            <w:pPr>
              <w:pStyle w:val="tk1hf"/>
            </w:pPr>
            <w:r>
              <w:t>125 kg</w:t>
            </w:r>
          </w:p>
        </w:tc>
      </w:tr>
      <w:tr w:rsidR="00000000" w14:paraId="69D0D00B"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02D91" w14:textId="77777777" w:rsidR="00000000" w:rsidRDefault="00000000">
            <w:pPr>
              <w:pStyle w:val="tk1af-f"/>
            </w:pPr>
            <w:r>
              <w:t xml:space="preserve">Enkel emballasje: </w:t>
            </w:r>
          </w:p>
        </w:tc>
        <w:tc>
          <w:tcPr>
            <w:tcW w:w="25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10890"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5263F0" w14:textId="77777777" w:rsidR="00000000" w:rsidRDefault="00000000">
            <w:pPr>
              <w:pStyle w:val="tk1sf"/>
            </w:pPr>
            <w:r>
              <w:t>Største volum</w:t>
            </w:r>
          </w:p>
        </w:tc>
      </w:tr>
      <w:tr w:rsidR="00000000" w14:paraId="75DC71E4"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ACA1861" w14:textId="77777777" w:rsidR="00000000" w:rsidRDefault="00000000">
            <w:pPr>
              <w:pStyle w:val="tk1af-f"/>
            </w:pPr>
            <w:r>
              <w:t xml:space="preserve">Fat </w:t>
            </w:r>
          </w:p>
        </w:tc>
        <w:tc>
          <w:tcPr>
            <w:tcW w:w="2594"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061607AD"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16312170" w14:textId="77777777" w:rsidR="00000000" w:rsidRDefault="00000000">
            <w:pPr>
              <w:pStyle w:val="NoParagraphStyle"/>
              <w:spacing w:line="240" w:lineRule="auto"/>
              <w:textAlignment w:val="auto"/>
              <w:rPr>
                <w:rFonts w:ascii="Minion Pro" w:hAnsi="Minion Pro" w:cstheme="minorBidi"/>
                <w:color w:val="auto"/>
              </w:rPr>
            </w:pPr>
          </w:p>
        </w:tc>
      </w:tr>
      <w:tr w:rsidR="00000000" w14:paraId="23A7EF16"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250A3E7A" w14:textId="77777777" w:rsidR="00000000" w:rsidRDefault="00000000">
            <w:pPr>
              <w:pStyle w:val="tk2af-f"/>
            </w:pPr>
            <w:r>
              <w:t xml:space="preserve">stål (1A1) </w:t>
            </w:r>
          </w:p>
        </w:tc>
        <w:tc>
          <w:tcPr>
            <w:tcW w:w="259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50B9189"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77DAE59F" w14:textId="77777777" w:rsidR="00000000" w:rsidRDefault="00000000">
            <w:pPr>
              <w:pStyle w:val="tk1hf"/>
            </w:pPr>
            <w:r>
              <w:t xml:space="preserve"> 250 l</w:t>
            </w:r>
          </w:p>
        </w:tc>
      </w:tr>
      <w:tr w:rsidR="00000000" w14:paraId="0CB665CF"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C8BEF3D" w14:textId="77777777" w:rsidR="00000000" w:rsidRDefault="00000000">
            <w:pPr>
              <w:pStyle w:val="tk2af-f"/>
            </w:pPr>
            <w:r>
              <w:t xml:space="preserve">aluminium (1B1) </w:t>
            </w:r>
          </w:p>
        </w:tc>
        <w:tc>
          <w:tcPr>
            <w:tcW w:w="259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1F65E59B"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23263B1C" w14:textId="77777777" w:rsidR="00000000" w:rsidRDefault="00000000">
            <w:pPr>
              <w:pStyle w:val="NoParagraphStyle"/>
              <w:spacing w:line="240" w:lineRule="auto"/>
              <w:textAlignment w:val="auto"/>
              <w:rPr>
                <w:rFonts w:ascii="Minion Pro" w:hAnsi="Minion Pro" w:cstheme="minorBidi"/>
                <w:color w:val="auto"/>
              </w:rPr>
            </w:pPr>
          </w:p>
        </w:tc>
      </w:tr>
      <w:tr w:rsidR="00000000" w14:paraId="42DEDBCC"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C6C785C" w14:textId="77777777" w:rsidR="00000000" w:rsidRDefault="00000000">
            <w:pPr>
              <w:pStyle w:val="tk2af-f"/>
            </w:pPr>
            <w:r>
              <w:t>plast (1H1)</w:t>
            </w:r>
          </w:p>
        </w:tc>
        <w:tc>
          <w:tcPr>
            <w:tcW w:w="2594"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8524A2B"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1049" w:type="dxa"/>
            </w:tcMar>
          </w:tcPr>
          <w:p w14:paraId="07F45148" w14:textId="77777777" w:rsidR="00000000" w:rsidRDefault="00000000">
            <w:pPr>
              <w:pStyle w:val="NoParagraphStyle"/>
              <w:spacing w:line="240" w:lineRule="auto"/>
              <w:textAlignment w:val="auto"/>
              <w:rPr>
                <w:rFonts w:ascii="Minion Pro" w:hAnsi="Minion Pro" w:cstheme="minorBidi"/>
                <w:color w:val="auto"/>
              </w:rPr>
            </w:pPr>
          </w:p>
        </w:tc>
      </w:tr>
      <w:tr w:rsidR="00000000" w14:paraId="1D9557C5" w14:textId="77777777">
        <w:tblPrEx>
          <w:tblCellMar>
            <w:top w:w="0" w:type="dxa"/>
            <w:left w:w="0" w:type="dxa"/>
            <w:bottom w:w="0" w:type="dxa"/>
            <w:right w:w="0" w:type="dxa"/>
          </w:tblCellMar>
        </w:tblPrEx>
        <w:trPr>
          <w:trHeight w:val="60"/>
        </w:trPr>
        <w:tc>
          <w:tcPr>
            <w:tcW w:w="2350" w:type="dxa"/>
            <w:tcBorders>
              <w:top w:val="single" w:sz="2"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AA2F420" w14:textId="77777777" w:rsidR="00000000" w:rsidRDefault="00000000">
            <w:pPr>
              <w:pStyle w:val="tk1af-f"/>
            </w:pPr>
            <w:r>
              <w:t>Kanner</w:t>
            </w:r>
          </w:p>
        </w:tc>
        <w:tc>
          <w:tcPr>
            <w:tcW w:w="2594" w:type="dxa"/>
            <w:tcBorders>
              <w:top w:val="single" w:sz="2" w:space="0" w:color="000000"/>
              <w:left w:val="single" w:sz="6" w:space="0" w:color="000000"/>
              <w:bottom w:val="single" w:sz="6" w:space="0" w:color="000000"/>
              <w:right w:val="single" w:sz="2" w:space="0" w:color="000000"/>
            </w:tcBorders>
            <w:tcMar>
              <w:top w:w="57" w:type="dxa"/>
              <w:left w:w="57" w:type="dxa"/>
              <w:bottom w:w="57" w:type="dxa"/>
              <w:right w:w="57" w:type="dxa"/>
            </w:tcMar>
          </w:tcPr>
          <w:p w14:paraId="587C79B7"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3A5658B1" w14:textId="77777777" w:rsidR="00000000" w:rsidRDefault="00000000">
            <w:pPr>
              <w:pStyle w:val="NoParagraphStyle"/>
              <w:spacing w:line="240" w:lineRule="auto"/>
              <w:textAlignment w:val="auto"/>
              <w:rPr>
                <w:rFonts w:ascii="Minion Pro" w:hAnsi="Minion Pro" w:cstheme="minorBidi"/>
                <w:color w:val="auto"/>
              </w:rPr>
            </w:pPr>
          </w:p>
        </w:tc>
      </w:tr>
      <w:tr w:rsidR="00000000" w14:paraId="33138B3F"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554CF67" w14:textId="77777777" w:rsidR="00000000" w:rsidRDefault="00000000">
            <w:pPr>
              <w:pStyle w:val="tk2af-f"/>
            </w:pPr>
            <w:r>
              <w:t xml:space="preserve">stål (3A1) </w:t>
            </w:r>
          </w:p>
        </w:tc>
        <w:tc>
          <w:tcPr>
            <w:tcW w:w="259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21A543B0"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5C22834A" w14:textId="77777777" w:rsidR="00000000" w:rsidRDefault="00000000">
            <w:pPr>
              <w:pStyle w:val="tk1hf"/>
            </w:pPr>
            <w:r>
              <w:t>60 l</w:t>
            </w:r>
          </w:p>
        </w:tc>
      </w:tr>
      <w:tr w:rsidR="00000000" w14:paraId="12091627"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FD1AFCE" w14:textId="77777777" w:rsidR="00000000" w:rsidRDefault="00000000">
            <w:pPr>
              <w:pStyle w:val="tk2af-f"/>
            </w:pPr>
            <w:r>
              <w:t>aluminium (3B1)</w:t>
            </w:r>
          </w:p>
        </w:tc>
        <w:tc>
          <w:tcPr>
            <w:tcW w:w="2594" w:type="dxa"/>
            <w:tcBorders>
              <w:top w:val="single" w:sz="6" w:space="0" w:color="000000"/>
              <w:left w:val="single" w:sz="6" w:space="0" w:color="000000"/>
              <w:bottom w:val="single" w:sz="6" w:space="0" w:color="000000"/>
              <w:right w:val="single" w:sz="2" w:space="0" w:color="000000"/>
            </w:tcBorders>
            <w:tcMar>
              <w:top w:w="57" w:type="dxa"/>
              <w:left w:w="57" w:type="dxa"/>
              <w:bottom w:w="57" w:type="dxa"/>
              <w:right w:w="57" w:type="dxa"/>
            </w:tcMar>
          </w:tcPr>
          <w:p w14:paraId="7A5222FC"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3C1523BE" w14:textId="77777777" w:rsidR="00000000" w:rsidRDefault="00000000">
            <w:pPr>
              <w:pStyle w:val="NoParagraphStyle"/>
              <w:spacing w:line="240" w:lineRule="auto"/>
              <w:textAlignment w:val="auto"/>
              <w:rPr>
                <w:rFonts w:ascii="Minion Pro" w:hAnsi="Minion Pro" w:cstheme="minorBidi"/>
                <w:color w:val="auto"/>
              </w:rPr>
            </w:pPr>
          </w:p>
        </w:tc>
      </w:tr>
      <w:tr w:rsidR="00000000" w14:paraId="1DD74B2E" w14:textId="77777777">
        <w:tblPrEx>
          <w:tblCellMar>
            <w:top w:w="0" w:type="dxa"/>
            <w:left w:w="0" w:type="dxa"/>
            <w:bottom w:w="0" w:type="dxa"/>
            <w:right w:w="0" w:type="dxa"/>
          </w:tblCellMar>
        </w:tblPrEx>
        <w:trPr>
          <w:trHeight w:val="60"/>
        </w:trPr>
        <w:tc>
          <w:tcPr>
            <w:tcW w:w="2350" w:type="dxa"/>
            <w:tcBorders>
              <w:top w:val="single" w:sz="6"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1A39FC0" w14:textId="77777777" w:rsidR="00000000" w:rsidRDefault="00000000">
            <w:pPr>
              <w:pStyle w:val="tk2af-f"/>
            </w:pPr>
            <w:r>
              <w:t xml:space="preserve">plast (3H1) </w:t>
            </w:r>
          </w:p>
        </w:tc>
        <w:tc>
          <w:tcPr>
            <w:tcW w:w="2594" w:type="dxa"/>
            <w:tcBorders>
              <w:top w:val="single" w:sz="6"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D344A75"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1049" w:type="dxa"/>
            </w:tcMar>
          </w:tcPr>
          <w:p w14:paraId="5A19762C" w14:textId="77777777" w:rsidR="00000000" w:rsidRDefault="00000000">
            <w:pPr>
              <w:pStyle w:val="NoParagraphStyle"/>
              <w:spacing w:line="240" w:lineRule="auto"/>
              <w:textAlignment w:val="auto"/>
              <w:rPr>
                <w:rFonts w:ascii="Minion Pro" w:hAnsi="Minion Pro" w:cstheme="minorBidi"/>
                <w:color w:val="auto"/>
              </w:rPr>
            </w:pPr>
          </w:p>
        </w:tc>
      </w:tr>
      <w:tr w:rsidR="00000000" w14:paraId="042C3627" w14:textId="77777777">
        <w:tblPrEx>
          <w:tblCellMar>
            <w:top w:w="0" w:type="dxa"/>
            <w:left w:w="0" w:type="dxa"/>
            <w:bottom w:w="0" w:type="dxa"/>
            <w:right w:w="0" w:type="dxa"/>
          </w:tblCellMar>
        </w:tblPrEx>
        <w:trPr>
          <w:trHeight w:val="60"/>
        </w:trPr>
        <w:tc>
          <w:tcPr>
            <w:tcW w:w="4944"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6BEB57" w14:textId="77777777" w:rsidR="00000000" w:rsidRDefault="00000000">
            <w:pPr>
              <w:pStyle w:val="tk1af-f"/>
            </w:pPr>
            <w:r>
              <w:t>Komposittemballasje</w:t>
            </w: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1049" w:type="dxa"/>
            </w:tcMar>
          </w:tcPr>
          <w:p w14:paraId="32305B52" w14:textId="77777777" w:rsidR="00000000" w:rsidRDefault="00000000">
            <w:pPr>
              <w:pStyle w:val="NoParagraphStyle"/>
              <w:spacing w:line="240" w:lineRule="auto"/>
              <w:textAlignment w:val="auto"/>
              <w:rPr>
                <w:rFonts w:ascii="Minion Pro" w:hAnsi="Minion Pro" w:cstheme="minorBidi"/>
                <w:color w:val="auto"/>
              </w:rPr>
            </w:pPr>
          </w:p>
        </w:tc>
      </w:tr>
      <w:tr w:rsidR="00000000" w14:paraId="544DBA46" w14:textId="77777777">
        <w:tblPrEx>
          <w:tblCellMar>
            <w:top w:w="0" w:type="dxa"/>
            <w:left w:w="0" w:type="dxa"/>
            <w:bottom w:w="0" w:type="dxa"/>
            <w:right w:w="0" w:type="dxa"/>
          </w:tblCellMar>
        </w:tblPrEx>
        <w:trPr>
          <w:trHeight w:val="60"/>
        </w:trPr>
        <w:tc>
          <w:tcPr>
            <w:tcW w:w="4944"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2F263615" w14:textId="77777777" w:rsidR="00000000" w:rsidRDefault="00000000">
            <w:pPr>
              <w:pStyle w:val="tk2af-f"/>
            </w:pPr>
            <w:r>
              <w:t>plastbeholder i fat av stål eller aluminium (6HA1, 6HB1)</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1049" w:type="dxa"/>
            </w:tcMar>
          </w:tcPr>
          <w:p w14:paraId="67F59B25" w14:textId="77777777" w:rsidR="00000000" w:rsidRDefault="00000000">
            <w:pPr>
              <w:pStyle w:val="tk1hf"/>
            </w:pPr>
            <w:r>
              <w:t>250 l</w:t>
            </w:r>
          </w:p>
        </w:tc>
      </w:tr>
      <w:tr w:rsidR="00000000" w14:paraId="2FBB113B" w14:textId="77777777">
        <w:tblPrEx>
          <w:tblCellMar>
            <w:top w:w="0" w:type="dxa"/>
            <w:left w:w="0" w:type="dxa"/>
            <w:bottom w:w="0" w:type="dxa"/>
            <w:right w:w="0" w:type="dxa"/>
          </w:tblCellMar>
        </w:tblPrEx>
        <w:trPr>
          <w:trHeight w:val="60"/>
        </w:trPr>
        <w:tc>
          <w:tcPr>
            <w:tcW w:w="4944"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44EFF57B" w14:textId="77777777" w:rsidR="00000000" w:rsidRDefault="00000000">
            <w:pPr>
              <w:pStyle w:val="tk2af-f"/>
            </w:pPr>
            <w:r>
              <w:t xml:space="preserve">plastbeholder i fat av papp, plast eller kryssfiner (6HG1, 6HH1, 6HD1) </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1049" w:type="dxa"/>
            </w:tcMar>
          </w:tcPr>
          <w:p w14:paraId="44A958A8" w14:textId="77777777" w:rsidR="00000000" w:rsidRDefault="00000000">
            <w:pPr>
              <w:pStyle w:val="tk1hf"/>
            </w:pPr>
            <w:r>
              <w:t>250 l</w:t>
            </w:r>
          </w:p>
        </w:tc>
      </w:tr>
      <w:tr w:rsidR="00000000" w14:paraId="09C82FA3" w14:textId="77777777">
        <w:tblPrEx>
          <w:tblCellMar>
            <w:top w:w="0" w:type="dxa"/>
            <w:left w:w="0" w:type="dxa"/>
            <w:bottom w:w="0" w:type="dxa"/>
            <w:right w:w="0" w:type="dxa"/>
          </w:tblCellMar>
        </w:tblPrEx>
        <w:trPr>
          <w:trHeight w:val="60"/>
        </w:trPr>
        <w:tc>
          <w:tcPr>
            <w:tcW w:w="4944"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3690C300" w14:textId="77777777" w:rsidR="00000000" w:rsidRDefault="00000000">
            <w:pPr>
              <w:pStyle w:val="tk2af-f"/>
            </w:pPr>
            <w:r>
              <w:t>plastbeholder i kasse eller sprinkelkasse av stål eller aluminium eller plastbeholder i kasse av tre, kryssfiner, papp eller massiv plast (6HA2, 6HB2, 6HC, 6HD2, 6HG2 eller 6HH2)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1049" w:type="dxa"/>
            </w:tcMar>
          </w:tcPr>
          <w:p w14:paraId="6A95A42D" w14:textId="77777777" w:rsidR="00000000" w:rsidRDefault="00000000">
            <w:pPr>
              <w:pStyle w:val="tk1hf"/>
            </w:pPr>
            <w:r>
              <w:t>60 l</w:t>
            </w:r>
          </w:p>
        </w:tc>
      </w:tr>
      <w:tr w:rsidR="00000000" w14:paraId="2CE201DE" w14:textId="77777777">
        <w:tblPrEx>
          <w:tblCellMar>
            <w:top w:w="0" w:type="dxa"/>
            <w:left w:w="0" w:type="dxa"/>
            <w:bottom w:w="0" w:type="dxa"/>
            <w:right w:w="0" w:type="dxa"/>
          </w:tblCellMar>
        </w:tblPrEx>
        <w:trPr>
          <w:trHeight w:val="60"/>
        </w:trPr>
        <w:tc>
          <w:tcPr>
            <w:tcW w:w="4944"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D83929" w14:textId="77777777" w:rsidR="00000000" w:rsidRDefault="00000000">
            <w:pPr>
              <w:pStyle w:val="tk2af-f"/>
            </w:pPr>
            <w:r>
              <w:t xml:space="preserve">glassbeholder i fat av stål, aluminium, papp eller kryssfiner (6PA1, 6PB1, 6PG1eller 6PD1), eller i kasse av stål, aluminium, tre eller papp, eller i vidjekurv (6PA2, 6PB2, 6PC, 6PG2 eller 6PD2) eller i ytteremballasje av ekspandert plast eller massiv plast (6PH1 eller 6PH2) </w:t>
            </w: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1049" w:type="dxa"/>
            </w:tcMar>
          </w:tcPr>
          <w:p w14:paraId="0515B589" w14:textId="77777777" w:rsidR="00000000" w:rsidRDefault="00000000">
            <w:pPr>
              <w:pStyle w:val="tk1hf"/>
            </w:pPr>
            <w:r>
              <w:t>60 l</w:t>
            </w:r>
          </w:p>
        </w:tc>
      </w:tr>
      <w:tr w:rsidR="00000000" w14:paraId="16F0E00A" w14:textId="77777777">
        <w:tblPrEx>
          <w:tblCellMar>
            <w:top w:w="0" w:type="dxa"/>
            <w:left w:w="0" w:type="dxa"/>
            <w:bottom w:w="0" w:type="dxa"/>
            <w:right w:w="0" w:type="dxa"/>
          </w:tblCellMar>
        </w:tblPrEx>
        <w:trPr>
          <w:trHeight w:val="560"/>
        </w:trPr>
        <w:tc>
          <w:tcPr>
            <w:tcW w:w="7416"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E64DB" w14:textId="77777777" w:rsidR="00000000" w:rsidRDefault="00000000">
            <w:pPr>
              <w:pStyle w:val="tk1af-f"/>
            </w:pPr>
            <w:r>
              <w:t>Spesiell emballeringsbestemmelse:</w:t>
            </w:r>
          </w:p>
          <w:p w14:paraId="27202324" w14:textId="77777777" w:rsidR="00000000" w:rsidRDefault="00000000">
            <w:pPr>
              <w:pStyle w:val="tk1lf"/>
              <w:ind w:left="567" w:hanging="567"/>
            </w:pPr>
            <w:r>
              <w:t>PP28</w:t>
            </w:r>
            <w:r>
              <w:tab/>
              <w:t>For UN-nr. 1873 skal deler av emballasjer som er i direkte kontakt med perklorsyre være fremstilt av glass eller plast.</w:t>
            </w:r>
          </w:p>
        </w:tc>
      </w:tr>
    </w:tbl>
    <w:p w14:paraId="31CFAFCF"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237"/>
        <w:gridCol w:w="2713"/>
        <w:gridCol w:w="2472"/>
      </w:tblGrid>
      <w:tr w:rsidR="00000000" w14:paraId="4B1DE2F5" w14:textId="77777777">
        <w:tblPrEx>
          <w:tblCellMar>
            <w:top w:w="0" w:type="dxa"/>
            <w:left w:w="0" w:type="dxa"/>
            <w:bottom w:w="0" w:type="dxa"/>
            <w:right w:w="0" w:type="dxa"/>
          </w:tblCellMar>
        </w:tblPrEx>
        <w:trPr>
          <w:trHeight w:val="220"/>
          <w:tblHeader/>
        </w:trPr>
        <w:tc>
          <w:tcPr>
            <w:tcW w:w="2237"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7985951" w14:textId="77777777" w:rsidR="00000000" w:rsidRDefault="00000000">
            <w:pPr>
              <w:pStyle w:val="th1af-f"/>
            </w:pPr>
            <w:r>
              <w:rPr>
                <w:rStyle w:val="LS2Fet"/>
                <w:b/>
                <w:bCs/>
              </w:rPr>
              <w:t xml:space="preserve">P503 </w:t>
            </w:r>
          </w:p>
        </w:tc>
        <w:tc>
          <w:tcPr>
            <w:tcW w:w="271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AA725FB" w14:textId="77777777" w:rsidR="00000000" w:rsidRDefault="00000000">
            <w:pPr>
              <w:pStyle w:val="th1af-f"/>
            </w:pPr>
            <w:r>
              <w:rPr>
                <w:rStyle w:val="LS2Fet"/>
                <w:b/>
                <w:bCs/>
              </w:rPr>
              <w:t>EMBALLERINGSBESTEMMELSE</w:t>
            </w:r>
          </w:p>
        </w:tc>
        <w:tc>
          <w:tcPr>
            <w:tcW w:w="2472"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968F8CE" w14:textId="77777777" w:rsidR="00000000" w:rsidRDefault="00000000">
            <w:pPr>
              <w:pStyle w:val="th1af-f"/>
              <w:jc w:val="right"/>
            </w:pPr>
            <w:r>
              <w:rPr>
                <w:rStyle w:val="LS2Fet"/>
                <w:b/>
                <w:bCs/>
              </w:rPr>
              <w:t>P503</w:t>
            </w:r>
          </w:p>
        </w:tc>
      </w:tr>
      <w:tr w:rsidR="00000000" w14:paraId="007FEAE7"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8AF0A" w14:textId="77777777" w:rsidR="00000000" w:rsidRDefault="00000000">
            <w:pPr>
              <w:pStyle w:val="tk1af-f"/>
            </w:pPr>
            <w:r>
              <w:t xml:space="preserve">Følgende emballasjer er tillatt under forutsetning av at de alminnelige bestemmelsene i 4.1.1 og 4.1.3 er oppfylt. </w:t>
            </w:r>
          </w:p>
        </w:tc>
      </w:tr>
      <w:tr w:rsidR="00000000" w14:paraId="6B5ADD2C"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35258" w14:textId="77777777" w:rsidR="00000000" w:rsidRDefault="00000000">
            <w:pPr>
              <w:pStyle w:val="tk1af-f"/>
            </w:pPr>
            <w:r>
              <w:t>Sammensatt emballasje:</w:t>
            </w:r>
          </w:p>
        </w:tc>
      </w:tr>
      <w:tr w:rsidR="00000000" w14:paraId="4F389BD7" w14:textId="77777777">
        <w:tblPrEx>
          <w:tblCellMar>
            <w:top w:w="0" w:type="dxa"/>
            <w:left w:w="0" w:type="dxa"/>
            <w:bottom w:w="0" w:type="dxa"/>
            <w:right w:w="0" w:type="dxa"/>
          </w:tblCellMar>
        </w:tblPrEx>
        <w:trPr>
          <w:trHeight w:val="220"/>
        </w:trPr>
        <w:tc>
          <w:tcPr>
            <w:tcW w:w="22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E3D92C" w14:textId="77777777" w:rsidR="00000000" w:rsidRDefault="00000000">
            <w:pPr>
              <w:pStyle w:val="tk1af-f"/>
            </w:pPr>
            <w:r>
              <w:t>Inneremballasje</w:t>
            </w:r>
          </w:p>
        </w:tc>
        <w:tc>
          <w:tcPr>
            <w:tcW w:w="271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0F2DF3" w14:textId="77777777" w:rsidR="00000000" w:rsidRDefault="00000000">
            <w:pPr>
              <w:pStyle w:val="tk1af-f"/>
            </w:pPr>
            <w:r>
              <w:t>Ytteremballasje</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28943" w14:textId="77777777" w:rsidR="00000000" w:rsidRDefault="00000000">
            <w:pPr>
              <w:pStyle w:val="tk1sf"/>
            </w:pPr>
            <w:r>
              <w:t>Største netto masse</w:t>
            </w:r>
          </w:p>
        </w:tc>
      </w:tr>
      <w:tr w:rsidR="00000000" w14:paraId="0A922F93" w14:textId="77777777">
        <w:tblPrEx>
          <w:tblCellMar>
            <w:top w:w="0" w:type="dxa"/>
            <w:left w:w="0" w:type="dxa"/>
            <w:bottom w:w="0" w:type="dxa"/>
            <w:right w:w="0" w:type="dxa"/>
          </w:tblCellMar>
        </w:tblPrEx>
        <w:trPr>
          <w:trHeight w:val="220"/>
        </w:trPr>
        <w:tc>
          <w:tcPr>
            <w:tcW w:w="223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BF7267"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94B774" w14:textId="77777777" w:rsidR="00000000" w:rsidRDefault="00000000">
            <w:pPr>
              <w:pStyle w:val="tk1af-f"/>
            </w:pPr>
            <w:r>
              <w:t>Fat</w:t>
            </w: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4EB567" w14:textId="77777777" w:rsidR="00000000" w:rsidRDefault="00000000">
            <w:pPr>
              <w:pStyle w:val="NoParagraphStyle"/>
              <w:spacing w:line="240" w:lineRule="auto"/>
              <w:textAlignment w:val="auto"/>
              <w:rPr>
                <w:rFonts w:ascii="Minion Pro" w:hAnsi="Minion Pro" w:cstheme="minorBidi"/>
                <w:color w:val="auto"/>
              </w:rPr>
            </w:pPr>
          </w:p>
        </w:tc>
      </w:tr>
      <w:tr w:rsidR="00000000" w14:paraId="051E828C"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37D752"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Glass</w:t>
            </w:r>
            <w:r>
              <w:tab/>
              <w:t>5 kg.</w:t>
            </w: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4C321D" w14:textId="77777777" w:rsidR="00000000" w:rsidRDefault="00000000">
            <w:pPr>
              <w:pStyle w:val="tk2af"/>
            </w:pPr>
            <w:r>
              <w:t>stål (1A1, 1A2)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082B6DC3" w14:textId="77777777" w:rsidR="00000000" w:rsidRDefault="00000000">
            <w:pPr>
              <w:pStyle w:val="tk1hf"/>
            </w:pPr>
            <w:r>
              <w:t>125 kg</w:t>
            </w:r>
          </w:p>
        </w:tc>
      </w:tr>
      <w:tr w:rsidR="00000000" w14:paraId="0B439C41"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82EAE1"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Metall</w:t>
            </w:r>
            <w:r>
              <w:tab/>
              <w:t>5 kg</w:t>
            </w: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79B883" w14:textId="77777777" w:rsidR="00000000" w:rsidRDefault="00000000">
            <w:pPr>
              <w:pStyle w:val="tk2af"/>
            </w:pPr>
            <w:r>
              <w:t>aluminium (1B2)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7BA886AD" w14:textId="77777777" w:rsidR="00000000" w:rsidRDefault="00000000">
            <w:pPr>
              <w:pStyle w:val="tk1hf"/>
            </w:pPr>
            <w:r>
              <w:t>125 kg</w:t>
            </w:r>
          </w:p>
        </w:tc>
      </w:tr>
      <w:tr w:rsidR="00000000" w14:paraId="1361E57F" w14:textId="77777777">
        <w:tblPrEx>
          <w:tblCellMar>
            <w:top w:w="0" w:type="dxa"/>
            <w:left w:w="0" w:type="dxa"/>
            <w:bottom w:w="0" w:type="dxa"/>
            <w:right w:w="0" w:type="dxa"/>
          </w:tblCellMar>
        </w:tblPrEx>
        <w:trPr>
          <w:trHeight w:val="232"/>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CE1167"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Plast</w:t>
            </w:r>
            <w:r>
              <w:tab/>
              <w:t>5 kg</w:t>
            </w: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7E6133" w14:textId="77777777" w:rsidR="00000000" w:rsidRDefault="00000000">
            <w:pPr>
              <w:pStyle w:val="tk2af"/>
            </w:pPr>
            <w:r>
              <w:t>annet metall (1N1, 1N2)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6A63D7FD" w14:textId="77777777" w:rsidR="00000000" w:rsidRDefault="00000000">
            <w:pPr>
              <w:pStyle w:val="tk1hf"/>
            </w:pPr>
            <w:r>
              <w:t>125 kg</w:t>
            </w:r>
          </w:p>
        </w:tc>
      </w:tr>
      <w:tr w:rsidR="00000000" w14:paraId="606620A8"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ADF1C9"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216BCA" w14:textId="77777777" w:rsidR="00000000" w:rsidRDefault="00000000">
            <w:pPr>
              <w:pStyle w:val="tk2af"/>
            </w:pPr>
            <w:r>
              <w:t>plast (1H1, 1H2)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6E30C799" w14:textId="77777777" w:rsidR="00000000" w:rsidRDefault="00000000">
            <w:pPr>
              <w:pStyle w:val="tk1hf"/>
            </w:pPr>
            <w:r>
              <w:t>125 kg</w:t>
            </w:r>
          </w:p>
        </w:tc>
      </w:tr>
      <w:tr w:rsidR="00000000" w14:paraId="773EF52E"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FFB269"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6C36C5" w14:textId="77777777" w:rsidR="00000000" w:rsidRDefault="00000000">
            <w:pPr>
              <w:pStyle w:val="tk2af"/>
            </w:pPr>
            <w:r>
              <w:t>kryssfiner (1D)</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167DE821" w14:textId="77777777" w:rsidR="00000000" w:rsidRDefault="00000000">
            <w:pPr>
              <w:pStyle w:val="tk1hf"/>
            </w:pPr>
            <w:r>
              <w:t>125 kg</w:t>
            </w:r>
          </w:p>
        </w:tc>
      </w:tr>
      <w:tr w:rsidR="00000000" w14:paraId="779C1EBF"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50D295"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B751F" w14:textId="77777777" w:rsidR="00000000" w:rsidRDefault="00000000">
            <w:pPr>
              <w:pStyle w:val="tk2af"/>
            </w:pPr>
            <w:r>
              <w:t>papp (1G)</w:t>
            </w: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1020" w:type="dxa"/>
            </w:tcMar>
          </w:tcPr>
          <w:p w14:paraId="74B8FBAD" w14:textId="77777777" w:rsidR="00000000" w:rsidRDefault="00000000">
            <w:pPr>
              <w:pStyle w:val="tk1hf"/>
            </w:pPr>
            <w:r>
              <w:t>125 kg</w:t>
            </w:r>
          </w:p>
        </w:tc>
      </w:tr>
      <w:tr w:rsidR="00000000" w14:paraId="366173B0" w14:textId="77777777">
        <w:tblPrEx>
          <w:tblCellMar>
            <w:top w:w="0" w:type="dxa"/>
            <w:left w:w="0" w:type="dxa"/>
            <w:bottom w:w="0" w:type="dxa"/>
            <w:right w:w="0" w:type="dxa"/>
          </w:tblCellMar>
        </w:tblPrEx>
        <w:trPr>
          <w:trHeight w:val="220"/>
        </w:trPr>
        <w:tc>
          <w:tcPr>
            <w:tcW w:w="223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546BD0"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B8F017" w14:textId="77777777" w:rsidR="00000000" w:rsidRDefault="00000000">
            <w:pPr>
              <w:pStyle w:val="tk1af-f"/>
            </w:pPr>
            <w:r>
              <w:t>Kasser</w:t>
            </w: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41DF80EA" w14:textId="77777777" w:rsidR="00000000" w:rsidRDefault="00000000">
            <w:pPr>
              <w:pStyle w:val="NoParagraphStyle"/>
              <w:spacing w:line="240" w:lineRule="auto"/>
              <w:textAlignment w:val="auto"/>
              <w:rPr>
                <w:rFonts w:ascii="Minion Pro" w:hAnsi="Minion Pro" w:cstheme="minorBidi"/>
                <w:color w:val="auto"/>
              </w:rPr>
            </w:pPr>
          </w:p>
        </w:tc>
      </w:tr>
      <w:tr w:rsidR="00000000" w14:paraId="659D1E66"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A0093E"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8F755A" w14:textId="77777777" w:rsidR="00000000" w:rsidRDefault="00000000">
            <w:pPr>
              <w:pStyle w:val="tk2af"/>
            </w:pPr>
            <w:r>
              <w:t>stål (4A)</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4395D1C4" w14:textId="77777777" w:rsidR="00000000" w:rsidRDefault="00000000">
            <w:pPr>
              <w:pStyle w:val="tk1hf"/>
            </w:pPr>
            <w:r>
              <w:t>125 kg</w:t>
            </w:r>
          </w:p>
        </w:tc>
      </w:tr>
      <w:tr w:rsidR="00000000" w14:paraId="7AB8FB0A"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A412DC"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7459AA" w14:textId="77777777" w:rsidR="00000000" w:rsidRDefault="00000000">
            <w:pPr>
              <w:pStyle w:val="tk2af"/>
            </w:pPr>
            <w:r>
              <w:t>aluminium (4B)</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26A09D22" w14:textId="77777777" w:rsidR="00000000" w:rsidRDefault="00000000">
            <w:pPr>
              <w:pStyle w:val="tk1hf"/>
            </w:pPr>
            <w:r>
              <w:t>125 kg</w:t>
            </w:r>
          </w:p>
        </w:tc>
      </w:tr>
      <w:tr w:rsidR="00000000" w14:paraId="47C869F7"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8398BC"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871F91" w14:textId="77777777" w:rsidR="00000000" w:rsidRDefault="00000000">
            <w:pPr>
              <w:pStyle w:val="tk2af"/>
            </w:pPr>
            <w:r>
              <w:t>annet metall (4N)</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0ED2CB28" w14:textId="77777777" w:rsidR="00000000" w:rsidRDefault="00000000">
            <w:pPr>
              <w:pStyle w:val="tk1hf"/>
            </w:pPr>
            <w:r>
              <w:t>125 kg</w:t>
            </w:r>
          </w:p>
        </w:tc>
      </w:tr>
      <w:tr w:rsidR="00000000" w14:paraId="42A42A84"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95F78D"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46DFBA" w14:textId="77777777" w:rsidR="00000000" w:rsidRDefault="00000000">
            <w:pPr>
              <w:pStyle w:val="tk2af"/>
            </w:pPr>
            <w:r>
              <w:t>naturtre (4C1)</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5C018DA7" w14:textId="77777777" w:rsidR="00000000" w:rsidRDefault="00000000">
            <w:pPr>
              <w:pStyle w:val="tk1hf"/>
            </w:pPr>
            <w:r>
              <w:t>125 kg</w:t>
            </w:r>
          </w:p>
        </w:tc>
      </w:tr>
      <w:tr w:rsidR="00000000" w14:paraId="106F6899"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FFE48B"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EF7320" w14:textId="77777777" w:rsidR="00000000" w:rsidRDefault="00000000">
            <w:pPr>
              <w:pStyle w:val="tk2af"/>
            </w:pPr>
            <w:r>
              <w:t>naturtre med støvtette vegger (4C2)</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6220692A" w14:textId="77777777" w:rsidR="00000000" w:rsidRDefault="00000000">
            <w:pPr>
              <w:pStyle w:val="tk1hf"/>
            </w:pPr>
            <w:r>
              <w:t>125 kg</w:t>
            </w:r>
          </w:p>
        </w:tc>
      </w:tr>
      <w:tr w:rsidR="00000000" w14:paraId="0356435E"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0C5E1F"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838900" w14:textId="77777777" w:rsidR="00000000" w:rsidRDefault="00000000">
            <w:pPr>
              <w:pStyle w:val="tk2af"/>
            </w:pPr>
            <w:r>
              <w:t>kryssfiner (4D)</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172BB89E" w14:textId="77777777" w:rsidR="00000000" w:rsidRDefault="00000000">
            <w:pPr>
              <w:pStyle w:val="tk1hf"/>
            </w:pPr>
            <w:r>
              <w:t>125 kg</w:t>
            </w:r>
          </w:p>
        </w:tc>
      </w:tr>
      <w:tr w:rsidR="00000000" w14:paraId="3690A53C"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6328F2"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267D71" w14:textId="77777777" w:rsidR="00000000" w:rsidRDefault="00000000">
            <w:pPr>
              <w:pStyle w:val="tk2af"/>
            </w:pPr>
            <w:r>
              <w:t>sponplate (4F)</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71A7345C" w14:textId="77777777" w:rsidR="00000000" w:rsidRDefault="00000000">
            <w:pPr>
              <w:pStyle w:val="tk1hf"/>
            </w:pPr>
            <w:r>
              <w:t>125 kg</w:t>
            </w:r>
          </w:p>
        </w:tc>
      </w:tr>
      <w:tr w:rsidR="00000000" w14:paraId="033B8534"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1FB35B"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308B9D" w14:textId="77777777" w:rsidR="00000000" w:rsidRDefault="00000000">
            <w:pPr>
              <w:pStyle w:val="tk2af"/>
            </w:pPr>
            <w:r>
              <w:t>papp (4G)</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0668F2E9" w14:textId="77777777" w:rsidR="00000000" w:rsidRDefault="00000000">
            <w:pPr>
              <w:pStyle w:val="tk1hf"/>
            </w:pPr>
            <w:r>
              <w:t>40 kg</w:t>
            </w:r>
          </w:p>
        </w:tc>
      </w:tr>
      <w:tr w:rsidR="00000000" w14:paraId="340491EA"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71C3FB"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782E7B" w14:textId="77777777" w:rsidR="00000000" w:rsidRDefault="00000000">
            <w:pPr>
              <w:pStyle w:val="tk2af"/>
            </w:pPr>
            <w:r>
              <w:t>ekspandert plast (4H1)</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1020" w:type="dxa"/>
            </w:tcMar>
          </w:tcPr>
          <w:p w14:paraId="0D9BFB4E" w14:textId="77777777" w:rsidR="00000000" w:rsidRDefault="00000000">
            <w:pPr>
              <w:pStyle w:val="tk1hf"/>
            </w:pPr>
            <w:r>
              <w:t>60 kg</w:t>
            </w:r>
          </w:p>
        </w:tc>
      </w:tr>
      <w:tr w:rsidR="00000000" w14:paraId="6197C215" w14:textId="77777777">
        <w:tblPrEx>
          <w:tblCellMar>
            <w:top w:w="0" w:type="dxa"/>
            <w:left w:w="0" w:type="dxa"/>
            <w:bottom w:w="0" w:type="dxa"/>
            <w:right w:w="0" w:type="dxa"/>
          </w:tblCellMar>
        </w:tblPrEx>
        <w:trPr>
          <w:trHeight w:val="220"/>
        </w:trPr>
        <w:tc>
          <w:tcPr>
            <w:tcW w:w="223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5E88CA" w14:textId="77777777" w:rsidR="00000000" w:rsidRDefault="00000000">
            <w:pPr>
              <w:pStyle w:val="NoParagraphStyle"/>
              <w:spacing w:line="240" w:lineRule="auto"/>
              <w:textAlignment w:val="auto"/>
              <w:rPr>
                <w:rFonts w:ascii="Minion Pro" w:hAnsi="Minion Pro" w:cstheme="minorBidi"/>
                <w:color w:val="auto"/>
              </w:rPr>
            </w:pPr>
          </w:p>
        </w:tc>
        <w:tc>
          <w:tcPr>
            <w:tcW w:w="271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26B7F" w14:textId="77777777" w:rsidR="00000000" w:rsidRDefault="00000000">
            <w:pPr>
              <w:pStyle w:val="tk2af"/>
            </w:pPr>
            <w:r>
              <w:t>massiv plast (4H2)</w:t>
            </w: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1020" w:type="dxa"/>
            </w:tcMar>
          </w:tcPr>
          <w:p w14:paraId="06D2D73C" w14:textId="77777777" w:rsidR="00000000" w:rsidRDefault="00000000">
            <w:pPr>
              <w:pStyle w:val="tk1hf"/>
            </w:pPr>
            <w:r>
              <w:t>125 kg</w:t>
            </w:r>
          </w:p>
        </w:tc>
      </w:tr>
      <w:tr w:rsidR="00000000" w14:paraId="38A55CB5"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D7CB1" w14:textId="77777777" w:rsidR="00000000" w:rsidRDefault="00000000">
            <w:pPr>
              <w:pStyle w:val="tk1af-f"/>
            </w:pPr>
            <w:r>
              <w:t>Enkel emballasje:</w:t>
            </w:r>
          </w:p>
        </w:tc>
      </w:tr>
      <w:tr w:rsidR="00000000" w14:paraId="16BFD3AA"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E24D64" w14:textId="77777777" w:rsidR="00000000" w:rsidRDefault="00000000">
            <w:pPr>
              <w:pStyle w:val="tk1af-f"/>
            </w:pPr>
            <w:r>
              <w:t>Fat (1A1, 1A2, 1B1, 1B2, 1N1 eller 1N2) med største netto masse 250 kg.</w:t>
            </w:r>
          </w:p>
        </w:tc>
      </w:tr>
      <w:tr w:rsidR="00000000" w14:paraId="0EF6C614" w14:textId="77777777">
        <w:tblPrEx>
          <w:tblCellMar>
            <w:top w:w="0" w:type="dxa"/>
            <w:left w:w="0" w:type="dxa"/>
            <w:bottom w:w="0" w:type="dxa"/>
            <w:right w:w="0" w:type="dxa"/>
          </w:tblCellMar>
        </w:tblPrEx>
        <w:trPr>
          <w:trHeight w:val="220"/>
        </w:trPr>
        <w:tc>
          <w:tcPr>
            <w:tcW w:w="7422" w:type="dxa"/>
            <w:gridSpan w:val="3"/>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7EE88" w14:textId="77777777" w:rsidR="00000000" w:rsidRDefault="00000000">
            <w:pPr>
              <w:pStyle w:val="tk1af-f"/>
            </w:pPr>
            <w:r>
              <w:t>Fat av papp (1G) eller kryssfiner (1D), innvendig foret, med netto masse ikke over 200 kg.</w:t>
            </w:r>
          </w:p>
        </w:tc>
      </w:tr>
    </w:tbl>
    <w:p w14:paraId="2C19AB9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883"/>
        <w:gridCol w:w="2067"/>
      </w:tblGrid>
      <w:tr w:rsidR="00000000" w14:paraId="78C6F864"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FD937F1" w14:textId="77777777" w:rsidR="00000000" w:rsidRDefault="00000000">
            <w:pPr>
              <w:pStyle w:val="th1af-f"/>
            </w:pPr>
            <w:r>
              <w:rPr>
                <w:rStyle w:val="LS2Fet"/>
                <w:b/>
                <w:bCs/>
              </w:rPr>
              <w:t>P504</w:t>
            </w:r>
          </w:p>
        </w:tc>
        <w:tc>
          <w:tcPr>
            <w:tcW w:w="2883"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B440232" w14:textId="77777777" w:rsidR="00000000" w:rsidRDefault="00000000">
            <w:pPr>
              <w:pStyle w:val="th1af-f"/>
            </w:pPr>
            <w:r>
              <w:rPr>
                <w:rStyle w:val="LS2Fet"/>
                <w:b/>
                <w:bCs/>
              </w:rPr>
              <w:t>EMBALLERINGSBESTEMMELSE</w:t>
            </w:r>
          </w:p>
        </w:tc>
        <w:tc>
          <w:tcPr>
            <w:tcW w:w="20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B153CB5" w14:textId="77777777" w:rsidR="00000000" w:rsidRDefault="00000000">
            <w:pPr>
              <w:pStyle w:val="th1af-f"/>
              <w:jc w:val="right"/>
            </w:pPr>
            <w:r>
              <w:rPr>
                <w:rStyle w:val="LS2Fet"/>
                <w:b/>
                <w:bCs/>
              </w:rPr>
              <w:t>P504</w:t>
            </w:r>
          </w:p>
        </w:tc>
      </w:tr>
      <w:tr w:rsidR="00000000" w14:paraId="5CAE3B08"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41249" w14:textId="77777777" w:rsidR="00000000" w:rsidRDefault="00000000">
            <w:pPr>
              <w:pStyle w:val="tk1af-f"/>
            </w:pPr>
            <w:r>
              <w:t xml:space="preserve">Følgende emballasjer er tillatt under forutsetning av at de alminnelige bestemmelsene i 4.1.1 og 4.1.3 er oppfylt: </w:t>
            </w:r>
          </w:p>
        </w:tc>
      </w:tr>
      <w:tr w:rsidR="00000000" w14:paraId="548EDCDC" w14:textId="77777777">
        <w:tblPrEx>
          <w:tblCellMar>
            <w:top w:w="0" w:type="dxa"/>
            <w:left w:w="0" w:type="dxa"/>
            <w:bottom w:w="0" w:type="dxa"/>
            <w:right w:w="0" w:type="dxa"/>
          </w:tblCellMar>
        </w:tblPrEx>
        <w:trPr>
          <w:trHeight w:val="220"/>
        </w:trPr>
        <w:tc>
          <w:tcPr>
            <w:tcW w:w="535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B8ACF" w14:textId="77777777" w:rsidR="00000000" w:rsidRDefault="00000000">
            <w:pPr>
              <w:pStyle w:val="tk1af-f"/>
            </w:pPr>
            <w:r>
              <w:t>Sammensatt emballasje:</w:t>
            </w:r>
          </w:p>
        </w:tc>
        <w:tc>
          <w:tcPr>
            <w:tcW w:w="20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A8E610" w14:textId="77777777" w:rsidR="00000000" w:rsidRDefault="00000000">
            <w:pPr>
              <w:pStyle w:val="tk1sf"/>
            </w:pPr>
            <w:r>
              <w:t>Største netto masse</w:t>
            </w:r>
          </w:p>
        </w:tc>
      </w:tr>
      <w:tr w:rsidR="00000000" w14:paraId="7FCA5105" w14:textId="77777777">
        <w:tblPrEx>
          <w:tblCellMar>
            <w:top w:w="0" w:type="dxa"/>
            <w:left w:w="0" w:type="dxa"/>
            <w:bottom w:w="0" w:type="dxa"/>
            <w:right w:w="0" w:type="dxa"/>
          </w:tblCellMar>
        </w:tblPrEx>
        <w:trPr>
          <w:trHeight w:val="380"/>
        </w:trPr>
        <w:tc>
          <w:tcPr>
            <w:tcW w:w="5355"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BBD717" w14:textId="77777777" w:rsidR="00000000" w:rsidRDefault="00000000">
            <w:pPr>
              <w:pStyle w:val="tk1lf"/>
            </w:pPr>
            <w:r>
              <w:t>(1)</w:t>
            </w:r>
            <w:r>
              <w:tab/>
              <w:t>Glassbeholdere med volum ikke over 5 liter i 1A1, 1A2, 1B1, 1B2, 1N1, 1N2, 1H1, 1H2, 1D, 1G, 4A, 4B, 4N, 4C1, 4C2, 4D, 4F, 4G, 4H2 som ytteremballasje</w:t>
            </w:r>
          </w:p>
        </w:tc>
        <w:tc>
          <w:tcPr>
            <w:tcW w:w="20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4C3747CD" w14:textId="77777777" w:rsidR="00000000" w:rsidRDefault="00000000">
            <w:pPr>
              <w:pStyle w:val="tk1hf"/>
            </w:pPr>
            <w:r>
              <w:t>75 kg</w:t>
            </w:r>
          </w:p>
        </w:tc>
      </w:tr>
      <w:tr w:rsidR="00000000" w14:paraId="7A142CE8" w14:textId="77777777">
        <w:tblPrEx>
          <w:tblCellMar>
            <w:top w:w="0" w:type="dxa"/>
            <w:left w:w="0" w:type="dxa"/>
            <w:bottom w:w="0" w:type="dxa"/>
            <w:right w:w="0" w:type="dxa"/>
          </w:tblCellMar>
        </w:tblPrEx>
        <w:trPr>
          <w:trHeight w:val="38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932CF2" w14:textId="77777777" w:rsidR="00000000" w:rsidRDefault="00000000">
            <w:pPr>
              <w:pStyle w:val="tk1lf"/>
            </w:pPr>
            <w:r>
              <w:t>(2)</w:t>
            </w:r>
            <w:r>
              <w:tab/>
              <w:t>Plastbeholdere med volum ikke over 30 liter i 1A1, 1A2, 1B1, 1B2, 1N1, 1N2, 1H1, 1H2, 1D, 1G, 4A, 4B, 4N, 4C1, 4C2, 4D, 4F, 4G, 4H2 som ytteremballasje</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1C300A9F" w14:textId="77777777" w:rsidR="00000000" w:rsidRDefault="00000000">
            <w:pPr>
              <w:pStyle w:val="tk1hf"/>
            </w:pPr>
            <w:r>
              <w:t>75 kg</w:t>
            </w:r>
          </w:p>
        </w:tc>
      </w:tr>
      <w:tr w:rsidR="00000000" w14:paraId="73AEEBAB"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0BB47E" w14:textId="77777777" w:rsidR="00000000" w:rsidRDefault="00000000">
            <w:pPr>
              <w:pStyle w:val="tk1lf"/>
            </w:pPr>
            <w:r>
              <w:t>(3)</w:t>
            </w:r>
            <w:r>
              <w:tab/>
              <w:t>Metallbeholdere med volum ikke over 40 liter i 1G, 4F eller 4G som ytteremballasjen</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23183B7D" w14:textId="77777777" w:rsidR="00000000" w:rsidRDefault="00000000">
            <w:pPr>
              <w:pStyle w:val="tk1hf"/>
            </w:pPr>
            <w:r>
              <w:t>125 kg</w:t>
            </w:r>
          </w:p>
        </w:tc>
      </w:tr>
      <w:tr w:rsidR="00000000" w14:paraId="1AE38E58" w14:textId="77777777">
        <w:tblPrEx>
          <w:tblCellMar>
            <w:top w:w="0" w:type="dxa"/>
            <w:left w:w="0" w:type="dxa"/>
            <w:bottom w:w="0" w:type="dxa"/>
            <w:right w:w="0" w:type="dxa"/>
          </w:tblCellMar>
        </w:tblPrEx>
        <w:trPr>
          <w:trHeight w:val="380"/>
        </w:trPr>
        <w:tc>
          <w:tcPr>
            <w:tcW w:w="5355"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40758" w14:textId="77777777" w:rsidR="00000000" w:rsidRDefault="00000000">
            <w:pPr>
              <w:pStyle w:val="tk1lf"/>
            </w:pPr>
            <w:r>
              <w:t>(4)</w:t>
            </w:r>
            <w:r>
              <w:tab/>
              <w:t>Metallbeholdere med volum ikke over 40 liter i 1A1, 1A2, 1B2, IB2, 1N1, 1N2, 1H1, 1H2, 1D, 4A, 4B, 4N, 4C1, 4C2, 4D, 4H2 som ytteremballasje</w:t>
            </w:r>
          </w:p>
        </w:tc>
        <w:tc>
          <w:tcPr>
            <w:tcW w:w="20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94" w:type="dxa"/>
            </w:tcMar>
          </w:tcPr>
          <w:p w14:paraId="01EA76FE" w14:textId="77777777" w:rsidR="00000000" w:rsidRDefault="00000000">
            <w:pPr>
              <w:pStyle w:val="tk1hf"/>
            </w:pPr>
            <w:r>
              <w:t>225 kg</w:t>
            </w:r>
          </w:p>
        </w:tc>
      </w:tr>
      <w:tr w:rsidR="00000000" w14:paraId="317AB822" w14:textId="77777777">
        <w:tblPrEx>
          <w:tblCellMar>
            <w:top w:w="0" w:type="dxa"/>
            <w:left w:w="0" w:type="dxa"/>
            <w:bottom w:w="0" w:type="dxa"/>
            <w:right w:w="0" w:type="dxa"/>
          </w:tblCellMar>
        </w:tblPrEx>
        <w:trPr>
          <w:trHeight w:val="220"/>
        </w:trPr>
        <w:tc>
          <w:tcPr>
            <w:tcW w:w="5355"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895EC" w14:textId="77777777" w:rsidR="00000000" w:rsidRDefault="00000000">
            <w:pPr>
              <w:pStyle w:val="tk1af-f"/>
            </w:pPr>
            <w:r>
              <w:t>Enkel emballasje:</w:t>
            </w:r>
          </w:p>
        </w:tc>
        <w:tc>
          <w:tcPr>
            <w:tcW w:w="20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FC41F2" w14:textId="77777777" w:rsidR="00000000" w:rsidRDefault="00000000">
            <w:pPr>
              <w:pStyle w:val="tk1sf"/>
            </w:pPr>
            <w:r>
              <w:t>Største volum</w:t>
            </w:r>
          </w:p>
        </w:tc>
      </w:tr>
      <w:tr w:rsidR="00000000" w14:paraId="351DB246" w14:textId="77777777">
        <w:tblPrEx>
          <w:tblCellMar>
            <w:top w:w="0" w:type="dxa"/>
            <w:left w:w="0" w:type="dxa"/>
            <w:bottom w:w="0" w:type="dxa"/>
            <w:right w:w="0" w:type="dxa"/>
          </w:tblCellMar>
        </w:tblPrEx>
        <w:trPr>
          <w:trHeight w:val="220"/>
        </w:trPr>
        <w:tc>
          <w:tcPr>
            <w:tcW w:w="5355"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F6B450" w14:textId="77777777" w:rsidR="00000000" w:rsidRDefault="00000000">
            <w:pPr>
              <w:pStyle w:val="tk1af-f"/>
            </w:pPr>
            <w:r>
              <w:t>Fat</w:t>
            </w:r>
          </w:p>
        </w:tc>
        <w:tc>
          <w:tcPr>
            <w:tcW w:w="20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5270313C" w14:textId="77777777" w:rsidR="00000000" w:rsidRDefault="00000000">
            <w:pPr>
              <w:pStyle w:val="NoParagraphStyle"/>
              <w:spacing w:line="240" w:lineRule="auto"/>
              <w:textAlignment w:val="auto"/>
              <w:rPr>
                <w:rFonts w:ascii="Minion Pro" w:hAnsi="Minion Pro" w:cstheme="minorBidi"/>
                <w:color w:val="auto"/>
              </w:rPr>
            </w:pPr>
          </w:p>
        </w:tc>
      </w:tr>
      <w:tr w:rsidR="00000000" w14:paraId="36FACFB0"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4CFB59" w14:textId="77777777" w:rsidR="00000000" w:rsidRDefault="00000000">
            <w:pPr>
              <w:pStyle w:val="tk2af"/>
            </w:pPr>
            <w:r>
              <w:t>stål, fast topp (1A1)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57536FF4" w14:textId="77777777" w:rsidR="00000000" w:rsidRDefault="00000000">
            <w:pPr>
              <w:pStyle w:val="tk1hf"/>
            </w:pPr>
            <w:r>
              <w:t>250 l</w:t>
            </w:r>
          </w:p>
        </w:tc>
      </w:tr>
      <w:tr w:rsidR="00000000" w14:paraId="5EEC2846"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FE69EE" w14:textId="77777777" w:rsidR="00000000" w:rsidRDefault="00000000">
            <w:pPr>
              <w:pStyle w:val="tk2af"/>
            </w:pPr>
            <w:r>
              <w:t>stål, avtagbar topp (1A2)</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1132A4E2" w14:textId="77777777" w:rsidR="00000000" w:rsidRDefault="00000000">
            <w:pPr>
              <w:pStyle w:val="tk1hf"/>
            </w:pPr>
            <w:r>
              <w:t>250 l</w:t>
            </w:r>
          </w:p>
        </w:tc>
      </w:tr>
      <w:tr w:rsidR="00000000" w14:paraId="0DDCDECB"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D1EBC9" w14:textId="77777777" w:rsidR="00000000" w:rsidRDefault="00000000">
            <w:pPr>
              <w:pStyle w:val="tk2af"/>
            </w:pPr>
            <w:r>
              <w:t>aluminium, fast topp (1B1)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244F3625" w14:textId="77777777" w:rsidR="00000000" w:rsidRDefault="00000000">
            <w:pPr>
              <w:pStyle w:val="tk1hf"/>
            </w:pPr>
            <w:r>
              <w:t>250 l</w:t>
            </w:r>
          </w:p>
        </w:tc>
      </w:tr>
      <w:tr w:rsidR="00000000" w14:paraId="1439F943"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5BD1CF" w14:textId="77777777" w:rsidR="00000000" w:rsidRDefault="00000000">
            <w:pPr>
              <w:pStyle w:val="tk2af"/>
            </w:pPr>
            <w:r>
              <w:t>aluminium, avtagbar topp (1B2)</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768CD7A6" w14:textId="77777777" w:rsidR="00000000" w:rsidRDefault="00000000">
            <w:pPr>
              <w:pStyle w:val="tk1hf"/>
            </w:pPr>
            <w:r>
              <w:t>250 l</w:t>
            </w:r>
          </w:p>
        </w:tc>
      </w:tr>
      <w:tr w:rsidR="00000000" w14:paraId="7747B8F2"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1C3FDB" w14:textId="77777777" w:rsidR="00000000" w:rsidRDefault="00000000">
            <w:pPr>
              <w:pStyle w:val="tk2af"/>
            </w:pPr>
            <w:r>
              <w:t>metall annet enn stål eller aluminium, fast topp (1N1)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49CA7718" w14:textId="77777777" w:rsidR="00000000" w:rsidRDefault="00000000">
            <w:pPr>
              <w:pStyle w:val="tk1hf"/>
            </w:pPr>
            <w:r>
              <w:t>250 l</w:t>
            </w:r>
          </w:p>
        </w:tc>
      </w:tr>
      <w:tr w:rsidR="00000000" w14:paraId="6057F636"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8F04F7" w14:textId="77777777" w:rsidR="00000000" w:rsidRDefault="00000000">
            <w:pPr>
              <w:pStyle w:val="tk2af"/>
            </w:pPr>
            <w:r>
              <w:t>metall annet enn stål eller aluminium, avtagbar topp (1N2)</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2ABE4489" w14:textId="77777777" w:rsidR="00000000" w:rsidRDefault="00000000">
            <w:pPr>
              <w:pStyle w:val="tk1hf"/>
            </w:pPr>
            <w:r>
              <w:t>250 l</w:t>
            </w:r>
          </w:p>
        </w:tc>
      </w:tr>
      <w:tr w:rsidR="00000000" w14:paraId="427442B0"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8D6988" w14:textId="77777777" w:rsidR="00000000" w:rsidRDefault="00000000">
            <w:pPr>
              <w:pStyle w:val="tk2af"/>
            </w:pPr>
            <w:r>
              <w:t>plast, fast topp (1H1)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3116602C" w14:textId="77777777" w:rsidR="00000000" w:rsidRDefault="00000000">
            <w:pPr>
              <w:pStyle w:val="tk1hf"/>
            </w:pPr>
            <w:r>
              <w:t>250 l</w:t>
            </w:r>
          </w:p>
        </w:tc>
      </w:tr>
      <w:tr w:rsidR="00000000" w14:paraId="3D1163C4"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2F3774" w14:textId="77777777" w:rsidR="00000000" w:rsidRDefault="00000000">
            <w:pPr>
              <w:pStyle w:val="tk2af"/>
            </w:pPr>
            <w:r>
              <w:t>plast, avtagbar topp (3H2)</w:t>
            </w:r>
          </w:p>
        </w:tc>
        <w:tc>
          <w:tcPr>
            <w:tcW w:w="20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94" w:type="dxa"/>
            </w:tcMar>
          </w:tcPr>
          <w:p w14:paraId="0B6F04A2" w14:textId="77777777" w:rsidR="00000000" w:rsidRDefault="00000000">
            <w:pPr>
              <w:pStyle w:val="tk1hf"/>
            </w:pPr>
            <w:r>
              <w:t>250 l</w:t>
            </w:r>
          </w:p>
        </w:tc>
      </w:tr>
      <w:tr w:rsidR="00000000" w14:paraId="5323C4CD" w14:textId="77777777">
        <w:tblPrEx>
          <w:tblCellMar>
            <w:top w:w="0" w:type="dxa"/>
            <w:left w:w="0" w:type="dxa"/>
            <w:bottom w:w="0" w:type="dxa"/>
            <w:right w:w="0" w:type="dxa"/>
          </w:tblCellMar>
        </w:tblPrEx>
        <w:trPr>
          <w:trHeight w:val="220"/>
        </w:trPr>
        <w:tc>
          <w:tcPr>
            <w:tcW w:w="5355"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2D1BEC" w14:textId="77777777" w:rsidR="00000000" w:rsidRDefault="00000000">
            <w:pPr>
              <w:pStyle w:val="tk1af-f"/>
            </w:pPr>
            <w:r>
              <w:t>Kanner:</w:t>
            </w:r>
          </w:p>
        </w:tc>
        <w:tc>
          <w:tcPr>
            <w:tcW w:w="20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60951A6D" w14:textId="77777777" w:rsidR="00000000" w:rsidRDefault="00000000">
            <w:pPr>
              <w:pStyle w:val="NoParagraphStyle"/>
              <w:spacing w:line="240" w:lineRule="auto"/>
              <w:textAlignment w:val="auto"/>
              <w:rPr>
                <w:rFonts w:ascii="Minion Pro" w:hAnsi="Minion Pro" w:cstheme="minorBidi"/>
                <w:color w:val="auto"/>
              </w:rPr>
            </w:pPr>
          </w:p>
        </w:tc>
      </w:tr>
      <w:tr w:rsidR="00000000" w14:paraId="3002C27F"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41DA52" w14:textId="77777777" w:rsidR="00000000" w:rsidRDefault="00000000">
            <w:pPr>
              <w:pStyle w:val="tk2af"/>
            </w:pPr>
            <w:r>
              <w:t>stål, fast topp (3A1)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5F613A34" w14:textId="77777777" w:rsidR="00000000" w:rsidRDefault="00000000">
            <w:pPr>
              <w:pStyle w:val="tk1hf"/>
            </w:pPr>
            <w:r>
              <w:t>60 l</w:t>
            </w:r>
          </w:p>
        </w:tc>
      </w:tr>
      <w:tr w:rsidR="00000000" w14:paraId="4AEB1516"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EC414C" w14:textId="77777777" w:rsidR="00000000" w:rsidRDefault="00000000">
            <w:pPr>
              <w:pStyle w:val="tk2af"/>
            </w:pPr>
            <w:r>
              <w:t>stål, avtagbar topp (3A2)</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26920589" w14:textId="77777777" w:rsidR="00000000" w:rsidRDefault="00000000">
            <w:pPr>
              <w:pStyle w:val="tk1hf"/>
            </w:pPr>
            <w:r>
              <w:t>60 l</w:t>
            </w:r>
          </w:p>
        </w:tc>
      </w:tr>
      <w:tr w:rsidR="00000000" w14:paraId="7F6FA8C1"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94CF4D" w14:textId="77777777" w:rsidR="00000000" w:rsidRDefault="00000000">
            <w:pPr>
              <w:pStyle w:val="tk2af"/>
            </w:pPr>
            <w:r>
              <w:t>aluminium, fast topp (3B1)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62E17C6F" w14:textId="77777777" w:rsidR="00000000" w:rsidRDefault="00000000">
            <w:pPr>
              <w:pStyle w:val="tk1hf"/>
            </w:pPr>
            <w:r>
              <w:t>60 l</w:t>
            </w:r>
          </w:p>
        </w:tc>
      </w:tr>
      <w:tr w:rsidR="00000000" w14:paraId="4308DC92"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A9ECAB" w14:textId="77777777" w:rsidR="00000000" w:rsidRDefault="00000000">
            <w:pPr>
              <w:pStyle w:val="tk2af"/>
            </w:pPr>
            <w:r>
              <w:t>aluminium, avtagbar topp (3B2)</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06E9665E" w14:textId="77777777" w:rsidR="00000000" w:rsidRDefault="00000000">
            <w:pPr>
              <w:pStyle w:val="tk1hf"/>
            </w:pPr>
            <w:r>
              <w:t>60 l</w:t>
            </w:r>
          </w:p>
        </w:tc>
      </w:tr>
      <w:tr w:rsidR="00000000" w14:paraId="205B1F1C"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029E43" w14:textId="77777777" w:rsidR="00000000" w:rsidRDefault="00000000">
            <w:pPr>
              <w:pStyle w:val="tk2af"/>
            </w:pPr>
            <w:r>
              <w:t>plast, fast topp (3H1)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6D7E4648" w14:textId="77777777" w:rsidR="00000000" w:rsidRDefault="00000000">
            <w:pPr>
              <w:pStyle w:val="tk1hf"/>
            </w:pPr>
            <w:r>
              <w:t>60 l</w:t>
            </w:r>
          </w:p>
        </w:tc>
      </w:tr>
      <w:tr w:rsidR="00000000" w14:paraId="285BA111"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53EAD" w14:textId="77777777" w:rsidR="00000000" w:rsidRDefault="00000000">
            <w:pPr>
              <w:pStyle w:val="tk2af"/>
            </w:pPr>
            <w:r>
              <w:t>plast, avtagbar topp (3H2)</w:t>
            </w:r>
          </w:p>
        </w:tc>
        <w:tc>
          <w:tcPr>
            <w:tcW w:w="20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94" w:type="dxa"/>
            </w:tcMar>
          </w:tcPr>
          <w:p w14:paraId="440253F4" w14:textId="77777777" w:rsidR="00000000" w:rsidRDefault="00000000">
            <w:pPr>
              <w:pStyle w:val="tk1hf"/>
            </w:pPr>
            <w:r>
              <w:t>60 l</w:t>
            </w:r>
          </w:p>
        </w:tc>
      </w:tr>
      <w:tr w:rsidR="00000000" w14:paraId="0401552F" w14:textId="77777777">
        <w:tblPrEx>
          <w:tblCellMar>
            <w:top w:w="0" w:type="dxa"/>
            <w:left w:w="0" w:type="dxa"/>
            <w:bottom w:w="0" w:type="dxa"/>
            <w:right w:w="0" w:type="dxa"/>
          </w:tblCellMar>
        </w:tblPrEx>
        <w:trPr>
          <w:trHeight w:val="220"/>
        </w:trPr>
        <w:tc>
          <w:tcPr>
            <w:tcW w:w="5355"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3ED274" w14:textId="77777777" w:rsidR="00000000" w:rsidRDefault="00000000">
            <w:pPr>
              <w:pStyle w:val="tk1af-f"/>
            </w:pPr>
            <w:r>
              <w:t>Komposittemballasje:</w:t>
            </w:r>
          </w:p>
        </w:tc>
        <w:tc>
          <w:tcPr>
            <w:tcW w:w="206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2B1C9EB5" w14:textId="77777777" w:rsidR="00000000" w:rsidRDefault="00000000">
            <w:pPr>
              <w:pStyle w:val="NoParagraphStyle"/>
              <w:spacing w:line="240" w:lineRule="auto"/>
              <w:textAlignment w:val="auto"/>
              <w:rPr>
                <w:rFonts w:ascii="Minion Pro" w:hAnsi="Minion Pro" w:cstheme="minorBidi"/>
                <w:color w:val="auto"/>
              </w:rPr>
            </w:pPr>
          </w:p>
        </w:tc>
      </w:tr>
      <w:tr w:rsidR="00000000" w14:paraId="1CBB4D63"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2D8DDE" w14:textId="77777777" w:rsidR="00000000" w:rsidRDefault="00000000">
            <w:pPr>
              <w:pStyle w:val="tk2af"/>
            </w:pPr>
            <w:r>
              <w:t>plastbeholder i fat av stål eller aluminium (6HA1, 6HB1)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68A8546A" w14:textId="77777777" w:rsidR="00000000" w:rsidRDefault="00000000">
            <w:pPr>
              <w:pStyle w:val="tk1hf"/>
            </w:pPr>
            <w:r>
              <w:t>250 l</w:t>
            </w:r>
          </w:p>
        </w:tc>
      </w:tr>
      <w:tr w:rsidR="00000000" w14:paraId="2354889F" w14:textId="77777777">
        <w:tblPrEx>
          <w:tblCellMar>
            <w:top w:w="0" w:type="dxa"/>
            <w:left w:w="0" w:type="dxa"/>
            <w:bottom w:w="0" w:type="dxa"/>
            <w:right w:w="0" w:type="dxa"/>
          </w:tblCellMar>
        </w:tblPrEx>
        <w:trPr>
          <w:trHeight w:val="22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949180" w14:textId="77777777" w:rsidR="00000000" w:rsidRDefault="00000000">
            <w:pPr>
              <w:pStyle w:val="tk2af"/>
            </w:pPr>
            <w:r>
              <w:t>plastbeholder i fat av papp, plast eller kryssfiner (6HG1, 6HH1, 6HD1)</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569EC0BA" w14:textId="77777777" w:rsidR="00000000" w:rsidRDefault="00000000">
            <w:pPr>
              <w:pStyle w:val="tk1hf"/>
            </w:pPr>
            <w:r>
              <w:t>120 l</w:t>
            </w:r>
          </w:p>
        </w:tc>
      </w:tr>
      <w:tr w:rsidR="00000000" w14:paraId="20BC3BD1" w14:textId="77777777">
        <w:tblPrEx>
          <w:tblCellMar>
            <w:top w:w="0" w:type="dxa"/>
            <w:left w:w="0" w:type="dxa"/>
            <w:bottom w:w="0" w:type="dxa"/>
            <w:right w:w="0" w:type="dxa"/>
          </w:tblCellMar>
        </w:tblPrEx>
        <w:trPr>
          <w:trHeight w:val="500"/>
        </w:trPr>
        <w:tc>
          <w:tcPr>
            <w:tcW w:w="5355"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0A088F" w14:textId="77777777" w:rsidR="00000000" w:rsidRDefault="00000000">
            <w:pPr>
              <w:pStyle w:val="tk2af"/>
            </w:pPr>
            <w:r>
              <w:t>plastbeholder i kasse eller sprinkelkasse av stål eller aluminium eller plastbeholder i kasse av tre, kryssfiner, papp eller massiv plast (6HA2, 6HB2, 6HC, 6HD2, 6HG2 eller 6HH2)</w:t>
            </w:r>
          </w:p>
        </w:tc>
        <w:tc>
          <w:tcPr>
            <w:tcW w:w="206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794" w:type="dxa"/>
            </w:tcMar>
          </w:tcPr>
          <w:p w14:paraId="04F75D20" w14:textId="77777777" w:rsidR="00000000" w:rsidRDefault="00000000">
            <w:pPr>
              <w:pStyle w:val="tk1hf"/>
            </w:pPr>
            <w:r>
              <w:t>60 l</w:t>
            </w:r>
          </w:p>
        </w:tc>
      </w:tr>
      <w:tr w:rsidR="00000000" w14:paraId="1AB992EF" w14:textId="77777777">
        <w:tblPrEx>
          <w:tblCellMar>
            <w:top w:w="0" w:type="dxa"/>
            <w:left w:w="0" w:type="dxa"/>
            <w:bottom w:w="0" w:type="dxa"/>
            <w:right w:w="0" w:type="dxa"/>
          </w:tblCellMar>
        </w:tblPrEx>
        <w:trPr>
          <w:trHeight w:val="660"/>
        </w:trPr>
        <w:tc>
          <w:tcPr>
            <w:tcW w:w="5355"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F7453" w14:textId="77777777" w:rsidR="00000000" w:rsidRDefault="00000000">
            <w:pPr>
              <w:pStyle w:val="tk2af"/>
            </w:pPr>
            <w:r>
              <w:t>glassbeholder i fat av stål, aluminium, papp eller kryssfiner (6PA1, 6PB1, 6PG1eller 6PD1), eller i kasse av stål, aluminium, tre eller papp, eller i vidjekurv (6PA2, 6PB2, 6PC, 6PG2 eller 6PD2) eller i ytteremballasje av ekspandert plast eller massiv plast (6PH1 eller 6PH2)</w:t>
            </w:r>
          </w:p>
        </w:tc>
        <w:tc>
          <w:tcPr>
            <w:tcW w:w="206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794" w:type="dxa"/>
            </w:tcMar>
          </w:tcPr>
          <w:p w14:paraId="332E8538" w14:textId="77777777" w:rsidR="00000000" w:rsidRDefault="00000000">
            <w:pPr>
              <w:pStyle w:val="tk1hf"/>
            </w:pPr>
            <w:r>
              <w:t>60 l</w:t>
            </w:r>
          </w:p>
        </w:tc>
      </w:tr>
      <w:tr w:rsidR="00000000" w14:paraId="304E69A8" w14:textId="77777777">
        <w:tblPrEx>
          <w:tblCellMar>
            <w:top w:w="0" w:type="dxa"/>
            <w:left w:w="0" w:type="dxa"/>
            <w:bottom w:w="0" w:type="dxa"/>
            <w:right w:w="0" w:type="dxa"/>
          </w:tblCellMar>
        </w:tblPrEx>
        <w:trPr>
          <w:trHeight w:val="38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468947" w14:textId="77777777" w:rsidR="00000000" w:rsidRDefault="00000000">
            <w:pPr>
              <w:pStyle w:val="tk1af-f"/>
            </w:pPr>
            <w:r>
              <w:t>Spesielle emballeringsbestemmelser:</w:t>
            </w:r>
          </w:p>
          <w:p w14:paraId="190D5A50" w14:textId="77777777" w:rsidR="00000000" w:rsidRDefault="00000000">
            <w:pPr>
              <w:pStyle w:val="tk1lf"/>
              <w:ind w:left="567" w:hanging="567"/>
            </w:pPr>
            <w:r>
              <w:t>PP10</w:t>
            </w:r>
            <w:r>
              <w:tab/>
              <w:t>For UN-nr. 2014, 2984 og 3149 skal emballasjen være utstyrt med avluftingsventil.</w:t>
            </w:r>
          </w:p>
        </w:tc>
      </w:tr>
    </w:tbl>
    <w:p w14:paraId="4B382D85"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361"/>
        <w:gridCol w:w="4648"/>
        <w:gridCol w:w="1418"/>
      </w:tblGrid>
      <w:tr w:rsidR="00000000" w14:paraId="08095AE1" w14:textId="77777777">
        <w:tblPrEx>
          <w:tblCellMar>
            <w:top w:w="0" w:type="dxa"/>
            <w:left w:w="0" w:type="dxa"/>
            <w:bottom w:w="0" w:type="dxa"/>
            <w:right w:w="0" w:type="dxa"/>
          </w:tblCellMar>
        </w:tblPrEx>
        <w:trPr>
          <w:trHeight w:val="60"/>
          <w:tblHeader/>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718D7" w14:textId="77777777" w:rsidR="00000000" w:rsidRDefault="00000000">
            <w:pPr>
              <w:pStyle w:val="th1af-f"/>
            </w:pPr>
            <w:r>
              <w:rPr>
                <w:rStyle w:val="LS2Fet"/>
                <w:b/>
                <w:bCs/>
              </w:rPr>
              <w:t xml:space="preserve">P505 </w:t>
            </w:r>
          </w:p>
        </w:tc>
        <w:tc>
          <w:tcPr>
            <w:tcW w:w="4648"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DC0BB8E" w14:textId="77777777" w:rsidR="00000000" w:rsidRDefault="00000000">
            <w:pPr>
              <w:pStyle w:val="th1af-f"/>
            </w:pPr>
            <w:r>
              <w:rPr>
                <w:rStyle w:val="LS2Fet"/>
                <w:b/>
                <w:bCs/>
              </w:rPr>
              <w:t>EMBALLERINGSBESTEMMELSE</w:t>
            </w:r>
          </w:p>
        </w:tc>
        <w:tc>
          <w:tcPr>
            <w:tcW w:w="1418"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5E8336B" w14:textId="77777777" w:rsidR="00000000" w:rsidRDefault="00000000">
            <w:pPr>
              <w:pStyle w:val="th1af-f"/>
              <w:jc w:val="right"/>
            </w:pPr>
            <w:r>
              <w:rPr>
                <w:rStyle w:val="LS2Fet"/>
                <w:b/>
                <w:bCs/>
              </w:rPr>
              <w:t>P505</w:t>
            </w:r>
          </w:p>
        </w:tc>
      </w:tr>
      <w:tr w:rsidR="00000000" w14:paraId="3A98046C" w14:textId="77777777">
        <w:tblPrEx>
          <w:tblCellMar>
            <w:top w:w="0" w:type="dxa"/>
            <w:left w:w="0" w:type="dxa"/>
            <w:bottom w:w="0" w:type="dxa"/>
            <w:right w:w="0" w:type="dxa"/>
          </w:tblCellMar>
        </w:tblPrEx>
        <w:trPr>
          <w:trHeight w:val="60"/>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01665" w14:textId="77777777" w:rsidR="00000000" w:rsidRDefault="00000000">
            <w:pPr>
              <w:pStyle w:val="tk1af-f"/>
            </w:pPr>
            <w:r>
              <w:t>Denne bestemmelsen gjelder UN-nr. 3375.</w:t>
            </w:r>
          </w:p>
        </w:tc>
      </w:tr>
      <w:tr w:rsidR="00000000" w14:paraId="7AE54338" w14:textId="77777777">
        <w:tblPrEx>
          <w:tblCellMar>
            <w:top w:w="0" w:type="dxa"/>
            <w:left w:w="0" w:type="dxa"/>
            <w:bottom w:w="0" w:type="dxa"/>
            <w:right w:w="0" w:type="dxa"/>
          </w:tblCellMar>
        </w:tblPrEx>
        <w:trPr>
          <w:trHeight w:val="60"/>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E7401" w14:textId="77777777" w:rsidR="00000000" w:rsidRDefault="00000000">
            <w:pPr>
              <w:pStyle w:val="tk1af-f"/>
            </w:pPr>
            <w:r>
              <w:t>Følgende emballasjer er tillatt under forutsetning av at de alminnelige bestemmelsene i 4.1.1. og 4.1.3 er oppfylt:</w:t>
            </w:r>
          </w:p>
        </w:tc>
      </w:tr>
      <w:tr w:rsidR="00000000" w14:paraId="4B7E8E52" w14:textId="77777777">
        <w:tblPrEx>
          <w:tblCellMar>
            <w:top w:w="0" w:type="dxa"/>
            <w:left w:w="0" w:type="dxa"/>
            <w:bottom w:w="0" w:type="dxa"/>
            <w:right w:w="0" w:type="dxa"/>
          </w:tblCellMar>
        </w:tblPrEx>
        <w:trPr>
          <w:trHeight w:val="60"/>
        </w:trPr>
        <w:tc>
          <w:tcPr>
            <w:tcW w:w="600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0BB19" w14:textId="77777777" w:rsidR="00000000" w:rsidRDefault="00000000">
            <w:pPr>
              <w:pStyle w:val="NoParagraphStyle"/>
              <w:spacing w:line="240" w:lineRule="auto"/>
              <w:textAlignment w:val="auto"/>
              <w:rPr>
                <w:rFonts w:ascii="Minion Pro" w:hAnsi="Minion Pro" w:cstheme="minorBidi"/>
                <w:color w:val="auto"/>
              </w:rPr>
            </w:pPr>
          </w:p>
        </w:tc>
        <w:tc>
          <w:tcPr>
            <w:tcW w:w="14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67C61" w14:textId="77777777" w:rsidR="00000000" w:rsidRDefault="00000000">
            <w:pPr>
              <w:pStyle w:val="tk1sf"/>
            </w:pPr>
            <w:r>
              <w:t>Største volum/</w:t>
            </w:r>
            <w:r>
              <w:br/>
              <w:t>største netto masse</w:t>
            </w:r>
          </w:p>
        </w:tc>
      </w:tr>
      <w:tr w:rsidR="00000000" w14:paraId="58BA03FB" w14:textId="77777777">
        <w:tblPrEx>
          <w:tblCellMar>
            <w:top w:w="0" w:type="dxa"/>
            <w:left w:w="0" w:type="dxa"/>
            <w:bottom w:w="0" w:type="dxa"/>
            <w:right w:w="0" w:type="dxa"/>
          </w:tblCellMar>
        </w:tblPrEx>
        <w:trPr>
          <w:trHeight w:val="60"/>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6CE02" w14:textId="77777777" w:rsidR="00000000" w:rsidRDefault="00000000">
            <w:pPr>
              <w:pStyle w:val="tk1af-f"/>
            </w:pPr>
            <w:r>
              <w:t>Sammensatt emballasje:</w:t>
            </w:r>
          </w:p>
        </w:tc>
      </w:tr>
      <w:tr w:rsidR="00000000" w14:paraId="1D267682"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7AB8B" w14:textId="77777777" w:rsidR="00000000" w:rsidRDefault="00000000">
            <w:pPr>
              <w:pStyle w:val="tk1af-f"/>
            </w:pPr>
            <w:r>
              <w:t>Inneremballasje</w:t>
            </w:r>
          </w:p>
        </w:tc>
        <w:tc>
          <w:tcPr>
            <w:tcW w:w="606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BCDAE6" w14:textId="77777777" w:rsidR="00000000" w:rsidRDefault="00000000">
            <w:pPr>
              <w:pStyle w:val="tk1af-f"/>
            </w:pPr>
            <w:r>
              <w:t>Ytteremballasje</w:t>
            </w:r>
          </w:p>
        </w:tc>
      </w:tr>
      <w:tr w:rsidR="00000000" w14:paraId="6C0078FA" w14:textId="77777777">
        <w:tblPrEx>
          <w:tblCellMar>
            <w:top w:w="0" w:type="dxa"/>
            <w:left w:w="0" w:type="dxa"/>
            <w:bottom w:w="0" w:type="dxa"/>
            <w:right w:w="0" w:type="dxa"/>
          </w:tblCellMar>
        </w:tblPrEx>
        <w:trPr>
          <w:trHeight w:val="60"/>
        </w:trPr>
        <w:tc>
          <w:tcPr>
            <w:tcW w:w="13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9D219B" w14:textId="77777777" w:rsidR="00000000" w:rsidRDefault="00000000">
            <w:pPr>
              <w:pStyle w:val="tk1af-f"/>
            </w:pPr>
            <w:r>
              <w:t>Glass</w:t>
            </w:r>
            <w:r>
              <w:tab/>
            </w:r>
            <w:r>
              <w:tab/>
              <w:t xml:space="preserve">5 </w:t>
            </w:r>
            <w:r>
              <w:rPr>
                <w:rStyle w:val="LS2Kursiv"/>
              </w:rPr>
              <w:t>l</w:t>
            </w:r>
          </w:p>
          <w:p w14:paraId="121F22FC" w14:textId="77777777" w:rsidR="00000000" w:rsidRDefault="00000000">
            <w:pPr>
              <w:pStyle w:val="tk1af-f"/>
            </w:pPr>
            <w:r>
              <w:t>Plast</w:t>
            </w:r>
            <w:r>
              <w:tab/>
            </w:r>
            <w:r>
              <w:tab/>
            </w:r>
            <w:r>
              <w:tab/>
              <w:t xml:space="preserve">5 </w:t>
            </w:r>
            <w:r>
              <w:rPr>
                <w:rStyle w:val="LS2Kursiv"/>
              </w:rPr>
              <w:t>l</w:t>
            </w:r>
          </w:p>
          <w:p w14:paraId="4F8DD1B2" w14:textId="77777777" w:rsidR="00000000" w:rsidRDefault="00000000">
            <w:pPr>
              <w:pStyle w:val="tk1af-f"/>
            </w:pPr>
            <w:r>
              <w:t>Metall</w:t>
            </w:r>
            <w:r>
              <w:tab/>
            </w:r>
            <w:r>
              <w:tab/>
              <w:t xml:space="preserve">5 </w:t>
            </w:r>
            <w:r>
              <w:rPr>
                <w:rStyle w:val="LS2Kursiv"/>
              </w:rPr>
              <w:t>l</w:t>
            </w:r>
          </w:p>
        </w:tc>
        <w:tc>
          <w:tcPr>
            <w:tcW w:w="464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283B1" w14:textId="77777777" w:rsidR="00000000" w:rsidRDefault="00000000">
            <w:pPr>
              <w:pStyle w:val="tk1af-f"/>
              <w:rPr>
                <w:rStyle w:val="LS2Fet"/>
              </w:rPr>
            </w:pPr>
            <w:r>
              <w:rPr>
                <w:rStyle w:val="LS2Fet"/>
              </w:rPr>
              <w:t>Kasser</w:t>
            </w:r>
          </w:p>
          <w:p w14:paraId="7172D199" w14:textId="77777777" w:rsidR="00000000" w:rsidRDefault="00000000">
            <w:pPr>
              <w:pStyle w:val="tk1af-f"/>
            </w:pPr>
            <w:r>
              <w:t>aluminium (4B)</w:t>
            </w:r>
          </w:p>
          <w:p w14:paraId="5CDFD28A" w14:textId="77777777" w:rsidR="00000000" w:rsidRDefault="00000000">
            <w:pPr>
              <w:pStyle w:val="tk1af-f"/>
            </w:pPr>
            <w:r>
              <w:t>naturtre, ordinær (4C1)</w:t>
            </w:r>
          </w:p>
          <w:p w14:paraId="119CF0FF" w14:textId="77777777" w:rsidR="00000000" w:rsidRDefault="00000000">
            <w:pPr>
              <w:pStyle w:val="tk1af-f"/>
            </w:pPr>
            <w:r>
              <w:t>naturtre med støvtette vegger (4C2)</w:t>
            </w:r>
          </w:p>
          <w:p w14:paraId="4CD61996" w14:textId="77777777" w:rsidR="00000000" w:rsidRDefault="00000000">
            <w:pPr>
              <w:pStyle w:val="tk1af-f"/>
            </w:pPr>
            <w:r>
              <w:t>kryssfiner (4D)</w:t>
            </w:r>
          </w:p>
          <w:p w14:paraId="4CA07D1D" w14:textId="77777777" w:rsidR="00000000" w:rsidRDefault="00000000">
            <w:pPr>
              <w:pStyle w:val="tk1af-f"/>
            </w:pPr>
            <w:r>
              <w:t>papp (4G)</w:t>
            </w:r>
          </w:p>
          <w:p w14:paraId="43EC9169" w14:textId="77777777" w:rsidR="00000000" w:rsidRDefault="00000000">
            <w:pPr>
              <w:pStyle w:val="tk1af-f"/>
            </w:pPr>
            <w:r>
              <w:t>massiv plast (4H2)</w:t>
            </w:r>
          </w:p>
          <w:p w14:paraId="659334BF" w14:textId="77777777" w:rsidR="00000000" w:rsidRDefault="00000000">
            <w:pPr>
              <w:pStyle w:val="tk1aff"/>
            </w:pPr>
            <w:r>
              <w:rPr>
                <w:rStyle w:val="LS2Fet"/>
              </w:rPr>
              <w:t>Fat</w:t>
            </w:r>
          </w:p>
          <w:p w14:paraId="5B5B67CA" w14:textId="77777777" w:rsidR="00000000" w:rsidRDefault="00000000">
            <w:pPr>
              <w:pStyle w:val="tk1af-f"/>
            </w:pPr>
            <w:r>
              <w:t>aluminium, avtagbar topp (1B2)</w:t>
            </w:r>
          </w:p>
          <w:p w14:paraId="5CA99981" w14:textId="77777777" w:rsidR="00000000" w:rsidRDefault="00000000">
            <w:pPr>
              <w:pStyle w:val="tk1af-f"/>
            </w:pPr>
            <w:r>
              <w:t>papp (1G)</w:t>
            </w:r>
          </w:p>
          <w:p w14:paraId="7172E3FE" w14:textId="77777777" w:rsidR="00000000" w:rsidRDefault="00000000">
            <w:pPr>
              <w:pStyle w:val="tk1af-f"/>
            </w:pPr>
            <w:r>
              <w:t>metall, annet enn stål eller aluminium, avtagbar topp (1N2)</w:t>
            </w:r>
          </w:p>
          <w:p w14:paraId="5FA18A52" w14:textId="77777777" w:rsidR="00000000" w:rsidRDefault="00000000">
            <w:pPr>
              <w:pStyle w:val="tk1af-f"/>
            </w:pPr>
            <w:r>
              <w:t>plast, avtagbar topp (1H2)</w:t>
            </w:r>
          </w:p>
          <w:p w14:paraId="53446027" w14:textId="77777777" w:rsidR="00000000" w:rsidRDefault="00000000">
            <w:pPr>
              <w:pStyle w:val="tk1af-f"/>
            </w:pPr>
            <w:r>
              <w:t xml:space="preserve">kryssfiner (1D) </w:t>
            </w:r>
          </w:p>
          <w:p w14:paraId="01299562" w14:textId="77777777" w:rsidR="00000000" w:rsidRDefault="00000000">
            <w:pPr>
              <w:pStyle w:val="tk1aff"/>
              <w:rPr>
                <w:rStyle w:val="LS2Fet"/>
              </w:rPr>
            </w:pPr>
            <w:r>
              <w:rPr>
                <w:rStyle w:val="LS2Fet"/>
              </w:rPr>
              <w:t>Kanner</w:t>
            </w:r>
          </w:p>
          <w:p w14:paraId="33548294" w14:textId="77777777" w:rsidR="00000000" w:rsidRDefault="00000000">
            <w:pPr>
              <w:pStyle w:val="tk1af-f"/>
            </w:pPr>
            <w:r>
              <w:t>aluminium, avtagbar topp (3B2)</w:t>
            </w:r>
          </w:p>
          <w:p w14:paraId="4C224786" w14:textId="77777777" w:rsidR="00000000" w:rsidRDefault="00000000">
            <w:pPr>
              <w:pStyle w:val="tk1af-f"/>
            </w:pPr>
            <w:r>
              <w:t>plast, avtagbar topp (3H2)</w:t>
            </w:r>
          </w:p>
        </w:tc>
        <w:tc>
          <w:tcPr>
            <w:tcW w:w="14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1ECA44" w14:textId="77777777" w:rsidR="00000000" w:rsidRDefault="00000000">
            <w:pPr>
              <w:pStyle w:val="tk1hf"/>
            </w:pPr>
          </w:p>
          <w:p w14:paraId="6A42681E" w14:textId="77777777" w:rsidR="00000000" w:rsidRDefault="00000000">
            <w:pPr>
              <w:pStyle w:val="tk1hf"/>
            </w:pPr>
            <w:r>
              <w:t>125 kg</w:t>
            </w:r>
          </w:p>
          <w:p w14:paraId="10A149CD" w14:textId="77777777" w:rsidR="00000000" w:rsidRDefault="00000000">
            <w:pPr>
              <w:pStyle w:val="tk1hf"/>
            </w:pPr>
            <w:r>
              <w:t xml:space="preserve">125 kg </w:t>
            </w:r>
          </w:p>
          <w:p w14:paraId="1698FD77" w14:textId="77777777" w:rsidR="00000000" w:rsidRDefault="00000000">
            <w:pPr>
              <w:pStyle w:val="tk1hf"/>
            </w:pPr>
            <w:r>
              <w:t>125 kg</w:t>
            </w:r>
          </w:p>
          <w:p w14:paraId="0640765B" w14:textId="77777777" w:rsidR="00000000" w:rsidRDefault="00000000">
            <w:pPr>
              <w:pStyle w:val="tk1hf"/>
            </w:pPr>
            <w:r>
              <w:t>125 kg</w:t>
            </w:r>
          </w:p>
          <w:p w14:paraId="72093668" w14:textId="77777777" w:rsidR="00000000" w:rsidRDefault="00000000">
            <w:pPr>
              <w:pStyle w:val="tk1hf"/>
            </w:pPr>
            <w:r>
              <w:t xml:space="preserve">125 kg </w:t>
            </w:r>
          </w:p>
          <w:p w14:paraId="66791A35" w14:textId="77777777" w:rsidR="00000000" w:rsidRDefault="00000000">
            <w:pPr>
              <w:pStyle w:val="tk1hf"/>
            </w:pPr>
            <w:r>
              <w:t>125 kg</w:t>
            </w:r>
          </w:p>
          <w:p w14:paraId="4EEF48C8" w14:textId="77777777" w:rsidR="00000000" w:rsidRDefault="00000000">
            <w:pPr>
              <w:pStyle w:val="tk1aff"/>
            </w:pPr>
          </w:p>
          <w:p w14:paraId="4CC7FF37" w14:textId="77777777" w:rsidR="00000000" w:rsidRDefault="00000000">
            <w:pPr>
              <w:pStyle w:val="tk1hf"/>
            </w:pPr>
            <w:r>
              <w:t>125 kg</w:t>
            </w:r>
          </w:p>
          <w:p w14:paraId="2F96C3AA" w14:textId="77777777" w:rsidR="00000000" w:rsidRDefault="00000000">
            <w:pPr>
              <w:pStyle w:val="tk1hf"/>
            </w:pPr>
            <w:r>
              <w:t>125 kg</w:t>
            </w:r>
          </w:p>
          <w:p w14:paraId="45DD0CB3" w14:textId="77777777" w:rsidR="00000000" w:rsidRDefault="00000000">
            <w:pPr>
              <w:pStyle w:val="tk1hf"/>
            </w:pPr>
            <w:r>
              <w:t>125 kg</w:t>
            </w:r>
          </w:p>
          <w:p w14:paraId="4C3D14DB" w14:textId="77777777" w:rsidR="00000000" w:rsidRDefault="00000000">
            <w:pPr>
              <w:pStyle w:val="tk1hf"/>
            </w:pPr>
            <w:r>
              <w:t>125 kg</w:t>
            </w:r>
          </w:p>
          <w:p w14:paraId="5E55E9A0" w14:textId="77777777" w:rsidR="00000000" w:rsidRDefault="00000000">
            <w:pPr>
              <w:pStyle w:val="tk1hf"/>
            </w:pPr>
            <w:r>
              <w:t>125 kg</w:t>
            </w:r>
          </w:p>
          <w:p w14:paraId="20F097B0" w14:textId="77777777" w:rsidR="00000000" w:rsidRDefault="00000000">
            <w:pPr>
              <w:pStyle w:val="tk1hf"/>
            </w:pPr>
            <w:r>
              <w:br/>
              <w:t>125 kg</w:t>
            </w:r>
          </w:p>
          <w:p w14:paraId="48F7F861" w14:textId="77777777" w:rsidR="00000000" w:rsidRDefault="00000000">
            <w:pPr>
              <w:pStyle w:val="tk1hf"/>
            </w:pPr>
            <w:r>
              <w:t>125 kg</w:t>
            </w:r>
          </w:p>
        </w:tc>
      </w:tr>
      <w:tr w:rsidR="00000000" w14:paraId="254B5EA4" w14:textId="77777777">
        <w:tblPrEx>
          <w:tblCellMar>
            <w:top w:w="0" w:type="dxa"/>
            <w:left w:w="0" w:type="dxa"/>
            <w:bottom w:w="0" w:type="dxa"/>
            <w:right w:w="0" w:type="dxa"/>
          </w:tblCellMar>
        </w:tblPrEx>
        <w:trPr>
          <w:trHeight w:val="60"/>
        </w:trPr>
        <w:tc>
          <w:tcPr>
            <w:tcW w:w="742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E038E" w14:textId="77777777" w:rsidR="00000000" w:rsidRDefault="00000000">
            <w:pPr>
              <w:pStyle w:val="tk1af-f"/>
            </w:pPr>
            <w:r>
              <w:t>Enkel emballasje:</w:t>
            </w:r>
          </w:p>
        </w:tc>
      </w:tr>
      <w:tr w:rsidR="00000000" w14:paraId="04994525" w14:textId="77777777">
        <w:tblPrEx>
          <w:tblCellMar>
            <w:top w:w="0" w:type="dxa"/>
            <w:left w:w="0" w:type="dxa"/>
            <w:bottom w:w="0" w:type="dxa"/>
            <w:right w:w="0" w:type="dxa"/>
          </w:tblCellMar>
        </w:tblPrEx>
        <w:trPr>
          <w:trHeight w:val="60"/>
        </w:trPr>
        <w:tc>
          <w:tcPr>
            <w:tcW w:w="6009"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7A7D50" w14:textId="77777777" w:rsidR="00000000" w:rsidRDefault="00000000">
            <w:pPr>
              <w:pStyle w:val="tk1af-f"/>
            </w:pPr>
            <w:r>
              <w:t>Fat</w:t>
            </w:r>
          </w:p>
        </w:tc>
        <w:tc>
          <w:tcPr>
            <w:tcW w:w="141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67" w:type="dxa"/>
            </w:tcMar>
          </w:tcPr>
          <w:p w14:paraId="112647B2" w14:textId="77777777" w:rsidR="00000000" w:rsidRDefault="00000000">
            <w:pPr>
              <w:pStyle w:val="NoParagraphStyle"/>
              <w:spacing w:line="240" w:lineRule="auto"/>
              <w:textAlignment w:val="auto"/>
              <w:rPr>
                <w:rFonts w:ascii="Minion Pro" w:hAnsi="Minion Pro" w:cstheme="minorBidi"/>
                <w:color w:val="auto"/>
              </w:rPr>
            </w:pPr>
          </w:p>
        </w:tc>
      </w:tr>
      <w:tr w:rsidR="00000000" w14:paraId="33EC05DE" w14:textId="77777777">
        <w:tblPrEx>
          <w:tblCellMar>
            <w:top w:w="0" w:type="dxa"/>
            <w:left w:w="0" w:type="dxa"/>
            <w:bottom w:w="0" w:type="dxa"/>
            <w:right w:w="0" w:type="dxa"/>
          </w:tblCellMar>
        </w:tblPrEx>
        <w:trPr>
          <w:trHeight w:val="60"/>
        </w:trPr>
        <w:tc>
          <w:tcPr>
            <w:tcW w:w="6009"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FE48E1" w14:textId="77777777" w:rsidR="00000000" w:rsidRPr="00453534" w:rsidRDefault="00000000">
            <w:pPr>
              <w:pStyle w:val="tk2af"/>
              <w:rPr>
                <w:lang w:val="en-US"/>
              </w:rPr>
            </w:pPr>
            <w:r w:rsidRPr="00453534">
              <w:rPr>
                <w:lang w:val="en-US"/>
              </w:rPr>
              <w:t>aluminium (1B1, 1B2)</w:t>
            </w:r>
          </w:p>
          <w:p w14:paraId="643E8833" w14:textId="77777777" w:rsidR="00000000" w:rsidRPr="00453534" w:rsidRDefault="00000000">
            <w:pPr>
              <w:pStyle w:val="tk2af"/>
              <w:rPr>
                <w:lang w:val="en-US"/>
              </w:rPr>
            </w:pPr>
            <w:r w:rsidRPr="00453534">
              <w:rPr>
                <w:lang w:val="en-US"/>
              </w:rPr>
              <w:t>plast (1H1, 1H2)</w:t>
            </w:r>
          </w:p>
        </w:tc>
        <w:tc>
          <w:tcPr>
            <w:tcW w:w="141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BE9AA" w14:textId="77777777" w:rsidR="00000000" w:rsidRDefault="00000000">
            <w:pPr>
              <w:pStyle w:val="tk1hf"/>
            </w:pPr>
            <w:r>
              <w:t>250 l</w:t>
            </w:r>
          </w:p>
          <w:p w14:paraId="543FF021" w14:textId="77777777" w:rsidR="00000000" w:rsidRDefault="00000000">
            <w:pPr>
              <w:pStyle w:val="tk1hf"/>
            </w:pPr>
            <w:r>
              <w:t>250 l</w:t>
            </w:r>
          </w:p>
        </w:tc>
      </w:tr>
      <w:tr w:rsidR="00000000" w14:paraId="7034C1E9" w14:textId="77777777">
        <w:tblPrEx>
          <w:tblCellMar>
            <w:top w:w="0" w:type="dxa"/>
            <w:left w:w="0" w:type="dxa"/>
            <w:bottom w:w="0" w:type="dxa"/>
            <w:right w:w="0" w:type="dxa"/>
          </w:tblCellMar>
        </w:tblPrEx>
        <w:trPr>
          <w:trHeight w:val="60"/>
        </w:trPr>
        <w:tc>
          <w:tcPr>
            <w:tcW w:w="6009"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A9F45D" w14:textId="77777777" w:rsidR="00000000" w:rsidRDefault="00000000">
            <w:pPr>
              <w:pStyle w:val="tk1af-f"/>
            </w:pPr>
            <w:r>
              <w:t>Kanner</w:t>
            </w:r>
          </w:p>
        </w:tc>
        <w:tc>
          <w:tcPr>
            <w:tcW w:w="141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1037AE" w14:textId="77777777" w:rsidR="00000000" w:rsidRDefault="00000000">
            <w:pPr>
              <w:pStyle w:val="NoParagraphStyle"/>
              <w:spacing w:line="240" w:lineRule="auto"/>
              <w:textAlignment w:val="auto"/>
              <w:rPr>
                <w:rFonts w:ascii="Minion Pro" w:hAnsi="Minion Pro" w:cstheme="minorBidi"/>
                <w:color w:val="auto"/>
              </w:rPr>
            </w:pPr>
          </w:p>
        </w:tc>
      </w:tr>
      <w:tr w:rsidR="00000000" w14:paraId="630E48B3" w14:textId="77777777">
        <w:tblPrEx>
          <w:tblCellMar>
            <w:top w:w="0" w:type="dxa"/>
            <w:left w:w="0" w:type="dxa"/>
            <w:bottom w:w="0" w:type="dxa"/>
            <w:right w:w="0" w:type="dxa"/>
          </w:tblCellMar>
        </w:tblPrEx>
        <w:trPr>
          <w:trHeight w:val="60"/>
        </w:trPr>
        <w:tc>
          <w:tcPr>
            <w:tcW w:w="6009"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FF9B9" w14:textId="77777777" w:rsidR="00000000" w:rsidRPr="00453534" w:rsidRDefault="00000000">
            <w:pPr>
              <w:pStyle w:val="tk2af"/>
              <w:rPr>
                <w:lang w:val="en-US"/>
              </w:rPr>
            </w:pPr>
            <w:r w:rsidRPr="00453534">
              <w:rPr>
                <w:lang w:val="en-US"/>
              </w:rPr>
              <w:t>aluminium (3B1, 3B2)</w:t>
            </w:r>
          </w:p>
          <w:p w14:paraId="211C09D9" w14:textId="77777777" w:rsidR="00000000" w:rsidRPr="00453534" w:rsidRDefault="00000000">
            <w:pPr>
              <w:pStyle w:val="tk2af"/>
              <w:rPr>
                <w:lang w:val="en-US"/>
              </w:rPr>
            </w:pPr>
            <w:r w:rsidRPr="00453534">
              <w:rPr>
                <w:lang w:val="en-US"/>
              </w:rPr>
              <w:t>plast (3H1, 3H2)</w:t>
            </w:r>
          </w:p>
        </w:tc>
        <w:tc>
          <w:tcPr>
            <w:tcW w:w="141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B282ED" w14:textId="77777777" w:rsidR="00000000" w:rsidRDefault="00000000">
            <w:pPr>
              <w:pStyle w:val="tk1hf"/>
            </w:pPr>
            <w:r>
              <w:t>60 l</w:t>
            </w:r>
          </w:p>
          <w:p w14:paraId="1A55A7AD" w14:textId="77777777" w:rsidR="00000000" w:rsidRDefault="00000000">
            <w:pPr>
              <w:pStyle w:val="tk1hf"/>
            </w:pPr>
            <w:r>
              <w:t>60 l</w:t>
            </w:r>
          </w:p>
        </w:tc>
      </w:tr>
      <w:tr w:rsidR="00000000" w14:paraId="7647951F" w14:textId="77777777">
        <w:tblPrEx>
          <w:tblCellMar>
            <w:top w:w="0" w:type="dxa"/>
            <w:left w:w="0" w:type="dxa"/>
            <w:bottom w:w="0" w:type="dxa"/>
            <w:right w:w="0" w:type="dxa"/>
          </w:tblCellMar>
        </w:tblPrEx>
        <w:trPr>
          <w:trHeight w:val="60"/>
        </w:trPr>
        <w:tc>
          <w:tcPr>
            <w:tcW w:w="6009"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07E55A" w14:textId="77777777" w:rsidR="00000000" w:rsidRDefault="00000000">
            <w:pPr>
              <w:pStyle w:val="tk1af-f"/>
            </w:pPr>
            <w:r>
              <w:t>Komposittemballasje</w:t>
            </w:r>
          </w:p>
        </w:tc>
        <w:tc>
          <w:tcPr>
            <w:tcW w:w="141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F67DDE" w14:textId="77777777" w:rsidR="00000000" w:rsidRDefault="00000000">
            <w:pPr>
              <w:pStyle w:val="NoParagraphStyle"/>
              <w:spacing w:line="240" w:lineRule="auto"/>
              <w:textAlignment w:val="auto"/>
              <w:rPr>
                <w:rFonts w:ascii="Minion Pro" w:hAnsi="Minion Pro" w:cstheme="minorBidi"/>
                <w:color w:val="auto"/>
              </w:rPr>
            </w:pPr>
          </w:p>
        </w:tc>
      </w:tr>
      <w:tr w:rsidR="00000000" w14:paraId="67B48DF1" w14:textId="77777777">
        <w:tblPrEx>
          <w:tblCellMar>
            <w:top w:w="0" w:type="dxa"/>
            <w:left w:w="0" w:type="dxa"/>
            <w:bottom w:w="0" w:type="dxa"/>
            <w:right w:w="0" w:type="dxa"/>
          </w:tblCellMar>
        </w:tblPrEx>
        <w:trPr>
          <w:trHeight w:val="60"/>
        </w:trPr>
        <w:tc>
          <w:tcPr>
            <w:tcW w:w="6009"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3330C08C" w14:textId="77777777" w:rsidR="00000000" w:rsidRDefault="00000000">
            <w:pPr>
              <w:pStyle w:val="tk2af"/>
            </w:pPr>
            <w:r>
              <w:t>plastbeholder i aluminiumfat (6HB1)</w:t>
            </w:r>
          </w:p>
        </w:tc>
        <w:tc>
          <w:tcPr>
            <w:tcW w:w="1418"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70577F1E" w14:textId="77777777" w:rsidR="00000000" w:rsidRDefault="00000000">
            <w:pPr>
              <w:pStyle w:val="tk1hf"/>
            </w:pPr>
            <w:r>
              <w:t>250 l</w:t>
            </w:r>
          </w:p>
        </w:tc>
      </w:tr>
      <w:tr w:rsidR="00000000" w14:paraId="57966F90" w14:textId="77777777">
        <w:tblPrEx>
          <w:tblCellMar>
            <w:top w:w="0" w:type="dxa"/>
            <w:left w:w="0" w:type="dxa"/>
            <w:bottom w:w="0" w:type="dxa"/>
            <w:right w:w="0" w:type="dxa"/>
          </w:tblCellMar>
        </w:tblPrEx>
        <w:trPr>
          <w:trHeight w:val="60"/>
        </w:trPr>
        <w:tc>
          <w:tcPr>
            <w:tcW w:w="6009"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14B653E9" w14:textId="77777777" w:rsidR="00000000" w:rsidRDefault="00000000">
            <w:pPr>
              <w:pStyle w:val="tk2af"/>
            </w:pPr>
            <w:r>
              <w:t>plastbeholder i fat av papp, plast eller kryssfiner (6HG1, 6HH1, 6HD1)</w:t>
            </w:r>
          </w:p>
        </w:tc>
        <w:tc>
          <w:tcPr>
            <w:tcW w:w="1418"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31BDC0B3" w14:textId="77777777" w:rsidR="00000000" w:rsidRDefault="00000000">
            <w:pPr>
              <w:pStyle w:val="tk1hf"/>
            </w:pPr>
            <w:r>
              <w:t>250 l</w:t>
            </w:r>
          </w:p>
        </w:tc>
      </w:tr>
      <w:tr w:rsidR="00000000" w14:paraId="2AE0133D" w14:textId="77777777">
        <w:tblPrEx>
          <w:tblCellMar>
            <w:top w:w="0" w:type="dxa"/>
            <w:left w:w="0" w:type="dxa"/>
            <w:bottom w:w="0" w:type="dxa"/>
            <w:right w:w="0" w:type="dxa"/>
          </w:tblCellMar>
        </w:tblPrEx>
        <w:trPr>
          <w:trHeight w:val="60"/>
        </w:trPr>
        <w:tc>
          <w:tcPr>
            <w:tcW w:w="6009" w:type="dxa"/>
            <w:gridSpan w:val="2"/>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4142CDAA" w14:textId="77777777" w:rsidR="00000000" w:rsidRDefault="00000000">
            <w:pPr>
              <w:pStyle w:val="tk2af"/>
            </w:pPr>
            <w:r>
              <w:t>plastbeholder i sprinkelkasse eller kasse av aluminium, eller plastbeholder i kasse av tre, kryssfiner, papp eller massiv plast (6HB2, 6HC, 6HD2, 6HG2 eller 6HH2)</w:t>
            </w:r>
          </w:p>
        </w:tc>
        <w:tc>
          <w:tcPr>
            <w:tcW w:w="1418" w:type="dxa"/>
            <w:tcBorders>
              <w:top w:val="single" w:sz="6" w:space="0" w:color="000000"/>
              <w:left w:val="single" w:sz="2" w:space="0" w:color="000000"/>
              <w:bottom w:val="single" w:sz="6" w:space="0" w:color="000000"/>
              <w:right w:val="single" w:sz="2" w:space="0" w:color="000000"/>
            </w:tcBorders>
            <w:tcMar>
              <w:top w:w="57" w:type="dxa"/>
              <w:left w:w="57" w:type="dxa"/>
              <w:bottom w:w="113" w:type="dxa"/>
              <w:right w:w="57" w:type="dxa"/>
            </w:tcMar>
          </w:tcPr>
          <w:p w14:paraId="3AD8D13E" w14:textId="77777777" w:rsidR="00000000" w:rsidRDefault="00000000">
            <w:pPr>
              <w:pStyle w:val="tk1hf"/>
            </w:pPr>
            <w:r>
              <w:t>60 l</w:t>
            </w:r>
          </w:p>
        </w:tc>
      </w:tr>
      <w:tr w:rsidR="00000000" w14:paraId="38390F7D" w14:textId="77777777">
        <w:tblPrEx>
          <w:tblCellMar>
            <w:top w:w="0" w:type="dxa"/>
            <w:left w:w="0" w:type="dxa"/>
            <w:bottom w:w="0" w:type="dxa"/>
            <w:right w:w="0" w:type="dxa"/>
          </w:tblCellMar>
        </w:tblPrEx>
        <w:trPr>
          <w:trHeight w:val="248"/>
        </w:trPr>
        <w:tc>
          <w:tcPr>
            <w:tcW w:w="6009"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ECB39" w14:textId="77777777" w:rsidR="00000000" w:rsidRDefault="00000000">
            <w:pPr>
              <w:pStyle w:val="tk2af"/>
            </w:pPr>
            <w:r>
              <w:t>glassbeholder i fat av aluminium, papp eller kryssfiner (6PB1, 6PG1, 6PD1) eller i beholdere av massiv plast eller ekspandert plast (6PH1 eller 6PH2) eller i sprinkelkasse eller kasse av aluminium eller i kasse av tre eller kryssfiner eller i vidjekurv (6PB2, 6PC, 6PG2 eller 6PD2)</w:t>
            </w:r>
          </w:p>
        </w:tc>
        <w:tc>
          <w:tcPr>
            <w:tcW w:w="141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D72F28" w14:textId="77777777" w:rsidR="00000000" w:rsidRDefault="00000000">
            <w:pPr>
              <w:pStyle w:val="tk1hf"/>
            </w:pPr>
            <w:r>
              <w:t>60 l</w:t>
            </w:r>
          </w:p>
        </w:tc>
      </w:tr>
    </w:tbl>
    <w:p w14:paraId="0013EEED" w14:textId="77777777" w:rsidR="00000000" w:rsidRDefault="00000000">
      <w:pPr>
        <w:pStyle w:val="x1tbdinnrykk"/>
      </w:pPr>
    </w:p>
    <w:p w14:paraId="17C1BCA3"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1678"/>
        <w:gridCol w:w="839"/>
        <w:gridCol w:w="840"/>
        <w:gridCol w:w="510"/>
        <w:gridCol w:w="510"/>
        <w:gridCol w:w="510"/>
        <w:gridCol w:w="511"/>
        <w:gridCol w:w="510"/>
        <w:gridCol w:w="179"/>
        <w:gridCol w:w="331"/>
        <w:gridCol w:w="510"/>
        <w:gridCol w:w="510"/>
      </w:tblGrid>
      <w:tr w:rsidR="00000000" w14:paraId="0821EA89" w14:textId="77777777">
        <w:tblPrEx>
          <w:tblCellMar>
            <w:top w:w="0" w:type="dxa"/>
            <w:left w:w="0" w:type="dxa"/>
            <w:bottom w:w="0" w:type="dxa"/>
            <w:right w:w="0" w:type="dxa"/>
          </w:tblCellMar>
        </w:tblPrEx>
        <w:trPr>
          <w:trHeight w:val="220"/>
          <w:tblHeader/>
        </w:trPr>
        <w:tc>
          <w:tcPr>
            <w:tcW w:w="1678"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E6E7814" w14:textId="77777777" w:rsidR="00000000" w:rsidRDefault="00000000">
            <w:pPr>
              <w:pStyle w:val="tk1af-f"/>
            </w:pPr>
            <w:r>
              <w:rPr>
                <w:rStyle w:val="LS2Fet"/>
              </w:rPr>
              <w:t xml:space="preserve">P520 </w:t>
            </w:r>
          </w:p>
        </w:tc>
        <w:tc>
          <w:tcPr>
            <w:tcW w:w="839"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F018DF8" w14:textId="77777777" w:rsidR="00000000" w:rsidRDefault="00000000">
            <w:pPr>
              <w:pStyle w:val="NoParagraphStyle"/>
              <w:spacing w:line="240" w:lineRule="auto"/>
              <w:textAlignment w:val="auto"/>
              <w:rPr>
                <w:rFonts w:ascii="Minion Pro" w:hAnsi="Minion Pro" w:cstheme="minorBidi"/>
                <w:color w:val="auto"/>
              </w:rPr>
            </w:pPr>
          </w:p>
        </w:tc>
        <w:tc>
          <w:tcPr>
            <w:tcW w:w="3570" w:type="dxa"/>
            <w:gridSpan w:val="7"/>
            <w:tcBorders>
              <w:top w:val="single" w:sz="2" w:space="0" w:color="000000"/>
              <w:left w:val="single" w:sz="6" w:space="0" w:color="000000"/>
              <w:bottom w:val="single" w:sz="2" w:space="0" w:color="000000"/>
              <w:right w:val="single" w:sz="6" w:space="0" w:color="000000"/>
            </w:tcBorders>
            <w:tcMar>
              <w:top w:w="57" w:type="dxa"/>
              <w:left w:w="0" w:type="dxa"/>
              <w:bottom w:w="57" w:type="dxa"/>
              <w:right w:w="57" w:type="dxa"/>
            </w:tcMar>
          </w:tcPr>
          <w:p w14:paraId="29B050B7" w14:textId="77777777" w:rsidR="00000000" w:rsidRDefault="00000000">
            <w:pPr>
              <w:pStyle w:val="tk1af-f"/>
            </w:pPr>
            <w:r>
              <w:rPr>
                <w:rStyle w:val="LS2Fet"/>
              </w:rPr>
              <w:t>EMBALLERINGSBESTEMMELSE  </w:t>
            </w:r>
          </w:p>
        </w:tc>
        <w:tc>
          <w:tcPr>
            <w:tcW w:w="1351" w:type="dxa"/>
            <w:gridSpan w:val="3"/>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C154C6D" w14:textId="77777777" w:rsidR="00000000" w:rsidRDefault="00000000">
            <w:pPr>
              <w:pStyle w:val="tk1af-f"/>
              <w:jc w:val="right"/>
            </w:pPr>
            <w:r>
              <w:rPr>
                <w:rStyle w:val="LS2Fet"/>
              </w:rPr>
              <w:t>P520</w:t>
            </w:r>
          </w:p>
        </w:tc>
      </w:tr>
      <w:tr w:rsidR="00000000" w14:paraId="6844A06F" w14:textId="77777777">
        <w:tblPrEx>
          <w:tblCellMar>
            <w:top w:w="0" w:type="dxa"/>
            <w:left w:w="0" w:type="dxa"/>
            <w:bottom w:w="0" w:type="dxa"/>
            <w:right w:w="0" w:type="dxa"/>
          </w:tblCellMar>
        </w:tblPrEx>
        <w:trPr>
          <w:trHeight w:val="220"/>
        </w:trPr>
        <w:tc>
          <w:tcPr>
            <w:tcW w:w="7438"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2F43B1" w14:textId="77777777" w:rsidR="00000000" w:rsidRDefault="00000000">
            <w:pPr>
              <w:pStyle w:val="tk1af-f"/>
            </w:pPr>
            <w:r>
              <w:t>Denne bestemmelsen gjelder organiske peroksider i klasse 5.2 og selvreaktive stoffer i klasse 4.1.</w:t>
            </w:r>
          </w:p>
        </w:tc>
      </w:tr>
      <w:tr w:rsidR="00000000" w14:paraId="577ABBF6" w14:textId="77777777">
        <w:tblPrEx>
          <w:tblCellMar>
            <w:top w:w="0" w:type="dxa"/>
            <w:left w:w="0" w:type="dxa"/>
            <w:bottom w:w="0" w:type="dxa"/>
            <w:right w:w="0" w:type="dxa"/>
          </w:tblCellMar>
        </w:tblPrEx>
        <w:trPr>
          <w:trHeight w:val="2391"/>
        </w:trPr>
        <w:tc>
          <w:tcPr>
            <w:tcW w:w="7438"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CBB8F0" w14:textId="77777777" w:rsidR="00000000" w:rsidRDefault="00000000">
            <w:pPr>
              <w:pStyle w:val="tk1af-f"/>
            </w:pPr>
            <w:r>
              <w:t>Følgende emballasjer er tillatt under forutsetning av at de alminnelige bestemmelsene i 4.1.1 og 4.1.3 samt de spesielle bestemmelsene i 4.1.7.1 er oppfylt.</w:t>
            </w:r>
          </w:p>
          <w:p w14:paraId="41829745" w14:textId="77777777" w:rsidR="00000000" w:rsidRDefault="00000000">
            <w:pPr>
              <w:pStyle w:val="tk1aff"/>
            </w:pPr>
            <w:r>
              <w:t>Emballeringsmetodene har betegnelsene OP1 til OP8. Emballeringsmetodene som kan brukes for de enkelte organiske peroksider og selvreaktive stoffer som er tilordnet nå, er oppført i 2.2.41.4 og 2.2.52.4. De mengdene som er oppgitt for hver av emballeringsmetodene, er største tillatte mengde for ett kolli. Følgende emballasjer er tillatt:</w:t>
            </w:r>
          </w:p>
          <w:p w14:paraId="49F201DD" w14:textId="77777777" w:rsidR="00000000" w:rsidRDefault="00000000">
            <w:pPr>
              <w:pStyle w:val="tk1lf"/>
            </w:pPr>
            <w:r>
              <w:t>1.</w:t>
            </w:r>
            <w:r>
              <w:tab/>
              <w:t>Sammensatt emballasje med ytteremballasje som består av kasser (4A, 4B, 4N, 4C1, 4C2, 4D, 4F, 4G, 4H1 og 4H2), fat (1A1, 1A2, 1B1, 1B2, 1G, 1H1, 1H2 og 1D) og kanner (3A1, 3A2, 3B1, 3B2, 3H1 og 3H2);</w:t>
            </w:r>
          </w:p>
          <w:p w14:paraId="643E6648" w14:textId="77777777" w:rsidR="00000000" w:rsidRDefault="00000000">
            <w:pPr>
              <w:pStyle w:val="tk1lf"/>
            </w:pPr>
            <w:r>
              <w:t>2.</w:t>
            </w:r>
            <w:r>
              <w:tab/>
              <w:t>Enkel emballasje som består av fat (1A1, 1A2, 1B1, 1B2, 1G, 1H1, 1H2 og 1D) og kanner (3A1, 3A2, 3B1, 3B2, 3H1 og 3H2);</w:t>
            </w:r>
          </w:p>
          <w:p w14:paraId="48E6C0AE" w14:textId="77777777" w:rsidR="00000000" w:rsidRDefault="00000000">
            <w:pPr>
              <w:pStyle w:val="tk1lf"/>
            </w:pPr>
            <w:r>
              <w:t>3.</w:t>
            </w:r>
            <w:r>
              <w:tab/>
              <w:t>Komposittemballasje med innerbeholder av plast (6HA1, 6HA2, 6HB1, 6HB2, 6HC, 6HD1, 6HD2, 6HG1, 6HG2, 6HH1 og 6HH2)</w:t>
            </w:r>
          </w:p>
        </w:tc>
      </w:tr>
      <w:tr w:rsidR="00000000" w14:paraId="2D585553" w14:textId="77777777">
        <w:tblPrEx>
          <w:tblCellMar>
            <w:top w:w="0" w:type="dxa"/>
            <w:left w:w="0" w:type="dxa"/>
            <w:bottom w:w="0" w:type="dxa"/>
            <w:right w:w="0" w:type="dxa"/>
          </w:tblCellMar>
        </w:tblPrEx>
        <w:trPr>
          <w:trHeight w:val="220"/>
        </w:trPr>
        <w:tc>
          <w:tcPr>
            <w:tcW w:w="7438"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89A3A9" w14:textId="77777777" w:rsidR="00000000" w:rsidRDefault="00000000">
            <w:pPr>
              <w:pStyle w:val="tk1sf"/>
            </w:pPr>
            <w:r>
              <w:rPr>
                <w:rStyle w:val="LS2Fet"/>
              </w:rPr>
              <w:t>Største mengde pr. emballasje/kolli 1/ for emballeringsmetodene OP1 til OP8 er:</w:t>
            </w:r>
          </w:p>
        </w:tc>
      </w:tr>
      <w:tr w:rsidR="00000000" w14:paraId="46D3EB61" w14:textId="77777777">
        <w:tblPrEx>
          <w:tblCellMar>
            <w:top w:w="0" w:type="dxa"/>
            <w:left w:w="0" w:type="dxa"/>
            <w:bottom w:w="0" w:type="dxa"/>
            <w:right w:w="0" w:type="dxa"/>
          </w:tblCellMar>
        </w:tblPrEx>
        <w:trPr>
          <w:trHeight w:val="585"/>
        </w:trPr>
        <w:tc>
          <w:tcPr>
            <w:tcW w:w="3357" w:type="dxa"/>
            <w:gridSpan w:val="3"/>
            <w:tcBorders>
              <w:top w:val="single" w:sz="2" w:space="0" w:color="000000"/>
              <w:left w:val="single" w:sz="2" w:space="0" w:color="000000"/>
              <w:bottom w:val="single" w:sz="2" w:space="0" w:color="000000"/>
              <w:right w:val="single" w:sz="2" w:space="0" w:color="000000"/>
              <w:tl2br w:val="single" w:sz="6" w:space="0" w:color="000000"/>
            </w:tcBorders>
            <w:tcMar>
              <w:top w:w="57" w:type="dxa"/>
              <w:left w:w="57" w:type="dxa"/>
              <w:bottom w:w="57" w:type="dxa"/>
              <w:right w:w="57" w:type="dxa"/>
            </w:tcMar>
          </w:tcPr>
          <w:p w14:paraId="30CE1D35"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33BBD" w14:textId="77777777" w:rsidR="00000000" w:rsidRDefault="00000000">
            <w:pPr>
              <w:pStyle w:val="tk1af-f"/>
            </w:pPr>
            <w:r>
              <w:t>OP1</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7B86C" w14:textId="77777777" w:rsidR="00000000" w:rsidRDefault="00000000">
            <w:pPr>
              <w:pStyle w:val="tk1af-f"/>
            </w:pPr>
            <w:r>
              <w:t xml:space="preserve">OP2 </w:t>
            </w:r>
            <w:r>
              <w:rPr>
                <w:rStyle w:val="LS2Hevet"/>
              </w:rPr>
              <w:t>1</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4ADD53" w14:textId="77777777" w:rsidR="00000000" w:rsidRDefault="00000000">
            <w:pPr>
              <w:pStyle w:val="tk1af-f"/>
            </w:pPr>
            <w:r>
              <w:t>OP3</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9AE0A" w14:textId="77777777" w:rsidR="00000000" w:rsidRDefault="00000000">
            <w:pPr>
              <w:pStyle w:val="tk1af-f"/>
            </w:pPr>
            <w:r>
              <w:t xml:space="preserve">OP4 </w:t>
            </w:r>
            <w:r>
              <w:rPr>
                <w:rStyle w:val="LS2Hevet"/>
              </w:rPr>
              <w:t>1</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69D43" w14:textId="77777777" w:rsidR="00000000" w:rsidRDefault="00000000">
            <w:pPr>
              <w:pStyle w:val="tk1af-f"/>
            </w:pPr>
            <w:r>
              <w:t>OP5</w:t>
            </w:r>
          </w:p>
        </w:tc>
        <w:tc>
          <w:tcPr>
            <w:tcW w:w="51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BCED5" w14:textId="77777777" w:rsidR="00000000" w:rsidRDefault="00000000">
            <w:pPr>
              <w:pStyle w:val="tk1af-f"/>
            </w:pPr>
            <w:r>
              <w:t>OP6</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AA3C3" w14:textId="77777777" w:rsidR="00000000" w:rsidRDefault="00000000">
            <w:pPr>
              <w:pStyle w:val="tk1af-f"/>
            </w:pPr>
            <w:r>
              <w:t>OP7</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93647" w14:textId="77777777" w:rsidR="00000000" w:rsidRDefault="00000000">
            <w:pPr>
              <w:pStyle w:val="tk1af-f"/>
            </w:pPr>
            <w:r>
              <w:t>OP8</w:t>
            </w:r>
          </w:p>
        </w:tc>
      </w:tr>
      <w:tr w:rsidR="00000000" w14:paraId="10AC7972" w14:textId="77777777">
        <w:tblPrEx>
          <w:tblCellMar>
            <w:top w:w="0" w:type="dxa"/>
            <w:left w:w="0" w:type="dxa"/>
            <w:bottom w:w="0" w:type="dxa"/>
            <w:right w:w="0" w:type="dxa"/>
          </w:tblCellMar>
        </w:tblPrEx>
        <w:trPr>
          <w:trHeight w:val="439"/>
        </w:trPr>
        <w:tc>
          <w:tcPr>
            <w:tcW w:w="335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9BACF" w14:textId="77777777" w:rsidR="00000000" w:rsidRDefault="00000000">
            <w:pPr>
              <w:pStyle w:val="tk1af-f"/>
            </w:pPr>
            <w:r>
              <w:t>Største netto masse ( kg) for faste stoffer og for sammensatt emballasje (væske og fast stoff)</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80777B" w14:textId="77777777" w:rsidR="00000000" w:rsidRDefault="00000000">
            <w:pPr>
              <w:pStyle w:val="tk1af-f"/>
            </w:pPr>
            <w:r>
              <w:t>0,5</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49330" w14:textId="77777777" w:rsidR="00000000" w:rsidRDefault="00000000">
            <w:pPr>
              <w:pStyle w:val="tk1af-f"/>
            </w:pPr>
            <w:r>
              <w:t>0,5/10</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3F4253"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0323B" w14:textId="77777777" w:rsidR="00000000" w:rsidRDefault="00000000">
            <w:pPr>
              <w:pStyle w:val="tk1af-f"/>
            </w:pPr>
            <w:r>
              <w:t>5/25</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F40319" w14:textId="77777777" w:rsidR="00000000" w:rsidRDefault="00000000">
            <w:pPr>
              <w:pStyle w:val="tk1af-f"/>
            </w:pPr>
            <w:r>
              <w:t>25</w:t>
            </w:r>
          </w:p>
        </w:tc>
        <w:tc>
          <w:tcPr>
            <w:tcW w:w="51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27A955" w14:textId="77777777" w:rsidR="00000000" w:rsidRDefault="00000000">
            <w:pPr>
              <w:pStyle w:val="tk1af-f"/>
            </w:pPr>
            <w:r>
              <w:t>50</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97CDC9" w14:textId="77777777" w:rsidR="00000000" w:rsidRDefault="00000000">
            <w:pPr>
              <w:pStyle w:val="tk1af-f"/>
            </w:pPr>
            <w:r>
              <w:t>50</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E82CA" w14:textId="77777777" w:rsidR="00000000" w:rsidRDefault="00000000">
            <w:pPr>
              <w:pStyle w:val="tk1af-f"/>
            </w:pPr>
            <w:r>
              <w:t xml:space="preserve">400 </w:t>
            </w:r>
            <w:r>
              <w:rPr>
                <w:rStyle w:val="LS2Hevet"/>
              </w:rPr>
              <w:t>2</w:t>
            </w:r>
          </w:p>
        </w:tc>
      </w:tr>
      <w:tr w:rsidR="00000000" w14:paraId="00F84B69" w14:textId="77777777">
        <w:tblPrEx>
          <w:tblCellMar>
            <w:top w:w="0" w:type="dxa"/>
            <w:left w:w="0" w:type="dxa"/>
            <w:bottom w:w="0" w:type="dxa"/>
            <w:right w:w="0" w:type="dxa"/>
          </w:tblCellMar>
        </w:tblPrEx>
        <w:trPr>
          <w:trHeight w:val="255"/>
        </w:trPr>
        <w:tc>
          <w:tcPr>
            <w:tcW w:w="335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BBB9D8" w14:textId="77777777" w:rsidR="00000000" w:rsidRDefault="00000000">
            <w:pPr>
              <w:pStyle w:val="tk1af-f"/>
            </w:pPr>
            <w:r>
              <w:t xml:space="preserve">Største mengde i liter for væsker </w:t>
            </w:r>
            <w:r>
              <w:rPr>
                <w:rStyle w:val="LS2Hevet"/>
              </w:rPr>
              <w:t>3</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D56C7D" w14:textId="77777777" w:rsidR="00000000" w:rsidRDefault="00000000">
            <w:pPr>
              <w:pStyle w:val="tk1af-f"/>
            </w:pPr>
            <w:r>
              <w:t>0,5</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FA2CA" w14:textId="77777777" w:rsidR="00000000" w:rsidRDefault="00000000">
            <w:pPr>
              <w:pStyle w:val="tk1af-f"/>
            </w:pPr>
            <w:r>
              <w:t>–</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05261A" w14:textId="77777777" w:rsidR="00000000" w:rsidRDefault="00000000">
            <w:pPr>
              <w:pStyle w:val="tk1af-f"/>
            </w:pPr>
            <w:r>
              <w:t>5</w:t>
            </w:r>
          </w:p>
        </w:tc>
        <w:tc>
          <w:tcPr>
            <w:tcW w:w="51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93A3EA" w14:textId="77777777" w:rsidR="00000000" w:rsidRDefault="00000000">
            <w:pPr>
              <w:pStyle w:val="tk1af-f"/>
            </w:pPr>
            <w:r>
              <w:t>–</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41423" w14:textId="77777777" w:rsidR="00000000" w:rsidRDefault="00000000">
            <w:pPr>
              <w:pStyle w:val="tk1af-f"/>
            </w:pPr>
            <w:r>
              <w:t>30</w:t>
            </w:r>
          </w:p>
        </w:tc>
        <w:tc>
          <w:tcPr>
            <w:tcW w:w="51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854B2C" w14:textId="77777777" w:rsidR="00000000" w:rsidRDefault="00000000">
            <w:pPr>
              <w:pStyle w:val="tk1af-f"/>
            </w:pPr>
            <w:r>
              <w:t>60</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A1A342" w14:textId="77777777" w:rsidR="00000000" w:rsidRDefault="00000000">
            <w:pPr>
              <w:pStyle w:val="tk1af-f"/>
            </w:pPr>
            <w:r>
              <w:t>60</w:t>
            </w:r>
          </w:p>
        </w:tc>
        <w:tc>
          <w:tcPr>
            <w:tcW w:w="51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0117BB" w14:textId="77777777" w:rsidR="00000000" w:rsidRDefault="00000000">
            <w:pPr>
              <w:pStyle w:val="tk1af-f"/>
            </w:pPr>
            <w:r>
              <w:t xml:space="preserve">225 </w:t>
            </w:r>
            <w:r>
              <w:rPr>
                <w:rStyle w:val="LS2Hevet"/>
              </w:rPr>
              <w:t>4</w:t>
            </w:r>
          </w:p>
        </w:tc>
      </w:tr>
      <w:tr w:rsidR="00000000" w14:paraId="7E4BEC2D" w14:textId="77777777">
        <w:tblPrEx>
          <w:tblCellMar>
            <w:top w:w="0" w:type="dxa"/>
            <w:left w:w="0" w:type="dxa"/>
            <w:bottom w:w="0" w:type="dxa"/>
            <w:right w:w="0" w:type="dxa"/>
          </w:tblCellMar>
        </w:tblPrEx>
        <w:trPr>
          <w:trHeight w:val="887"/>
        </w:trPr>
        <w:tc>
          <w:tcPr>
            <w:tcW w:w="7438"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1B2F7" w14:textId="77777777" w:rsidR="00000000" w:rsidRDefault="00000000">
            <w:pPr>
              <w:pStyle w:val="tn1lf"/>
              <w:ind w:left="170" w:hanging="170"/>
            </w:pPr>
            <w:r>
              <w:t>1.</w:t>
            </w:r>
            <w:r>
              <w:tab/>
              <w:t>Der hvor det er gitt to verdier, gjelder den første for største netto masse i en inneremballasje og den andre største netto masse for hele kolliet.</w:t>
            </w:r>
          </w:p>
          <w:p w14:paraId="34EB93EF" w14:textId="77777777" w:rsidR="00000000" w:rsidRDefault="00000000">
            <w:pPr>
              <w:pStyle w:val="tn1lf"/>
              <w:ind w:left="170" w:hanging="170"/>
            </w:pPr>
            <w:r>
              <w:t>2.</w:t>
            </w:r>
            <w:r>
              <w:tab/>
              <w:t>60 kg for kanner/ 200 kg for kasser og. for faste stoffer, 400 kg i sammensatt emballasje med ytteremballasje bestående av kasser (4C1, 4C2, 4D, 4F, 4G, 4H1 og 4H2) og med inneremballasjer av plast eller papp med største netto masse 25 kg.</w:t>
            </w:r>
          </w:p>
          <w:p w14:paraId="4C9713D6" w14:textId="77777777" w:rsidR="00000000" w:rsidRDefault="00000000">
            <w:pPr>
              <w:pStyle w:val="tn1lf"/>
              <w:ind w:left="170" w:hanging="170"/>
            </w:pPr>
            <w:r>
              <w:t>3.</w:t>
            </w:r>
            <w:r>
              <w:tab/>
              <w:t>Viskøse stoffer skal behandles som faste stoffer så lenge de ikke oppfyller kriteriene som er gitt i definisjonen for «væsker» i 1.2.1.</w:t>
            </w:r>
          </w:p>
          <w:p w14:paraId="5AE0D4AE" w14:textId="77777777" w:rsidR="00000000" w:rsidRDefault="00000000">
            <w:pPr>
              <w:pStyle w:val="tn1lf"/>
              <w:ind w:left="170" w:hanging="170"/>
            </w:pPr>
            <w:r>
              <w:t>4.</w:t>
            </w:r>
            <w:r>
              <w:tab/>
              <w:t>60 liter for kanner.</w:t>
            </w:r>
          </w:p>
        </w:tc>
      </w:tr>
      <w:tr w:rsidR="00000000" w14:paraId="13352FD9" w14:textId="77777777">
        <w:tblPrEx>
          <w:tblCellMar>
            <w:top w:w="0" w:type="dxa"/>
            <w:left w:w="0" w:type="dxa"/>
            <w:bottom w:w="0" w:type="dxa"/>
            <w:right w:w="0" w:type="dxa"/>
          </w:tblCellMar>
        </w:tblPrEx>
        <w:trPr>
          <w:trHeight w:val="60"/>
        </w:trPr>
        <w:tc>
          <w:tcPr>
            <w:tcW w:w="7438"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079CD" w14:textId="77777777" w:rsidR="00000000" w:rsidRDefault="00000000">
            <w:pPr>
              <w:pStyle w:val="tk1af-f"/>
            </w:pPr>
            <w:r>
              <w:t>Tilleggskrav:</w:t>
            </w:r>
          </w:p>
          <w:p w14:paraId="2A3D8644" w14:textId="77777777" w:rsidR="00000000" w:rsidRDefault="00000000">
            <w:pPr>
              <w:pStyle w:val="tk1lf"/>
            </w:pPr>
            <w:r>
              <w:t>1.</w:t>
            </w:r>
            <w:r>
              <w:tab/>
              <w:t>Metallemballasje, herunder inneremballasje i sammensatt emballasje og ytteremballasje i sammensatt emballasje eller komposittemballasje, får bare benyttes for emballeringsmetodene OP7 og OP8.</w:t>
            </w:r>
          </w:p>
          <w:p w14:paraId="15549B8C" w14:textId="77777777" w:rsidR="00000000" w:rsidRDefault="00000000">
            <w:pPr>
              <w:pStyle w:val="tk1lf"/>
            </w:pPr>
            <w:r>
              <w:t>2.</w:t>
            </w:r>
            <w:r>
              <w:tab/>
              <w:t>I sammensatt emballasje får glassbeholdere bare benyttes som inneremballasje med et innhold på høyst 0,5 kg eller 0,5 liter.</w:t>
            </w:r>
          </w:p>
          <w:p w14:paraId="69E01037" w14:textId="77777777" w:rsidR="00000000" w:rsidRDefault="00000000">
            <w:pPr>
              <w:pStyle w:val="tk1lf"/>
            </w:pPr>
            <w:r>
              <w:t>3.</w:t>
            </w:r>
            <w:r>
              <w:tab/>
              <w:t>I sammensatt emballasje må støtdempende materiale ikke være lett antennelig</w:t>
            </w:r>
          </w:p>
          <w:p w14:paraId="53DAFD53" w14:textId="77777777" w:rsidR="00000000" w:rsidRDefault="00000000">
            <w:pPr>
              <w:pStyle w:val="tk1lf"/>
            </w:pPr>
            <w:r>
              <w:t>4.</w:t>
            </w:r>
            <w:r>
              <w:tab/>
              <w:t>Når det er krav om at emballasje for et organisk peroksid eller et selvreaktivt stoff skal ha fareseddel som angir sekundærfare «EKSPLOSIV», (fareseddel 1, se 5.2.2.2.2), må emballasjen også tilfredsstille kravene i 4.1.5.10 og 4.1.5.11.</w:t>
            </w:r>
          </w:p>
        </w:tc>
      </w:tr>
      <w:tr w:rsidR="00000000" w14:paraId="6095CB92" w14:textId="77777777">
        <w:tblPrEx>
          <w:tblCellMar>
            <w:top w:w="0" w:type="dxa"/>
            <w:left w:w="0" w:type="dxa"/>
            <w:bottom w:w="0" w:type="dxa"/>
            <w:right w:w="0" w:type="dxa"/>
          </w:tblCellMar>
        </w:tblPrEx>
        <w:trPr>
          <w:trHeight w:val="1340"/>
        </w:trPr>
        <w:tc>
          <w:tcPr>
            <w:tcW w:w="7438"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95160" w14:textId="77777777" w:rsidR="00000000" w:rsidRDefault="00000000">
            <w:pPr>
              <w:pStyle w:val="tk1af-f"/>
            </w:pPr>
            <w:r>
              <w:t>Spesielle emballeringsbestemmelser:</w:t>
            </w:r>
          </w:p>
          <w:p w14:paraId="1B33BCE6" w14:textId="77777777" w:rsidR="00000000" w:rsidRDefault="00000000">
            <w:pPr>
              <w:pStyle w:val="tk1lf"/>
              <w:ind w:left="567" w:hanging="567"/>
            </w:pPr>
            <w:r>
              <w:t>PP21</w:t>
            </w:r>
            <w:r>
              <w:tab/>
              <w:t>For visse selvreaktive stoffer av typene B eller C, UN-nr. 3221, 3222, 3223, 3224, 3231, 3232, 3233 og 3234, skal det benyttes emballasje som er mindre enn det som er tillatt ifølge emballeringsmetodene OP5 henholdsvis OP6 (se 4.1.7 og 2.2.41.4).</w:t>
            </w:r>
          </w:p>
          <w:p w14:paraId="2AE2821F" w14:textId="77777777" w:rsidR="00000000" w:rsidRDefault="00000000">
            <w:pPr>
              <w:pStyle w:val="tk1lf"/>
              <w:ind w:left="567" w:hanging="567"/>
            </w:pPr>
            <w:r>
              <w:t>PP22</w:t>
            </w:r>
            <w:r>
              <w:tab/>
              <w:t>UN 3241, 2-brom-2-nitropropan-1,3-diol, skal emballeres i samsvar med emballeringsmetode OP6.</w:t>
            </w:r>
          </w:p>
          <w:p w14:paraId="4EA6AC70" w14:textId="77777777" w:rsidR="00000000" w:rsidRDefault="00000000">
            <w:pPr>
              <w:pStyle w:val="tk1lf"/>
              <w:ind w:left="567" w:hanging="567"/>
            </w:pPr>
            <w:r>
              <w:t xml:space="preserve">PP94 </w:t>
            </w:r>
            <w:r>
              <w:tab/>
              <w:t>Veldig små mengder av energetiske prøver som spesifisert i 2.1.4.3 kan transporteres som UN 3223 eller som UN 3224, etter behov, forutsatt at:</w:t>
            </w:r>
          </w:p>
          <w:p w14:paraId="6B3221F9" w14:textId="77777777" w:rsidR="00000000" w:rsidRDefault="00000000">
            <w:pPr>
              <w:pStyle w:val="tk3lf"/>
            </w:pPr>
            <w:r>
              <w:t>a)</w:t>
            </w:r>
            <w:r>
              <w:tab/>
              <w:t>Kun sammensatte emballasjer med ytteremballasjer av kasser (4A, 4B, 4N, 4C1, 4C2, 4D, 4F, 4G, 4H1 og 4H2) brukes;</w:t>
            </w:r>
          </w:p>
          <w:p w14:paraId="7D4E2CC3" w14:textId="77777777" w:rsidR="00000000" w:rsidRDefault="00000000">
            <w:pPr>
              <w:pStyle w:val="tk3lf"/>
            </w:pPr>
            <w:r>
              <w:t>b)</w:t>
            </w:r>
            <w:r>
              <w:tab/>
              <w:t>Prøvene transporteres i mikrotiterplater av plast, glass, porselen eller steintøy som inneremballasje;</w:t>
            </w:r>
          </w:p>
          <w:p w14:paraId="3B1836D7" w14:textId="77777777" w:rsidR="00000000" w:rsidRDefault="00000000">
            <w:pPr>
              <w:pStyle w:val="tk3lf"/>
            </w:pPr>
            <w:r>
              <w:t>c)</w:t>
            </w:r>
            <w:r>
              <w:tab/>
              <w:t>Den største mengden per enkelt brønn ikke overstiger 0,01 g for faste stoffer eller 0,01 ml for væsker;</w:t>
            </w:r>
          </w:p>
          <w:p w14:paraId="2AFCB5A4" w14:textId="77777777" w:rsidR="00000000" w:rsidRDefault="00000000">
            <w:pPr>
              <w:pStyle w:val="tk3lf"/>
            </w:pPr>
            <w:r>
              <w:t>d)</w:t>
            </w:r>
            <w:r>
              <w:tab/>
              <w:t>Den største nettomengden per ytteremballasje er 20 g for faste stoffer og 20 ml for væsker, eller at summen av gram og milliliter ikke overstiger 20 når samemballering er tilfelle; og</w:t>
            </w:r>
          </w:p>
          <w:p w14:paraId="3BD11EC2" w14:textId="77777777" w:rsidR="00000000" w:rsidRDefault="00000000">
            <w:pPr>
              <w:pStyle w:val="tk3lf"/>
            </w:pPr>
            <w:r>
              <w:t>e)</w:t>
            </w:r>
            <w:r>
              <w:tab/>
              <w:t>Når tørris eller flytende nitrogen er valgt brukt som kjøling for kvalitetskontrolltiltak følges kravene i 5.5.3. Innvendig støtteanordning skal benyttes for å holde inneremballasjene på sine opprinnelige plasser. Inner- og ytteremballasjene skal beholde sin integritet ved temperaturen kjølemediet har samt ved temperaturen og trykket som kan oppnås dersom kjøling går tapt.</w:t>
            </w:r>
          </w:p>
        </w:tc>
      </w:tr>
      <w:tr w:rsidR="00000000" w14:paraId="2F2308B8" w14:textId="77777777">
        <w:tblPrEx>
          <w:tblCellMar>
            <w:top w:w="0" w:type="dxa"/>
            <w:left w:w="0" w:type="dxa"/>
            <w:bottom w:w="0" w:type="dxa"/>
            <w:right w:w="0" w:type="dxa"/>
          </w:tblCellMar>
        </w:tblPrEx>
        <w:trPr>
          <w:trHeight w:val="60"/>
        </w:trPr>
        <w:tc>
          <w:tcPr>
            <w:tcW w:w="7438" w:type="dxa"/>
            <w:gridSpan w:val="1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F8ABC" w14:textId="77777777" w:rsidR="00000000" w:rsidRDefault="00000000">
            <w:pPr>
              <w:pStyle w:val="tk1lff"/>
              <w:spacing w:before="113"/>
              <w:ind w:left="567" w:hanging="567"/>
            </w:pPr>
            <w:r>
              <w:t>PP95</w:t>
            </w:r>
            <w:r>
              <w:tab/>
              <w:t>Små mengder av energetiske prøver som spesifisert i 2.1.4.3 kan transporteres som UN 3223 eller UN 3224, etter behov, forutsatt at:</w:t>
            </w:r>
          </w:p>
          <w:p w14:paraId="026A4151" w14:textId="77777777" w:rsidR="00000000" w:rsidRDefault="00000000">
            <w:pPr>
              <w:pStyle w:val="tk3lf"/>
            </w:pPr>
            <w:r>
              <w:t>a)</w:t>
            </w:r>
            <w:r>
              <w:tab/>
              <w:t>Ytteremballasjen består av bølgepapp av typen 4G med minste dimensjoner på 60 cm (lengde) x 40,5 cm (bredde) x 30 cm (høyde) og minste veggtykkelse på 1,3 cm;</w:t>
            </w:r>
          </w:p>
          <w:p w14:paraId="41586D02" w14:textId="77777777" w:rsidR="00000000" w:rsidRDefault="00000000">
            <w:pPr>
              <w:pStyle w:val="tk3lf"/>
            </w:pPr>
            <w:r>
              <w:t>b)</w:t>
            </w:r>
            <w:r>
              <w:tab/>
              <w:t xml:space="preserve">Det enkelte stoffet oppbevares i en inneremballasje av glass eller plast med største kapasitet på 30 ml plassert i en ekspanderbar matrise av polyetylenskum med tykkelse på minst 130 mm og med en tetthet på 18 ± 1 g/l; </w:t>
            </w:r>
          </w:p>
          <w:p w14:paraId="785AC27D" w14:textId="77777777" w:rsidR="00000000" w:rsidRDefault="00000000">
            <w:pPr>
              <w:pStyle w:val="tk3lf"/>
            </w:pPr>
            <w:r>
              <w:t>c)</w:t>
            </w:r>
            <w:r>
              <w:tab/>
              <w:t xml:space="preserve">Inneremballasjene plassert i matrisen er adskilt fra hverandre med en minste avstand på 40 mm og med en minste avstand på 70 mm fra ytteremballasjens vegg. Kolliet kan inneholde opptil 2 lag med slike skummatriser, der hver matrise kan inneholde opptil 28 inneremballasjer. </w:t>
            </w:r>
          </w:p>
          <w:p w14:paraId="4CE4214E" w14:textId="77777777" w:rsidR="00000000" w:rsidRDefault="00000000">
            <w:pPr>
              <w:pStyle w:val="tk3lf"/>
            </w:pPr>
            <w:r>
              <w:t>d)</w:t>
            </w:r>
            <w:r>
              <w:tab/>
              <w:t>Den største mengden per inneremballasje ikke overstiger 1 g for faste stoffer eller 1 ml for væsker;</w:t>
            </w:r>
          </w:p>
          <w:p w14:paraId="66DE9CC1" w14:textId="77777777" w:rsidR="00000000" w:rsidRDefault="00000000">
            <w:pPr>
              <w:pStyle w:val="tk3lf"/>
            </w:pPr>
            <w:r>
              <w:t>e)</w:t>
            </w:r>
            <w:r>
              <w:tab/>
              <w:t>Den største nettomengden per ytteremballasje er 56 g for faste stoffer eller 56 ml for væsker, eller at summen av gram og milliliter ikke overstiger 56 når samemballering er tilfelle og;</w:t>
            </w:r>
          </w:p>
          <w:p w14:paraId="053075C7" w14:textId="77777777" w:rsidR="00000000" w:rsidRDefault="00000000">
            <w:pPr>
              <w:pStyle w:val="tk3lf"/>
            </w:pPr>
            <w:r>
              <w:t>f)</w:t>
            </w:r>
            <w:r>
              <w:tab/>
              <w:t>Når tørris eller flytende nitrogen er valgt brukt som kjøling for kvalitetskontrolltiltak følges kravene i 5.5.3. Innvendig støtteanordning skal benyttes for å holde inneremballasjene på sine opprinnelige plasser. Inner- og ytteremballasjene skal beholde sin integritet ved temperaturen kjølemediet har samt ved temperaturen og trykket som kan oppnås dersom kjøling går tapt.</w:t>
            </w:r>
          </w:p>
        </w:tc>
      </w:tr>
    </w:tbl>
    <w:p w14:paraId="6E1241E0"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21511AD8"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D760FB5" w14:textId="77777777" w:rsidR="00000000" w:rsidRDefault="00000000">
            <w:pPr>
              <w:pStyle w:val="th1af-f"/>
            </w:pPr>
            <w:r>
              <w:rPr>
                <w:rStyle w:val="LS2Fet"/>
                <w:b/>
                <w:bCs/>
              </w:rPr>
              <w:t>P600</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5456ACB"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31ED7FF" w14:textId="77777777" w:rsidR="00000000" w:rsidRDefault="00000000">
            <w:pPr>
              <w:pStyle w:val="th1af-f"/>
              <w:jc w:val="right"/>
            </w:pPr>
            <w:r>
              <w:rPr>
                <w:rStyle w:val="LS2Fet"/>
                <w:b/>
                <w:bCs/>
              </w:rPr>
              <w:t>P600</w:t>
            </w:r>
          </w:p>
        </w:tc>
      </w:tr>
      <w:tr w:rsidR="00000000" w14:paraId="1C9EEDF0"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7F95B4" w14:textId="77777777" w:rsidR="00000000" w:rsidRDefault="00000000">
            <w:pPr>
              <w:pStyle w:val="tk1aff"/>
            </w:pPr>
            <w:r>
              <w:t>Denne bestemmelsen gjelder UN-nr. 1700, 2016 og 2017.</w:t>
            </w:r>
          </w:p>
        </w:tc>
      </w:tr>
      <w:tr w:rsidR="00000000" w14:paraId="2FB3ADB5" w14:textId="77777777">
        <w:tblPrEx>
          <w:tblCellMar>
            <w:top w:w="0" w:type="dxa"/>
            <w:left w:w="0" w:type="dxa"/>
            <w:bottom w:w="0" w:type="dxa"/>
            <w:right w:w="0" w:type="dxa"/>
          </w:tblCellMar>
        </w:tblPrEx>
        <w:trPr>
          <w:trHeight w:val="11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AD7F9" w14:textId="77777777" w:rsidR="00000000" w:rsidRDefault="00000000">
            <w:pPr>
              <w:pStyle w:val="tk1aff"/>
            </w:pPr>
            <w:r>
              <w:t>Følgende emballasjer er tillatt under forutsetning av at de alminnelige bestemmelsene i 4.1.1 og 4.1.3 er oppfylt:</w:t>
            </w:r>
          </w:p>
          <w:p w14:paraId="58DC1F62" w14:textId="77777777" w:rsidR="00000000" w:rsidRDefault="00000000">
            <w:pPr>
              <w:pStyle w:val="tk1aff"/>
              <w:spacing w:before="102"/>
            </w:pPr>
            <w:r>
              <w:t xml:space="preserve">Fat </w:t>
            </w:r>
            <w:r>
              <w:tab/>
            </w:r>
            <w:r>
              <w:tab/>
              <w:t>(1A1, 1A2, 1B1, 1B2, 1N1, 1N2, 1H1, 1H2, 1D, 1G)</w:t>
            </w:r>
          </w:p>
          <w:p w14:paraId="0FACC7B9" w14:textId="77777777" w:rsidR="00000000" w:rsidRDefault="00000000">
            <w:pPr>
              <w:pStyle w:val="tk1af-f"/>
            </w:pPr>
            <w:r>
              <w:t xml:space="preserve">Kasser </w:t>
            </w:r>
            <w:r>
              <w:tab/>
              <w:t xml:space="preserve">(4A, 4B, 4N, 4C1, 4C2, 4D, 4F, 4G, 4H2) </w:t>
            </w:r>
          </w:p>
          <w:p w14:paraId="7276C4DE" w14:textId="77777777" w:rsidR="00000000" w:rsidRDefault="00000000">
            <w:pPr>
              <w:pStyle w:val="tk1aff"/>
              <w:spacing w:before="102"/>
            </w:pPr>
            <w:r>
              <w:t>Ytteremballasje skal tilfresstille styrkekravene for emballasjegruppe II.</w:t>
            </w:r>
          </w:p>
          <w:p w14:paraId="516B6F7C" w14:textId="77777777" w:rsidR="00000000" w:rsidRDefault="00000000">
            <w:pPr>
              <w:pStyle w:val="tk1aff"/>
              <w:spacing w:before="102"/>
            </w:pPr>
            <w:r>
              <w:t>Gjenstander skal være pakket hver for seg og holdes atskilt fra hverandre med delevegger, avstandsstykker, inneremballasje eller støtdempende materiale for å hindre at de utilsiktet settes av under normale transportforhold.</w:t>
            </w:r>
          </w:p>
          <w:p w14:paraId="21A0C509" w14:textId="77777777" w:rsidR="00000000" w:rsidRDefault="00000000">
            <w:pPr>
              <w:pStyle w:val="tk1aff"/>
              <w:spacing w:before="102"/>
            </w:pPr>
            <w:r>
              <w:t>Største netto masse: 75 kg</w:t>
            </w:r>
          </w:p>
        </w:tc>
      </w:tr>
    </w:tbl>
    <w:p w14:paraId="1B1BBE84"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6264EDE6"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268858E" w14:textId="77777777" w:rsidR="00000000" w:rsidRDefault="00000000">
            <w:pPr>
              <w:pStyle w:val="th1af-f"/>
            </w:pPr>
            <w:r>
              <w:rPr>
                <w:rStyle w:val="LS2Fet"/>
                <w:b/>
                <w:bCs/>
              </w:rPr>
              <w:t>P601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ED84385"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9A3223A" w14:textId="77777777" w:rsidR="00000000" w:rsidRDefault="00000000">
            <w:pPr>
              <w:pStyle w:val="th1af-f"/>
              <w:jc w:val="right"/>
            </w:pPr>
            <w:r>
              <w:rPr>
                <w:rStyle w:val="LS2Fet"/>
                <w:b/>
                <w:bCs/>
              </w:rPr>
              <w:t>P601</w:t>
            </w:r>
          </w:p>
        </w:tc>
      </w:tr>
      <w:tr w:rsidR="00000000" w14:paraId="1FE634B4"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780CC" w14:textId="77777777" w:rsidR="00000000" w:rsidRDefault="00000000">
            <w:pPr>
              <w:pStyle w:val="tk1af-f"/>
            </w:pPr>
            <w:r>
              <w:t>Følgende emballasjer er tillatt under forutsetning av at de alminnelige bestemmelsene i 4.1.1 og 4.1.3 er oppfylt og emballasjen er hermetisk lukket:</w:t>
            </w:r>
          </w:p>
          <w:p w14:paraId="1BE4EFB3" w14:textId="77777777" w:rsidR="00000000" w:rsidRDefault="00000000">
            <w:pPr>
              <w:pStyle w:val="tk1lf"/>
            </w:pPr>
            <w:r>
              <w:t>1.</w:t>
            </w:r>
            <w:r>
              <w:tab/>
              <w:t>Sammensatt emballasje med bruttovekt høyst 15 kg som består av:</w:t>
            </w:r>
          </w:p>
          <w:p w14:paraId="38CC547C" w14:textId="77777777" w:rsidR="00000000" w:rsidRDefault="00000000">
            <w:pPr>
              <w:pStyle w:val="tk2lf"/>
            </w:pPr>
            <w:r>
              <w:t>a)</w:t>
            </w:r>
            <w:r>
              <w:tab/>
              <w:t>en eller flere inneremballasjer av glass med høyst 1 liter hver og som er fylt til høyst 90 % av sitt volum. Lukkeinnretningene til hver inneremballasje skal holdes fysisk på plass på en eller annen måte som forhindrer at lukkeinneretningen slås av eller løsner som følge av støt eller vibrasjon under transporten. Inneremballasjene skal plasseres en og en i</w:t>
            </w:r>
          </w:p>
          <w:p w14:paraId="11D1E434" w14:textId="77777777" w:rsidR="00000000" w:rsidRDefault="00000000">
            <w:pPr>
              <w:pStyle w:val="tk2lf"/>
            </w:pPr>
            <w:r>
              <w:t>b)</w:t>
            </w:r>
            <w:r>
              <w:tab/>
              <w:t>metallbeholdere sammen med støtdempende og absorberende materiale i tilstrekkelig mengde for å absorbere det totale innholdet i inneremballasjene av glass og som videre emballeres i</w:t>
            </w:r>
          </w:p>
          <w:p w14:paraId="3C2C597C" w14:textId="77777777" w:rsidR="00000000" w:rsidRPr="00453534" w:rsidRDefault="00000000">
            <w:pPr>
              <w:pStyle w:val="tk2lf"/>
              <w:rPr>
                <w:lang w:val="en-US"/>
              </w:rPr>
            </w:pPr>
            <w:r w:rsidRPr="00453534">
              <w:rPr>
                <w:spacing w:val="-2"/>
                <w:lang w:val="en-US"/>
              </w:rPr>
              <w:t>c)</w:t>
            </w:r>
            <w:r w:rsidRPr="00453534">
              <w:rPr>
                <w:spacing w:val="-2"/>
                <w:lang w:val="en-US"/>
              </w:rPr>
              <w:tab/>
              <w:t>ytteremballasjer 1A1, 1A2, 1B1, 1B2, 1N1, 1N2, 1H1, 1H2, 1D, 1G, 4A, 4B, 4N, 4C1, 4C2, 4D, 4F, 4G eller 4H2.</w:t>
            </w:r>
          </w:p>
          <w:p w14:paraId="0C71C58A" w14:textId="77777777" w:rsidR="00000000" w:rsidRDefault="00000000">
            <w:pPr>
              <w:pStyle w:val="tk1lf"/>
            </w:pPr>
            <w:r>
              <w:t>2.</w:t>
            </w:r>
            <w:r>
              <w:tab/>
              <w:t>Sammensatt emballasje som består av inneremballasjer med volum ikke over 5 liter av metall eller plast, som er pakket hver for seg med tilstrekkelig absorberende materiale til å suge opp innholdet og inert støtdempende materiale i ytteremballasje 1A1, 1A2, 1B1, 1B2, 1N1, 1N2, 1H1, 1H2, 1D, IG, 4A, 4B, 4N, 4C1, 4C2, 4D, 4F, 4G eller 4H2 med brutto masse ikke over 75 kg. Inneremballasjene skal ikke være fylt til mer enn 90% av sitt volum. Lukkeanordningen på samtlige inneremballasjer skal være fysisk sikret på en eller annen måte som hindrer at den brytes av eller løsner som følge av støt eller vibrasjoner under transporten;</w:t>
            </w:r>
          </w:p>
          <w:p w14:paraId="03B3EA4C" w14:textId="77777777" w:rsidR="00000000" w:rsidRDefault="00000000">
            <w:pPr>
              <w:pStyle w:val="tk1lf"/>
            </w:pPr>
            <w:r>
              <w:t>3.</w:t>
            </w:r>
            <w:r>
              <w:tab/>
              <w:t>Emballasje bestående av:</w:t>
            </w:r>
          </w:p>
          <w:p w14:paraId="28300AB3" w14:textId="77777777" w:rsidR="00000000" w:rsidRDefault="00000000">
            <w:pPr>
              <w:pStyle w:val="tk2aff"/>
            </w:pPr>
            <w:r>
              <w:t xml:space="preserve">Ytteremballasje: </w:t>
            </w:r>
          </w:p>
          <w:p w14:paraId="56174B7E" w14:textId="77777777" w:rsidR="00000000" w:rsidRDefault="00000000">
            <w:pPr>
              <w:pStyle w:val="tk2af"/>
            </w:pPr>
            <w:r>
              <w:t>Plastfat eller stålfat med (1A1, 1A2 eller 1H1, 1H2) som er prøvet som sammensatt emballasje, ferdig sammensatt for transport, i henhold til prøvekravene i 6.1.5 med en masse som samsvarer med massen av et komplett kolli, enten som en emballasje beregnet på å inneholde inneremballasjer eller som en enkeltemballasje for faste stoffer eller væsker, og som er merket tilsvarende;</w:t>
            </w:r>
          </w:p>
          <w:p w14:paraId="56B81224" w14:textId="77777777" w:rsidR="00000000" w:rsidRDefault="00000000">
            <w:pPr>
              <w:pStyle w:val="tk2aff"/>
            </w:pPr>
            <w:r>
              <w:t>Inneremballasje:</w:t>
            </w:r>
          </w:p>
          <w:p w14:paraId="6E9CC219" w14:textId="77777777" w:rsidR="00000000" w:rsidRDefault="00000000">
            <w:pPr>
              <w:pStyle w:val="tk2af"/>
            </w:pPr>
            <w:r>
              <w:t>Fat og sammensatt emballasje (1A1, 1B1, 1N1, 1H1 eller 6HA1) som tilfredsstiller kravene for enkel emballasje i kapittel 6.1, forutsatt at følgende betingelser er oppfylt:</w:t>
            </w:r>
          </w:p>
          <w:p w14:paraId="0ECF1CD1" w14:textId="77777777" w:rsidR="00000000" w:rsidRDefault="00000000">
            <w:pPr>
              <w:pStyle w:val="tk2lf"/>
            </w:pPr>
            <w:r>
              <w:t>a)</w:t>
            </w:r>
            <w:r>
              <w:tab/>
              <w:t>Den hydrauliske trykkprøven skal foretas ved et trykk på minst 0,3 MPa (overtrykk);</w:t>
            </w:r>
          </w:p>
          <w:p w14:paraId="3A912869" w14:textId="77777777" w:rsidR="00000000" w:rsidRDefault="00000000">
            <w:pPr>
              <w:pStyle w:val="tk2lf"/>
            </w:pPr>
            <w:r>
              <w:t>b)</w:t>
            </w:r>
            <w:r>
              <w:tab/>
              <w:t>Lekkasjetettheten betinget av konstruksjon og produksjon skal prøves ved et prøvetrykk på 30 kPa;</w:t>
            </w:r>
          </w:p>
          <w:p w14:paraId="6DC81D9B" w14:textId="77777777" w:rsidR="00000000" w:rsidRDefault="00000000">
            <w:pPr>
              <w:pStyle w:val="tk2lf"/>
            </w:pPr>
            <w:r>
              <w:t>c)</w:t>
            </w:r>
            <w:r>
              <w:tab/>
              <w:t>Inneremballasjen skal være skilt fra ytteremballasjen ved at den er omgitt på alle sider av inert og mykt støtdempende materiale;</w:t>
            </w:r>
          </w:p>
          <w:p w14:paraId="3124BEDE" w14:textId="77777777" w:rsidR="00000000" w:rsidRDefault="00000000">
            <w:pPr>
              <w:pStyle w:val="tk2lf"/>
            </w:pPr>
            <w:r>
              <w:t>d)</w:t>
            </w:r>
            <w:r>
              <w:tab/>
              <w:t>Volumet skal ikke overstige 125 liter; og</w:t>
            </w:r>
          </w:p>
          <w:p w14:paraId="69BB125A" w14:textId="77777777" w:rsidR="00000000" w:rsidRDefault="00000000">
            <w:pPr>
              <w:pStyle w:val="tk2lf"/>
            </w:pPr>
            <w:r>
              <w:t>e)</w:t>
            </w:r>
            <w:r>
              <w:tab/>
              <w:t>Lukkeinnretningene skal være påskrudde hetter som:</w:t>
            </w:r>
          </w:p>
          <w:p w14:paraId="48BC0061" w14:textId="77777777" w:rsidR="00000000" w:rsidRDefault="00000000">
            <w:pPr>
              <w:pStyle w:val="tk3lf"/>
            </w:pPr>
            <w:r>
              <w:t>i)</w:t>
            </w:r>
            <w:r>
              <w:tab/>
              <w:t>holdes fysisk på plass på en eller annen måte som forhindrer at lukkeinnretningene slås av eller løsner som følge av støt eller vibrasjoner under transporten.</w:t>
            </w:r>
          </w:p>
          <w:p w14:paraId="6F67627A" w14:textId="77777777" w:rsidR="00000000" w:rsidRDefault="00000000">
            <w:pPr>
              <w:pStyle w:val="tk3lf"/>
            </w:pPr>
            <w:r>
              <w:t>ii)</w:t>
            </w:r>
            <w:r>
              <w:tab/>
              <w:t>har tetning for hetten;</w:t>
            </w:r>
          </w:p>
          <w:p w14:paraId="6C39C8F8" w14:textId="77777777" w:rsidR="00000000" w:rsidRDefault="00000000">
            <w:pPr>
              <w:pStyle w:val="tk2lf"/>
            </w:pPr>
            <w:r>
              <w:t>f)</w:t>
            </w:r>
            <w:r>
              <w:tab/>
              <w:t>Inneremballasjen og ytteremballasjen skal være gjenstand for periodisk tetthetsprøving i samsvar med (b) minst hvert 2,5. år.;</w:t>
            </w:r>
          </w:p>
          <w:p w14:paraId="7FDFCC73" w14:textId="77777777" w:rsidR="00000000" w:rsidRDefault="00000000">
            <w:pPr>
              <w:pStyle w:val="tk2lf"/>
            </w:pPr>
            <w:r>
              <w:t>g)</w:t>
            </w:r>
            <w:r>
              <w:tab/>
              <w:t>Den fullstendige emballasjen skal inspiseres visuelt minst hvert 3. år på en måte som vedkommende myndighet finner tilfredsstillende;</w:t>
            </w:r>
          </w:p>
          <w:p w14:paraId="47B34972" w14:textId="77777777" w:rsidR="00000000" w:rsidRDefault="00000000">
            <w:pPr>
              <w:pStyle w:val="tk2lf"/>
            </w:pPr>
            <w:r>
              <w:t>h)</w:t>
            </w:r>
            <w:r>
              <w:tab/>
              <w:t>Ytteremballasjen og inneremballasjen skal være påført, med klart lesbare og varige bokstaver:</w:t>
            </w:r>
          </w:p>
          <w:p w14:paraId="44156305" w14:textId="77777777" w:rsidR="00000000" w:rsidRDefault="00000000">
            <w:pPr>
              <w:pStyle w:val="tk3lf"/>
            </w:pPr>
            <w:r>
              <w:t>i)</w:t>
            </w:r>
            <w:r>
              <w:tab/>
              <w:t>dato (måned og år) for første gangs prøving og for den sist utførte periodiske prøving og inspeksjon;</w:t>
            </w:r>
          </w:p>
          <w:p w14:paraId="03849109" w14:textId="77777777" w:rsidR="00000000" w:rsidRDefault="00000000">
            <w:pPr>
              <w:pStyle w:val="tk3lf"/>
            </w:pPr>
            <w:r>
              <w:t>ii)</w:t>
            </w:r>
            <w:r>
              <w:tab/>
              <w:t>Stemplet til den sakkyndige som foretok prøve og kontroll;</w:t>
            </w:r>
          </w:p>
          <w:p w14:paraId="0FBCAE0F" w14:textId="77777777" w:rsidR="00000000" w:rsidRDefault="00000000">
            <w:pPr>
              <w:pStyle w:val="tk1lf"/>
            </w:pPr>
            <w:r>
              <w:t>4.</w:t>
            </w:r>
            <w:r>
              <w:tab/>
              <w:t>Trykkbeholdere kan benyttes forutsatt at de alminnelige bestemmelsene i 4.1.3.6 er oppfylt. De skal gjennomgå en første prøving og en periodisk prøving hvert tiende år med et trykk på minst 1 MPa (10 bar) (overtrykk). Trykkbeholderne må ikke være utstyrt med noen form for sikkerhetsventil. Hver trykkbeholder som inneholder en giftig væske som ved innånding har en LC</w:t>
            </w:r>
            <w:r>
              <w:rPr>
                <w:rStyle w:val="LS2Senket"/>
              </w:rPr>
              <w:t>50</w:t>
            </w:r>
            <w:r>
              <w:t>-verdi på mindre enn eller lik med 200 ml/m</w:t>
            </w:r>
            <w:r>
              <w:rPr>
                <w:rStyle w:val="LS2TegnSymbol"/>
              </w:rPr>
              <w:t>³</w:t>
            </w:r>
            <w:r>
              <w:t xml:space="preserve"> skal være lukket med en plugg eller ventil som skal oppfylle følgende krav:</w:t>
            </w:r>
          </w:p>
          <w:p w14:paraId="546E3A3C" w14:textId="77777777" w:rsidR="00000000" w:rsidRDefault="00000000">
            <w:pPr>
              <w:pStyle w:val="tk2lf"/>
            </w:pPr>
            <w:r>
              <w:t>a)</w:t>
            </w:r>
            <w:r>
              <w:tab/>
              <w:t>Hver plugg eller ventil skal være forbundet direkte til trykkbeholderen med koniske gjenger og være i stand til å klare trykkbeholderens prøvetrykk uten skader eller lekkasje;</w:t>
            </w:r>
          </w:p>
          <w:p w14:paraId="23BCDFE6" w14:textId="77777777" w:rsidR="00000000" w:rsidRDefault="00000000">
            <w:pPr>
              <w:pStyle w:val="tk2lf"/>
            </w:pPr>
            <w:r>
              <w:t>b)</w:t>
            </w:r>
            <w:r>
              <w:tab/>
              <w:t>Hver ventil skal være av pakningsløs type med uperforert membran, med unntak for etsende stoffer kan ventilen være av pakningstype med en anordning som er gjort gasstett ved hjelp av en tetningshette festet til ventilhuset eller trykkbeholderen for å forhindre tap av stoff gjennom eller forbi pakningen;</w:t>
            </w:r>
          </w:p>
        </w:tc>
      </w:tr>
      <w:tr w:rsidR="00000000" w14:paraId="1AAFFB13"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08F11" w14:textId="77777777" w:rsidR="00000000" w:rsidRDefault="00000000">
            <w:pPr>
              <w:pStyle w:val="tk2lf"/>
            </w:pPr>
            <w:r>
              <w:t>c)</w:t>
            </w:r>
            <w:r>
              <w:tab/>
              <w:t>Hver utløpsåpning på ventiler skal være lukket med et gjenget lokk eller en gjenget stabil plugg og inert pakningsmateriale;</w:t>
            </w:r>
          </w:p>
          <w:p w14:paraId="27FD696D" w14:textId="77777777" w:rsidR="00000000" w:rsidRDefault="00000000">
            <w:pPr>
              <w:pStyle w:val="tk2lf"/>
            </w:pPr>
            <w:r>
              <w:t>d)</w:t>
            </w:r>
            <w:r>
              <w:tab/>
              <w:t>Konstruksjonsmaterialet til trykkbeholderen, ventiler, plugger, utløpslokk, tettemateriale og pakninger skal være kompatibelt med hverandre og med innholdet.</w:t>
            </w:r>
          </w:p>
          <w:p w14:paraId="3FC243CE" w14:textId="77777777" w:rsidR="00000000" w:rsidRDefault="00000000">
            <w:pPr>
              <w:pStyle w:val="tk1aff"/>
            </w:pPr>
            <w:r>
              <w:t>Hver trykkbeholder med en veggtykkelse som på noen steder er mindre enn 2,0 mm og hver trykkbeholder som ikke er utstyrt med ventilbeskyttelse skal transporteres i en ytteremballasje. Trykkbeholdere skal ikke være utstyrt med samlerør eller forbundet med hverandre.</w:t>
            </w:r>
          </w:p>
        </w:tc>
      </w:tr>
      <w:tr w:rsidR="00000000" w14:paraId="64798A37"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3FB515" w14:textId="77777777" w:rsidR="00000000" w:rsidRDefault="00000000">
            <w:pPr>
              <w:pStyle w:val="tk1af-f"/>
            </w:pPr>
            <w:r>
              <w:t>Spesiell emballeringsbestemmelse:</w:t>
            </w:r>
          </w:p>
          <w:p w14:paraId="6312D4C6" w14:textId="77777777" w:rsidR="00000000" w:rsidRDefault="00000000">
            <w:pPr>
              <w:pStyle w:val="tk1lf"/>
              <w:ind w:left="567" w:hanging="567"/>
            </w:pPr>
            <w:r>
              <w:t>PP82</w:t>
            </w:r>
            <w:r>
              <w:tab/>
              <w:t>(Slettet)</w:t>
            </w:r>
          </w:p>
        </w:tc>
      </w:tr>
      <w:tr w:rsidR="00000000" w14:paraId="7E58BDD2" w14:textId="77777777">
        <w:tblPrEx>
          <w:tblCellMar>
            <w:top w:w="0" w:type="dxa"/>
            <w:left w:w="0" w:type="dxa"/>
            <w:bottom w:w="0" w:type="dxa"/>
            <w:right w:w="0" w:type="dxa"/>
          </w:tblCellMar>
        </w:tblPrEx>
        <w:trPr>
          <w:trHeight w:val="16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85B77" w14:textId="77777777" w:rsidR="00000000" w:rsidRDefault="00000000">
            <w:pPr>
              <w:pStyle w:val="tk1af-f"/>
            </w:pPr>
            <w:r>
              <w:t>Spesiell emballeringsbestemmelse som er spesifikke for RID og ADR:</w:t>
            </w:r>
          </w:p>
          <w:p w14:paraId="2C99A4E5" w14:textId="77777777" w:rsidR="00000000" w:rsidRDefault="00000000">
            <w:pPr>
              <w:pStyle w:val="tk1lf"/>
              <w:ind w:left="567" w:hanging="567"/>
            </w:pPr>
            <w:r>
              <w:t>RR3</w:t>
            </w:r>
            <w:r>
              <w:tab/>
              <w:t xml:space="preserve">(Slettet) </w:t>
            </w:r>
          </w:p>
          <w:p w14:paraId="1D57B5AB" w14:textId="77777777" w:rsidR="00000000" w:rsidRDefault="00000000">
            <w:pPr>
              <w:pStyle w:val="tk1lf"/>
              <w:ind w:left="567" w:hanging="567"/>
            </w:pPr>
            <w:r>
              <w:t>RR7</w:t>
            </w:r>
            <w:r>
              <w:tab/>
              <w:t xml:space="preserve">For UN-nr. 1251 skal trykkbeholdere prøves hvert femte år. </w:t>
            </w:r>
          </w:p>
          <w:p w14:paraId="48E117BE" w14:textId="77777777" w:rsidR="00000000" w:rsidRDefault="00000000">
            <w:pPr>
              <w:pStyle w:val="tk1lf"/>
              <w:ind w:left="567" w:hanging="567"/>
            </w:pPr>
            <w:r>
              <w:t>RR10</w:t>
            </w:r>
            <w:r>
              <w:tab/>
              <w:t xml:space="preserve">UN-nr. 1614 skal, når stoffet er helt absorbert av et inert porøst materiale, emballeres i metallbeholdere med et volum på maksimalt 7,5 liter, plassert i trekasser på en slik måte at beholderne ikke kan komme i kontakt med hverandre. Beholderne skal være fullstendig fylte med det porøse materialet på en slik måte at det ikke kan synke sammen eller danne farlige hulrom selv etter langvarig bruk eller ved støt og vibrasjoner ved temperaturer opptil 50 °C. </w:t>
            </w:r>
          </w:p>
        </w:tc>
      </w:tr>
    </w:tbl>
    <w:p w14:paraId="2D770D69"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EBB31F3"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4A532E" w14:textId="77777777" w:rsidR="00000000" w:rsidRDefault="00000000">
            <w:pPr>
              <w:pStyle w:val="th1af-f"/>
            </w:pPr>
            <w:r>
              <w:rPr>
                <w:rStyle w:val="LS2Fet"/>
                <w:b/>
                <w:bCs/>
              </w:rPr>
              <w:t>P602</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5E3F9" w14:textId="77777777" w:rsidR="00000000" w:rsidRDefault="00000000">
            <w:pPr>
              <w:pStyle w:val="th1af-f"/>
            </w:pPr>
            <w:r>
              <w:rPr>
                <w:rStyle w:val="LS2Fet"/>
                <w:b/>
                <w:bCs/>
              </w:rPr>
              <w:t>EMBALLERINGSBESTEMMELSE</w:t>
            </w:r>
          </w:p>
        </w:tc>
        <w:tc>
          <w:tcPr>
            <w:tcW w:w="2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7C69C" w14:textId="77777777" w:rsidR="00000000" w:rsidRDefault="00000000">
            <w:pPr>
              <w:pStyle w:val="th1af-f"/>
              <w:jc w:val="right"/>
            </w:pPr>
            <w:r>
              <w:rPr>
                <w:rStyle w:val="LS2Fet"/>
                <w:b/>
                <w:bCs/>
              </w:rPr>
              <w:t>P602</w:t>
            </w:r>
          </w:p>
        </w:tc>
      </w:tr>
      <w:tr w:rsidR="00000000" w14:paraId="2B9A5B31"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782AF7" w14:textId="77777777" w:rsidR="00000000" w:rsidRDefault="00000000">
            <w:pPr>
              <w:pStyle w:val="tk1af-f"/>
            </w:pPr>
            <w:r>
              <w:t>Følgende emballasjer er tillatt under forutsetning av at de alminnelige bestemmelsene i 4.1.1 og 4.1.3 er oppfylt og emballasjene er hermetisk lukket:</w:t>
            </w:r>
          </w:p>
          <w:p w14:paraId="131530F5" w14:textId="77777777" w:rsidR="00000000" w:rsidRDefault="00000000">
            <w:pPr>
              <w:pStyle w:val="tk1lf"/>
            </w:pPr>
            <w:r>
              <w:t>1.</w:t>
            </w:r>
            <w:r>
              <w:tab/>
              <w:t>Sammensatt emballasje med bruttovekt høyst 15 kg som består av:</w:t>
            </w:r>
          </w:p>
          <w:p w14:paraId="2F03D7C9" w14:textId="77777777" w:rsidR="00000000" w:rsidRDefault="00000000">
            <w:pPr>
              <w:pStyle w:val="tk2lf"/>
            </w:pPr>
            <w:r>
              <w:t>a)</w:t>
            </w:r>
            <w:r>
              <w:tab/>
              <w:t>en eller flere inneremballasjer av glass med volum høyst 1 liter hver som er fylt til høyst 90 % av sitt volum. Lukkeinnretningene til hver inneremballasje skal holdes fysisk på plass på en eller annen måte som forhindrer at lukkeinneretningen slås av eller løsner som følge av støt eller vibrasjon under transporten. Inneremballasjene skal plasseres en og en i</w:t>
            </w:r>
          </w:p>
          <w:p w14:paraId="4179F703" w14:textId="77777777" w:rsidR="00000000" w:rsidRDefault="00000000">
            <w:pPr>
              <w:pStyle w:val="tk2lf"/>
            </w:pPr>
            <w:r>
              <w:t>b)</w:t>
            </w:r>
            <w:r>
              <w:tab/>
              <w:t>metallbeholdere sammen med støtdempende og absorberende materiale i tilstrekkelig mengde for å absorbere det totale innholdet i inneremballasjene av glass og som videre emballeres i</w:t>
            </w:r>
          </w:p>
          <w:p w14:paraId="7F060261" w14:textId="77777777" w:rsidR="00000000" w:rsidRPr="00453534" w:rsidRDefault="00000000">
            <w:pPr>
              <w:pStyle w:val="tk2lf"/>
              <w:rPr>
                <w:lang w:val="en-US"/>
              </w:rPr>
            </w:pPr>
            <w:r w:rsidRPr="00453534">
              <w:rPr>
                <w:spacing w:val="-2"/>
                <w:lang w:val="en-US"/>
              </w:rPr>
              <w:t>c)</w:t>
            </w:r>
            <w:r w:rsidRPr="00453534">
              <w:rPr>
                <w:spacing w:val="-2"/>
                <w:lang w:val="en-US"/>
              </w:rPr>
              <w:tab/>
              <w:t>ytteremballasjer 1A1, 1A2, 1B1, 1B2, 1N1, 1N2, 1H1, 1H2, 1D, 1G, 4A, 4B, 4N, 4C1, 4C2, 4D, 4F, 4G eller 4H2.</w:t>
            </w:r>
          </w:p>
          <w:p w14:paraId="249650B4" w14:textId="77777777" w:rsidR="00000000" w:rsidRDefault="00000000">
            <w:pPr>
              <w:pStyle w:val="tk1lf"/>
            </w:pPr>
            <w:r>
              <w:t>2.</w:t>
            </w:r>
            <w:r>
              <w:tab/>
              <w:t>Sammensatt emballasje som består av metall eller plast inneremballasje som er pakket hver for seg med tilstrekkelig absorberende materiale til å suge opp hele innholdet og inert støtdempende materiale i ytteremballasje 1A1, 1A2, 1B1, 1B2, 1N1, 1N2, 1H1, 1H2, 1D, IG, 4A, 4B, 4N, 4C1, 4C2, 4D, 4F, 4G eller 4H2 med brutto masse ikke over 75 kg. Inneremballasje skal ikke være fylt til mer enn 90% av sitt volum. Lukkeanordningen på samtlige inneremballasjer skal være fysisk sikret på en eller annen måte som hindrer at den brytes av eller løsner som følge av støt eller vibrasjoner under transporten. Inneremballasjens volum skal ikke overstige 5 liter;</w:t>
            </w:r>
          </w:p>
          <w:p w14:paraId="35A2E0D5" w14:textId="77777777" w:rsidR="00000000" w:rsidRDefault="00000000">
            <w:pPr>
              <w:pStyle w:val="tk1lf"/>
            </w:pPr>
            <w:r>
              <w:t>3.</w:t>
            </w:r>
            <w:r>
              <w:tab/>
              <w:t>Fat og kompositt emballasje (1A1, 1B1, 1N1, 1H1, 6HA1 eller 6HH1), på følgende betingelser:</w:t>
            </w:r>
          </w:p>
          <w:p w14:paraId="4498243E" w14:textId="77777777" w:rsidR="00000000" w:rsidRDefault="00000000">
            <w:pPr>
              <w:pStyle w:val="tk2lf"/>
            </w:pPr>
            <w:r>
              <w:t>a)</w:t>
            </w:r>
            <w:r>
              <w:tab/>
              <w:t>Den hydrauliske trykkprøven skal foretas ved et trykk på minst 0,3 MPa (overtrykk);</w:t>
            </w:r>
          </w:p>
          <w:p w14:paraId="1BB348B3" w14:textId="77777777" w:rsidR="00000000" w:rsidRDefault="00000000">
            <w:pPr>
              <w:pStyle w:val="tk2lf"/>
            </w:pPr>
            <w:r>
              <w:t>b)</w:t>
            </w:r>
            <w:r>
              <w:tab/>
              <w:t>Lekkasjetettheten betinget av konstruksjon og produksjon, skal prøves ved et prøvetrykk på 30 kPa; og</w:t>
            </w:r>
          </w:p>
          <w:p w14:paraId="47F8BD44" w14:textId="77777777" w:rsidR="00000000" w:rsidRDefault="00000000">
            <w:pPr>
              <w:pStyle w:val="tk2lf"/>
            </w:pPr>
            <w:r>
              <w:t>c)</w:t>
            </w:r>
            <w:r>
              <w:tab/>
              <w:t>Lukkeinnretningene skal være påskrudde hetter som:</w:t>
            </w:r>
          </w:p>
          <w:p w14:paraId="2C81A30F" w14:textId="77777777" w:rsidR="00000000" w:rsidRDefault="00000000">
            <w:pPr>
              <w:pStyle w:val="tk3lf"/>
            </w:pPr>
            <w:r>
              <w:t>i)</w:t>
            </w:r>
            <w:r>
              <w:tab/>
              <w:t>holdes fysisk på plass på en eller annen måte som forhindrer at lukkeinnretningen slås av eller løsner som følge av støt eller vibrasjoner under transporten.</w:t>
            </w:r>
          </w:p>
          <w:p w14:paraId="045949A0" w14:textId="77777777" w:rsidR="00000000" w:rsidRDefault="00000000">
            <w:pPr>
              <w:pStyle w:val="tk3lf"/>
            </w:pPr>
            <w:r>
              <w:t>ii)</w:t>
            </w:r>
            <w:r>
              <w:tab/>
              <w:t>har tetning for hetten;</w:t>
            </w:r>
          </w:p>
          <w:p w14:paraId="706A2410" w14:textId="77777777" w:rsidR="00000000" w:rsidRDefault="00000000">
            <w:pPr>
              <w:pStyle w:val="tk1lf"/>
            </w:pPr>
            <w:r>
              <w:t>4.</w:t>
            </w:r>
            <w:r>
              <w:tab/>
              <w:t>Trykkbeholdere kan benyttes forutsatt at de alminnelige bestemmelsene i 4.1.3.6 er oppfylt. De skal gjennomgå en første prøving og en periodisk prøving hvert tiende år med et trykk på minst 1 MPa (10 bar) (overtrykk). Trykkbeholderne må ikke være utstyrt med noen form for sikkerhetsventil. Hver trykkbeholder som inneholder en giftig væske som ved innånding har en LC</w:t>
            </w:r>
            <w:r>
              <w:rPr>
                <w:rStyle w:val="LS2Senket"/>
              </w:rPr>
              <w:t>50</w:t>
            </w:r>
            <w:r>
              <w:t>-verdi på mindre enn eller lik med 200 ml/m</w:t>
            </w:r>
            <w:r>
              <w:rPr>
                <w:rStyle w:val="LS2TegnSymbol"/>
              </w:rPr>
              <w:t>³</w:t>
            </w:r>
            <w:r>
              <w:t xml:space="preserve"> skal være lukket med en plugg eller ventil som skal oppfylle følgende krav:</w:t>
            </w:r>
          </w:p>
          <w:p w14:paraId="32F668B5" w14:textId="77777777" w:rsidR="00000000" w:rsidRDefault="00000000">
            <w:pPr>
              <w:pStyle w:val="tk2lf"/>
            </w:pPr>
            <w:r>
              <w:t>a)</w:t>
            </w:r>
            <w:r>
              <w:tab/>
              <w:t>Hver plugg eller ventil skal være forbundet direkte til trykkbeholderen med koniske gjenger og være i stand til å klare trykkbeholderens prøvetrykk uten skader eller lekkasje;</w:t>
            </w:r>
          </w:p>
          <w:p w14:paraId="321BBB00" w14:textId="77777777" w:rsidR="00000000" w:rsidRDefault="00000000">
            <w:pPr>
              <w:pStyle w:val="tk2lf"/>
            </w:pPr>
            <w:r>
              <w:t>b)</w:t>
            </w:r>
            <w:r>
              <w:tab/>
              <w:t>Hver ventil skal være av pakningsløs type med uperforert membran, med unntak for etsende stoffer kan ventilen være av pakningstype med en anordning som er gjort gasstett ved hjelp av en tetningshette festet til ventilhuset eller trykkbeholderen for å forhindre tap av stoff gjennom eller forbi pakningen;</w:t>
            </w:r>
          </w:p>
          <w:p w14:paraId="6CE1C145" w14:textId="77777777" w:rsidR="00000000" w:rsidRDefault="00000000">
            <w:pPr>
              <w:pStyle w:val="tk2lf"/>
            </w:pPr>
            <w:r>
              <w:t>c)</w:t>
            </w:r>
            <w:r>
              <w:tab/>
              <w:t>Hver utløpsåpning på ventiler skal være lukket med et gjenget lokk eller en gjenget stabil plugg og inert pakningsmateriale;</w:t>
            </w:r>
          </w:p>
          <w:p w14:paraId="2BC05ED7" w14:textId="77777777" w:rsidR="00000000" w:rsidRDefault="00000000">
            <w:pPr>
              <w:pStyle w:val="tk2lf"/>
            </w:pPr>
            <w:r>
              <w:t>d)</w:t>
            </w:r>
            <w:r>
              <w:tab/>
              <w:t>Konstruksjonsmaterialet til trykkbeholderen, ventiler, plugger, utløpslokk, tettemateriale og pakninger skal være kompatibelt med hverandre og med innholdet.</w:t>
            </w:r>
          </w:p>
          <w:p w14:paraId="0E0331CE" w14:textId="77777777" w:rsidR="00000000" w:rsidRDefault="00000000">
            <w:pPr>
              <w:pStyle w:val="tk2aff"/>
            </w:pPr>
            <w:r>
              <w:t xml:space="preserve">Hver trykkbeholder med en veggtykkelse som på noen steder er mindre enn 2,0 mm og hver trykkbeholder som ikke er utstyrt med ventilbeskyttelse skal transporteres i en ytteremballasje. Trykkbeholdere skal ikke være utstyrt med samlerør eller forbundet med hverandre. </w:t>
            </w:r>
          </w:p>
        </w:tc>
      </w:tr>
    </w:tbl>
    <w:p w14:paraId="5BA938D9"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23AC9237"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5F6B2B4" w14:textId="77777777" w:rsidR="00000000" w:rsidRDefault="00000000">
            <w:pPr>
              <w:pStyle w:val="th1af-f"/>
            </w:pPr>
            <w:r>
              <w:rPr>
                <w:rStyle w:val="LS2Fet"/>
                <w:b/>
                <w:bCs/>
              </w:rPr>
              <w:t>P603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4325D02"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B2709B6" w14:textId="77777777" w:rsidR="00000000" w:rsidRDefault="00000000">
            <w:pPr>
              <w:pStyle w:val="th1af-f"/>
              <w:jc w:val="right"/>
            </w:pPr>
            <w:r>
              <w:rPr>
                <w:rStyle w:val="LS2Fet"/>
                <w:b/>
                <w:bCs/>
              </w:rPr>
              <w:t>P603</w:t>
            </w:r>
          </w:p>
        </w:tc>
      </w:tr>
      <w:tr w:rsidR="00000000" w14:paraId="68A86811"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720EA4" w14:textId="77777777" w:rsidR="00000000" w:rsidRDefault="00000000">
            <w:pPr>
              <w:pStyle w:val="tk1af-f"/>
            </w:pPr>
            <w:r>
              <w:t>Denne bestemmelsen gjelder for UN-nr. 3507.</w:t>
            </w:r>
          </w:p>
        </w:tc>
      </w:tr>
      <w:tr w:rsidR="00000000" w14:paraId="5D0FD551"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D40C0" w14:textId="77777777" w:rsidR="00000000" w:rsidRDefault="00000000">
            <w:pPr>
              <w:pStyle w:val="tk1af-f"/>
            </w:pPr>
            <w:r>
              <w:t>Følgende emballasjer er tillatt under forutsetning av at de alminnelige bestemmelsene i 4.1.1 og 4.1.3 og de spesielle emballeringsbestemmelsene i 4.1.9.1.2, 4.1.9.1.4 og 4.1.9.1.7 er oppfylt:</w:t>
            </w:r>
          </w:p>
          <w:p w14:paraId="5499C0CB" w14:textId="77777777" w:rsidR="00000000" w:rsidRDefault="00000000">
            <w:pPr>
              <w:pStyle w:val="tk1aff"/>
            </w:pPr>
            <w:r>
              <w:t>Emballasjer som består av:</w:t>
            </w:r>
          </w:p>
          <w:p w14:paraId="29860AAF" w14:textId="77777777" w:rsidR="00000000" w:rsidRDefault="00000000">
            <w:pPr>
              <w:pStyle w:val="tk1lf"/>
            </w:pPr>
            <w:r>
              <w:t>a.</w:t>
            </w:r>
            <w:r>
              <w:tab/>
              <w:t>primærbeholder(e) av metall eller plast; i</w:t>
            </w:r>
          </w:p>
          <w:p w14:paraId="1654945F" w14:textId="77777777" w:rsidR="00000000" w:rsidRDefault="00000000">
            <w:pPr>
              <w:pStyle w:val="tk1lf"/>
            </w:pPr>
            <w:r>
              <w:t>b.</w:t>
            </w:r>
            <w:r>
              <w:tab/>
              <w:t>lekkasjetett(e) stiv(e) sekundæremballasje(r); i</w:t>
            </w:r>
          </w:p>
          <w:p w14:paraId="45CCCE36" w14:textId="77777777" w:rsidR="00000000" w:rsidRDefault="00000000">
            <w:pPr>
              <w:pStyle w:val="tk1lf"/>
            </w:pPr>
            <w:r>
              <w:t>c.</w:t>
            </w:r>
            <w:r>
              <w:tab/>
              <w:t>en stiv ytteremballasje:</w:t>
            </w:r>
            <w:r>
              <w:br/>
              <w:t>Fat (1A2, 1B2, 1N2, 1H2, 1D, 1G);</w:t>
            </w:r>
            <w:r>
              <w:br/>
              <w:t>Kasser (4A, 4B, 4C1, 4C2, 4D, 4F, 4G, 4H1, 4H2);</w:t>
            </w:r>
            <w:r>
              <w:br/>
              <w:t>Kanner (3A2, 3B2, 3H2)</w:t>
            </w:r>
          </w:p>
        </w:tc>
      </w:tr>
      <w:tr w:rsidR="00000000" w14:paraId="62346F3F" w14:textId="77777777">
        <w:tblPrEx>
          <w:tblCellMar>
            <w:top w:w="0" w:type="dxa"/>
            <w:left w:w="0" w:type="dxa"/>
            <w:bottom w:w="0" w:type="dxa"/>
            <w:right w:w="0" w:type="dxa"/>
          </w:tblCellMar>
        </w:tblPrEx>
        <w:trPr>
          <w:trHeight w:val="1843"/>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776D40" w14:textId="77777777" w:rsidR="00000000" w:rsidRDefault="00000000">
            <w:pPr>
              <w:pStyle w:val="tk1af-f"/>
            </w:pPr>
            <w:r>
              <w:t>Tilleggskrav:</w:t>
            </w:r>
          </w:p>
          <w:p w14:paraId="57A70E82" w14:textId="77777777" w:rsidR="00000000" w:rsidRDefault="00000000">
            <w:pPr>
              <w:pStyle w:val="tk1lf"/>
            </w:pPr>
            <w:r>
              <w:t>1.</w:t>
            </w:r>
            <w:r>
              <w:tab/>
              <w:t xml:space="preserve">Primære innerbeholdere skal pakkes i sekundæremballasje slik at de, under normale transportbetingelser, ikke går i stykker, blir punktert eller lekker ut innholdet i sekundæremballasjen. Sekundæremballasjer skal sikres i ytteremballasjer med hensiktsmessig støtdempende materiale for å hindre bevegelse. Dersom flere primæremballasjer plasseres i en sekundæremballasje skal de være pakket inn hver for seg eller være adskilt for å hindre at de berører hverandre. </w:t>
            </w:r>
          </w:p>
          <w:p w14:paraId="3EE47E66" w14:textId="77777777" w:rsidR="00000000" w:rsidRDefault="00000000">
            <w:pPr>
              <w:pStyle w:val="tk1lf"/>
            </w:pPr>
            <w:r>
              <w:t>2.</w:t>
            </w:r>
            <w:r>
              <w:tab/>
              <w:t>Innholdet skal være i samsvar med bestemmelsene i 2.2.7.2.4.5.2.</w:t>
            </w:r>
          </w:p>
          <w:p w14:paraId="5ED1DB7B" w14:textId="77777777" w:rsidR="00000000" w:rsidRDefault="00000000">
            <w:pPr>
              <w:pStyle w:val="tk1lf"/>
            </w:pPr>
            <w:r>
              <w:t>3.</w:t>
            </w:r>
            <w:r>
              <w:tab/>
              <w:t>Kravene i 6.4.4 skal oppfylles.</w:t>
            </w:r>
          </w:p>
          <w:p w14:paraId="33DDE203" w14:textId="77777777" w:rsidR="00000000" w:rsidRDefault="00000000">
            <w:pPr>
              <w:pStyle w:val="tk1lf"/>
            </w:pPr>
            <w:r>
              <w:t>4.</w:t>
            </w:r>
            <w:r>
              <w:tab/>
              <w:t>I tilfellet med unntatt spaltbart materiale skal angitte begrensninger i 2.2.7.2.3.5 oppfylles.</w:t>
            </w:r>
          </w:p>
        </w:tc>
      </w:tr>
    </w:tbl>
    <w:p w14:paraId="109C9BC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0B9109F6"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310FD9A" w14:textId="77777777" w:rsidR="00000000" w:rsidRDefault="00000000">
            <w:pPr>
              <w:pStyle w:val="th1af-f"/>
            </w:pPr>
            <w:r>
              <w:rPr>
                <w:rStyle w:val="LS2Fet"/>
                <w:b/>
                <w:bCs/>
              </w:rPr>
              <w:t>P620</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DDDF4C2"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7037AF5" w14:textId="77777777" w:rsidR="00000000" w:rsidRDefault="00000000">
            <w:pPr>
              <w:pStyle w:val="th1af-f"/>
              <w:jc w:val="right"/>
            </w:pPr>
            <w:r>
              <w:rPr>
                <w:rStyle w:val="LS2Fet"/>
                <w:b/>
                <w:bCs/>
              </w:rPr>
              <w:t>P620</w:t>
            </w:r>
          </w:p>
        </w:tc>
      </w:tr>
      <w:tr w:rsidR="00000000" w14:paraId="34CC0B65"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7C6A2" w14:textId="77777777" w:rsidR="00000000" w:rsidRDefault="00000000">
            <w:pPr>
              <w:pStyle w:val="tk1af-f"/>
            </w:pPr>
            <w:r>
              <w:t>Denne bestemmelsen gjelder UN-nr. 2814 og 2900.</w:t>
            </w:r>
          </w:p>
        </w:tc>
      </w:tr>
      <w:tr w:rsidR="00000000" w14:paraId="67D98FA8"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DF3AB" w14:textId="77777777" w:rsidR="00000000" w:rsidRDefault="00000000">
            <w:pPr>
              <w:pStyle w:val="tk1af-f"/>
            </w:pPr>
            <w:r>
              <w:t>Følgende emballasjer er tillatt brukt, forutsatt at de spesielle emballeringsbestemmelser i 4.1.8 er oppfylt.</w:t>
            </w:r>
          </w:p>
        </w:tc>
      </w:tr>
      <w:tr w:rsidR="00000000" w14:paraId="1363ED84"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690423" w14:textId="77777777" w:rsidR="00000000" w:rsidRDefault="00000000">
            <w:pPr>
              <w:pStyle w:val="tk1af-f"/>
            </w:pPr>
            <w:r>
              <w:t>Emballasje som oppfyller kravene i kapittel 6.3 og er godkjent i henhold til disse og som består av:</w:t>
            </w:r>
          </w:p>
          <w:p w14:paraId="77D07FF6" w14:textId="77777777" w:rsidR="00000000" w:rsidRDefault="00000000">
            <w:pPr>
              <w:pStyle w:val="tk1lf"/>
            </w:pPr>
            <w:r>
              <w:t>a)</w:t>
            </w:r>
            <w:r>
              <w:tab/>
              <w:t>Inneremballasje bestående av:</w:t>
            </w:r>
          </w:p>
          <w:p w14:paraId="14CA0AFD" w14:textId="77777777" w:rsidR="00000000" w:rsidRDefault="00000000">
            <w:pPr>
              <w:pStyle w:val="tk2lf"/>
            </w:pPr>
            <w:r>
              <w:t>i)</w:t>
            </w:r>
            <w:r>
              <w:tab/>
              <w:t>lekkasjetett(e) primærbeholder(e);</w:t>
            </w:r>
          </w:p>
          <w:p w14:paraId="261440BD" w14:textId="77777777" w:rsidR="00000000" w:rsidRDefault="00000000">
            <w:pPr>
              <w:pStyle w:val="tk2lf"/>
            </w:pPr>
            <w:r>
              <w:t>ii)</w:t>
            </w:r>
            <w:r>
              <w:tab/>
              <w:t>en lekkasjetett sekundæremballasje;</w:t>
            </w:r>
          </w:p>
          <w:p w14:paraId="7204484E" w14:textId="77777777" w:rsidR="00000000" w:rsidRDefault="00000000">
            <w:pPr>
              <w:pStyle w:val="tk2lf"/>
            </w:pPr>
            <w:r>
              <w:t>iii)</w:t>
            </w:r>
            <w:r>
              <w:tab/>
              <w:t>med unntak for infeksjonsfremmende faste stoffer, absorberende materiale i tilstrekkelig mengde til å suge opp alt innholdet, anbrakt mellom primærbeholderen/primærbeholderne og sekundæremballasjen; dersom flere primærbeholdere er anbrakt i samme sekundæremballasje, skal de være pakket inn enten hver for seg eller være adskilt for å hindre at de berører hverandre eller;</w:t>
            </w:r>
          </w:p>
          <w:p w14:paraId="2956DAA3" w14:textId="77777777" w:rsidR="00000000" w:rsidRDefault="00000000">
            <w:pPr>
              <w:pStyle w:val="tk1lf"/>
            </w:pPr>
            <w:r>
              <w:t>b)</w:t>
            </w:r>
            <w:r>
              <w:tab/>
              <w:t xml:space="preserve">En stiv ytteremballasje: </w:t>
            </w:r>
          </w:p>
          <w:p w14:paraId="040E7443" w14:textId="77777777" w:rsidR="00000000" w:rsidRDefault="00000000">
            <w:pPr>
              <w:pStyle w:val="tk2af"/>
            </w:pPr>
            <w:r>
              <w:t>Fat (1A1, 1A2, 1B1, 1B2, 1N1, 1N2, 1H1, 1H2, 1D, 1G);</w:t>
            </w:r>
          </w:p>
          <w:p w14:paraId="398EE809" w14:textId="77777777" w:rsidR="00000000" w:rsidRDefault="00000000">
            <w:pPr>
              <w:pStyle w:val="tk2af"/>
            </w:pPr>
            <w:r>
              <w:t>Kasser (4A, 4B, 4N, 4C1, 4C2, 4D, 4F, 4G, 4H1, 4H2);</w:t>
            </w:r>
          </w:p>
          <w:p w14:paraId="3A6875DD" w14:textId="77777777" w:rsidR="00000000" w:rsidRDefault="00000000">
            <w:pPr>
              <w:pStyle w:val="tk2af"/>
            </w:pPr>
            <w:r>
              <w:t>Kanner (3A1, 3A2, 3B1, 3B2, 3H1, 3H2).</w:t>
            </w:r>
          </w:p>
          <w:p w14:paraId="547E7BE5" w14:textId="77777777" w:rsidR="00000000" w:rsidRDefault="00000000">
            <w:pPr>
              <w:pStyle w:val="tk2af"/>
            </w:pPr>
            <w:r>
              <w:t>Den minste ytterdimensjonen skal ikke være mindre enn 100 mm.</w:t>
            </w:r>
          </w:p>
        </w:tc>
      </w:tr>
      <w:tr w:rsidR="00000000" w14:paraId="5C414B6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9B94F3" w14:textId="77777777" w:rsidR="00000000" w:rsidRDefault="00000000">
            <w:pPr>
              <w:pStyle w:val="tk1af-f"/>
            </w:pPr>
            <w:r>
              <w:t>Tilleggskrav:</w:t>
            </w:r>
          </w:p>
          <w:p w14:paraId="1AAE30BB" w14:textId="77777777" w:rsidR="00000000" w:rsidRDefault="00000000">
            <w:pPr>
              <w:pStyle w:val="tk1lf"/>
            </w:pPr>
            <w:r>
              <w:t>1.</w:t>
            </w:r>
            <w:r>
              <w:tab/>
              <w:t>Inneremballasje som inneholder infeksjonsfremmende stoffer skal ikke anbringes sammen med inneremballasje som inneholder uvedkommende gods. Komplette kolli kan ha overpakning i samsvar med bestemmelsene i 1.2.1 og 5.1.2, en slik overpakning får inneholde tørris. Når tørris eller andre kjølemedier som utgjør en kvelningsfare benyttes til kjøling, skal kravene i 5.5.3 gjelde.</w:t>
            </w:r>
          </w:p>
          <w:p w14:paraId="2790328D" w14:textId="77777777" w:rsidR="00000000" w:rsidRDefault="00000000">
            <w:pPr>
              <w:pStyle w:val="tk1lf"/>
            </w:pPr>
            <w:r>
              <w:t>2.</w:t>
            </w:r>
            <w:r>
              <w:tab/>
              <w:t>Med unntak for helt spesielle forsendelser, f.eks. komplette organer som krever spesiell emballering, gjelder følgende tilleggsbestemmelser:</w:t>
            </w:r>
          </w:p>
          <w:p w14:paraId="61F02309" w14:textId="77777777" w:rsidR="00000000" w:rsidRDefault="00000000">
            <w:pPr>
              <w:pStyle w:val="tk2lf"/>
            </w:pPr>
            <w:r>
              <w:t>a)</w:t>
            </w:r>
            <w:r>
              <w:tab/>
              <w:t>Stoffer som leveres til forsendelse ved romtemperatur eller høyere:</w:t>
            </w:r>
          </w:p>
          <w:p w14:paraId="547D0BFA" w14:textId="77777777" w:rsidR="00000000" w:rsidRDefault="00000000">
            <w:pPr>
              <w:pStyle w:val="tk3af"/>
            </w:pPr>
            <w:r>
              <w:t>Primærbeholdere skal være av glass, metall eller plast. Det skal være truffet tiltak for å sikre lekkasjesikker forsegling, f.eks varmeforsegling, beskyttet propp eller krympeforsegling med metall. Dersom det benyttes påskrudde hetter, skal de sikres med klebebånd eller mekanisk forsegling;</w:t>
            </w:r>
          </w:p>
        </w:tc>
      </w:tr>
      <w:tr w:rsidR="00000000" w14:paraId="4555D4F3"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F5FF70" w14:textId="77777777" w:rsidR="00000000" w:rsidRDefault="00000000">
            <w:pPr>
              <w:pStyle w:val="tk2lf"/>
            </w:pPr>
            <w:r>
              <w:t>b)</w:t>
            </w:r>
            <w:r>
              <w:tab/>
              <w:t>Nedkjølte eller frosne stoffer:</w:t>
            </w:r>
          </w:p>
          <w:p w14:paraId="2B5549CD" w14:textId="77777777" w:rsidR="00000000" w:rsidRDefault="00000000">
            <w:pPr>
              <w:pStyle w:val="tk3af"/>
            </w:pPr>
            <w:r>
              <w:t>Is, tørris eller annet kjølemedium skal anbringes rundt sekundæremballasjen(e), eller alternativt i en overpakning sammen med en eller flere komplette kolli merket i samsvar med 6.3.3. Det skal være sørget for innvendig støtte som holder sekundæremballasjen(e) eller kolliene på plass når isen eller tørrisen er forsvunnet. Dersom det benyttes is, skal den utvendige emballasjen eller overpakningen være lekkasjesikker. Når tørris eller andre kjølemedier som utgjør en kvelningsfare benyttes til kjøling, skal kravene i 5.5.3 gjelde. Brukes tørris, må den ytre emballasjen eller overpakningen være slik at karbondioksidgass kan unnslippe. Primærbeholderen og sekundæremballasjen skal beholde sin styrke ved den temperaturen som kjølemediet har;</w:t>
            </w:r>
          </w:p>
          <w:p w14:paraId="01FCF659" w14:textId="77777777" w:rsidR="00000000" w:rsidRDefault="00000000">
            <w:pPr>
              <w:pStyle w:val="tk2lf"/>
            </w:pPr>
            <w:r>
              <w:t>c)</w:t>
            </w:r>
            <w:r>
              <w:tab/>
              <w:t xml:space="preserve">Stoffer som levers til forsendelse i flytende nitrogen: </w:t>
            </w:r>
          </w:p>
          <w:p w14:paraId="608362A3" w14:textId="77777777" w:rsidR="00000000" w:rsidRDefault="00000000">
            <w:pPr>
              <w:pStyle w:val="tk3af"/>
            </w:pPr>
            <w:r>
              <w:t>Det skal benyttes primærbeholdere av plast som er i stand til å tåle meget lave temperaturer. Når flytende nitrogen benyttes til kjøling, skal kravene i 5.5.3 gjelde. Sekundæremballasjen skal også være i stand til å tåle meget lave temperaturer, og i de fleste tilfelle vil det være nødvendig med sekundæremballasje om hver enkelt primærbeholder. Bestemmelsene for transport av flytende nitrogen skal også følges. Primærbeholderen og sekundæremballasjen skal beholde sin styrke ved den temperaturen som det flytende nitrogenet har;</w:t>
            </w:r>
          </w:p>
          <w:p w14:paraId="2B6BEACC" w14:textId="77777777" w:rsidR="00000000" w:rsidRDefault="00000000">
            <w:pPr>
              <w:pStyle w:val="tk2lf"/>
            </w:pPr>
            <w:r>
              <w:t>d)</w:t>
            </w:r>
            <w:r>
              <w:tab/>
              <w:t>Lyophiliserte stoffer kan også transporteres i primærbeholdere bestående av flammeforseglede glassampuller eller glasskolber med gummikork utstyrt med metallforsegling.</w:t>
            </w:r>
          </w:p>
          <w:p w14:paraId="661B6DF2" w14:textId="77777777" w:rsidR="00000000" w:rsidRDefault="00000000">
            <w:pPr>
              <w:pStyle w:val="tk1lf"/>
            </w:pPr>
            <w:r>
              <w:t>3.</w:t>
            </w:r>
            <w:r>
              <w:tab/>
              <w:t>Uansett hvilken temperatur som er tenkt for forsendelsen, skal primærbeholderen eller sekundæremballasjen være i stand til å tåle et innvendig trykk som gir en trykkdifferanse på minst 95 kPa uten å lekke. Primærbeholderen eller sekundæremballasjen skal også kunne motstå temperaturer i området – 40°C til + 55°C.</w:t>
            </w:r>
          </w:p>
        </w:tc>
      </w:tr>
      <w:tr w:rsidR="00000000" w14:paraId="05D5D717" w14:textId="77777777">
        <w:tblPrEx>
          <w:tblCellMar>
            <w:top w:w="0" w:type="dxa"/>
            <w:left w:w="0" w:type="dxa"/>
            <w:bottom w:w="0" w:type="dxa"/>
            <w:right w:w="0" w:type="dxa"/>
          </w:tblCellMar>
        </w:tblPrEx>
        <w:trPr>
          <w:trHeight w:val="1420"/>
        </w:trPr>
        <w:tc>
          <w:tcPr>
            <w:tcW w:w="7415" w:type="dxa"/>
            <w:gridSpan w:val="3"/>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D747AC" w14:textId="77777777" w:rsidR="00000000" w:rsidRDefault="00000000">
            <w:pPr>
              <w:pStyle w:val="tk1lf"/>
            </w:pPr>
            <w:r>
              <w:rPr>
                <w:spacing w:val="-2"/>
              </w:rPr>
              <w:t>4.</w:t>
            </w:r>
            <w:r>
              <w:rPr>
                <w:spacing w:val="-2"/>
              </w:rPr>
              <w:tab/>
              <w:t>Annet farlig gods skal ikke emballeres i samme emballasje som klasse 6.2 infeksjonsfremmende stoff hvis ikke det er nødvendig for å vedlikeholde, stabilisere eller hindre degradering eller nøytralisering av det infeksjonsfremmende stoffet. En mengde på 30 ml eller mindre av farlig gods i klassene 3, 8 eller 9 kan emballeres i hver primærbeholder som inneholder infeksjonsfremmende stoff. Disse små mengdene med farlig gods i klassene 3, 8 eller 9 er ikke underlagt noen tilleggskrav i ADR/RID når de er pakket i henhold til denne emballeringsbestemmelsen.</w:t>
            </w:r>
          </w:p>
          <w:p w14:paraId="45E53959" w14:textId="77777777" w:rsidR="00000000" w:rsidRDefault="00000000">
            <w:pPr>
              <w:pStyle w:val="tk1lf"/>
            </w:pPr>
            <w:r>
              <w:t>5.</w:t>
            </w:r>
            <w:r>
              <w:tab/>
              <w:t>Alternative emballasjer for transport av animalsk materiale kan godkjennes av vedkommende myndighet i opprinnelseslandet</w:t>
            </w:r>
            <w:r>
              <w:rPr>
                <w:rStyle w:val="LS2Hevet"/>
              </w:rPr>
              <w:t>1</w:t>
            </w:r>
            <w:r>
              <w:t xml:space="preserve"> i overensstemmelse med bestemmelsene 4.1.8.7.</w:t>
            </w:r>
          </w:p>
        </w:tc>
      </w:tr>
      <w:tr w:rsidR="00000000" w14:paraId="311534FA" w14:textId="77777777">
        <w:tblPrEx>
          <w:tblCellMar>
            <w:top w:w="0" w:type="dxa"/>
            <w:left w:w="0" w:type="dxa"/>
            <w:bottom w:w="0" w:type="dxa"/>
            <w:right w:w="0" w:type="dxa"/>
          </w:tblCellMar>
        </w:tblPrEx>
        <w:trPr>
          <w:trHeight w:val="3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A932F7" w14:textId="77777777" w:rsidR="00000000" w:rsidRDefault="00000000">
            <w:pPr>
              <w:pStyle w:val="tn1lf"/>
              <w:ind w:left="170" w:hanging="170"/>
            </w:pPr>
            <w:r>
              <w:t>1.</w:t>
            </w:r>
            <w:r>
              <w:tab/>
              <w:t>Hvis opprinnelseslandet ikke er kontraherende part til ADR eller medlem av COTIF så krever godkjenningen bekreftelse av vedkommende myndighet i det første ADDR/RID landet som sendingen kommer til</w:t>
            </w:r>
          </w:p>
        </w:tc>
      </w:tr>
    </w:tbl>
    <w:p w14:paraId="159E2F6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5F5547B6"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08DD21E" w14:textId="77777777" w:rsidR="00000000" w:rsidRDefault="00000000">
            <w:pPr>
              <w:pStyle w:val="th1af-f"/>
            </w:pPr>
            <w:r>
              <w:rPr>
                <w:rStyle w:val="LS2Fet"/>
                <w:b/>
                <w:bCs/>
              </w:rPr>
              <w:t>P621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BC2B639"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7D55CC8" w14:textId="77777777" w:rsidR="00000000" w:rsidRDefault="00000000">
            <w:pPr>
              <w:pStyle w:val="th1af-f"/>
              <w:jc w:val="right"/>
            </w:pPr>
            <w:r>
              <w:rPr>
                <w:rStyle w:val="LS2Fet"/>
                <w:b/>
                <w:bCs/>
              </w:rPr>
              <w:t>P621</w:t>
            </w:r>
          </w:p>
        </w:tc>
      </w:tr>
      <w:tr w:rsidR="00000000" w14:paraId="367C4224"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CEFE6" w14:textId="77777777" w:rsidR="00000000" w:rsidRDefault="00000000">
            <w:pPr>
              <w:pStyle w:val="tk1af-f"/>
            </w:pPr>
            <w:r>
              <w:t>Denne bestemmelsen gjelder for UN-nr. 3291.</w:t>
            </w:r>
          </w:p>
        </w:tc>
      </w:tr>
      <w:tr w:rsidR="00000000" w14:paraId="16DC49D2" w14:textId="77777777">
        <w:tblPrEx>
          <w:tblCellMar>
            <w:top w:w="0" w:type="dxa"/>
            <w:left w:w="0" w:type="dxa"/>
            <w:bottom w:w="0" w:type="dxa"/>
            <w:right w:w="0" w:type="dxa"/>
          </w:tblCellMar>
        </w:tblPrEx>
        <w:trPr>
          <w:trHeight w:val="29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23505" w14:textId="77777777" w:rsidR="00000000" w:rsidRDefault="00000000">
            <w:pPr>
              <w:pStyle w:val="tk1af-f"/>
            </w:pPr>
            <w:r>
              <w:t>Følgende emballasjer er tillatt under forutsetning av at de alminnelige bestemmelsene i 4.1.1 unntatt 4.1.1.15 og 4.1.3 er oppfylt:</w:t>
            </w:r>
          </w:p>
          <w:p w14:paraId="67B8E7C4" w14:textId="77777777" w:rsidR="00000000" w:rsidRDefault="00000000">
            <w:pPr>
              <w:pStyle w:val="tk1lf"/>
            </w:pPr>
            <w:r>
              <w:t>1.</w:t>
            </w:r>
            <w:r>
              <w:tab/>
              <w:t>Forutsatt at det er tilstrekkelig absorberende materiale til å suge opp all væske som er til stede samt at emballasjen er i stand til å holde på væske:</w:t>
            </w:r>
          </w:p>
          <w:p w14:paraId="3BA03A12" w14:textId="77777777" w:rsidR="00000000" w:rsidRPr="00453534" w:rsidRDefault="00000000">
            <w:pPr>
              <w:pStyle w:val="tk2lf"/>
              <w:rPr>
                <w:lang w:val="en-US"/>
              </w:rPr>
            </w:pPr>
            <w:r w:rsidRPr="00453534">
              <w:rPr>
                <w:lang w:val="en-US"/>
              </w:rPr>
              <w:t>–</w:t>
            </w:r>
            <w:r w:rsidRPr="00453534">
              <w:rPr>
                <w:lang w:val="en-US"/>
              </w:rPr>
              <w:tab/>
              <w:t>Fat (1A1, 1A2, 1B1, 1B2, 1N1, 1N2, 1H1, 1H2, 1D, 1G);</w:t>
            </w:r>
          </w:p>
          <w:p w14:paraId="0CE0A5A6" w14:textId="77777777" w:rsidR="00000000" w:rsidRPr="00453534" w:rsidRDefault="00000000">
            <w:pPr>
              <w:pStyle w:val="tk2lf"/>
              <w:rPr>
                <w:lang w:val="en-US"/>
              </w:rPr>
            </w:pPr>
            <w:r w:rsidRPr="00453534">
              <w:rPr>
                <w:lang w:val="en-US"/>
              </w:rPr>
              <w:t>–</w:t>
            </w:r>
            <w:r w:rsidRPr="00453534">
              <w:rPr>
                <w:lang w:val="en-US"/>
              </w:rPr>
              <w:tab/>
              <w:t>Kasser (4A, 4B, 4N, 4C1, 4C2, 4D, 4F, 4G, 4H1, 4H2);</w:t>
            </w:r>
          </w:p>
          <w:p w14:paraId="213F945E" w14:textId="77777777" w:rsidR="00000000" w:rsidRPr="00453534" w:rsidRDefault="00000000">
            <w:pPr>
              <w:pStyle w:val="tk2lf"/>
              <w:rPr>
                <w:lang w:val="en-US"/>
              </w:rPr>
            </w:pPr>
            <w:r w:rsidRPr="00453534">
              <w:rPr>
                <w:lang w:val="en-US"/>
              </w:rPr>
              <w:t>–</w:t>
            </w:r>
            <w:r w:rsidRPr="00453534">
              <w:rPr>
                <w:lang w:val="en-US"/>
              </w:rPr>
              <w:tab/>
              <w:t xml:space="preserve">Kanner (3A1, 3A2, 3B1, 3B2, 3H1, 3H2); </w:t>
            </w:r>
          </w:p>
          <w:p w14:paraId="1F2BA36E" w14:textId="77777777" w:rsidR="00000000" w:rsidRDefault="00000000">
            <w:pPr>
              <w:pStyle w:val="tk2lf"/>
            </w:pPr>
            <w:r>
              <w:t>–</w:t>
            </w:r>
            <w:r>
              <w:tab/>
              <w:t>Emballasjen skal tilfredsstille prøvekravene for faste stoffer på nivå for emballasjegruppe II.</w:t>
            </w:r>
          </w:p>
          <w:p w14:paraId="68297F29" w14:textId="77777777" w:rsidR="00000000" w:rsidRDefault="00000000">
            <w:pPr>
              <w:pStyle w:val="tk1lff"/>
            </w:pPr>
            <w:r>
              <w:t>2.</w:t>
            </w:r>
            <w:r>
              <w:tab/>
              <w:t xml:space="preserve">For kolli som inneholder større væskemengder: </w:t>
            </w:r>
          </w:p>
          <w:p w14:paraId="1B003DAF" w14:textId="77777777" w:rsidR="00000000" w:rsidRPr="00453534" w:rsidRDefault="00000000">
            <w:pPr>
              <w:pStyle w:val="tk2lf"/>
              <w:rPr>
                <w:lang w:val="en-US"/>
              </w:rPr>
            </w:pPr>
            <w:r w:rsidRPr="00453534">
              <w:rPr>
                <w:lang w:val="en-US"/>
              </w:rPr>
              <w:t>–</w:t>
            </w:r>
            <w:r w:rsidRPr="00453534">
              <w:rPr>
                <w:lang w:val="en-US"/>
              </w:rPr>
              <w:tab/>
              <w:t>Fat (1A1, 1A2, 1B1, 1B2, 1N1, 1N2, 1H1, 1H2, 1D, 1G);</w:t>
            </w:r>
          </w:p>
          <w:p w14:paraId="734B2ABA" w14:textId="77777777" w:rsidR="00000000" w:rsidRPr="00453534" w:rsidRDefault="00000000">
            <w:pPr>
              <w:pStyle w:val="tk2lf"/>
              <w:rPr>
                <w:lang w:val="en-US"/>
              </w:rPr>
            </w:pPr>
            <w:r w:rsidRPr="00453534">
              <w:rPr>
                <w:lang w:val="en-US"/>
              </w:rPr>
              <w:t>–</w:t>
            </w:r>
            <w:r w:rsidRPr="00453534">
              <w:rPr>
                <w:lang w:val="en-US"/>
              </w:rPr>
              <w:tab/>
              <w:t>Kanner (3A1, 3A2, 3B1, 3B2, 3H1, 3H2);</w:t>
            </w:r>
          </w:p>
          <w:p w14:paraId="25B31EB4" w14:textId="77777777" w:rsidR="00000000" w:rsidRPr="00453534" w:rsidRDefault="00000000">
            <w:pPr>
              <w:pStyle w:val="tk2lf"/>
              <w:rPr>
                <w:lang w:val="en-US"/>
              </w:rPr>
            </w:pPr>
            <w:r w:rsidRPr="00453534">
              <w:rPr>
                <w:lang w:val="en-US"/>
              </w:rPr>
              <w:t>–</w:t>
            </w:r>
            <w:r w:rsidRPr="00453534">
              <w:rPr>
                <w:lang w:val="en-US"/>
              </w:rPr>
              <w:tab/>
              <w:t>Kompositemballasje (6HA1, 6HB1, 6HG1, 6HH1, 6HD1, 6HA2, 6HB2, 6HC, 6HD2, 6HG2, 6HH2, 6PA1, 6PB1, 6PG1, 6PD1, 6PH1, 6PH2, 6PA2, 6PB2, 6PC, 6PG2 eller 6PD2).</w:t>
            </w:r>
          </w:p>
          <w:p w14:paraId="63AD9FE7" w14:textId="77777777" w:rsidR="00000000" w:rsidRDefault="00000000">
            <w:pPr>
              <w:pStyle w:val="tk2lf"/>
            </w:pPr>
            <w:r>
              <w:t>–</w:t>
            </w:r>
            <w:r>
              <w:tab/>
              <w:t>Emballasjen skal tilfredsstille prøvekravene for væsker på nivå for emballasjegruppe II.</w:t>
            </w:r>
          </w:p>
        </w:tc>
      </w:tr>
      <w:tr w:rsidR="00000000" w14:paraId="7332EA24" w14:textId="77777777">
        <w:tblPrEx>
          <w:tblCellMar>
            <w:top w:w="0" w:type="dxa"/>
            <w:left w:w="0" w:type="dxa"/>
            <w:bottom w:w="0" w:type="dxa"/>
            <w:right w:w="0" w:type="dxa"/>
          </w:tblCellMar>
        </w:tblPrEx>
        <w:trPr>
          <w:trHeight w:val="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08BC28" w14:textId="77777777" w:rsidR="00000000" w:rsidRDefault="00000000">
            <w:pPr>
              <w:pStyle w:val="tk1af-f"/>
            </w:pPr>
            <w:r>
              <w:t>Tilleggskrav:</w:t>
            </w:r>
          </w:p>
          <w:p w14:paraId="16270D38" w14:textId="77777777" w:rsidR="00000000" w:rsidRDefault="00000000">
            <w:pPr>
              <w:pStyle w:val="tk1af-f"/>
            </w:pPr>
            <w:r>
              <w:t>Emballasje for skarpe eller spisse gjenstander som knust glass og nåler, skal være motstandsdyktig mot punktering og skal holde på væske under de prøveforhold som er beskrevet i kapittel 6.1.</w:t>
            </w:r>
          </w:p>
        </w:tc>
      </w:tr>
    </w:tbl>
    <w:p w14:paraId="034D6E41"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2FF44E18"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C8B5ACD" w14:textId="77777777" w:rsidR="00000000" w:rsidRDefault="00000000">
            <w:pPr>
              <w:pStyle w:val="th1af-f"/>
            </w:pPr>
            <w:r>
              <w:rPr>
                <w:rStyle w:val="LS2Fet"/>
                <w:b/>
                <w:bCs/>
              </w:rPr>
              <w:t xml:space="preserve">P622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927443E"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271B9DF" w14:textId="77777777" w:rsidR="00000000" w:rsidRDefault="00000000">
            <w:pPr>
              <w:pStyle w:val="th1af-f"/>
              <w:jc w:val="right"/>
            </w:pPr>
            <w:r>
              <w:rPr>
                <w:rStyle w:val="LS2Fet"/>
                <w:b/>
                <w:bCs/>
              </w:rPr>
              <w:t xml:space="preserve">P622 </w:t>
            </w:r>
          </w:p>
        </w:tc>
      </w:tr>
      <w:tr w:rsidR="00000000" w14:paraId="15C29AE5"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64BD65" w14:textId="77777777" w:rsidR="00000000" w:rsidRDefault="00000000">
            <w:pPr>
              <w:pStyle w:val="tk1af-f"/>
            </w:pPr>
            <w:r>
              <w:t xml:space="preserve">Denne emballeringsbestemmelsen gjelder for avfall av UN-nr. 3549 transportert for avhending. </w:t>
            </w:r>
          </w:p>
        </w:tc>
      </w:tr>
      <w:tr w:rsidR="00000000" w14:paraId="1D47302F"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BCF671" w14:textId="77777777" w:rsidR="00000000" w:rsidRDefault="00000000">
            <w:pPr>
              <w:pStyle w:val="tk1af-f"/>
            </w:pPr>
            <w:r>
              <w:t>Følgende emballasjer er tillatt under forutsetning av at de alminnelige bestemmelsene i 4.1.1 og 4.1.3 er oppfylt:</w:t>
            </w:r>
          </w:p>
        </w:tc>
      </w:tr>
      <w:tr w:rsidR="00000000" w14:paraId="0C791C99" w14:textId="77777777">
        <w:tblPrEx>
          <w:tblCellMar>
            <w:top w:w="0" w:type="dxa"/>
            <w:left w:w="0" w:type="dxa"/>
            <w:bottom w:w="0" w:type="dxa"/>
            <w:right w:w="0" w:type="dxa"/>
          </w:tblCellMar>
        </w:tblPrEx>
        <w:trPr>
          <w:trHeight w:val="220"/>
        </w:trPr>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03A77" w14:textId="77777777" w:rsidR="00000000" w:rsidRDefault="00000000">
            <w:pPr>
              <w:pStyle w:val="tk1af-f"/>
            </w:pPr>
            <w:r>
              <w:t>Inneremballasjer</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9FB455" w14:textId="77777777" w:rsidR="00000000" w:rsidRDefault="00000000">
            <w:pPr>
              <w:pStyle w:val="tk1af-f"/>
            </w:pPr>
            <w:r>
              <w:t>Mellomemballasjer</w:t>
            </w:r>
          </w:p>
        </w:tc>
        <w:tc>
          <w:tcPr>
            <w:tcW w:w="2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D5F732" w14:textId="77777777" w:rsidR="00000000" w:rsidRDefault="00000000">
            <w:pPr>
              <w:pStyle w:val="tk1af-f"/>
            </w:pPr>
            <w:r>
              <w:t>Ytteremballasjer</w:t>
            </w:r>
          </w:p>
        </w:tc>
      </w:tr>
      <w:tr w:rsidR="00000000" w14:paraId="4EDDE8BF" w14:textId="77777777">
        <w:tblPrEx>
          <w:tblCellMar>
            <w:top w:w="0" w:type="dxa"/>
            <w:left w:w="0" w:type="dxa"/>
            <w:bottom w:w="0" w:type="dxa"/>
            <w:right w:w="0" w:type="dxa"/>
          </w:tblCellMar>
        </w:tblPrEx>
        <w:trPr>
          <w:trHeight w:val="220"/>
        </w:trPr>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4ACE7C" w14:textId="77777777" w:rsidR="00000000" w:rsidRDefault="00000000">
            <w:pPr>
              <w:pStyle w:val="tk1af-f"/>
            </w:pPr>
            <w:r>
              <w:t>metal</w:t>
            </w: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E027AA" w14:textId="77777777" w:rsidR="00000000" w:rsidRDefault="00000000">
            <w:pPr>
              <w:pStyle w:val="tk1af-f"/>
            </w:pPr>
            <w:r>
              <w:t>metal</w:t>
            </w: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5E7C94" w14:textId="77777777" w:rsidR="00000000" w:rsidRDefault="00000000">
            <w:pPr>
              <w:pStyle w:val="tk1af-f"/>
            </w:pPr>
            <w:r>
              <w:t>Kasser</w:t>
            </w:r>
          </w:p>
        </w:tc>
      </w:tr>
      <w:tr w:rsidR="00000000" w14:paraId="5704762D"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36BCF5" w14:textId="77777777" w:rsidR="00000000" w:rsidRDefault="00000000">
            <w:pPr>
              <w:pStyle w:val="tk1af-f"/>
            </w:pPr>
            <w:r>
              <w:t>plast</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FBC71C" w14:textId="77777777" w:rsidR="00000000" w:rsidRDefault="00000000">
            <w:pPr>
              <w:pStyle w:val="tk1af-f"/>
            </w:pPr>
            <w:r>
              <w:t>Plast</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1281A5" w14:textId="77777777" w:rsidR="00000000" w:rsidRDefault="00000000">
            <w:pPr>
              <w:pStyle w:val="tk2af"/>
            </w:pPr>
            <w:r>
              <w:t>stål (4A)</w:t>
            </w:r>
          </w:p>
        </w:tc>
      </w:tr>
      <w:tr w:rsidR="00000000" w14:paraId="11DDBCC1"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367117"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9D69E8"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F4A7FF" w14:textId="77777777" w:rsidR="00000000" w:rsidRDefault="00000000">
            <w:pPr>
              <w:pStyle w:val="tk2af"/>
            </w:pPr>
            <w:r>
              <w:t>aluminium (4B)</w:t>
            </w:r>
          </w:p>
        </w:tc>
      </w:tr>
      <w:tr w:rsidR="00000000" w14:paraId="33F8EEB3"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9EF24D"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C215F4"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D106A5" w14:textId="77777777" w:rsidR="00000000" w:rsidRDefault="00000000">
            <w:pPr>
              <w:pStyle w:val="tk2af"/>
            </w:pPr>
            <w:r>
              <w:t>annet metall (4N)</w:t>
            </w:r>
          </w:p>
        </w:tc>
      </w:tr>
      <w:tr w:rsidR="00000000" w14:paraId="45642C97"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EA29C2"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50E46D"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57E120" w14:textId="77777777" w:rsidR="00000000" w:rsidRDefault="00000000">
            <w:pPr>
              <w:pStyle w:val="tk2af"/>
            </w:pPr>
            <w:r>
              <w:t>kryssfiner (4D)</w:t>
            </w:r>
          </w:p>
        </w:tc>
      </w:tr>
      <w:tr w:rsidR="00000000" w14:paraId="3F89B08B"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0F7DE4"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5D4FED"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CFDE23" w14:textId="77777777" w:rsidR="00000000" w:rsidRDefault="00000000">
            <w:pPr>
              <w:pStyle w:val="tk2af"/>
            </w:pPr>
            <w:r>
              <w:t>papp (4G)</w:t>
            </w:r>
          </w:p>
        </w:tc>
      </w:tr>
      <w:tr w:rsidR="00000000" w14:paraId="70B15DFA"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46A5D0"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53D608"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46D6F6" w14:textId="77777777" w:rsidR="00000000" w:rsidRDefault="00000000">
            <w:pPr>
              <w:pStyle w:val="tk2af"/>
            </w:pPr>
            <w:r>
              <w:t>massiv plast (4H2)</w:t>
            </w:r>
          </w:p>
        </w:tc>
      </w:tr>
      <w:tr w:rsidR="00000000" w14:paraId="39B88594"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6F2C04"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F87A62"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7BCEC7" w14:textId="77777777" w:rsidR="00000000" w:rsidRDefault="00000000">
            <w:pPr>
              <w:pStyle w:val="tk1af-f"/>
            </w:pPr>
            <w:r>
              <w:t>Fat</w:t>
            </w:r>
          </w:p>
        </w:tc>
      </w:tr>
      <w:tr w:rsidR="00000000" w14:paraId="327BCD60"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E95E12"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CADA89"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2EBFAB" w14:textId="77777777" w:rsidR="00000000" w:rsidRDefault="00000000">
            <w:pPr>
              <w:pStyle w:val="tk2af"/>
            </w:pPr>
            <w:r>
              <w:t>stål (1A2)</w:t>
            </w:r>
          </w:p>
        </w:tc>
      </w:tr>
      <w:tr w:rsidR="00000000" w14:paraId="746BB0C8"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82B5F0"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8A9EC3"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F9923C" w14:textId="77777777" w:rsidR="00000000" w:rsidRDefault="00000000">
            <w:pPr>
              <w:pStyle w:val="tk2af"/>
            </w:pPr>
            <w:r>
              <w:t>aluminium (1B2)</w:t>
            </w:r>
          </w:p>
        </w:tc>
      </w:tr>
      <w:tr w:rsidR="00000000" w14:paraId="006B9531"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69D035"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655C25"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8CB795" w14:textId="77777777" w:rsidR="00000000" w:rsidRDefault="00000000">
            <w:pPr>
              <w:pStyle w:val="tk2af"/>
            </w:pPr>
            <w:r>
              <w:t>annet metall (1N2)</w:t>
            </w:r>
          </w:p>
        </w:tc>
      </w:tr>
      <w:tr w:rsidR="00000000" w14:paraId="500EBBF7"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4725E9"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861C75"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FE9E60" w14:textId="77777777" w:rsidR="00000000" w:rsidRDefault="00000000">
            <w:pPr>
              <w:pStyle w:val="tk2af"/>
            </w:pPr>
            <w:r>
              <w:t>kryssfiner (1D)</w:t>
            </w:r>
          </w:p>
        </w:tc>
      </w:tr>
      <w:tr w:rsidR="00000000" w14:paraId="73DA4A73"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4DCC91"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ADCEB7"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DFF581" w14:textId="77777777" w:rsidR="00000000" w:rsidRDefault="00000000">
            <w:pPr>
              <w:pStyle w:val="tk2af"/>
            </w:pPr>
            <w:r>
              <w:t>papp (1G)</w:t>
            </w:r>
          </w:p>
        </w:tc>
      </w:tr>
      <w:tr w:rsidR="00000000" w14:paraId="5BB96D46"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670FE5"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D9903E"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7F825F" w14:textId="77777777" w:rsidR="00000000" w:rsidRDefault="00000000">
            <w:pPr>
              <w:pStyle w:val="tk2af"/>
            </w:pPr>
            <w:r>
              <w:t>plast (1H2)</w:t>
            </w:r>
          </w:p>
        </w:tc>
      </w:tr>
      <w:tr w:rsidR="00000000" w14:paraId="38BABA7A"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A1EC72"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F8BF56"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D10BB3" w14:textId="77777777" w:rsidR="00000000" w:rsidRDefault="00000000">
            <w:pPr>
              <w:pStyle w:val="tk1af-f"/>
            </w:pPr>
            <w:r>
              <w:t>Kanner</w:t>
            </w:r>
          </w:p>
        </w:tc>
      </w:tr>
      <w:tr w:rsidR="00000000" w14:paraId="5324FDE5"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90BC19"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8D0CDC"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331E79" w14:textId="77777777" w:rsidR="00000000" w:rsidRDefault="00000000">
            <w:pPr>
              <w:pStyle w:val="tk2af"/>
            </w:pPr>
            <w:r>
              <w:t>stål (3A2)</w:t>
            </w:r>
          </w:p>
        </w:tc>
      </w:tr>
      <w:tr w:rsidR="00000000" w14:paraId="4D65359E"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2D1049"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D68F0B"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3A809F" w14:textId="77777777" w:rsidR="00000000" w:rsidRDefault="00000000">
            <w:pPr>
              <w:pStyle w:val="tk2af"/>
            </w:pPr>
            <w:r>
              <w:t>aluminium (3B2)</w:t>
            </w:r>
          </w:p>
        </w:tc>
      </w:tr>
      <w:tr w:rsidR="00000000" w14:paraId="3AC183FC" w14:textId="77777777">
        <w:tblPrEx>
          <w:tblCellMar>
            <w:top w:w="0" w:type="dxa"/>
            <w:left w:w="0" w:type="dxa"/>
            <w:bottom w:w="0" w:type="dxa"/>
            <w:right w:w="0" w:type="dxa"/>
          </w:tblCellMar>
        </w:tblPrEx>
        <w:trPr>
          <w:trHeight w:val="220"/>
        </w:trPr>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C6D0C8"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44F16"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AF54F" w14:textId="77777777" w:rsidR="00000000" w:rsidRDefault="00000000">
            <w:pPr>
              <w:pStyle w:val="tk2af"/>
            </w:pPr>
            <w:r>
              <w:t>plast (3H2)</w:t>
            </w:r>
          </w:p>
        </w:tc>
      </w:tr>
      <w:tr w:rsidR="00000000" w14:paraId="38B656B4"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F11B70" w14:textId="77777777" w:rsidR="00000000" w:rsidRDefault="00000000">
            <w:pPr>
              <w:pStyle w:val="tk1af-f"/>
            </w:pPr>
            <w:r>
              <w:t>Ytteremballasjen skal tilfredsstille kravene for faste stoffer i emballasjegruppe I.</w:t>
            </w:r>
          </w:p>
        </w:tc>
      </w:tr>
      <w:tr w:rsidR="00000000" w14:paraId="2248F966"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90803" w14:textId="77777777" w:rsidR="00000000" w:rsidRDefault="00000000">
            <w:pPr>
              <w:pStyle w:val="tk1af-f"/>
            </w:pPr>
            <w:r>
              <w:t>Tilleggskrav:</w:t>
            </w:r>
          </w:p>
          <w:p w14:paraId="2F254604" w14:textId="77777777" w:rsidR="00000000" w:rsidRDefault="00000000">
            <w:pPr>
              <w:pStyle w:val="tk1lf"/>
            </w:pPr>
            <w:r>
              <w:t>1.</w:t>
            </w:r>
            <w:r>
              <w:tab/>
              <w:t>Knusbare gjenstander skal være pakket i enten en stiv inneremballasje eller en stiv mellomemballasje.</w:t>
            </w:r>
          </w:p>
          <w:p w14:paraId="43FBC2A6" w14:textId="77777777" w:rsidR="00000000" w:rsidRDefault="00000000">
            <w:pPr>
              <w:pStyle w:val="tk1lf"/>
            </w:pPr>
            <w:r>
              <w:t>2.</w:t>
            </w:r>
            <w:r>
              <w:tab/>
              <w:t>Inneremballasjer som inneholder skarpe gjenstander slik som knust glass eller nåler skal være stive og motstandsdyktig mot punktering</w:t>
            </w:r>
          </w:p>
          <w:p w14:paraId="2C6720D0" w14:textId="77777777" w:rsidR="00000000" w:rsidRDefault="00000000">
            <w:pPr>
              <w:pStyle w:val="tk1lf"/>
            </w:pPr>
            <w:r>
              <w:t>3.</w:t>
            </w:r>
            <w:r>
              <w:tab/>
              <w:t>Inneremballasjen, mellomemballasjen og ytteremballasjen skal kunne holde på væsker.Ytteremballasjer som ikke er i stand til å holde på væsker ut fra emballasjens design skal være utstyrt med en fôring eller tilpasses på egnet måte for å holde på væsker.</w:t>
            </w:r>
          </w:p>
          <w:p w14:paraId="0B62A27C" w14:textId="77777777" w:rsidR="00000000" w:rsidRDefault="00000000">
            <w:pPr>
              <w:pStyle w:val="tk1lf"/>
            </w:pPr>
            <w:r>
              <w:t>4.</w:t>
            </w:r>
            <w:r>
              <w:tab/>
              <w:t>Inneremballasje og/eller mellomemballasje kan være fleksible. Når fleksible emballasjer benyttes skal de være i stand til å bestå prøven for slagfasthet utført med minst 165 g i henhold til ISO 7765-1:1988 «Plastics film and sheeting – Determination of impact resistance by the free-falling dart method – Part 1: Staincase methods» og prøven for rivefasthet med 480 g i både parallelt og vinkelrett plan med hensyn på sekkens lengde i henhold til ISO 6383-2:1983 «Plastics – Film and sheeting – Determination of tear resistance – Part 2: Elmendorf method». Høyeste netto masse av hver fleksibel inneremballasje skal være 30 kg.</w:t>
            </w:r>
          </w:p>
          <w:p w14:paraId="62001722" w14:textId="77777777" w:rsidR="00000000" w:rsidRDefault="00000000">
            <w:pPr>
              <w:pStyle w:val="tk1lf"/>
            </w:pPr>
            <w:r>
              <w:t>5.</w:t>
            </w:r>
            <w:r>
              <w:tab/>
              <w:t>Hver fleksibel mellomemballasje skal inneholde bare en inneremballasje.</w:t>
            </w:r>
          </w:p>
          <w:p w14:paraId="38845403" w14:textId="77777777" w:rsidR="00000000" w:rsidRDefault="00000000">
            <w:pPr>
              <w:pStyle w:val="tk1lf"/>
            </w:pPr>
            <w:r>
              <w:t>6.</w:t>
            </w:r>
            <w:r>
              <w:tab/>
              <w:t>Inneremballasjer som inneholder en liten mengde fri flytende væske kan plasseres i mellomemballasje forutsatt at inner- eller mellomemballasjen inneholder tilstrekkelig absorberende materiale eller materiale som får væsken til å størkne, slik at all væske tilstede blir absorbert eller størkner. Egnede absorberende materialer som tåler temperaturene og vibrasjonene som kan oppstå under normale transportforhold skal benyttes.</w:t>
            </w:r>
          </w:p>
          <w:p w14:paraId="4797B6B4" w14:textId="77777777" w:rsidR="00000000" w:rsidRDefault="00000000">
            <w:pPr>
              <w:pStyle w:val="tk1lf"/>
            </w:pPr>
            <w:r>
              <w:t>7.</w:t>
            </w:r>
            <w:r>
              <w:tab/>
              <w:t>Mellomemballasjer skal sikres i ytteremballasjer med egnet støtdempende materiale og/eller absorberende materiale.</w:t>
            </w:r>
          </w:p>
        </w:tc>
      </w:tr>
    </w:tbl>
    <w:p w14:paraId="6494880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0AF196D"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1329948" w14:textId="77777777" w:rsidR="00000000" w:rsidRDefault="00000000">
            <w:pPr>
              <w:pStyle w:val="th1af-f"/>
            </w:pPr>
            <w:r>
              <w:rPr>
                <w:rStyle w:val="LS2Fet"/>
                <w:b/>
                <w:bCs/>
              </w:rPr>
              <w:t>P650</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D2F2FDA"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64BB017" w14:textId="77777777" w:rsidR="00000000" w:rsidRDefault="00000000">
            <w:pPr>
              <w:pStyle w:val="th1af-f"/>
              <w:jc w:val="right"/>
            </w:pPr>
            <w:r>
              <w:rPr>
                <w:rStyle w:val="LS2Fet"/>
                <w:b/>
                <w:bCs/>
              </w:rPr>
              <w:t>P650</w:t>
            </w:r>
          </w:p>
        </w:tc>
      </w:tr>
      <w:tr w:rsidR="00000000" w14:paraId="3289CCDD"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6F57D9" w14:textId="77777777" w:rsidR="00000000" w:rsidRDefault="00000000">
            <w:pPr>
              <w:pStyle w:val="tk1af-f"/>
            </w:pPr>
            <w:r>
              <w:t>Denne bestemmelsen gjelder for UN-nr. 3373.</w:t>
            </w:r>
          </w:p>
        </w:tc>
      </w:tr>
      <w:tr w:rsidR="00000000" w14:paraId="0EFD0510"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851A7E" w14:textId="77777777" w:rsidR="00000000" w:rsidRDefault="00000000">
            <w:pPr>
              <w:pStyle w:val="tk1lf"/>
            </w:pPr>
            <w:r>
              <w:t>1.</w:t>
            </w:r>
            <w:r>
              <w:tab/>
              <w:t>Det skal benyttes emballasje av god kvalitet som skal være tilstrekkelig solid til å motstå støt og belastninger som normalt forekommer under transport, inkludert omlastinger mellom lasteenheter og mellom lasteenheter og varelager, samt fjerning av gjenstanden fra pall eller overpakning for videre manuell eller mekanisk håndtering. Emballasjen skal når den er klargjort for transport være utført og lukket på en slik måte at det forhindres et hvilken som helst tap av innhold under normale transportforhold, ved vibrasjon, eller ved endring i temperatur, fuktighet eller trykk.</w:t>
            </w:r>
          </w:p>
          <w:p w14:paraId="6C56364D" w14:textId="77777777" w:rsidR="00000000" w:rsidRDefault="00000000">
            <w:pPr>
              <w:pStyle w:val="tk1lf"/>
            </w:pPr>
            <w:r>
              <w:t>2.</w:t>
            </w:r>
            <w:r>
              <w:tab/>
              <w:t>Emballasjen skal bestå av minst tre komponenter:</w:t>
            </w:r>
          </w:p>
          <w:p w14:paraId="426E22C8" w14:textId="77777777" w:rsidR="00000000" w:rsidRDefault="00000000">
            <w:pPr>
              <w:pStyle w:val="tk2lf"/>
            </w:pPr>
            <w:r>
              <w:t>a)</w:t>
            </w:r>
            <w:r>
              <w:tab/>
              <w:t>en primærbeholder;</w:t>
            </w:r>
          </w:p>
          <w:p w14:paraId="16392169" w14:textId="77777777" w:rsidR="00000000" w:rsidRDefault="00000000">
            <w:pPr>
              <w:pStyle w:val="tk2lf"/>
            </w:pPr>
            <w:r>
              <w:t>b)</w:t>
            </w:r>
            <w:r>
              <w:tab/>
              <w:t>en sekundæremballasje; og</w:t>
            </w:r>
          </w:p>
          <w:p w14:paraId="28C368F3" w14:textId="77777777" w:rsidR="00000000" w:rsidRDefault="00000000">
            <w:pPr>
              <w:pStyle w:val="tk2lf"/>
            </w:pPr>
            <w:r>
              <w:t>c)</w:t>
            </w:r>
            <w:r>
              <w:tab/>
              <w:t>en ytteremballasje.</w:t>
            </w:r>
          </w:p>
          <w:p w14:paraId="6B9E07C5" w14:textId="77777777" w:rsidR="00000000" w:rsidRDefault="00000000">
            <w:pPr>
              <w:pStyle w:val="tk2aff"/>
              <w:spacing w:before="113"/>
            </w:pPr>
            <w:r>
              <w:t>og enten sekundæremballasjen eller ytteremballasjen skal være stiv.</w:t>
            </w:r>
          </w:p>
          <w:p w14:paraId="289CF413" w14:textId="77777777" w:rsidR="00000000" w:rsidRDefault="00000000">
            <w:pPr>
              <w:pStyle w:val="tk1lff"/>
              <w:spacing w:before="113"/>
            </w:pPr>
            <w:r>
              <w:t>3.</w:t>
            </w:r>
            <w:r>
              <w:tab/>
              <w:t>Primærbeholdere skal emballeres i en sekundæremballasje på en slik måte at de under normale transportforhold ikke kan knuses, bli punktert eller lekke innholdet inn i sekundæremballasjen. Sekundæremballasjen skal sikres i en ytteremballasje med passende støtdempende materiale. En lekkasje av innholdet skal ikke i vesentlig grad påvirke de beskyttende egenskapene til det støtdempende materialet eller til ytteremballasjen.</w:t>
            </w:r>
          </w:p>
          <w:p w14:paraId="284C38C6" w14:textId="77777777" w:rsidR="00000000" w:rsidRDefault="00000000">
            <w:pPr>
              <w:pStyle w:val="tk1lf"/>
            </w:pPr>
            <w:r>
              <w:t>4.</w:t>
            </w:r>
            <w:r>
              <w:tab/>
              <w:t>Ved transport skal merke som vist nedenfor være påført utsiden av ytteremballasjen. Merket skal plasseres mot en bakgrunn med god kontrastfarge og skal være klart synlig og lesbart. Merket skal være i form av et kvadrat som er plassert i en vinkel på 45º (diamantform) med minimum størrelse på 50x50 mm, linjetykkelsen skal være minimum 2 mm og bokstavene og tallene skal være minst 6 mm høye. På ytteremballasjen ved siden av merket skal varenavnet «BIOLOGISK STOFF, KATEGORI B» angis med minst 6 mm høye bokstaver.</w:t>
            </w:r>
          </w:p>
          <w:p w14:paraId="0F2ABC6E" w14:textId="77777777" w:rsidR="00000000" w:rsidRDefault="00000000">
            <w:pPr>
              <w:pStyle w:val="tk1lf"/>
            </w:pPr>
            <w:r>
              <w:t>{{{IMG CLASS="«class imag»" REF="2124.jpg"/}}}</w:t>
            </w:r>
          </w:p>
          <w:p w14:paraId="758B79C9" w14:textId="77777777" w:rsidR="00000000" w:rsidRDefault="00000000">
            <w:pPr>
              <w:pStyle w:val="tk1lf"/>
            </w:pPr>
            <w:r>
              <w:t>5.</w:t>
            </w:r>
            <w:r>
              <w:tab/>
              <w:t xml:space="preserve">Minst en flate av ytteremballasjen skal ha minimumsmål på 100x100 mm. </w:t>
            </w:r>
          </w:p>
          <w:p w14:paraId="02CC0C35" w14:textId="77777777" w:rsidR="00000000" w:rsidRDefault="00000000">
            <w:pPr>
              <w:pStyle w:val="tk1lf"/>
            </w:pPr>
            <w:r>
              <w:t>6.</w:t>
            </w:r>
            <w:r>
              <w:tab/>
              <w:t xml:space="preserve">Det komplette kolli skal, uten lekkasje fra primærbeholderen, kunne tåle et fall fra 1.2 m uavhengig av orienteringen under fallet. Primærbeholderen skal være beskyttet av absorberende materiale, dersom dette kreves, i sekundæremballasjen. </w:t>
            </w:r>
          </w:p>
          <w:p w14:paraId="68FD0E37" w14:textId="77777777" w:rsidR="00000000" w:rsidRDefault="00000000">
            <w:pPr>
              <w:pStyle w:val="tk1lff"/>
            </w:pPr>
            <w:r>
              <w:rPr>
                <w:rStyle w:val="LS2Fet"/>
              </w:rPr>
              <w:t xml:space="preserve">ANM: </w:t>
            </w:r>
            <w:r>
              <w:t>Denne evnen kan være demonstrert ved prøving, vurdering eller erfaring.</w:t>
            </w:r>
          </w:p>
          <w:p w14:paraId="4F174054" w14:textId="77777777" w:rsidR="00000000" w:rsidRDefault="00000000">
            <w:pPr>
              <w:pStyle w:val="tk1lff"/>
            </w:pPr>
            <w:r>
              <w:t>7.</w:t>
            </w:r>
            <w:r>
              <w:tab/>
              <w:t>For væsker:</w:t>
            </w:r>
          </w:p>
          <w:p w14:paraId="4A0BBA05" w14:textId="77777777" w:rsidR="00000000" w:rsidRDefault="00000000">
            <w:pPr>
              <w:pStyle w:val="tk2lf"/>
            </w:pPr>
            <w:r>
              <w:t>a)</w:t>
            </w:r>
            <w:r>
              <w:tab/>
              <w:t>Primærbeholderen skal være lekkasjesikker;</w:t>
            </w:r>
          </w:p>
          <w:p w14:paraId="3EEC340C" w14:textId="77777777" w:rsidR="00000000" w:rsidRDefault="00000000">
            <w:pPr>
              <w:pStyle w:val="tk2lf"/>
            </w:pPr>
            <w:r>
              <w:t>b)</w:t>
            </w:r>
            <w:r>
              <w:tab/>
              <w:t>Sekundæremballasjen skal være lekkasjesikker;</w:t>
            </w:r>
          </w:p>
          <w:p w14:paraId="06958F39" w14:textId="77777777" w:rsidR="00000000" w:rsidRDefault="00000000">
            <w:pPr>
              <w:pStyle w:val="tk2lf"/>
            </w:pPr>
            <w:r>
              <w:t>c)</w:t>
            </w:r>
            <w:r>
              <w:tab/>
              <w:t>Hvis flere skjøre primærbeholdere plasseres i en enkelt sekundæremballsje, skal de enten være individuelt pakket eller adskilt slik at det forhindres kontakt mellom dem;</w:t>
            </w:r>
          </w:p>
          <w:p w14:paraId="32A42F89" w14:textId="77777777" w:rsidR="00000000" w:rsidRDefault="00000000">
            <w:pPr>
              <w:pStyle w:val="tk2lf"/>
            </w:pPr>
            <w:r>
              <w:t>d)</w:t>
            </w:r>
            <w:r>
              <w:tab/>
              <w:t>Det skal være plassert absorberende materiale mellom primærbeholderen(e) og sekundæremballasjen. Det skal være tilstrekkelig absorberende materiale til å ta opp hele innholdet i primærbeholderen(e) slik at enhver lekkasje av flytende materiale ikke påvirker det støtdempende materialet eller ytteremballasjen negativt; og</w:t>
            </w:r>
          </w:p>
          <w:p w14:paraId="5FC06C97" w14:textId="77777777" w:rsidR="00000000" w:rsidRDefault="00000000">
            <w:pPr>
              <w:pStyle w:val="tk2lf"/>
            </w:pPr>
            <w:r>
              <w:t>e)</w:t>
            </w:r>
            <w:r>
              <w:tab/>
              <w:t>primærbeholderen eller sekundæremballasjen skal uten å lekke kunne motstå et innvendig trykk på 95 kPa (0,95 bar).</w:t>
            </w:r>
          </w:p>
          <w:p w14:paraId="7412C42E" w14:textId="77777777" w:rsidR="00000000" w:rsidRDefault="00000000">
            <w:pPr>
              <w:pStyle w:val="tk2lff"/>
            </w:pPr>
            <w:r>
              <w:tab/>
            </w:r>
            <w:r>
              <w:rPr>
                <w:rStyle w:val="LS2Fet"/>
              </w:rPr>
              <w:t>ANM</w:t>
            </w:r>
            <w:r>
              <w:t>: Denne evnen kan være demonstrert ved prøving, vurdering eller erfaring.</w:t>
            </w:r>
          </w:p>
        </w:tc>
      </w:tr>
      <w:tr w:rsidR="00000000" w14:paraId="3D512AFB"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7DCF4" w14:textId="77777777" w:rsidR="00000000" w:rsidRDefault="00000000">
            <w:pPr>
              <w:pStyle w:val="tk1lf"/>
            </w:pPr>
            <w:r>
              <w:t>8.</w:t>
            </w:r>
            <w:r>
              <w:tab/>
              <w:t>For faste stoffer:</w:t>
            </w:r>
          </w:p>
          <w:p w14:paraId="77A44192" w14:textId="77777777" w:rsidR="00000000" w:rsidRDefault="00000000">
            <w:pPr>
              <w:pStyle w:val="tk2lf"/>
            </w:pPr>
            <w:r>
              <w:t>a)</w:t>
            </w:r>
            <w:r>
              <w:tab/>
              <w:t>Primærbeholderen skal være støvtett;</w:t>
            </w:r>
          </w:p>
          <w:p w14:paraId="7374826F" w14:textId="77777777" w:rsidR="00000000" w:rsidRDefault="00000000">
            <w:pPr>
              <w:pStyle w:val="tk2lf"/>
            </w:pPr>
            <w:r>
              <w:t>b)</w:t>
            </w:r>
            <w:r>
              <w:tab/>
              <w:t>Sekundæremballasjen skal være støvtett;</w:t>
            </w:r>
          </w:p>
          <w:p w14:paraId="57BCDB07" w14:textId="77777777" w:rsidR="00000000" w:rsidRDefault="00000000">
            <w:pPr>
              <w:pStyle w:val="tk2lf"/>
            </w:pPr>
            <w:r>
              <w:t>c)</w:t>
            </w:r>
            <w:r>
              <w:tab/>
              <w:t>Hvis flere skjøre primærbeholdere plasseres i en enkelt sekundæremballasje, skal de enten være individuelt pakket eller adskilt slik at det forhindres kontakt mellom dem; og</w:t>
            </w:r>
          </w:p>
          <w:p w14:paraId="032B7B61" w14:textId="77777777" w:rsidR="00000000" w:rsidRDefault="00000000">
            <w:pPr>
              <w:pStyle w:val="tk2lf"/>
            </w:pPr>
            <w:r>
              <w:t>d)</w:t>
            </w:r>
            <w:r>
              <w:tab/>
              <w:t>Hvis det er uklart om det kan finnes resterende væske i primærbeholderen under transporten skal det benyttes en passende emballering for væsker med absorberende materiale.</w:t>
            </w:r>
          </w:p>
          <w:p w14:paraId="3628F7EE" w14:textId="77777777" w:rsidR="00000000" w:rsidRDefault="00000000">
            <w:pPr>
              <w:pStyle w:val="tk1lf"/>
            </w:pPr>
            <w:r>
              <w:t>9.</w:t>
            </w:r>
            <w:r>
              <w:tab/>
              <w:t>Nedkjølte eller frosne prøver: Is, tørr is eller flytende nitrogen</w:t>
            </w:r>
          </w:p>
          <w:p w14:paraId="5CBC2813" w14:textId="77777777" w:rsidR="00000000" w:rsidRDefault="00000000">
            <w:pPr>
              <w:pStyle w:val="tk2lf"/>
            </w:pPr>
            <w:r>
              <w:rPr>
                <w:spacing w:val="-1"/>
              </w:rPr>
              <w:t>a)</w:t>
            </w:r>
            <w:r>
              <w:rPr>
                <w:spacing w:val="-1"/>
              </w:rPr>
              <w:tab/>
              <w:t xml:space="preserve">Når det benyttes tørris eller flytende nitrogen for kjøling skal bestemmelsene i 5.5.3 følges. Når det benyttes is eller tørris skal denne være plassert utenfor sekundæremballasjen eller i ytteremballasjen eller en overpakning. Innvendige støtteanordninger skal benyttes for å holde sekundæremballasjen på plass i sin opprinnelige stilling. Når det benyttes is, skal den ytre emballasjen eller overpakningen være lekkasjesikker; og </w:t>
            </w:r>
          </w:p>
          <w:p w14:paraId="395A3DBD" w14:textId="77777777" w:rsidR="00000000" w:rsidRDefault="00000000">
            <w:pPr>
              <w:pStyle w:val="tk2lf"/>
              <w:rPr>
                <w:spacing w:val="-1"/>
              </w:rPr>
            </w:pPr>
            <w:r>
              <w:rPr>
                <w:spacing w:val="-1"/>
              </w:rPr>
              <w:t>b)</w:t>
            </w:r>
            <w:r>
              <w:rPr>
                <w:spacing w:val="-1"/>
              </w:rPr>
              <w:tab/>
              <w:t>primærbeholderen og sekundæremballasjen skal beholde sin styrke både ved den temperatur som det valgte kjølemiddel representerer og ved de temperaturer og trykk som kan oppstå dersom kjølingen blir borte.</w:t>
            </w:r>
          </w:p>
          <w:p w14:paraId="55FF5785" w14:textId="77777777" w:rsidR="00000000" w:rsidRDefault="00000000">
            <w:pPr>
              <w:pStyle w:val="tk1lf"/>
            </w:pPr>
            <w:r>
              <w:t>10.</w:t>
            </w:r>
            <w:r>
              <w:tab/>
              <w:t>Dersom kolliet plasseres i en overpakning skal merkingen som kreves i denne emballeringsbestemmelsen enten være klart synlig eller gjengis på nytt på overpakningens utside.</w:t>
            </w:r>
          </w:p>
          <w:p w14:paraId="3FCD7DAE" w14:textId="77777777" w:rsidR="00000000" w:rsidRDefault="00000000">
            <w:pPr>
              <w:pStyle w:val="tk1lf"/>
            </w:pPr>
            <w:r>
              <w:t>11.</w:t>
            </w:r>
            <w:r>
              <w:tab/>
              <w:t>Emballerte infeksjonsfremmende stoffer tilhørende UN nr. 3373 og kolli merket i samsvar med denne emballeringsbestemmelse er ikke underlagt andre bestemmelser i ADR/RID.</w:t>
            </w:r>
          </w:p>
          <w:p w14:paraId="495B596C" w14:textId="77777777" w:rsidR="00000000" w:rsidRDefault="00000000">
            <w:pPr>
              <w:pStyle w:val="tk1lf"/>
            </w:pPr>
            <w:r>
              <w:t>12.</w:t>
            </w:r>
            <w:r>
              <w:tab/>
              <w:t>Entydige instruksjoner om fylling og lukking av slike kolli skal overleveres fra emballasjeprodusenten og etterfølgende distributører til avsendere eller den som klargjør kolliet (f.eks. pasienten), slik at kolliet blir korrekt klargjort for transport.</w:t>
            </w:r>
          </w:p>
          <w:p w14:paraId="50825C93" w14:textId="77777777" w:rsidR="00000000" w:rsidRDefault="00000000">
            <w:pPr>
              <w:pStyle w:val="tk1lf"/>
            </w:pPr>
            <w:r>
              <w:rPr>
                <w:spacing w:val="-1"/>
              </w:rPr>
              <w:t>13.</w:t>
            </w:r>
            <w:r>
              <w:rPr>
                <w:spacing w:val="-1"/>
              </w:rPr>
              <w:tab/>
              <w:t>Annet farlig gods tillates ikke samemballert med infeksjonsfremmende stoffer av klasse 6.2 dersom dette ikke er nødvendig for å holde liv i de infeksjonsfremmende stoffene, for å stabilisere dem, for å forhindre nedbryting av dem eller for å nøytralisere risikoen som de infeksjonsfremmende stoffene medfører. Farlig gods i klasse 3, 8 eller 9 får emballeres i mengder på høyst 30 ml i hver primærbeholder som inneholder infeksjonsfremmende stoffer. Dersom disse små mengdene av farlig gods emballeres med infeksjonsfremmede stoffer i overensstemmelse med denne emballeringsbestemmelsen behøver ingen andre bestemmelser i ADR/RID være oppfylt.</w:t>
            </w:r>
          </w:p>
          <w:p w14:paraId="34265329" w14:textId="77777777" w:rsidR="00000000" w:rsidRDefault="00000000">
            <w:pPr>
              <w:pStyle w:val="tk1lf"/>
            </w:pPr>
            <w:r>
              <w:t>14.</w:t>
            </w:r>
            <w:r>
              <w:tab/>
              <w:t>Dersom det har forekommet søl eller lekkasje i en lasteenhet, skal den ikke benyttes før den har gjennomgått grundig rengjøring, og hvis nødvendig, desinfeksjon eller dekontaminering. Alt annet gods transportert på samme lasteenhet skal inspiseres for mulig kontaminering.</w:t>
            </w:r>
          </w:p>
        </w:tc>
      </w:tr>
      <w:tr w:rsidR="00000000" w14:paraId="3F0FC68A"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EAA5EA" w14:textId="77777777" w:rsidR="00000000" w:rsidRDefault="00000000">
            <w:pPr>
              <w:pStyle w:val="tk1af-f"/>
            </w:pPr>
            <w:r>
              <w:t>Tilleggskrav:</w:t>
            </w:r>
          </w:p>
          <w:p w14:paraId="5DEBEDD4" w14:textId="77777777" w:rsidR="00000000" w:rsidRDefault="00000000">
            <w:pPr>
              <w:pStyle w:val="tk1af-f"/>
            </w:pPr>
            <w:r>
              <w:t xml:space="preserve">Alternative emballasjer for transport av animalsk materiale kan godkjennes av vedkommende myndighet i opprinnelseslandet </w:t>
            </w:r>
            <w:r>
              <w:rPr>
                <w:rStyle w:val="LS2Hevet"/>
              </w:rPr>
              <w:t>1</w:t>
            </w:r>
            <w:r>
              <w:t>) i overenstemmelse med bestemmelsene i 4.1.8.7.</w:t>
            </w:r>
          </w:p>
        </w:tc>
      </w:tr>
      <w:tr w:rsidR="00000000" w14:paraId="5536A964"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084E2" w14:textId="77777777" w:rsidR="00000000" w:rsidRDefault="00000000">
            <w:pPr>
              <w:pStyle w:val="tn1lf"/>
              <w:ind w:left="170" w:hanging="170"/>
            </w:pPr>
            <w:r>
              <w:t>1.</w:t>
            </w:r>
            <w:r>
              <w:tab/>
              <w:t>Hvis opprinnelseslandet ikke er kontraherende part til ADR eller medlem i COTIF så krever godkjenningen bekreftelse av vedkommende myndighet i det første ADR/RID-landet som sendingen kommer til.</w:t>
            </w:r>
          </w:p>
        </w:tc>
      </w:tr>
    </w:tbl>
    <w:p w14:paraId="2D0D529F"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3683"/>
        <w:gridCol w:w="2471"/>
        <w:gridCol w:w="1268"/>
      </w:tblGrid>
      <w:tr w:rsidR="00000000" w14:paraId="58773C4C" w14:textId="77777777">
        <w:tblPrEx>
          <w:tblCellMar>
            <w:top w:w="0" w:type="dxa"/>
            <w:left w:w="0" w:type="dxa"/>
            <w:bottom w:w="0" w:type="dxa"/>
            <w:right w:w="0" w:type="dxa"/>
          </w:tblCellMar>
        </w:tblPrEx>
        <w:trPr>
          <w:trHeight w:val="220"/>
          <w:tblHeader/>
        </w:trPr>
        <w:tc>
          <w:tcPr>
            <w:tcW w:w="3683"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32769D0" w14:textId="77777777" w:rsidR="00000000" w:rsidRDefault="00000000">
            <w:pPr>
              <w:pStyle w:val="th1af-f"/>
            </w:pPr>
            <w:r>
              <w:rPr>
                <w:rStyle w:val="LS2Fet"/>
                <w:b/>
                <w:bCs/>
              </w:rPr>
              <w:t>P800</w:t>
            </w:r>
          </w:p>
        </w:tc>
        <w:tc>
          <w:tcPr>
            <w:tcW w:w="2471"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A13386A" w14:textId="77777777" w:rsidR="00000000" w:rsidRDefault="00000000">
            <w:pPr>
              <w:pStyle w:val="th1af-f"/>
            </w:pPr>
            <w:r>
              <w:rPr>
                <w:rStyle w:val="LS2Fet"/>
                <w:b/>
                <w:bCs/>
              </w:rPr>
              <w:t>EMBALLERINGSBESTEMMELSE</w:t>
            </w:r>
          </w:p>
        </w:tc>
        <w:tc>
          <w:tcPr>
            <w:tcW w:w="1268"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E680AE8" w14:textId="77777777" w:rsidR="00000000" w:rsidRDefault="00000000">
            <w:pPr>
              <w:pStyle w:val="th1af-f"/>
              <w:jc w:val="right"/>
            </w:pPr>
            <w:r>
              <w:rPr>
                <w:rStyle w:val="LS2Fet"/>
                <w:b/>
                <w:bCs/>
              </w:rPr>
              <w:t>P800</w:t>
            </w:r>
          </w:p>
        </w:tc>
      </w:tr>
      <w:tr w:rsidR="00000000" w14:paraId="4FE6AFCA" w14:textId="77777777">
        <w:tblPrEx>
          <w:tblCellMar>
            <w:top w:w="0" w:type="dxa"/>
            <w:left w:w="0" w:type="dxa"/>
            <w:bottom w:w="0" w:type="dxa"/>
            <w:right w:w="0" w:type="dxa"/>
          </w:tblCellMar>
        </w:tblPrEx>
        <w:trPr>
          <w:trHeight w:val="22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511D87" w14:textId="77777777" w:rsidR="00000000" w:rsidRDefault="00000000">
            <w:pPr>
              <w:pStyle w:val="tk1af-f"/>
            </w:pPr>
            <w:r>
              <w:t>Denne bestemmelsen gjelder UN-nr. 2809 og 2803.</w:t>
            </w:r>
          </w:p>
        </w:tc>
      </w:tr>
      <w:tr w:rsidR="00000000" w14:paraId="548E2E72" w14:textId="77777777">
        <w:tblPrEx>
          <w:tblCellMar>
            <w:top w:w="0" w:type="dxa"/>
            <w:left w:w="0" w:type="dxa"/>
            <w:bottom w:w="0" w:type="dxa"/>
            <w:right w:w="0" w:type="dxa"/>
          </w:tblCellMar>
        </w:tblPrEx>
        <w:trPr>
          <w:trHeight w:val="2429"/>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F2B9DD" w14:textId="77777777" w:rsidR="00000000" w:rsidRDefault="00000000">
            <w:pPr>
              <w:pStyle w:val="tk1af-f"/>
            </w:pPr>
            <w:r>
              <w:t>Følgende emballasjer er tillatt under forutsetning av at de alminnelige bestemmelsene i 4.1.1 og 4.1.3 er oppfylt:</w:t>
            </w:r>
          </w:p>
          <w:p w14:paraId="7DD1392F" w14:textId="77777777" w:rsidR="00000000" w:rsidRDefault="00000000">
            <w:pPr>
              <w:pStyle w:val="tk1lf"/>
            </w:pPr>
            <w:r>
              <w:t>1.</w:t>
            </w:r>
            <w:r>
              <w:tab/>
              <w:t>Trykkbeholdere kan benyttes forutsatt at de alminnelige bestemmelsene i 4.1.3.6 er oppfylt.</w:t>
            </w:r>
          </w:p>
          <w:p w14:paraId="5E8BC179" w14:textId="77777777" w:rsidR="00000000" w:rsidRDefault="00000000">
            <w:pPr>
              <w:pStyle w:val="tk1lf"/>
            </w:pPr>
            <w:r>
              <w:t>2.</w:t>
            </w:r>
            <w:r>
              <w:tab/>
              <w:t>Stålflasker eller flasker med gjengete lukkeinnretninger og med volum ikke over 3 liter; eller</w:t>
            </w:r>
          </w:p>
          <w:p w14:paraId="328A3379" w14:textId="77777777" w:rsidR="00000000" w:rsidRDefault="00000000">
            <w:pPr>
              <w:pStyle w:val="tk1lf"/>
            </w:pPr>
            <w:r>
              <w:t>3.</w:t>
            </w:r>
            <w:r>
              <w:tab/>
              <w:t>Sammensatt emballasje som tilfredsstiller følgende krav:</w:t>
            </w:r>
          </w:p>
          <w:p w14:paraId="7AE56DBD" w14:textId="77777777" w:rsidR="00000000" w:rsidRDefault="00000000">
            <w:pPr>
              <w:pStyle w:val="tk2lf"/>
            </w:pPr>
            <w:r>
              <w:t>a)</w:t>
            </w:r>
            <w:r>
              <w:tab/>
              <w:t>Inneremballasjen skal være av glass, metall eller stiv plast og beregnet på å inneholde væske og brutto masse ikke over 15 kg for hver;</w:t>
            </w:r>
          </w:p>
          <w:p w14:paraId="4EAFE21F" w14:textId="77777777" w:rsidR="00000000" w:rsidRDefault="00000000">
            <w:pPr>
              <w:pStyle w:val="tk2lf"/>
            </w:pPr>
            <w:r>
              <w:t>b)</w:t>
            </w:r>
            <w:r>
              <w:tab/>
              <w:t>Inneremballasjen skal være pakket med tilstrekkelig støtdempende materiale til å forhindre brekkasje;</w:t>
            </w:r>
          </w:p>
          <w:p w14:paraId="4C829FD8" w14:textId="77777777" w:rsidR="00000000" w:rsidRDefault="00000000">
            <w:pPr>
              <w:pStyle w:val="tk2lf"/>
            </w:pPr>
            <w:r>
              <w:t>c)</w:t>
            </w:r>
            <w:r>
              <w:tab/>
              <w:t>Enten inneremballasjen eller ytteremballasjen skal ha innvendig for eller sekker av solid og lekkasjesikkert materiale som er motstandsdyktig mot punktering og ugjennomtrengelig for innholdet. Foret eller sekken skal fullstendig omslutte innholdet for å hindre utslipp uansett hvordan kolliet er plassert eller orientert;</w:t>
            </w:r>
          </w:p>
          <w:p w14:paraId="4A3B007A" w14:textId="77777777" w:rsidR="00000000" w:rsidRDefault="00000000">
            <w:pPr>
              <w:pStyle w:val="tk2lf"/>
            </w:pPr>
            <w:r>
              <w:t>d)</w:t>
            </w:r>
            <w:r>
              <w:tab/>
              <w:t>Følgende ytteremballasje og største netto masse er tillatt:</w:t>
            </w:r>
          </w:p>
        </w:tc>
      </w:tr>
      <w:tr w:rsidR="00000000" w14:paraId="38524FBB" w14:textId="77777777">
        <w:tblPrEx>
          <w:tblCellMar>
            <w:top w:w="0" w:type="dxa"/>
            <w:left w:w="0" w:type="dxa"/>
            <w:bottom w:w="0" w:type="dxa"/>
            <w:right w:w="0" w:type="dxa"/>
          </w:tblCellMar>
        </w:tblPrEx>
        <w:trPr>
          <w:trHeight w:val="220"/>
        </w:trPr>
        <w:tc>
          <w:tcPr>
            <w:tcW w:w="36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8BB5B" w14:textId="77777777" w:rsidR="00000000" w:rsidRDefault="00000000">
            <w:pPr>
              <w:pStyle w:val="tk1af-f"/>
            </w:pPr>
            <w:r>
              <w:t>Ytteremballasje:</w:t>
            </w:r>
          </w:p>
        </w:tc>
        <w:tc>
          <w:tcPr>
            <w:tcW w:w="373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87A23" w14:textId="77777777" w:rsidR="00000000" w:rsidRDefault="00000000">
            <w:pPr>
              <w:pStyle w:val="tk1sf"/>
            </w:pPr>
            <w:r>
              <w:t>Største netto masse</w:t>
            </w:r>
          </w:p>
        </w:tc>
      </w:tr>
      <w:tr w:rsidR="00000000" w14:paraId="315A17C9" w14:textId="77777777">
        <w:tblPrEx>
          <w:tblCellMar>
            <w:top w:w="0" w:type="dxa"/>
            <w:left w:w="0" w:type="dxa"/>
            <w:bottom w:w="0" w:type="dxa"/>
            <w:right w:w="0" w:type="dxa"/>
          </w:tblCellMar>
        </w:tblPrEx>
        <w:trPr>
          <w:trHeight w:val="220"/>
        </w:trPr>
        <w:tc>
          <w:tcPr>
            <w:tcW w:w="368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C9898E" w14:textId="77777777" w:rsidR="00000000" w:rsidRDefault="00000000">
            <w:pPr>
              <w:pStyle w:val="tk1af-f"/>
            </w:pPr>
            <w:r>
              <w:t>Fat</w:t>
            </w:r>
          </w:p>
        </w:tc>
        <w:tc>
          <w:tcPr>
            <w:tcW w:w="3739"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AEF781" w14:textId="77777777" w:rsidR="00000000" w:rsidRDefault="00000000">
            <w:pPr>
              <w:pStyle w:val="NoParagraphStyle"/>
              <w:spacing w:line="240" w:lineRule="auto"/>
              <w:textAlignment w:val="auto"/>
              <w:rPr>
                <w:rFonts w:ascii="Minion Pro" w:hAnsi="Minion Pro" w:cstheme="minorBidi"/>
                <w:color w:val="auto"/>
              </w:rPr>
            </w:pPr>
          </w:p>
        </w:tc>
      </w:tr>
      <w:tr w:rsidR="00000000" w14:paraId="073418D2" w14:textId="77777777">
        <w:tblPrEx>
          <w:tblCellMar>
            <w:top w:w="0" w:type="dxa"/>
            <w:left w:w="0" w:type="dxa"/>
            <w:bottom w:w="0" w:type="dxa"/>
            <w:right w:w="0" w:type="dxa"/>
          </w:tblCellMar>
        </w:tblPrEx>
        <w:trPr>
          <w:trHeight w:val="22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4F4086" w14:textId="77777777" w:rsidR="00000000" w:rsidRDefault="00000000">
            <w:pPr>
              <w:pStyle w:val="tk2af"/>
            </w:pPr>
            <w:r>
              <w:t>stål (1A1, 1A2)</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436B51F6" w14:textId="77777777" w:rsidR="00000000" w:rsidRDefault="00000000">
            <w:pPr>
              <w:pStyle w:val="tk1hf"/>
            </w:pPr>
            <w:r>
              <w:t>400 kg</w:t>
            </w:r>
          </w:p>
        </w:tc>
      </w:tr>
      <w:tr w:rsidR="00000000" w14:paraId="14DAB9E5" w14:textId="77777777">
        <w:tblPrEx>
          <w:tblCellMar>
            <w:top w:w="0" w:type="dxa"/>
            <w:left w:w="0" w:type="dxa"/>
            <w:bottom w:w="0" w:type="dxa"/>
            <w:right w:w="0" w:type="dxa"/>
          </w:tblCellMar>
        </w:tblPrEx>
        <w:trPr>
          <w:trHeight w:val="22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A8EA95" w14:textId="77777777" w:rsidR="00000000" w:rsidRDefault="00000000">
            <w:pPr>
              <w:pStyle w:val="tk2af"/>
            </w:pPr>
            <w:r>
              <w:t>annet metall enn stål eller aluminium (1N1, 1N2)</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0F3C3C1C" w14:textId="77777777" w:rsidR="00000000" w:rsidRDefault="00000000">
            <w:pPr>
              <w:pStyle w:val="tk1hf"/>
            </w:pPr>
            <w:r>
              <w:t>400 kg</w:t>
            </w:r>
          </w:p>
        </w:tc>
      </w:tr>
      <w:tr w:rsidR="00000000" w14:paraId="37D8DA26"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1A30C1" w14:textId="77777777" w:rsidR="00000000" w:rsidRDefault="00000000">
            <w:pPr>
              <w:pStyle w:val="tk2af"/>
            </w:pPr>
            <w:r>
              <w:t>plast (1H1, 1H2)</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55CD162F" w14:textId="77777777" w:rsidR="00000000" w:rsidRDefault="00000000">
            <w:pPr>
              <w:pStyle w:val="tk1hf"/>
            </w:pPr>
            <w:r>
              <w:t>400 kg</w:t>
            </w:r>
          </w:p>
        </w:tc>
      </w:tr>
      <w:tr w:rsidR="00000000" w14:paraId="5BADD272"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35ABD0" w14:textId="77777777" w:rsidR="00000000" w:rsidRDefault="00000000">
            <w:pPr>
              <w:pStyle w:val="tk2af"/>
            </w:pPr>
            <w:r>
              <w:t>kryssfiner (1D)</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470D1365" w14:textId="77777777" w:rsidR="00000000" w:rsidRDefault="00000000">
            <w:pPr>
              <w:pStyle w:val="tk1hf"/>
            </w:pPr>
            <w:r>
              <w:t>400 kg</w:t>
            </w:r>
          </w:p>
        </w:tc>
      </w:tr>
      <w:tr w:rsidR="00000000" w14:paraId="73757F06"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6F4791" w14:textId="77777777" w:rsidR="00000000" w:rsidRDefault="00000000">
            <w:pPr>
              <w:pStyle w:val="tk2af"/>
            </w:pPr>
            <w:r>
              <w:t>papp (1G)</w:t>
            </w:r>
          </w:p>
        </w:tc>
        <w:tc>
          <w:tcPr>
            <w:tcW w:w="3739"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1587" w:type="dxa"/>
            </w:tcMar>
          </w:tcPr>
          <w:p w14:paraId="66194B95" w14:textId="77777777" w:rsidR="00000000" w:rsidRDefault="00000000">
            <w:pPr>
              <w:pStyle w:val="tk1hf"/>
            </w:pPr>
            <w:r>
              <w:t>400 kg</w:t>
            </w:r>
          </w:p>
        </w:tc>
      </w:tr>
      <w:tr w:rsidR="00000000" w14:paraId="5FDC7D41" w14:textId="77777777">
        <w:tblPrEx>
          <w:tblCellMar>
            <w:top w:w="0" w:type="dxa"/>
            <w:left w:w="0" w:type="dxa"/>
            <w:bottom w:w="0" w:type="dxa"/>
            <w:right w:w="0" w:type="dxa"/>
          </w:tblCellMar>
        </w:tblPrEx>
        <w:trPr>
          <w:trHeight w:val="60"/>
        </w:trPr>
        <w:tc>
          <w:tcPr>
            <w:tcW w:w="368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96F898" w14:textId="77777777" w:rsidR="00000000" w:rsidRDefault="00000000">
            <w:pPr>
              <w:pStyle w:val="tk1af-f"/>
            </w:pPr>
            <w:r>
              <w:t>Kasser</w:t>
            </w:r>
          </w:p>
        </w:tc>
        <w:tc>
          <w:tcPr>
            <w:tcW w:w="3739" w:type="dxa"/>
            <w:gridSpan w:val="2"/>
            <w:tcBorders>
              <w:top w:val="single" w:sz="2"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23CBE352" w14:textId="77777777" w:rsidR="00000000" w:rsidRDefault="00000000">
            <w:pPr>
              <w:pStyle w:val="NoParagraphStyle"/>
              <w:spacing w:line="240" w:lineRule="auto"/>
              <w:textAlignment w:val="auto"/>
              <w:rPr>
                <w:rFonts w:ascii="Minion Pro" w:hAnsi="Minion Pro" w:cstheme="minorBidi"/>
                <w:color w:val="auto"/>
              </w:rPr>
            </w:pPr>
          </w:p>
        </w:tc>
      </w:tr>
      <w:tr w:rsidR="00000000" w14:paraId="00223944"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BE16DC" w14:textId="77777777" w:rsidR="00000000" w:rsidRDefault="00000000">
            <w:pPr>
              <w:pStyle w:val="tk2af"/>
            </w:pPr>
            <w:r>
              <w:t>stål (4A)</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1F7FAD25" w14:textId="77777777" w:rsidR="00000000" w:rsidRDefault="00000000">
            <w:pPr>
              <w:pStyle w:val="tk1hf"/>
            </w:pPr>
            <w:r>
              <w:t>400 kg</w:t>
            </w:r>
          </w:p>
        </w:tc>
      </w:tr>
      <w:tr w:rsidR="00000000" w14:paraId="6FDFC3CE"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FB8A7E" w14:textId="77777777" w:rsidR="00000000" w:rsidRDefault="00000000">
            <w:pPr>
              <w:pStyle w:val="tk2af"/>
            </w:pPr>
            <w:r>
              <w:t>annet metall enn stål eller aluminium (4N)</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3BFCE4BC" w14:textId="77777777" w:rsidR="00000000" w:rsidRDefault="00000000">
            <w:pPr>
              <w:pStyle w:val="tk1hf"/>
            </w:pPr>
            <w:r>
              <w:t>400 kg</w:t>
            </w:r>
          </w:p>
        </w:tc>
      </w:tr>
      <w:tr w:rsidR="00000000" w14:paraId="7FFB79EE"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67A8EC" w14:textId="77777777" w:rsidR="00000000" w:rsidRDefault="00000000">
            <w:pPr>
              <w:pStyle w:val="tk2af"/>
            </w:pPr>
            <w:r>
              <w:t>naturtre (4C1)</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01C865F1" w14:textId="77777777" w:rsidR="00000000" w:rsidRDefault="00000000">
            <w:pPr>
              <w:pStyle w:val="tk1hf"/>
            </w:pPr>
            <w:r>
              <w:t>250 kg</w:t>
            </w:r>
          </w:p>
        </w:tc>
      </w:tr>
      <w:tr w:rsidR="00000000" w14:paraId="72AF0056"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81A62F" w14:textId="77777777" w:rsidR="00000000" w:rsidRDefault="00000000">
            <w:pPr>
              <w:pStyle w:val="tk2af"/>
            </w:pPr>
            <w:r>
              <w:t>naturtre med støvtette vegger (4C2)</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21D13A1C" w14:textId="77777777" w:rsidR="00000000" w:rsidRDefault="00000000">
            <w:pPr>
              <w:pStyle w:val="tk1hf"/>
            </w:pPr>
            <w:r>
              <w:t>250 kg</w:t>
            </w:r>
          </w:p>
        </w:tc>
      </w:tr>
      <w:tr w:rsidR="00000000" w14:paraId="2978195D"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ACDDFA" w14:textId="77777777" w:rsidR="00000000" w:rsidRDefault="00000000">
            <w:pPr>
              <w:pStyle w:val="tk2af"/>
            </w:pPr>
            <w:r>
              <w:t>kryssfiner (4D)</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08CC8788" w14:textId="77777777" w:rsidR="00000000" w:rsidRDefault="00000000">
            <w:pPr>
              <w:pStyle w:val="tk1hf"/>
            </w:pPr>
            <w:r>
              <w:t>250 kg</w:t>
            </w:r>
          </w:p>
        </w:tc>
      </w:tr>
      <w:tr w:rsidR="00000000" w14:paraId="3EC52960"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71DE05" w14:textId="77777777" w:rsidR="00000000" w:rsidRDefault="00000000">
            <w:pPr>
              <w:pStyle w:val="tk2af"/>
            </w:pPr>
            <w:r>
              <w:t>sponplate (4F)</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4E5F72D5" w14:textId="77777777" w:rsidR="00000000" w:rsidRDefault="00000000">
            <w:pPr>
              <w:pStyle w:val="tk1hf"/>
            </w:pPr>
            <w:r>
              <w:t>125 kg</w:t>
            </w:r>
          </w:p>
        </w:tc>
      </w:tr>
      <w:tr w:rsidR="00000000" w14:paraId="26D277E1"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D1131B" w14:textId="77777777" w:rsidR="00000000" w:rsidRDefault="00000000">
            <w:pPr>
              <w:pStyle w:val="tk2af"/>
            </w:pPr>
            <w:r>
              <w:t>papp (4G)</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6BD6B45E" w14:textId="77777777" w:rsidR="00000000" w:rsidRDefault="00000000">
            <w:pPr>
              <w:pStyle w:val="tk1hf"/>
            </w:pPr>
            <w:r>
              <w:t>125 kg</w:t>
            </w:r>
          </w:p>
        </w:tc>
      </w:tr>
      <w:tr w:rsidR="00000000" w14:paraId="2B3798AB"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4DC4A2" w14:textId="77777777" w:rsidR="00000000" w:rsidRDefault="00000000">
            <w:pPr>
              <w:pStyle w:val="tk2af"/>
            </w:pPr>
            <w:r>
              <w:t>ekspandert plast (4H1)</w:t>
            </w:r>
          </w:p>
        </w:tc>
        <w:tc>
          <w:tcPr>
            <w:tcW w:w="3739" w:type="dxa"/>
            <w:gridSpan w:val="2"/>
            <w:tcBorders>
              <w:top w:val="single" w:sz="6" w:space="0" w:color="000000"/>
              <w:left w:val="single" w:sz="2" w:space="0" w:color="000000"/>
              <w:bottom w:val="single" w:sz="6" w:space="0" w:color="000000"/>
              <w:right w:val="single" w:sz="2" w:space="0" w:color="000000"/>
            </w:tcBorders>
            <w:tcMar>
              <w:top w:w="57" w:type="dxa"/>
              <w:left w:w="57" w:type="dxa"/>
              <w:bottom w:w="57" w:type="dxa"/>
              <w:right w:w="1587" w:type="dxa"/>
            </w:tcMar>
          </w:tcPr>
          <w:p w14:paraId="097D6926" w14:textId="77777777" w:rsidR="00000000" w:rsidRDefault="00000000">
            <w:pPr>
              <w:pStyle w:val="tk1hf"/>
            </w:pPr>
            <w:r>
              <w:t>60 kg</w:t>
            </w:r>
          </w:p>
        </w:tc>
      </w:tr>
      <w:tr w:rsidR="00000000" w14:paraId="64DF55F0" w14:textId="77777777">
        <w:tblPrEx>
          <w:tblCellMar>
            <w:top w:w="0" w:type="dxa"/>
            <w:left w:w="0" w:type="dxa"/>
            <w:bottom w:w="0" w:type="dxa"/>
            <w:right w:w="0" w:type="dxa"/>
          </w:tblCellMar>
        </w:tblPrEx>
        <w:trPr>
          <w:trHeight w:val="60"/>
        </w:trPr>
        <w:tc>
          <w:tcPr>
            <w:tcW w:w="368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8A500" w14:textId="77777777" w:rsidR="00000000" w:rsidRDefault="00000000">
            <w:pPr>
              <w:pStyle w:val="tk2af"/>
            </w:pPr>
            <w:r>
              <w:t>massiv plast (4H2)</w:t>
            </w:r>
          </w:p>
        </w:tc>
        <w:tc>
          <w:tcPr>
            <w:tcW w:w="3739" w:type="dxa"/>
            <w:gridSpan w:val="2"/>
            <w:tcBorders>
              <w:top w:val="single" w:sz="6" w:space="0" w:color="000000"/>
              <w:left w:val="single" w:sz="2" w:space="0" w:color="000000"/>
              <w:bottom w:val="single" w:sz="2" w:space="0" w:color="000000"/>
              <w:right w:val="single" w:sz="2" w:space="0" w:color="000000"/>
            </w:tcBorders>
            <w:tcMar>
              <w:top w:w="57" w:type="dxa"/>
              <w:left w:w="57" w:type="dxa"/>
              <w:bottom w:w="57" w:type="dxa"/>
              <w:right w:w="1587" w:type="dxa"/>
            </w:tcMar>
          </w:tcPr>
          <w:p w14:paraId="0E0EB26A" w14:textId="77777777" w:rsidR="00000000" w:rsidRDefault="00000000">
            <w:pPr>
              <w:pStyle w:val="tk1hf"/>
            </w:pPr>
            <w:r>
              <w:t>125 kg</w:t>
            </w:r>
          </w:p>
        </w:tc>
      </w:tr>
      <w:tr w:rsidR="00000000" w14:paraId="0B9226F0" w14:textId="77777777">
        <w:tblPrEx>
          <w:tblCellMar>
            <w:top w:w="0" w:type="dxa"/>
            <w:left w:w="0" w:type="dxa"/>
            <w:bottom w:w="0" w:type="dxa"/>
            <w:right w:w="0" w:type="dxa"/>
          </w:tblCellMar>
        </w:tblPrEx>
        <w:trPr>
          <w:trHeight w:val="1180"/>
        </w:trPr>
        <w:tc>
          <w:tcPr>
            <w:tcW w:w="742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F0B253" w14:textId="77777777" w:rsidR="00000000" w:rsidRDefault="00000000">
            <w:pPr>
              <w:pStyle w:val="tk1af-f"/>
            </w:pPr>
            <w:r>
              <w:t>Spesiell emballeringsbestemmelse:</w:t>
            </w:r>
          </w:p>
          <w:p w14:paraId="3AF607B3" w14:textId="77777777" w:rsidR="00000000" w:rsidRDefault="00000000">
            <w:pPr>
              <w:pStyle w:val="tk1lf"/>
              <w:ind w:left="567" w:hanging="567"/>
            </w:pPr>
            <w:r>
              <w:t>PP41</w:t>
            </w:r>
            <w:r>
              <w:tab/>
              <w:t>For UN 2803, når det er nødvendig å transportere gallium ved lave temperaturer for at det skal forbli fullstendig i fast form, får ovenstående emballasje anbringes i en solid, vannfast overpakning som inneholder tørris eller kjøles ned på annen måte. Når tørris eller andre kjølemedier som utgjør en kvelningsfare benyttes til kjøling, skal kravene i 5.5.3 gjelde. Dersom det benyttes et kjølemedium, skal alle de materialer som er nevnt ovenfor og som brukes for å emballere gallium, være kjemisk og fysisk motstandsdyktig overfor kjølemediet og ha slagseighet ved den lave temperaturen som kjølemediet har. Brukes tørris, må den ytre emballasjen være slik at karbondioksidgass kan unnslippe. Innvendig støtteanordning skal benyttes for å sikre mot bevegelse i emballasjen etter at kjølemediet er fordunstet.</w:t>
            </w:r>
          </w:p>
        </w:tc>
      </w:tr>
    </w:tbl>
    <w:p w14:paraId="00EC6E8D"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6316E0DB"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959D4E4" w14:textId="77777777" w:rsidR="00000000" w:rsidRDefault="00000000">
            <w:pPr>
              <w:pStyle w:val="th1af-f"/>
            </w:pPr>
            <w:r>
              <w:rPr>
                <w:rStyle w:val="LS2Fet"/>
                <w:b/>
                <w:bCs/>
              </w:rPr>
              <w:t>P801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648F51C"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7F0270C" w14:textId="77777777" w:rsidR="00000000" w:rsidRDefault="00000000">
            <w:pPr>
              <w:pStyle w:val="th1af-f"/>
              <w:jc w:val="right"/>
            </w:pPr>
            <w:r>
              <w:rPr>
                <w:rStyle w:val="LS2Fet"/>
                <w:b/>
                <w:bCs/>
              </w:rPr>
              <w:t>P801</w:t>
            </w:r>
          </w:p>
        </w:tc>
      </w:tr>
      <w:tr w:rsidR="00000000" w14:paraId="16BAE811"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D282B" w14:textId="77777777" w:rsidR="00000000" w:rsidRDefault="00000000">
            <w:pPr>
              <w:pStyle w:val="tk1af-f"/>
            </w:pPr>
            <w:r>
              <w:rPr>
                <w:spacing w:val="-2"/>
              </w:rPr>
              <w:t>Denne bestemmelsen gjelder UN nr. 2794, 2795 og 3028 samt brukte batterier (akkumulatorer) tilordnet UN nr. 2800.</w:t>
            </w:r>
          </w:p>
        </w:tc>
      </w:tr>
      <w:tr w:rsidR="00000000" w14:paraId="382E65B1"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65A3FA" w14:textId="77777777" w:rsidR="00000000" w:rsidRDefault="00000000">
            <w:pPr>
              <w:pStyle w:val="tk1af-f"/>
            </w:pPr>
            <w:r>
              <w:t>Følgende emballasjer er tillatt under forutsetning av at de alminnelige bestemmelsene i 4.1.1.1, 4.1.1.2, 4.1.1.6 og 4.1.3 er oppfylt:</w:t>
            </w:r>
          </w:p>
          <w:p w14:paraId="25507275" w14:textId="77777777" w:rsidR="00000000" w:rsidRDefault="00000000">
            <w:pPr>
              <w:pStyle w:val="tk1lf"/>
            </w:pPr>
            <w:r>
              <w:t>1.</w:t>
            </w:r>
            <w:r>
              <w:tab/>
              <w:t>Stiv ytteremballasje, sprinkelkasse av tre eller paller;</w:t>
            </w:r>
            <w:r>
              <w:br/>
              <w:t>I tillegg skal følgende betingelser være oppfylt:</w:t>
            </w:r>
          </w:p>
          <w:p w14:paraId="1A43B4AB" w14:textId="77777777" w:rsidR="00000000" w:rsidRDefault="00000000">
            <w:pPr>
              <w:pStyle w:val="tk2lf"/>
            </w:pPr>
            <w:r>
              <w:t>a)</w:t>
            </w:r>
            <w:r>
              <w:tab/>
              <w:t>Batteristabler skal være i lag og hvert lag adskilt med et sjikt av ikke-elektrisk ledende materiale;</w:t>
            </w:r>
          </w:p>
          <w:p w14:paraId="3276C682" w14:textId="77777777" w:rsidR="00000000" w:rsidRDefault="00000000">
            <w:pPr>
              <w:pStyle w:val="tk2lf"/>
            </w:pPr>
            <w:r>
              <w:t>b)</w:t>
            </w:r>
            <w:r>
              <w:tab/>
              <w:t>Batteripolene skal ikke bære vekten av andre elementer som er plassert oppå;</w:t>
            </w:r>
          </w:p>
          <w:p w14:paraId="11AA4085" w14:textId="77777777" w:rsidR="00000000" w:rsidRDefault="00000000">
            <w:pPr>
              <w:pStyle w:val="tk2lf"/>
            </w:pPr>
            <w:r>
              <w:t>c)</w:t>
            </w:r>
            <w:r>
              <w:tab/>
              <w:t>Batterier skal pakkes eller sikres slik at utilsiktet bevegelse hindres;</w:t>
            </w:r>
          </w:p>
          <w:p w14:paraId="4B79F93F" w14:textId="77777777" w:rsidR="00000000" w:rsidRDefault="00000000">
            <w:pPr>
              <w:pStyle w:val="tk2lf"/>
            </w:pPr>
            <w:r>
              <w:t>d)</w:t>
            </w:r>
            <w:r>
              <w:tab/>
              <w:t xml:space="preserve">Batteriene skal ikke lekke under normale transportforhold eller så skal egnede tiltak iverksettes for å hindre frigivelse av elektrolytt fra kolliet (f.eks enkeltvis emballerte batterier eller andre like effektive metoder); og </w:t>
            </w:r>
          </w:p>
          <w:p w14:paraId="215BB1F1" w14:textId="77777777" w:rsidR="00000000" w:rsidRDefault="00000000">
            <w:pPr>
              <w:pStyle w:val="tk2lf"/>
            </w:pPr>
            <w:r>
              <w:t>e)</w:t>
            </w:r>
            <w:r>
              <w:tab/>
              <w:t>Batteriene skal være beskyttet mot kortslutning.</w:t>
            </w:r>
          </w:p>
          <w:p w14:paraId="55C62C09" w14:textId="77777777" w:rsidR="00000000" w:rsidRDefault="00000000">
            <w:pPr>
              <w:pStyle w:val="tk1lf"/>
            </w:pPr>
            <w:r>
              <w:t>2.</w:t>
            </w:r>
            <w:r>
              <w:tab/>
              <w:t>Åpne beholdere av rustfritt stål eller plast kan også benyttes for å transportere brukte batterier.</w:t>
            </w:r>
            <w:r>
              <w:br/>
              <w:t>I tillegg skal følgende betingelser være oppfylt:</w:t>
            </w:r>
          </w:p>
          <w:p w14:paraId="2E944C08" w14:textId="77777777" w:rsidR="00000000" w:rsidRDefault="00000000">
            <w:pPr>
              <w:pStyle w:val="tk2lf"/>
            </w:pPr>
            <w:r>
              <w:t>a)</w:t>
            </w:r>
            <w:r>
              <w:tab/>
              <w:t>Beholderne skal være bestandige mot elektrolytten i batteriene;</w:t>
            </w:r>
          </w:p>
          <w:p w14:paraId="0A35A4ED" w14:textId="77777777" w:rsidR="00000000" w:rsidRDefault="00000000">
            <w:pPr>
              <w:pStyle w:val="tk2lf"/>
            </w:pPr>
            <w:r>
              <w:t>b)</w:t>
            </w:r>
            <w:r>
              <w:tab/>
              <w:t>Beholderne skal ikke fylles til en større høyde enn høyden på sideveggene;</w:t>
            </w:r>
          </w:p>
          <w:p w14:paraId="4704DFA7" w14:textId="77777777" w:rsidR="00000000" w:rsidRDefault="00000000">
            <w:pPr>
              <w:pStyle w:val="tk2lf"/>
            </w:pPr>
            <w:r>
              <w:t>c)</w:t>
            </w:r>
            <w:r>
              <w:tab/>
              <w:t>Utsiden av beholderne skal være fri for rester av elektrolytt fra batteriene;</w:t>
            </w:r>
          </w:p>
          <w:p w14:paraId="2104F56B" w14:textId="77777777" w:rsidR="00000000" w:rsidRDefault="00000000">
            <w:pPr>
              <w:pStyle w:val="tk2lf"/>
            </w:pPr>
            <w:r>
              <w:t>d)</w:t>
            </w:r>
            <w:r>
              <w:tab/>
              <w:t>Under normale transportforhold skal det ikke være noe lekkasje av elektrolytt fra beholderne;</w:t>
            </w:r>
          </w:p>
          <w:p w14:paraId="5647C4FD" w14:textId="77777777" w:rsidR="00000000" w:rsidRDefault="00000000">
            <w:pPr>
              <w:pStyle w:val="tk2lf"/>
            </w:pPr>
            <w:r>
              <w:t>e)</w:t>
            </w:r>
            <w:r>
              <w:tab/>
              <w:t>Tiltak skal iverksettes for å sikre at fylte beholdere ikke mister innholdet sitt.</w:t>
            </w:r>
          </w:p>
          <w:p w14:paraId="1A5D03D1" w14:textId="77777777" w:rsidR="00000000" w:rsidRDefault="00000000">
            <w:pPr>
              <w:pStyle w:val="tk2lf"/>
            </w:pPr>
            <w:r>
              <w:t>f)</w:t>
            </w:r>
            <w:r>
              <w:tab/>
              <w:t>Tiltak skal iverksettes for å hindre kortslutning (f.eks batteriene er utladet, enkeltvis beskyttelse av batteripolene, etc); og</w:t>
            </w:r>
          </w:p>
          <w:p w14:paraId="7D681D99" w14:textId="77777777" w:rsidR="00000000" w:rsidRDefault="00000000">
            <w:pPr>
              <w:pStyle w:val="tk2lf"/>
            </w:pPr>
            <w:r>
              <w:t>g)</w:t>
            </w:r>
            <w:r>
              <w:tab/>
              <w:t>Beholderne skal enten være</w:t>
            </w:r>
          </w:p>
          <w:p w14:paraId="1E446B06" w14:textId="77777777" w:rsidR="00000000" w:rsidRDefault="00000000">
            <w:pPr>
              <w:pStyle w:val="tk3lf"/>
            </w:pPr>
            <w:r>
              <w:t>i)</w:t>
            </w:r>
            <w:r>
              <w:tab/>
              <w:t>tildekket: eller</w:t>
            </w:r>
          </w:p>
          <w:p w14:paraId="41CA82FF" w14:textId="77777777" w:rsidR="00000000" w:rsidRDefault="00000000">
            <w:pPr>
              <w:pStyle w:val="tk3lf"/>
            </w:pPr>
            <w:r>
              <w:t>ii)</w:t>
            </w:r>
            <w:r>
              <w:tab/>
              <w:t>transportert i lukkede eller presenningsdekkede kjøretøyer eller containere.</w:t>
            </w:r>
          </w:p>
          <w:p w14:paraId="111044DC" w14:textId="77777777" w:rsidR="00000000" w:rsidRDefault="00000000">
            <w:pPr>
              <w:pStyle w:val="tk1aff"/>
            </w:pPr>
            <w:r>
              <w:rPr>
                <w:rStyle w:val="LS2Fet"/>
              </w:rPr>
              <w:t>ANM:</w:t>
            </w:r>
            <w:r>
              <w:t xml:space="preserve"> Emballasjen som er tillatt i (1) og (2) kan overstige nettovekten på 400 kg (se 4.1.1.3)</w:t>
            </w:r>
          </w:p>
        </w:tc>
      </w:tr>
    </w:tbl>
    <w:p w14:paraId="670012D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6D3B2293"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8E080C7" w14:textId="77777777" w:rsidR="00000000" w:rsidRDefault="00000000">
            <w:pPr>
              <w:pStyle w:val="th1af-f"/>
            </w:pPr>
            <w:r>
              <w:rPr>
                <w:rStyle w:val="LS2Fet"/>
                <w:b/>
                <w:bCs/>
              </w:rPr>
              <w:t>P801a</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7B919A0"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318E5F9" w14:textId="77777777" w:rsidR="00000000" w:rsidRDefault="00000000">
            <w:pPr>
              <w:pStyle w:val="th1af-f"/>
              <w:jc w:val="right"/>
            </w:pPr>
            <w:r>
              <w:rPr>
                <w:rStyle w:val="LS2Fet"/>
                <w:b/>
                <w:bCs/>
              </w:rPr>
              <w:t>P801a</w:t>
            </w:r>
          </w:p>
        </w:tc>
      </w:tr>
      <w:tr w:rsidR="00000000" w14:paraId="6F534F50"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A4630" w14:textId="77777777" w:rsidR="00000000" w:rsidRDefault="00000000">
            <w:pPr>
              <w:pStyle w:val="tk1af-f"/>
            </w:pPr>
            <w:r>
              <w:t>Slettet</w:t>
            </w:r>
          </w:p>
        </w:tc>
      </w:tr>
    </w:tbl>
    <w:p w14:paraId="6A16B2E3"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50430421"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3D98DDA" w14:textId="77777777" w:rsidR="00000000" w:rsidRDefault="00000000">
            <w:pPr>
              <w:pStyle w:val="th1af-f"/>
            </w:pPr>
            <w:r>
              <w:rPr>
                <w:rStyle w:val="LS2Fet"/>
                <w:b/>
                <w:bCs/>
              </w:rPr>
              <w:t>P802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C23A070"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DCEC407" w14:textId="77777777" w:rsidR="00000000" w:rsidRDefault="00000000">
            <w:pPr>
              <w:pStyle w:val="th1af-f"/>
              <w:jc w:val="right"/>
            </w:pPr>
            <w:r>
              <w:rPr>
                <w:rStyle w:val="LS2Fet"/>
                <w:b/>
                <w:bCs/>
              </w:rPr>
              <w:t>P802</w:t>
            </w:r>
          </w:p>
        </w:tc>
      </w:tr>
      <w:tr w:rsidR="00000000" w14:paraId="0993324A"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0239AF" w14:textId="77777777" w:rsidR="00000000" w:rsidRDefault="00000000">
            <w:pPr>
              <w:pStyle w:val="tk1af-f"/>
            </w:pPr>
            <w:r>
              <w:t>Følgende emballasjer er tillatt under forutsetning av at de alminnelige bestemmelsene i 4.1.1 og 4.1.3 er oppfylt:</w:t>
            </w:r>
          </w:p>
          <w:p w14:paraId="0E6BC44C" w14:textId="77777777" w:rsidR="00000000" w:rsidRDefault="00000000">
            <w:pPr>
              <w:pStyle w:val="tk1lf"/>
            </w:pPr>
            <w:r>
              <w:t>1.</w:t>
            </w:r>
            <w:r>
              <w:tab/>
              <w:t>Sammensatt emballasje:</w:t>
            </w:r>
          </w:p>
          <w:p w14:paraId="5756434B" w14:textId="77777777" w:rsidR="00000000" w:rsidRDefault="00000000">
            <w:pPr>
              <w:pStyle w:val="tk2af"/>
            </w:pPr>
            <w:r>
              <w:t>Ytteremballasje: 1A1, 1A2, 1B1, 1B2, 1N1, 1N2, 1H1, 1H2, 1D, 1G, 4A, 4B, 4N, 4C1, 4C2, 4D, 4F, 4G, eller 4H2; største netto masse: 75 kg.</w:t>
            </w:r>
          </w:p>
          <w:p w14:paraId="23606A1E" w14:textId="77777777" w:rsidR="00000000" w:rsidRDefault="00000000">
            <w:pPr>
              <w:pStyle w:val="tk2af"/>
            </w:pPr>
            <w:r>
              <w:t>Inneremballasje: glass eller plast; største volum: 10 liter;</w:t>
            </w:r>
          </w:p>
          <w:p w14:paraId="44D3BA85" w14:textId="77777777" w:rsidR="00000000" w:rsidRDefault="00000000">
            <w:pPr>
              <w:pStyle w:val="tk1lf"/>
            </w:pPr>
            <w:r>
              <w:t>2.</w:t>
            </w:r>
            <w:r>
              <w:tab/>
              <w:t>Sammensatt emballasje:</w:t>
            </w:r>
          </w:p>
          <w:p w14:paraId="09A74DF2" w14:textId="77777777" w:rsidR="00000000" w:rsidRDefault="00000000">
            <w:pPr>
              <w:pStyle w:val="tk2af"/>
            </w:pPr>
            <w:r>
              <w:t>Ytteremballasje: 1A1, 1A2, 1B1, 1B2, 1N1, 1N2, 1H1, 1H2, 1D, 1G, 4A, 4B, 4N, 4C1, 4C2, 4D, 4F, 4G eller 4H2; største netto masse: 125 kg.</w:t>
            </w:r>
          </w:p>
          <w:p w14:paraId="7265F748" w14:textId="77777777" w:rsidR="00000000" w:rsidRDefault="00000000">
            <w:pPr>
              <w:pStyle w:val="tk2af"/>
            </w:pPr>
            <w:r>
              <w:t>Inneremballasje: metall; største volum: 40 liter;</w:t>
            </w:r>
          </w:p>
          <w:p w14:paraId="4CCC721A" w14:textId="77777777" w:rsidR="00000000" w:rsidRDefault="00000000">
            <w:pPr>
              <w:pStyle w:val="tk1lf"/>
            </w:pPr>
            <w:r>
              <w:t>3.</w:t>
            </w:r>
            <w:r>
              <w:tab/>
              <w:t>Komposittemballasje: Glassbeholder i fat av stål, aluminium eller kryssfiner (6PA1, 6PB1 eller 6PD1), eller i kasse av stål, aluminium eller tre, eller i vidjekurv (6PA2, 6PB2, 6PC eller 6PD2) eller i ytteremballasje av massiv plast (6PH2); største volum: 60 liter;</w:t>
            </w:r>
          </w:p>
          <w:p w14:paraId="5A422D54" w14:textId="77777777" w:rsidR="00000000" w:rsidRDefault="00000000">
            <w:pPr>
              <w:pStyle w:val="tk1lf"/>
            </w:pPr>
            <w:r>
              <w:t>4.</w:t>
            </w:r>
            <w:r>
              <w:tab/>
              <w:t>Fat av austenittisk stål (1A1) med største volum 250 liter;</w:t>
            </w:r>
          </w:p>
          <w:p w14:paraId="37D1E035" w14:textId="77777777" w:rsidR="00000000" w:rsidRDefault="00000000">
            <w:pPr>
              <w:pStyle w:val="tk1lf"/>
            </w:pPr>
            <w:r>
              <w:t>5.</w:t>
            </w:r>
            <w:r>
              <w:tab/>
              <w:t>Trykkbeholdere kan benyttes forutsatt at de alminnelige bestemmelsene i 4.1.3.6 er oppfylt.</w:t>
            </w:r>
          </w:p>
        </w:tc>
      </w:tr>
    </w:tbl>
    <w:p w14:paraId="6EFCFCF9"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4532DB01"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A81D038" w14:textId="77777777" w:rsidR="00000000" w:rsidRDefault="00000000">
            <w:pPr>
              <w:pStyle w:val="th1af-f"/>
            </w:pPr>
            <w:r>
              <w:rPr>
                <w:rStyle w:val="LS2Fet"/>
                <w:b/>
                <w:bCs/>
              </w:rPr>
              <w:t>P803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11DE69C"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324C8A9" w14:textId="77777777" w:rsidR="00000000" w:rsidRDefault="00000000">
            <w:pPr>
              <w:pStyle w:val="th1af-f"/>
              <w:jc w:val="right"/>
            </w:pPr>
            <w:r>
              <w:rPr>
                <w:rStyle w:val="LS2Fet"/>
                <w:b/>
                <w:bCs/>
              </w:rPr>
              <w:t>P803</w:t>
            </w:r>
          </w:p>
        </w:tc>
      </w:tr>
      <w:tr w:rsidR="00000000" w14:paraId="211D1E91"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88683" w14:textId="77777777" w:rsidR="00000000" w:rsidRDefault="00000000">
            <w:pPr>
              <w:pStyle w:val="tk1af-f"/>
            </w:pPr>
            <w:r>
              <w:t>Denne bestemmelsen gjelder for UN-nr. 2028.</w:t>
            </w:r>
          </w:p>
        </w:tc>
      </w:tr>
      <w:tr w:rsidR="00000000" w14:paraId="6588E3C8" w14:textId="77777777">
        <w:tblPrEx>
          <w:tblCellMar>
            <w:top w:w="0" w:type="dxa"/>
            <w:left w:w="0" w:type="dxa"/>
            <w:bottom w:w="0" w:type="dxa"/>
            <w:right w:w="0" w:type="dxa"/>
          </w:tblCellMar>
        </w:tblPrEx>
        <w:trPr>
          <w:trHeight w:val="14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A6562" w14:textId="77777777" w:rsidR="00000000" w:rsidRDefault="00000000">
            <w:pPr>
              <w:pStyle w:val="tk1af-f"/>
            </w:pPr>
            <w:r>
              <w:t>Følgende emballasjer er tillatt under forutsetning av at de alminnelige bestemmelsene i 4.1.1 og 4.1.3 er oppfylt:</w:t>
            </w:r>
          </w:p>
          <w:p w14:paraId="76805018" w14:textId="77777777" w:rsidR="00000000" w:rsidRDefault="00000000">
            <w:pPr>
              <w:pStyle w:val="tk1lf"/>
            </w:pPr>
            <w:r>
              <w:tab/>
              <w:t>Fat (1A2, 1B2, 1N2, 1H2, 1D, 1G);</w:t>
            </w:r>
          </w:p>
          <w:p w14:paraId="338D8D59" w14:textId="77777777" w:rsidR="00000000" w:rsidRDefault="00000000">
            <w:pPr>
              <w:pStyle w:val="tk1lf"/>
            </w:pPr>
            <w:r>
              <w:tab/>
              <w:t>Kasser (4A, 4B, 4N, 4C1, 4C2, 4D, 4F, 4G, 4H2).</w:t>
            </w:r>
          </w:p>
          <w:p w14:paraId="58746712" w14:textId="77777777" w:rsidR="00000000" w:rsidRDefault="00000000">
            <w:pPr>
              <w:pStyle w:val="tk1aff"/>
            </w:pPr>
            <w:r>
              <w:t>Emballasjene skal tilfredsstille kravene for emballasjegruppe II.</w:t>
            </w:r>
          </w:p>
          <w:p w14:paraId="04A31248" w14:textId="77777777" w:rsidR="00000000" w:rsidRDefault="00000000">
            <w:pPr>
              <w:pStyle w:val="tk1aff"/>
            </w:pPr>
            <w:r>
              <w:t xml:space="preserve">Gjenstandene skal være pakket hver for seg og holdes atskilt fra hverandre med delevegger, avstandsstykker, inneremballasje eller støtdempende materiale for å hindre at de utilsiktet settes av under normale transportforhold. </w:t>
            </w:r>
          </w:p>
          <w:p w14:paraId="7F01077B" w14:textId="77777777" w:rsidR="00000000" w:rsidRDefault="00000000">
            <w:pPr>
              <w:pStyle w:val="tk1aff"/>
            </w:pPr>
            <w:r>
              <w:t>Største netto masse: 75 kg.</w:t>
            </w:r>
          </w:p>
        </w:tc>
      </w:tr>
    </w:tbl>
    <w:p w14:paraId="4F97514A"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0223C6A2"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B16515B" w14:textId="77777777" w:rsidR="00000000" w:rsidRDefault="00000000">
            <w:pPr>
              <w:pStyle w:val="th1af-f"/>
            </w:pPr>
            <w:r>
              <w:rPr>
                <w:rStyle w:val="LS2Fet"/>
                <w:b/>
                <w:bCs/>
              </w:rPr>
              <w:t>P804</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23C0938"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43A783E" w14:textId="77777777" w:rsidR="00000000" w:rsidRDefault="00000000">
            <w:pPr>
              <w:pStyle w:val="th1af-f"/>
              <w:jc w:val="right"/>
            </w:pPr>
            <w:r>
              <w:rPr>
                <w:rStyle w:val="LS2Fet"/>
                <w:b/>
                <w:bCs/>
              </w:rPr>
              <w:t>P804</w:t>
            </w:r>
          </w:p>
        </w:tc>
      </w:tr>
      <w:tr w:rsidR="00000000" w14:paraId="4405C5EB"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87DBBE" w14:textId="77777777" w:rsidR="00000000" w:rsidRDefault="00000000">
            <w:pPr>
              <w:pStyle w:val="tk1af-f"/>
            </w:pPr>
            <w:r>
              <w:t>Denne bestemmelsen gjelder for UN-nr. 1744.</w:t>
            </w:r>
          </w:p>
        </w:tc>
      </w:tr>
      <w:tr w:rsidR="00000000" w14:paraId="4FA251F1" w14:textId="77777777">
        <w:tblPrEx>
          <w:tblCellMar>
            <w:top w:w="0" w:type="dxa"/>
            <w:left w:w="0" w:type="dxa"/>
            <w:bottom w:w="0" w:type="dxa"/>
            <w:right w:w="0" w:type="dxa"/>
          </w:tblCellMar>
        </w:tblPrEx>
        <w:trPr>
          <w:trHeight w:val="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69433" w14:textId="77777777" w:rsidR="00000000" w:rsidRDefault="00000000">
            <w:pPr>
              <w:pStyle w:val="tk1af-f"/>
            </w:pPr>
            <w:r>
              <w:t>Følgende emballasjer er tillatt under forutsetning av at de alminnelige bestemmelsene i 4.1.1 og 4.1.3 er oppfylt og emballasjen er hermetisk lukket:</w:t>
            </w:r>
          </w:p>
          <w:p w14:paraId="41F03B79" w14:textId="77777777" w:rsidR="00000000" w:rsidRDefault="00000000">
            <w:pPr>
              <w:pStyle w:val="tk1lf"/>
            </w:pPr>
            <w:r>
              <w:t>1.</w:t>
            </w:r>
            <w:r>
              <w:tab/>
              <w:t>Sammensatt emballasje med bruttovekt høyst 25 kg som består av</w:t>
            </w:r>
          </w:p>
          <w:p w14:paraId="38266DB8" w14:textId="77777777" w:rsidR="00000000" w:rsidRDefault="00000000">
            <w:pPr>
              <w:pStyle w:val="tk2lf"/>
            </w:pPr>
            <w:r>
              <w:t>a)</w:t>
            </w:r>
            <w:r>
              <w:tab/>
              <w:t>en eller flere inneremballasjer av glass med volum høyst 1,3 liter pr. stk, som er fylt med høyst 90 % av sitt volum. Lukkeinnretningen på hver inneremballasje skal være fysisk sikret gjennom en anordning, som forhindrer at lukkeinnretningen slås av eller løsner ved støt og vibrasjon under transporten. Inneremballasjene skal plasseres en og en i</w:t>
            </w:r>
          </w:p>
          <w:p w14:paraId="354C00BD" w14:textId="77777777" w:rsidR="00000000" w:rsidRDefault="00000000">
            <w:pPr>
              <w:pStyle w:val="tk2lf"/>
            </w:pPr>
            <w:r>
              <w:t>b)</w:t>
            </w:r>
            <w:r>
              <w:tab/>
              <w:t>beholder av metall eller stiv plast, sammen med støtdempende materiale og absorberende materiale i tilstrekkelig mengde for å absorbere det totale innholdet i inneremballasjene av glass, og som ytterligere emballeres i</w:t>
            </w:r>
          </w:p>
          <w:p w14:paraId="3FC524C8" w14:textId="77777777" w:rsidR="00000000" w:rsidRDefault="00000000">
            <w:pPr>
              <w:pStyle w:val="tk2lf"/>
            </w:pPr>
            <w:r>
              <w:rPr>
                <w:spacing w:val="-2"/>
              </w:rPr>
              <w:t>c)</w:t>
            </w:r>
            <w:r>
              <w:rPr>
                <w:spacing w:val="-2"/>
              </w:rPr>
              <w:tab/>
              <w:t>ytteremballasjer 1A1, 1A2, 1B1, 1B2, 1N1, 1N2, 1H1, 1H2, 1D, 1G, 4A, 4B, 4N, 4C1, 4C2, 4D, 4F, 4G eller 4H.</w:t>
            </w:r>
          </w:p>
          <w:p w14:paraId="0920E97F" w14:textId="77777777" w:rsidR="00000000" w:rsidRDefault="00000000">
            <w:pPr>
              <w:pStyle w:val="tk1lf"/>
            </w:pPr>
            <w:r>
              <w:t>2.</w:t>
            </w:r>
            <w:r>
              <w:tab/>
              <w:t>Sammensatte emballasjer som består av inneremballasjer av metall eller polyvinyldifluorid (PVDF), med et volum pr. stk, som ikke overstiger 5 liter og som er emballert en og en med absorberende materiale i tilstrekkelig mengde for å absorbere hele innholdet og inert støtdempende materiale i ytteremballasje 1A1, 1A2, 1B1, 1B2, 1N1, 1N2, 1H1, 1H2, 1D, 1G, 4A, 4B, 4N, 4C1, 4C2, 4D, 4F. 4G eller 4H2, med bruttovekt på høyst 75 kg. Inneremballasjen får fylles til høyst 90 % av sitt volum. Lukkeinnretningen på hver inneremballasje skal være fysisk sikret gjennom en anordning, som forhindrer at lukkeinnretningen slås av eller løsner ved støt og vibrasjon under transporten;</w:t>
            </w:r>
          </w:p>
          <w:p w14:paraId="4EAA62A3" w14:textId="77777777" w:rsidR="00000000" w:rsidRDefault="00000000">
            <w:pPr>
              <w:pStyle w:val="tk1lf"/>
            </w:pPr>
            <w:r>
              <w:t>3.</w:t>
            </w:r>
            <w:r>
              <w:tab/>
              <w:t>Emballasje som består av:</w:t>
            </w:r>
          </w:p>
          <w:p w14:paraId="7996D536" w14:textId="77777777" w:rsidR="00000000" w:rsidRDefault="00000000">
            <w:pPr>
              <w:pStyle w:val="tk2aff"/>
            </w:pPr>
            <w:r>
              <w:t>Ytteremballasje:</w:t>
            </w:r>
          </w:p>
          <w:p w14:paraId="2A7E7C31" w14:textId="77777777" w:rsidR="00000000" w:rsidRDefault="00000000">
            <w:pPr>
              <w:pStyle w:val="tk2af"/>
            </w:pPr>
            <w:r>
              <w:t xml:space="preserve">Fat av stål eller plast (1A1, 1A2, 1H1 eller 1H2), som er prøvet i henhold til prøvebestemmelsene i 6.1.5 med en vekt tilsvarende det sammensatte kolliets vekt, enten som emballasje som skal inneholde inneremballasjer, eller som enkeltemballasje for faste stoffer eller væsker, og som er merket i henhold til dette. </w:t>
            </w:r>
          </w:p>
          <w:p w14:paraId="516F3C24" w14:textId="77777777" w:rsidR="00000000" w:rsidRDefault="00000000">
            <w:pPr>
              <w:pStyle w:val="tk2aff"/>
            </w:pPr>
            <w:r>
              <w:t>Inneremballasje:</w:t>
            </w:r>
          </w:p>
          <w:p w14:paraId="336310D6" w14:textId="77777777" w:rsidR="00000000" w:rsidRDefault="00000000">
            <w:pPr>
              <w:pStyle w:val="tk2af"/>
            </w:pPr>
            <w:r>
              <w:t>Fat og komposittemballasje (1A1, 1B1, 1N1, 1H1 eller 6HA1), som oppfyller bestemmelsene i kapittel 6.1 for enkeltemballasjer og oppfyller følgende krav:</w:t>
            </w:r>
          </w:p>
          <w:p w14:paraId="7A89C0D3" w14:textId="77777777" w:rsidR="00000000" w:rsidRDefault="00000000">
            <w:pPr>
              <w:pStyle w:val="tk2lf"/>
            </w:pPr>
            <w:r>
              <w:t>a)</w:t>
            </w:r>
            <w:r>
              <w:tab/>
              <w:t>Hydraulisk trykkprøving skal gjennomføres med et trykk på minst 300 kPa (3 bar) (overtrykk);</w:t>
            </w:r>
          </w:p>
          <w:p w14:paraId="11B74BC0" w14:textId="77777777" w:rsidR="00000000" w:rsidRDefault="00000000">
            <w:pPr>
              <w:pStyle w:val="tk2lf"/>
            </w:pPr>
            <w:r>
              <w:t>b)</w:t>
            </w:r>
            <w:r>
              <w:tab/>
              <w:t>Tetthetsprøvingen i forbindelse med konstruksjon og tilvirkning skal gjennomføres med et prøvetrykk på 30 kPa (0,3 bar);</w:t>
            </w:r>
          </w:p>
          <w:p w14:paraId="3FE1CA35" w14:textId="77777777" w:rsidR="00000000" w:rsidRDefault="00000000">
            <w:pPr>
              <w:pStyle w:val="tk2lf"/>
            </w:pPr>
            <w:r>
              <w:t>c)</w:t>
            </w:r>
            <w:r>
              <w:tab/>
              <w:t>De skal være isolert fra ytterfatet ved bruk av et inert støtdempende materiale, som omslutter inneremballasjen på alle sider.</w:t>
            </w:r>
          </w:p>
          <w:p w14:paraId="54173BB4" w14:textId="77777777" w:rsidR="00000000" w:rsidRDefault="00000000">
            <w:pPr>
              <w:pStyle w:val="tk2lf"/>
            </w:pPr>
            <w:r>
              <w:t>d)</w:t>
            </w:r>
            <w:r>
              <w:tab/>
              <w:t>Volumet skal ikke overstige 125 liter;</w:t>
            </w:r>
          </w:p>
          <w:p w14:paraId="1A5A4A2D" w14:textId="77777777" w:rsidR="00000000" w:rsidRDefault="00000000">
            <w:pPr>
              <w:pStyle w:val="tk2lf"/>
            </w:pPr>
            <w:r>
              <w:t>e)</w:t>
            </w:r>
            <w:r>
              <w:tab/>
              <w:t>Lukkeinnretningene skal være skrueinnretninger, som:</w:t>
            </w:r>
          </w:p>
          <w:p w14:paraId="14DC5566" w14:textId="77777777" w:rsidR="00000000" w:rsidRDefault="00000000">
            <w:pPr>
              <w:pStyle w:val="tk3lf"/>
            </w:pPr>
            <w:r>
              <w:t>i)</w:t>
            </w:r>
            <w:r>
              <w:tab/>
              <w:t>Er fysisk sikret ved en anordning, som hindre at lukkeinnretningen slås av eller løsner ved slag eller vibrasjoner under transporten;</w:t>
            </w:r>
          </w:p>
          <w:p w14:paraId="63C4F49B" w14:textId="77777777" w:rsidR="00000000" w:rsidRDefault="00000000">
            <w:pPr>
              <w:pStyle w:val="tk3lf"/>
            </w:pPr>
            <w:r>
              <w:t>ii)</w:t>
            </w:r>
            <w:r>
              <w:tab/>
              <w:t>Er utstyrt med en pakning;</w:t>
            </w:r>
          </w:p>
          <w:p w14:paraId="15E8D440" w14:textId="77777777" w:rsidR="00000000" w:rsidRDefault="00000000">
            <w:pPr>
              <w:pStyle w:val="tk2lf"/>
            </w:pPr>
            <w:r>
              <w:t>f)</w:t>
            </w:r>
            <w:r>
              <w:tab/>
              <w:t>Ytter- og inneremballasjen skal lett lesbart og bestandig merkes med:</w:t>
            </w:r>
          </w:p>
          <w:p w14:paraId="20234AFB" w14:textId="77777777" w:rsidR="00000000" w:rsidRDefault="00000000">
            <w:pPr>
              <w:pStyle w:val="tk3lf"/>
            </w:pPr>
            <w:r>
              <w:t>i)</w:t>
            </w:r>
            <w:r>
              <w:tab/>
              <w:t>Dato (måned, år) for første og senere gjennomførte periodiske prøvinger og kontroll av inneremballasjen; og</w:t>
            </w:r>
          </w:p>
          <w:p w14:paraId="05004DB6" w14:textId="77777777" w:rsidR="00000000" w:rsidRDefault="00000000">
            <w:pPr>
              <w:pStyle w:val="tk3lf"/>
            </w:pPr>
            <w:r>
              <w:t>ii)</w:t>
            </w:r>
            <w:r>
              <w:tab/>
              <w:t>Navn eller godkjent symbol for den som har utført prøving og kontroll.</w:t>
            </w:r>
          </w:p>
          <w:p w14:paraId="77B20060" w14:textId="77777777" w:rsidR="00000000" w:rsidRDefault="00000000">
            <w:pPr>
              <w:pStyle w:val="tk1lf"/>
            </w:pPr>
            <w:r>
              <w:t>4.</w:t>
            </w:r>
            <w:r>
              <w:tab/>
              <w:t>Trykkbeholder, under forutsetning av at de alminnelige bestemmelsene i 4.1.3.6 er oppfylt.</w:t>
            </w:r>
          </w:p>
          <w:p w14:paraId="02C56B19" w14:textId="77777777" w:rsidR="00000000" w:rsidRDefault="00000000">
            <w:pPr>
              <w:pStyle w:val="tk2lf"/>
            </w:pPr>
            <w:r>
              <w:t>a)</w:t>
            </w:r>
            <w:r>
              <w:tab/>
              <w:t>De skal gjennomgå en første prøving og en periodisk prøving med et trykk på minst 1MPa (10 bar) (overtrykk);</w:t>
            </w:r>
          </w:p>
          <w:p w14:paraId="6AAA5A19" w14:textId="77777777" w:rsidR="00000000" w:rsidRDefault="00000000">
            <w:pPr>
              <w:pStyle w:val="tk2lf"/>
            </w:pPr>
            <w:r>
              <w:t>b)</w:t>
            </w:r>
            <w:r>
              <w:tab/>
              <w:t>De skal med høyst to og et halvt års intervall gjennomgå en periodisk kontroll og tetthetsprøving;</w:t>
            </w:r>
          </w:p>
          <w:p w14:paraId="244F5DE2" w14:textId="77777777" w:rsidR="00000000" w:rsidRDefault="00000000">
            <w:pPr>
              <w:pStyle w:val="tk2lf"/>
            </w:pPr>
            <w:r>
              <w:t>c)</w:t>
            </w:r>
            <w:r>
              <w:tab/>
              <w:t>De får ikke være utstyrt med trykkavlastningsanordninger;</w:t>
            </w:r>
          </w:p>
          <w:p w14:paraId="13D167B1" w14:textId="77777777" w:rsidR="00000000" w:rsidRDefault="00000000">
            <w:pPr>
              <w:pStyle w:val="tk2lf"/>
            </w:pPr>
            <w:r>
              <w:t>d)</w:t>
            </w:r>
            <w:r>
              <w:tab/>
              <w:t>Hver trykkbeholder skal være lukket med en plugg eller en eller flere ventiler, som er utstyrt med ytterligere en lukkeanordning;</w:t>
            </w:r>
          </w:p>
          <w:p w14:paraId="6383BACE" w14:textId="77777777" w:rsidR="00000000" w:rsidRDefault="00000000">
            <w:pPr>
              <w:pStyle w:val="tk2lf"/>
            </w:pPr>
            <w:r>
              <w:t>e)</w:t>
            </w:r>
            <w:r>
              <w:tab/>
              <w:t>Konstruksjonsmaterialet i trykkbeholderen, ventiler, plugger, utløpslokk, tettekitt og pakninger skal være kompatible med hverandre og med innholdet.</w:t>
            </w:r>
          </w:p>
        </w:tc>
      </w:tr>
    </w:tbl>
    <w:p w14:paraId="212E73FA"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62C77D16"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E24071B" w14:textId="77777777" w:rsidR="00000000" w:rsidRDefault="00000000">
            <w:pPr>
              <w:pStyle w:val="th1af-f"/>
            </w:pPr>
            <w:r>
              <w:rPr>
                <w:rStyle w:val="LS2Fet"/>
                <w:b/>
                <w:bCs/>
              </w:rPr>
              <w:t>P900</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7313CA6"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6F07BBA" w14:textId="77777777" w:rsidR="00000000" w:rsidRDefault="00000000">
            <w:pPr>
              <w:pStyle w:val="th1af-f"/>
              <w:jc w:val="right"/>
            </w:pPr>
            <w:r>
              <w:rPr>
                <w:rStyle w:val="LS2Fet"/>
                <w:b/>
                <w:bCs/>
              </w:rPr>
              <w:t>P900</w:t>
            </w:r>
          </w:p>
        </w:tc>
      </w:tr>
      <w:tr w:rsidR="00000000" w14:paraId="73BC362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6B220" w14:textId="77777777" w:rsidR="00000000" w:rsidRDefault="00000000">
            <w:pPr>
              <w:pStyle w:val="tk1af-f"/>
            </w:pPr>
            <w:r>
              <w:rPr>
                <w:rStyle w:val="LS2Fet"/>
              </w:rPr>
              <w:t>(Reservert)</w:t>
            </w:r>
          </w:p>
        </w:tc>
      </w:tr>
    </w:tbl>
    <w:p w14:paraId="1675C59E"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6FEA93DE"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F2AFD43" w14:textId="77777777" w:rsidR="00000000" w:rsidRDefault="00000000">
            <w:pPr>
              <w:pStyle w:val="th1af-f"/>
            </w:pPr>
            <w:r>
              <w:rPr>
                <w:rStyle w:val="LS2Fet"/>
                <w:b/>
                <w:bCs/>
              </w:rPr>
              <w:t>P901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F42DC63"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30DB520" w14:textId="77777777" w:rsidR="00000000" w:rsidRDefault="00000000">
            <w:pPr>
              <w:pStyle w:val="th1af-f"/>
              <w:jc w:val="right"/>
            </w:pPr>
            <w:r>
              <w:rPr>
                <w:rStyle w:val="LS2Fet"/>
                <w:b/>
                <w:bCs/>
              </w:rPr>
              <w:t>P901</w:t>
            </w:r>
          </w:p>
        </w:tc>
      </w:tr>
      <w:tr w:rsidR="00000000" w14:paraId="12FF64FF"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7A69C" w14:textId="77777777" w:rsidR="00000000" w:rsidRDefault="00000000">
            <w:pPr>
              <w:pStyle w:val="tk1af-f"/>
            </w:pPr>
            <w:r>
              <w:t>Denne bestemmelsen gjelder for UN-nr. 3316.</w:t>
            </w:r>
          </w:p>
        </w:tc>
      </w:tr>
      <w:tr w:rsidR="00000000" w14:paraId="7ADDED8B"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2588F" w14:textId="77777777" w:rsidR="00000000" w:rsidRDefault="00000000">
            <w:pPr>
              <w:pStyle w:val="tk1af-f"/>
            </w:pPr>
            <w:r>
              <w:t>Følgende emballasjer er tillatt under forutsetning av at de alminnelige bestemmelsene i 4.1.1 og 4.1.3 er oppfylt:</w:t>
            </w:r>
          </w:p>
          <w:p w14:paraId="229C628F" w14:textId="77777777" w:rsidR="00000000" w:rsidRDefault="00000000">
            <w:pPr>
              <w:pStyle w:val="tk2aff"/>
            </w:pPr>
            <w:r>
              <w:t>Fat (1A1, 1A2, 1B1, 1B2, 1N1, 1N2, 1H1, 1H2, 1D, 1G);</w:t>
            </w:r>
          </w:p>
          <w:p w14:paraId="647DBE1F" w14:textId="77777777" w:rsidR="00000000" w:rsidRDefault="00000000">
            <w:pPr>
              <w:pStyle w:val="tk2af"/>
            </w:pPr>
            <w:r>
              <w:t>Kasser (4A, 4B, 4N, 4C1, 4C2, 4D, 4F, 4G, 4H1, 4H2);</w:t>
            </w:r>
          </w:p>
          <w:p w14:paraId="46F3919D" w14:textId="77777777" w:rsidR="00000000" w:rsidRDefault="00000000">
            <w:pPr>
              <w:pStyle w:val="tk2af"/>
            </w:pPr>
            <w:r>
              <w:t>Kanner (3A1, 3A2, 3B1, 3B2, 3H1, 3H2).</w:t>
            </w:r>
          </w:p>
          <w:p w14:paraId="09261286" w14:textId="77777777" w:rsidR="00000000" w:rsidRDefault="00000000">
            <w:pPr>
              <w:pStyle w:val="tk1aff"/>
            </w:pPr>
            <w:r>
              <w:t>Emballasje i samsvar med det kvalitetsnivå som svarer til den emballasjegruppen som hele settet er tilordnet (se 3.3.1, spesiell bestemmelse 251). Når settet inneholder kun farlig gods som ikke er tildelt emballasjegruppe, skal emballasjen oppfylle kravene for emballasjegruppe II.</w:t>
            </w:r>
          </w:p>
          <w:p w14:paraId="14A15408" w14:textId="77777777" w:rsidR="00000000" w:rsidRDefault="00000000">
            <w:pPr>
              <w:pStyle w:val="tk1aff"/>
            </w:pPr>
            <w:r>
              <w:t>Mengden av farlig gods per ytteremballasje skal ikke overstige 10 kg eksklusiv vekten av eventuell karbondioksid, fast («tørris») som brukes som kjøling.</w:t>
            </w:r>
          </w:p>
          <w:p w14:paraId="0C2176F9" w14:textId="77777777" w:rsidR="00000000" w:rsidRDefault="00000000">
            <w:pPr>
              <w:pStyle w:val="tk1aff"/>
            </w:pPr>
            <w:r>
              <w:t>Hvis tørris benyttes til kjøling, skal kravene i 5.5.3 gjelde.</w:t>
            </w:r>
          </w:p>
        </w:tc>
      </w:tr>
      <w:tr w:rsidR="00000000" w14:paraId="0039CC92"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EEB74" w14:textId="77777777" w:rsidR="00000000" w:rsidRDefault="00000000">
            <w:pPr>
              <w:pStyle w:val="tk1af-f"/>
            </w:pPr>
            <w:r>
              <w:t>Tilleggskrav:</w:t>
            </w:r>
          </w:p>
          <w:p w14:paraId="1ECB81A8" w14:textId="77777777" w:rsidR="00000000" w:rsidRDefault="00000000">
            <w:pPr>
              <w:pStyle w:val="tk1af-f"/>
            </w:pPr>
            <w:r>
              <w:t>Sett som inneholder farlig gods skal pakkes i inneremballasje som skal være beskyttet mot andre stoffer som befinner seg i settet.</w:t>
            </w:r>
          </w:p>
        </w:tc>
      </w:tr>
    </w:tbl>
    <w:p w14:paraId="4469BBE7"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5771D18F"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75A75F9" w14:textId="77777777" w:rsidR="00000000" w:rsidRDefault="00000000">
            <w:pPr>
              <w:pStyle w:val="th1af-f"/>
            </w:pPr>
            <w:r>
              <w:rPr>
                <w:rStyle w:val="LS2Fet"/>
                <w:b/>
                <w:bCs/>
              </w:rPr>
              <w:t>P902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46C8648"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268542B" w14:textId="77777777" w:rsidR="00000000" w:rsidRDefault="00000000">
            <w:pPr>
              <w:pStyle w:val="th1af-f"/>
              <w:jc w:val="right"/>
            </w:pPr>
            <w:r>
              <w:rPr>
                <w:rStyle w:val="LS2Fet"/>
                <w:b/>
                <w:bCs/>
              </w:rPr>
              <w:t>P902</w:t>
            </w:r>
          </w:p>
        </w:tc>
      </w:tr>
      <w:tr w:rsidR="00000000" w14:paraId="2B182376"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812FEB" w14:textId="77777777" w:rsidR="00000000" w:rsidRDefault="00000000">
            <w:pPr>
              <w:pStyle w:val="tk1af-f"/>
            </w:pPr>
            <w:r>
              <w:t>Denne bestemmelsen gjelder for UN-nr. 3268 og 3559.</w:t>
            </w:r>
          </w:p>
        </w:tc>
      </w:tr>
      <w:tr w:rsidR="00000000" w14:paraId="13EF0048"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153E95" w14:textId="77777777" w:rsidR="00000000" w:rsidRDefault="00000000">
            <w:pPr>
              <w:pStyle w:val="tk1lff"/>
            </w:pPr>
            <w:r>
              <w:t>1)</w:t>
            </w:r>
            <w:r>
              <w:tab/>
              <w:t>Emballerte gjenstander:</w:t>
            </w:r>
          </w:p>
          <w:p w14:paraId="420EB65E" w14:textId="77777777" w:rsidR="00000000" w:rsidRDefault="00000000">
            <w:pPr>
              <w:pStyle w:val="tk2af-f"/>
            </w:pPr>
            <w:r>
              <w:t>Følgende emballasjer er tillatt under forutsetning av at de alminnelige bestemmelsene i 4.1.1 og 4.1.3 er oppfylt:</w:t>
            </w:r>
          </w:p>
          <w:p w14:paraId="4976FEA0" w14:textId="77777777" w:rsidR="00000000" w:rsidRDefault="00000000">
            <w:pPr>
              <w:pStyle w:val="tk2aff"/>
            </w:pPr>
            <w:r>
              <w:t>Fat (1A2, 1B2, 1N2, 1H2, 1D, 1G);</w:t>
            </w:r>
            <w:r>
              <w:br/>
              <w:t>Kasser (4A, 4B, 4N, 4C1, 4C2, 4D, 4F, 4G, 4H1, 4H2);</w:t>
            </w:r>
            <w:r>
              <w:br/>
              <w:t>Kanner (3A2, 3B2, 3H2);</w:t>
            </w:r>
          </w:p>
          <w:p w14:paraId="75132F17" w14:textId="77777777" w:rsidR="00000000" w:rsidRDefault="00000000">
            <w:pPr>
              <w:pStyle w:val="tk2aff"/>
            </w:pPr>
            <w:r>
              <w:t xml:space="preserve">Emballasje skal oppfylle kravene på samme nivå som for emballasjegruppe III. </w:t>
            </w:r>
          </w:p>
          <w:p w14:paraId="7C0285EE" w14:textId="77777777" w:rsidR="00000000" w:rsidRDefault="00000000">
            <w:pPr>
              <w:pStyle w:val="tk2aff"/>
            </w:pPr>
            <w:r>
              <w:t xml:space="preserve">Emballasjen skal være designet og konstruert slik at gjenstandene ikke beveger seg og heller ikke utilsiktet blir utløst under normale transportforhold. </w:t>
            </w:r>
          </w:p>
          <w:p w14:paraId="07D8EFFA" w14:textId="77777777" w:rsidR="00000000" w:rsidRDefault="00000000">
            <w:pPr>
              <w:pStyle w:val="tk1lff"/>
            </w:pPr>
            <w:r>
              <w:t>2)</w:t>
            </w:r>
            <w:r>
              <w:tab/>
              <w:t>Uemballerte gjenstander:</w:t>
            </w:r>
          </w:p>
          <w:p w14:paraId="287B0EAE" w14:textId="77777777" w:rsidR="00000000" w:rsidRDefault="00000000">
            <w:pPr>
              <w:pStyle w:val="tk2af-f"/>
            </w:pPr>
            <w:r>
              <w:t>Med unntak av UN 3559, får gjenstandene også transporteres uemballert i egne håndteringsanordninger eller lasteenheter når de skal flyttes til, fra, eller mellom produksjonssted og et monteringsverksted samt mellomliggende steder håndtering skjer.</w:t>
            </w:r>
          </w:p>
        </w:tc>
      </w:tr>
      <w:tr w:rsidR="00000000" w14:paraId="19E9DB5B"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A802E" w14:textId="77777777" w:rsidR="00000000" w:rsidRDefault="00000000">
            <w:pPr>
              <w:pStyle w:val="tk1af-f"/>
            </w:pPr>
            <w:r>
              <w:t>Tilleggskrav:</w:t>
            </w:r>
          </w:p>
          <w:p w14:paraId="09443D21" w14:textId="77777777" w:rsidR="00000000" w:rsidRDefault="00000000">
            <w:pPr>
              <w:pStyle w:val="tk1af-f"/>
            </w:pPr>
            <w:r>
              <w:t>Trykkbeholderen skal være i samsvar med kravene som vedkommende myndighet har fastsatt for stoffet(ene) som befinner seg i trykkbeholderen.</w:t>
            </w:r>
          </w:p>
        </w:tc>
      </w:tr>
    </w:tbl>
    <w:p w14:paraId="3B90E6A9"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F067128"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0EDA880" w14:textId="77777777" w:rsidR="00000000" w:rsidRDefault="00000000">
            <w:pPr>
              <w:pStyle w:val="th1af-f"/>
            </w:pPr>
            <w:r>
              <w:rPr>
                <w:rStyle w:val="LS2Fet"/>
                <w:b/>
                <w:bCs/>
              </w:rPr>
              <w:t>P903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8661ECC"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0B87252" w14:textId="77777777" w:rsidR="00000000" w:rsidRDefault="00000000">
            <w:pPr>
              <w:pStyle w:val="th1af-f"/>
              <w:jc w:val="right"/>
            </w:pPr>
            <w:r>
              <w:rPr>
                <w:rStyle w:val="LS2Fet"/>
                <w:b/>
                <w:bCs/>
              </w:rPr>
              <w:t>P903</w:t>
            </w:r>
          </w:p>
        </w:tc>
      </w:tr>
      <w:tr w:rsidR="00000000" w14:paraId="48237A4C"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FDC4D" w14:textId="77777777" w:rsidR="00000000" w:rsidRDefault="00000000">
            <w:pPr>
              <w:pStyle w:val="tk1af-f"/>
            </w:pPr>
            <w:r>
              <w:t>Denne bestemmelsen gjelder UN-nr. 3090, 3091, 3480, 3481, 3551 og 3552.</w:t>
            </w:r>
          </w:p>
        </w:tc>
      </w:tr>
      <w:tr w:rsidR="00000000" w14:paraId="6D4DF5B7"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1786E9" w14:textId="77777777" w:rsidR="00000000" w:rsidRDefault="00000000">
            <w:pPr>
              <w:pStyle w:val="tk1af-f"/>
            </w:pPr>
            <w:r>
              <w:t>I denne emballeringsbestemmelsen betyr «utstyr» apparater hvor celler eller batterier gir elektrisk strøm til driften av apparatet. Følgende emballasjer er tillatt under forutsetning av at de alminnelige bestemmelsene i 4.1.1 og 4.1.3 er oppfylt:</w:t>
            </w:r>
          </w:p>
          <w:p w14:paraId="659F4F31" w14:textId="77777777" w:rsidR="00000000" w:rsidRDefault="00000000">
            <w:pPr>
              <w:pStyle w:val="tk1lf"/>
            </w:pPr>
            <w:r>
              <w:t>1.</w:t>
            </w:r>
            <w:r>
              <w:tab/>
              <w:t>For celler og batterier:</w:t>
            </w:r>
          </w:p>
          <w:p w14:paraId="2BADEDA2" w14:textId="77777777" w:rsidR="00000000" w:rsidRDefault="00000000">
            <w:pPr>
              <w:pStyle w:val="tk2af"/>
            </w:pPr>
            <w:r>
              <w:t>Fat (1A2, 1B2, 1N2, 1H2, 1D, 1G);</w:t>
            </w:r>
            <w:r>
              <w:br/>
              <w:t>Kasser (4A, 4B, 4N, 4C1, 4C2, 4D, 4F, 4G, 4H1, 4H2);</w:t>
            </w:r>
            <w:r>
              <w:br/>
              <w:t>Kanner (3A2, 3B2, 3H2);</w:t>
            </w:r>
          </w:p>
          <w:p w14:paraId="4A8229BB" w14:textId="77777777" w:rsidR="00000000" w:rsidRDefault="00000000">
            <w:pPr>
              <w:pStyle w:val="tk2aff"/>
            </w:pPr>
            <w:r>
              <w:t xml:space="preserve">Celler og batterier skal pakkes i emballasjer slik at cellene og batteriene er beskyttet mot skade som kan bli forårsaket av bevegelse eller forskyvning av innholdet i emballasjen. </w:t>
            </w:r>
          </w:p>
          <w:p w14:paraId="7E87C884" w14:textId="77777777" w:rsidR="00000000" w:rsidRDefault="00000000">
            <w:pPr>
              <w:pStyle w:val="tk2af"/>
            </w:pPr>
            <w:r>
              <w:t>Emballasjen skal oppfylle kravene på samme nivået som for emballasjegruppe II.</w:t>
            </w:r>
          </w:p>
          <w:p w14:paraId="3A246B23" w14:textId="77777777" w:rsidR="00000000" w:rsidRDefault="00000000">
            <w:pPr>
              <w:pStyle w:val="tk1lff"/>
            </w:pPr>
            <w:r>
              <w:t>2.</w:t>
            </w:r>
            <w:r>
              <w:tab/>
              <w:t>I tillegg kan en celle eller et batteri med bruttomasse på 12 kg eller mer med sterke, slagtålige yttervegger, emballeres i:</w:t>
            </w:r>
          </w:p>
          <w:p w14:paraId="222EE8DF" w14:textId="77777777" w:rsidR="00000000" w:rsidRDefault="00000000">
            <w:pPr>
              <w:pStyle w:val="tk2lf"/>
            </w:pPr>
            <w:r>
              <w:t>a)</w:t>
            </w:r>
            <w:r>
              <w:tab/>
              <w:t xml:space="preserve">Sterke ytteremballasjer; </w:t>
            </w:r>
          </w:p>
          <w:p w14:paraId="7CA86D9A" w14:textId="77777777" w:rsidR="00000000" w:rsidRDefault="00000000">
            <w:pPr>
              <w:pStyle w:val="tk2lf"/>
            </w:pPr>
            <w:r>
              <w:t>b)</w:t>
            </w:r>
            <w:r>
              <w:tab/>
              <w:t>Beskyttende innkapsling (for eksempel kasser av tremateriale som kan være fullstendig dekkende eller ha sprinkler; eller</w:t>
            </w:r>
          </w:p>
          <w:p w14:paraId="6481AECB" w14:textId="77777777" w:rsidR="00000000" w:rsidRDefault="00000000">
            <w:pPr>
              <w:pStyle w:val="tk2lf"/>
            </w:pPr>
            <w:r>
              <w:t>c)</w:t>
            </w:r>
            <w:r>
              <w:tab/>
              <w:t>Paller eller andre håndteringsinnretninger.</w:t>
            </w:r>
          </w:p>
          <w:p w14:paraId="5E1B99B4" w14:textId="77777777" w:rsidR="00000000" w:rsidRDefault="00000000">
            <w:pPr>
              <w:pStyle w:val="tk2aff"/>
            </w:pPr>
            <w:r>
              <w:t xml:space="preserve">Cellene og batteriene skal være sikret mot utilsiktet bevegelse, og polene skal ikke bære vekten av andre elementer plassert ovenpå dem. </w:t>
            </w:r>
          </w:p>
          <w:p w14:paraId="63E4872C" w14:textId="77777777" w:rsidR="00000000" w:rsidRDefault="00000000">
            <w:pPr>
              <w:pStyle w:val="tk2af"/>
            </w:pPr>
            <w:r>
              <w:t>Emballasjen behøver ikke tilfredsstille kravene i 4.1.1.3.</w:t>
            </w:r>
          </w:p>
          <w:p w14:paraId="51229BB1" w14:textId="77777777" w:rsidR="00000000" w:rsidRDefault="00000000">
            <w:pPr>
              <w:pStyle w:val="tk1lff"/>
            </w:pPr>
            <w:r>
              <w:t>3.</w:t>
            </w:r>
            <w:r>
              <w:tab/>
              <w:t xml:space="preserve">For celler og batterier pakket sammen med utstyr: </w:t>
            </w:r>
          </w:p>
          <w:p w14:paraId="37BBC70B" w14:textId="77777777" w:rsidR="00000000" w:rsidRDefault="00000000">
            <w:pPr>
              <w:pStyle w:val="tk2lf"/>
            </w:pPr>
            <w:r>
              <w:t>–</w:t>
            </w:r>
            <w:r>
              <w:tab/>
              <w:t xml:space="preserve">Emballasjer i samsvar med bestemmelsene i pkt.1 i denne emballeringsbestemmelse, plassert sammen med utstyret i en ytteremballasje; eller </w:t>
            </w:r>
          </w:p>
          <w:p w14:paraId="39CFC07F" w14:textId="77777777" w:rsidR="00000000" w:rsidRDefault="00000000">
            <w:pPr>
              <w:pStyle w:val="tk2lf"/>
            </w:pPr>
            <w:r>
              <w:t>–</w:t>
            </w:r>
            <w:r>
              <w:tab/>
              <w:t xml:space="preserve">Emballasjer som fullstendig omslutter cellene eller batteriene plassert sammen med utstyret i en emballasje i samsvar med bestemmelsene i pkt.1 i denne emballeringsbestemmelse. </w:t>
            </w:r>
            <w:r>
              <w:br/>
              <w:t xml:space="preserve">Utstyret skal være sikret mot bevegelse i ytteremballasjen. </w:t>
            </w:r>
          </w:p>
          <w:p w14:paraId="72189742" w14:textId="77777777" w:rsidR="00000000" w:rsidRDefault="00000000">
            <w:pPr>
              <w:pStyle w:val="tk1lff"/>
            </w:pPr>
            <w:r>
              <w:t>4.</w:t>
            </w:r>
            <w:r>
              <w:tab/>
              <w:t>For celler og batterier i utstyr:</w:t>
            </w:r>
          </w:p>
          <w:p w14:paraId="346FB7FD" w14:textId="77777777" w:rsidR="00000000" w:rsidRDefault="00000000">
            <w:pPr>
              <w:pStyle w:val="tk2af-f"/>
            </w:pPr>
            <w:r>
              <w:t>Solide ytteremballasjer av egnet materiale og med tilfredsstillende konstruksjon og styrke i forhold til emballasjens kapasitet og tiltenkte bruk. De skal være konstruert på en slik måte at de forhindrer utilsiktet funksjon under transporten. Emballasjen behøver ikke tilfredsstille kravene i 4.1.1.3.</w:t>
            </w:r>
          </w:p>
          <w:p w14:paraId="3CF225E0" w14:textId="77777777" w:rsidR="00000000" w:rsidRDefault="00000000">
            <w:pPr>
              <w:pStyle w:val="tk2aff"/>
            </w:pPr>
            <w:r>
              <w:t xml:space="preserve">Stort utstyr kan transporteres uemballert eller på paller dersom utstyret gir tilsvarende beskyttelse av cellene eller batteriene. </w:t>
            </w:r>
          </w:p>
          <w:p w14:paraId="30A3C85C" w14:textId="77777777" w:rsidR="00000000" w:rsidRDefault="00000000">
            <w:pPr>
              <w:pStyle w:val="tk2aff"/>
            </w:pPr>
            <w:r>
              <w:t xml:space="preserve">Når de er tilsiktet aktivisert, kan utstyr som radiofrekvensidentifikasjon (RFID) merking, klokker og temperaturloggere, som ikke er i stand til å generere en farlig varmeutvikling, transporteres i solid ytteremballasje. </w:t>
            </w:r>
          </w:p>
          <w:p w14:paraId="164A3DED" w14:textId="77777777" w:rsidR="00000000" w:rsidRDefault="00000000">
            <w:pPr>
              <w:pStyle w:val="tk2aff"/>
            </w:pPr>
            <w:r>
              <w:rPr>
                <w:rStyle w:val="LS2Fet"/>
              </w:rPr>
              <w:t>ANM:</w:t>
            </w:r>
            <w:r>
              <w:t xml:space="preserve"> For transport i en transportkjede som inkluderer flytransport skal dette utstyret, når de er aktivisert, tilfredsstille definerte standarder for elektromagnetisk stråling for å sikre at driften av utstyret ikke forstyrrer flyets systemer.</w:t>
            </w:r>
          </w:p>
          <w:p w14:paraId="39367208" w14:textId="77777777" w:rsidR="00000000" w:rsidRDefault="00000000">
            <w:pPr>
              <w:pStyle w:val="tk1lff"/>
            </w:pPr>
            <w:r>
              <w:t>5.</w:t>
            </w:r>
            <w:r>
              <w:tab/>
              <w:t>For emballasje som inneholder både celler eller batterier pakket sammen med utstyr og i utstyr:</w:t>
            </w:r>
          </w:p>
          <w:p w14:paraId="78C17AF0" w14:textId="77777777" w:rsidR="00000000" w:rsidRDefault="00000000">
            <w:pPr>
              <w:pStyle w:val="tk2lf"/>
            </w:pPr>
            <w:r>
              <w:rPr>
                <w:spacing w:val="-1"/>
              </w:rPr>
              <w:t>a)</w:t>
            </w:r>
            <w:r>
              <w:rPr>
                <w:spacing w:val="-1"/>
              </w:rPr>
              <w:tab/>
              <w:t>For celler og batterier med emballasjer som fullstendig omslutter cellene eller batteriene, plassert sammen med utstyret i en emballasje, i samsvar med bestemmelsene i pkt.1 i denne emballeringsbestemmelsen; eller</w:t>
            </w:r>
          </w:p>
          <w:p w14:paraId="319647D1" w14:textId="77777777" w:rsidR="00000000" w:rsidRDefault="00000000">
            <w:pPr>
              <w:pStyle w:val="tk2lf"/>
            </w:pPr>
            <w:r>
              <w:rPr>
                <w:spacing w:val="-1"/>
              </w:rPr>
              <w:t>b)</w:t>
            </w:r>
            <w:r>
              <w:rPr>
                <w:spacing w:val="-1"/>
              </w:rPr>
              <w:tab/>
              <w:t>Emballasjer i samsvar med bestemmelsene i pkt.1 i denne emballeringsbestemmelse, plassert sammen med utstyret i en solid ytteremballasje av egnet materiale, og med tilstrekkelig styrke og konstruksjon i forhold til emballasjens kapasitet og dens tiltenkte bruk. Ytteremballasjen skal være konstruert på en slik måte at utilsiktet funksjon under transport forhindres og den behøver ikke samsvare med kravene i 4.1.1.3.</w:t>
            </w:r>
          </w:p>
        </w:tc>
      </w:tr>
      <w:tr w:rsidR="00000000" w14:paraId="5761AFC4"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850AF" w14:textId="77777777" w:rsidR="00000000" w:rsidRDefault="00000000">
            <w:pPr>
              <w:pStyle w:val="tk2aff"/>
            </w:pPr>
            <w:r>
              <w:t>Utstyret skal være sikret mot bevegelse i ytteremballasjen.</w:t>
            </w:r>
          </w:p>
          <w:p w14:paraId="1F9C364C" w14:textId="77777777" w:rsidR="00000000" w:rsidRDefault="00000000">
            <w:pPr>
              <w:pStyle w:val="tk2aff"/>
            </w:pPr>
            <w:r>
              <w:t xml:space="preserve">Når de er tilsiktet aktivisert, kan utstyr som radiofrekvensidentifikasjon (RFID) merking, klokker og temperaturloggere, som ikke er i stand til å generere en farlig varmeutvikling, transporteres i solid ytteremballasje. </w:t>
            </w:r>
          </w:p>
          <w:p w14:paraId="46DBCA97" w14:textId="77777777" w:rsidR="00000000" w:rsidRDefault="00000000">
            <w:pPr>
              <w:pStyle w:val="tk2aff"/>
            </w:pPr>
            <w:r>
              <w:rPr>
                <w:rStyle w:val="LS2Fet"/>
              </w:rPr>
              <w:t>ANM:</w:t>
            </w:r>
            <w:r>
              <w:t xml:space="preserve"> For transport i en transportkjede som inkluderer flytransport skal dette utstyret, når de er aktivisert, tilfredsstille definerte standarder for elektromagnetisk stråling for å sikre at driften av utstyret ikke forstyrrer flyets systemer.</w:t>
            </w:r>
          </w:p>
          <w:p w14:paraId="78F7D98B" w14:textId="77777777" w:rsidR="00000000" w:rsidRDefault="00000000">
            <w:pPr>
              <w:pStyle w:val="tk2aff"/>
            </w:pPr>
            <w:r>
              <w:rPr>
                <w:rStyle w:val="LS2Fet"/>
              </w:rPr>
              <w:t>ANM:</w:t>
            </w:r>
            <w:r>
              <w:t xml:space="preserve"> Emballasjen som er tillatt i (2), (4) og (5) kan overstige nettovekten på 400 kg (se 4.1.3.3)</w:t>
            </w:r>
          </w:p>
        </w:tc>
      </w:tr>
      <w:tr w:rsidR="00000000" w14:paraId="2557C486"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A0DF39" w14:textId="77777777" w:rsidR="00000000" w:rsidRDefault="00000000">
            <w:pPr>
              <w:pStyle w:val="tk1af-f"/>
            </w:pPr>
            <w:r>
              <w:t>Tilleggskrav:</w:t>
            </w:r>
          </w:p>
          <w:p w14:paraId="0BA07290" w14:textId="77777777" w:rsidR="00000000" w:rsidRDefault="00000000">
            <w:pPr>
              <w:pStyle w:val="tk1af-f"/>
            </w:pPr>
            <w:r>
              <w:t>Celler og batterier skal være beskyttet mot kortslutning.</w:t>
            </w:r>
          </w:p>
        </w:tc>
      </w:tr>
    </w:tbl>
    <w:p w14:paraId="331B03B9"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2B453BA0"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E6AAF24" w14:textId="77777777" w:rsidR="00000000" w:rsidRDefault="00000000">
            <w:pPr>
              <w:pStyle w:val="th1af-f"/>
            </w:pPr>
            <w:r>
              <w:rPr>
                <w:rStyle w:val="LS2Fet"/>
                <w:b/>
                <w:bCs/>
              </w:rPr>
              <w:t>P903a</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DCDD73D"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CC70CDC" w14:textId="77777777" w:rsidR="00000000" w:rsidRDefault="00000000">
            <w:pPr>
              <w:pStyle w:val="th1af-f"/>
              <w:jc w:val="right"/>
            </w:pPr>
            <w:r>
              <w:rPr>
                <w:rStyle w:val="LS2Fet"/>
                <w:b/>
                <w:bCs/>
              </w:rPr>
              <w:t>P903a</w:t>
            </w:r>
          </w:p>
        </w:tc>
      </w:tr>
      <w:tr w:rsidR="00000000" w14:paraId="064DF7C1"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0D2B97" w14:textId="77777777" w:rsidR="00000000" w:rsidRDefault="00000000">
            <w:pPr>
              <w:pStyle w:val="tk1af-f"/>
            </w:pPr>
            <w:r>
              <w:rPr>
                <w:rStyle w:val="LS2Kursiv"/>
              </w:rPr>
              <w:t>(Slettet)</w:t>
            </w:r>
          </w:p>
        </w:tc>
      </w:tr>
    </w:tbl>
    <w:p w14:paraId="78266DE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1A92F20D"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553C329" w14:textId="77777777" w:rsidR="00000000" w:rsidRDefault="00000000">
            <w:pPr>
              <w:pStyle w:val="th1af-f"/>
            </w:pPr>
            <w:r>
              <w:rPr>
                <w:rStyle w:val="LS2Fet"/>
                <w:b/>
                <w:bCs/>
              </w:rPr>
              <w:t>P903b</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972E03A"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710CCF0" w14:textId="77777777" w:rsidR="00000000" w:rsidRDefault="00000000">
            <w:pPr>
              <w:pStyle w:val="th1af-f"/>
              <w:jc w:val="right"/>
            </w:pPr>
            <w:r>
              <w:rPr>
                <w:rStyle w:val="LS2Fet"/>
                <w:b/>
                <w:bCs/>
              </w:rPr>
              <w:t>P903b</w:t>
            </w:r>
          </w:p>
        </w:tc>
      </w:tr>
      <w:tr w:rsidR="00000000" w14:paraId="03D5890C"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5C8E8E" w14:textId="77777777" w:rsidR="00000000" w:rsidRDefault="00000000">
            <w:pPr>
              <w:pStyle w:val="tk1af-f"/>
            </w:pPr>
            <w:r>
              <w:rPr>
                <w:rStyle w:val="LS2Kursiv"/>
              </w:rPr>
              <w:t>(Slettet)</w:t>
            </w:r>
          </w:p>
        </w:tc>
      </w:tr>
    </w:tbl>
    <w:p w14:paraId="31F75253"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26BFE9B3"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81E0022" w14:textId="77777777" w:rsidR="00000000" w:rsidRDefault="00000000">
            <w:pPr>
              <w:pStyle w:val="th1af-f"/>
            </w:pPr>
            <w:r>
              <w:rPr>
                <w:rStyle w:val="LS2Fet"/>
                <w:b/>
                <w:bCs/>
              </w:rPr>
              <w:t>P904</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1F80B38"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3D3285B" w14:textId="77777777" w:rsidR="00000000" w:rsidRDefault="00000000">
            <w:pPr>
              <w:pStyle w:val="th1af-f"/>
              <w:jc w:val="right"/>
            </w:pPr>
            <w:r>
              <w:rPr>
                <w:rStyle w:val="LS2Fet"/>
                <w:b/>
                <w:bCs/>
              </w:rPr>
              <w:t>P904</w:t>
            </w:r>
          </w:p>
        </w:tc>
      </w:tr>
      <w:tr w:rsidR="00000000" w14:paraId="4DF80D26"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754C2C" w14:textId="77777777" w:rsidR="00000000" w:rsidRDefault="00000000">
            <w:pPr>
              <w:pStyle w:val="tk1af-f"/>
            </w:pPr>
            <w:r>
              <w:t>Denne bestemmelsen gjelder for UN-nr. 3245.</w:t>
            </w:r>
          </w:p>
        </w:tc>
      </w:tr>
      <w:tr w:rsidR="00000000" w14:paraId="176A2FFF"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1D4A7D" w14:textId="77777777" w:rsidR="00000000" w:rsidRDefault="00000000">
            <w:pPr>
              <w:pStyle w:val="tk1af-f"/>
            </w:pPr>
            <w:r>
              <w:t>Følgende emballasjer er tillatt:</w:t>
            </w:r>
          </w:p>
          <w:p w14:paraId="3EBF7587" w14:textId="77777777" w:rsidR="00000000" w:rsidRDefault="00000000">
            <w:pPr>
              <w:pStyle w:val="tk1lf"/>
            </w:pPr>
            <w:r>
              <w:t>1.</w:t>
            </w:r>
            <w:r>
              <w:tab/>
              <w:t>Emballasje som oppfyller kravene i 4.1.1.1, 4.1.1.2, 4.1.1.4, 4.1.1.8 og 4.1.3 og er slik konstruert at de oppfyller konstruksjonskravene i 6.1.4. Ytteremballasje av passende materiale med tilstrekkelig styrke og konstruksjon i forhold til emballasjens kapasitet og tiltenkte bruk skal benyttes. Dersom denne emballeringsbestemmelse blir bruk for transport av inneremballasje i kombinert emballasje skal emballasjen være designet og konstruert for å hindre utilsiktet lekkasje ved normale transportbetingelser.</w:t>
            </w:r>
          </w:p>
          <w:p w14:paraId="520C86E5" w14:textId="77777777" w:rsidR="00000000" w:rsidRDefault="00000000">
            <w:pPr>
              <w:pStyle w:val="tk1lf"/>
            </w:pPr>
            <w:r>
              <w:t>2.</w:t>
            </w:r>
            <w:r>
              <w:tab/>
              <w:t>Emballasje som ikke tilfredsstiller prøvekravene i del 6, men som er i samsvar med følgende:</w:t>
            </w:r>
          </w:p>
          <w:p w14:paraId="459FEAA3" w14:textId="77777777" w:rsidR="00000000" w:rsidRDefault="00000000">
            <w:pPr>
              <w:pStyle w:val="tk2lf"/>
            </w:pPr>
            <w:r>
              <w:t>a)</w:t>
            </w:r>
            <w:r>
              <w:tab/>
              <w:t>En inneremballasje som består av:</w:t>
            </w:r>
          </w:p>
          <w:p w14:paraId="22F95B30" w14:textId="77777777" w:rsidR="00000000" w:rsidRDefault="00000000">
            <w:pPr>
              <w:pStyle w:val="tk3lf"/>
            </w:pPr>
            <w:r>
              <w:t>i)</w:t>
            </w:r>
            <w:r>
              <w:tab/>
              <w:t>primærbeholder(e) og en sekundærbeholder, primærbeholder(e) eller sekundærbeholder skal være lekkasjetett for væsker og støvtett for fast stoff;</w:t>
            </w:r>
          </w:p>
          <w:p w14:paraId="532C1076" w14:textId="77777777" w:rsidR="00000000" w:rsidRDefault="00000000">
            <w:pPr>
              <w:pStyle w:val="tk3lf"/>
            </w:pPr>
            <w:r>
              <w:t>ii)</w:t>
            </w:r>
            <w:r>
              <w:tab/>
              <w:t>for væske, absorberende materiale plassert mellom primærbeholder(e) og sekundærbeholderen. Det absorberende materiale skal være i tilstrekkelig mengde til å suge opp alt innholdet fra primærbeholderen(e) slik at et eventuelt utslipp av flytende materiale ikke påvirker det støtdempende materialet eller ytteremballasjen;</w:t>
            </w:r>
          </w:p>
          <w:p w14:paraId="5C805868" w14:textId="77777777" w:rsidR="00000000" w:rsidRDefault="00000000">
            <w:pPr>
              <w:pStyle w:val="tk3lf"/>
            </w:pPr>
            <w:r>
              <w:t>iii)</w:t>
            </w:r>
            <w:r>
              <w:tab/>
              <w:t xml:space="preserve">hvis flere knusbare primærbeholdere plasseres i en enkel sekundærbeholder skal de være individuelt innpakket eller separert for å hindre direkte kontakt mellom dem; </w:t>
            </w:r>
          </w:p>
          <w:p w14:paraId="42CC69F1" w14:textId="77777777" w:rsidR="00000000" w:rsidRDefault="00000000">
            <w:pPr>
              <w:pStyle w:val="tk1lf"/>
            </w:pPr>
            <w:r>
              <w:t>b)</w:t>
            </w:r>
            <w:r>
              <w:tab/>
              <w:t>En ytteremballasje som er tilstrekkelig solid i forhold til volum, vekt og bruksområde, og har en minste utvendig dimensjon på minst 100 mm.</w:t>
            </w:r>
          </w:p>
          <w:p w14:paraId="37092C6D" w14:textId="77777777" w:rsidR="00000000" w:rsidRDefault="00000000">
            <w:pPr>
              <w:pStyle w:val="tk2aff"/>
            </w:pPr>
            <w:r>
              <w:t>Ved transport skal merket som er illustrert nedenfor vises på yttersiden av ytteremballasjen på en kontrasterende bakgrunnsfarge og skal være klart synlig og leselig. Merket skal være i form av et rektangel som er vridd 45 grader (diamantformet) der hver side skal være minst 50 mm; tykkelsen på linjene skal være minst 2 mm og bokstavene og tallene skal være minst 6 mm høye.</w:t>
            </w:r>
          </w:p>
          <w:p w14:paraId="75FA1E52" w14:textId="77777777" w:rsidR="00000000" w:rsidRDefault="00000000">
            <w:pPr>
              <w:pStyle w:val="x1tbdsentrert"/>
              <w:spacing w:before="113"/>
            </w:pPr>
            <w:r>
              <w:t>{{{IMG CLASS="«class imag»" REF="Figur_P904.jpg"/}}}</w:t>
            </w:r>
          </w:p>
        </w:tc>
      </w:tr>
      <w:tr w:rsidR="00000000" w14:paraId="6227A12C"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BFF505" w14:textId="77777777" w:rsidR="00000000" w:rsidRDefault="00000000">
            <w:pPr>
              <w:pStyle w:val="tk1af-f"/>
            </w:pPr>
            <w:r>
              <w:t>Tilleggskrav</w:t>
            </w:r>
          </w:p>
        </w:tc>
      </w:tr>
      <w:tr w:rsidR="00000000" w14:paraId="4960FF44" w14:textId="77777777">
        <w:tblPrEx>
          <w:tblCellMar>
            <w:top w:w="0" w:type="dxa"/>
            <w:left w:w="0" w:type="dxa"/>
            <w:bottom w:w="0" w:type="dxa"/>
            <w:right w:w="0" w:type="dxa"/>
          </w:tblCellMar>
        </w:tblPrEx>
        <w:trPr>
          <w:trHeight w:val="60"/>
        </w:trPr>
        <w:tc>
          <w:tcPr>
            <w:tcW w:w="7415" w:type="dxa"/>
            <w:gridSpan w:val="3"/>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5F0574" w14:textId="77777777" w:rsidR="00000000" w:rsidRDefault="00000000">
            <w:pPr>
              <w:pStyle w:val="tk1af-f"/>
            </w:pPr>
            <w:r>
              <w:t xml:space="preserve">Når is, tørris eller flytende nitrogen benyttes som kjølemiddel, skal bestemmelsene i 5.5.3 oppfylles. Når det brukes, skal isen være plassert utenfor sekundæremballasjen eller i ytteremballasjen eller i overpakningen. Det skal være innvendige støtteanordninger for å sikre at sekundæremballasjen holdes på plass. Hvis det brukes is skal ytteremballasjen eller overpakningen være lekkasjesikker. </w:t>
            </w:r>
          </w:p>
        </w:tc>
      </w:tr>
    </w:tbl>
    <w:p w14:paraId="292DC286"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5E3D797F"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B8C5AF5" w14:textId="77777777" w:rsidR="00000000" w:rsidRDefault="00000000">
            <w:pPr>
              <w:pStyle w:val="th1af-f"/>
            </w:pPr>
            <w:r>
              <w:rPr>
                <w:rStyle w:val="LS2Fet"/>
                <w:b/>
                <w:bCs/>
              </w:rPr>
              <w:t>P905</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28A3F66"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CAEF016" w14:textId="77777777" w:rsidR="00000000" w:rsidRDefault="00000000">
            <w:pPr>
              <w:pStyle w:val="th1af-f"/>
              <w:jc w:val="right"/>
            </w:pPr>
            <w:r>
              <w:rPr>
                <w:rStyle w:val="LS2Fet"/>
                <w:b/>
                <w:bCs/>
              </w:rPr>
              <w:t>P905</w:t>
            </w:r>
          </w:p>
        </w:tc>
      </w:tr>
      <w:tr w:rsidR="00000000" w14:paraId="5A35F5F0"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6AE090" w14:textId="77777777" w:rsidR="00000000" w:rsidRDefault="00000000">
            <w:pPr>
              <w:pStyle w:val="tk1af-f"/>
            </w:pPr>
            <w:r>
              <w:t>Denne bestemmelsen gjelder UN-nr. 3072 og 2990.</w:t>
            </w:r>
          </w:p>
        </w:tc>
      </w:tr>
      <w:tr w:rsidR="00000000" w14:paraId="2C32067A"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8DB2A" w14:textId="77777777" w:rsidR="00000000" w:rsidRDefault="00000000">
            <w:pPr>
              <w:pStyle w:val="tk1aff"/>
            </w:pPr>
            <w:r>
              <w:t>Enhver egnet emballasje er tillatt, forutsatt at de alminnelige krav i 4.1.1 og 4.1.3 er oppfylt, med det unntak at emballasjen ikke behøver å være i samsvar med bestemmelsene i Del 6.</w:t>
            </w:r>
          </w:p>
          <w:p w14:paraId="316CD870" w14:textId="77777777" w:rsidR="00000000" w:rsidRDefault="00000000">
            <w:pPr>
              <w:pStyle w:val="tk1aff"/>
            </w:pPr>
            <w:r>
              <w:rPr>
                <w:rStyle w:val="LS2Fet"/>
              </w:rPr>
              <w:t>ANM:</w:t>
            </w:r>
            <w:r>
              <w:t xml:space="preserve"> Tillatt emballasje kan overstige nettovekten på 400 kg (se 4.1.3.3)</w:t>
            </w:r>
          </w:p>
          <w:p w14:paraId="37B81608" w14:textId="77777777" w:rsidR="00000000" w:rsidRDefault="00000000">
            <w:pPr>
              <w:pStyle w:val="tk1aff"/>
            </w:pPr>
            <w:r>
              <w:t xml:space="preserve">Når livredningsmateriellet er utført slik at det omfatter eller befinner seg i stabile ytterhylstere (som for livbåter) får det transporteres uemballert. </w:t>
            </w:r>
          </w:p>
        </w:tc>
      </w:tr>
      <w:tr w:rsidR="00000000" w14:paraId="5192EDF6"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2F3A6F" w14:textId="77777777" w:rsidR="00000000" w:rsidRDefault="00000000">
            <w:pPr>
              <w:pStyle w:val="tk1af-f"/>
            </w:pPr>
            <w:r>
              <w:t>Tilleggskrav:</w:t>
            </w:r>
          </w:p>
          <w:p w14:paraId="2CE16C13" w14:textId="77777777" w:rsidR="00000000" w:rsidRDefault="00000000">
            <w:pPr>
              <w:pStyle w:val="tk1lf"/>
            </w:pPr>
            <w:r>
              <w:t>1.</w:t>
            </w:r>
            <w:r>
              <w:tab/>
              <w:t>Alle farlige stoffer og gjenstander som befinner seg som utstyr inne i materiellet, skal være sikret for å hindre utilsiktet bevegelse og i tillegg:</w:t>
            </w:r>
          </w:p>
          <w:p w14:paraId="5EFBCDC5" w14:textId="77777777" w:rsidR="00000000" w:rsidRDefault="00000000">
            <w:pPr>
              <w:pStyle w:val="tk2lf"/>
            </w:pPr>
            <w:r>
              <w:t>a)</w:t>
            </w:r>
            <w:r>
              <w:tab/>
              <w:t>Signalmidler i klasse 1 skal være pakket i inneremballasje av plast eller papp;</w:t>
            </w:r>
          </w:p>
          <w:p w14:paraId="7D11F998" w14:textId="77777777" w:rsidR="00000000" w:rsidRDefault="00000000">
            <w:pPr>
              <w:pStyle w:val="tk2lf"/>
            </w:pPr>
            <w:r>
              <w:t>b)</w:t>
            </w:r>
            <w:r>
              <w:tab/>
              <w:t>Ikke-brannfarlige, ikke-giftige gasser skal være i sylindere som foreskrevet av vedkommende myndighet, som kan være koblet til materiellet;</w:t>
            </w:r>
          </w:p>
          <w:p w14:paraId="35A1462A" w14:textId="77777777" w:rsidR="00000000" w:rsidRDefault="00000000">
            <w:pPr>
              <w:pStyle w:val="tk2lf"/>
            </w:pPr>
            <w:r>
              <w:t>c)</w:t>
            </w:r>
            <w:r>
              <w:tab/>
              <w:t>Elektriske batterier (klasse 8) og litiumbatterier og natriumionbatterier (klasse 9) skal være frakoblet eller elektrisk isolert og sikret slik at væskesøl hindres; og</w:t>
            </w:r>
          </w:p>
          <w:p w14:paraId="070D7C2C" w14:textId="77777777" w:rsidR="00000000" w:rsidRDefault="00000000">
            <w:pPr>
              <w:pStyle w:val="tk2lf"/>
            </w:pPr>
            <w:r>
              <w:t>d)</w:t>
            </w:r>
            <w:r>
              <w:tab/>
              <w:t>Små mengder av andre farlige stoffer (f.eks. i klasse 3, 4.1 og 5.2) skal være pakket i solid inneremballasje.</w:t>
            </w:r>
          </w:p>
          <w:p w14:paraId="2B615F54" w14:textId="77777777" w:rsidR="00000000" w:rsidRDefault="00000000">
            <w:pPr>
              <w:pStyle w:val="tk1lf"/>
            </w:pPr>
            <w:r>
              <w:t>2.</w:t>
            </w:r>
            <w:r>
              <w:tab/>
              <w:t>Klargjøringen for transport skal inkludere forholdsregler for å hindre at materiellet utilsiktet blåses opp.</w:t>
            </w:r>
          </w:p>
        </w:tc>
      </w:tr>
    </w:tbl>
    <w:p w14:paraId="0CBFC50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33542FC"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3F70632" w14:textId="77777777" w:rsidR="00000000" w:rsidRDefault="00000000">
            <w:pPr>
              <w:pStyle w:val="th1af-f"/>
            </w:pPr>
            <w:r>
              <w:rPr>
                <w:rStyle w:val="LS2Fet"/>
                <w:b/>
                <w:bCs/>
              </w:rPr>
              <w:t>P906</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6B585C8"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CDA066D" w14:textId="77777777" w:rsidR="00000000" w:rsidRDefault="00000000">
            <w:pPr>
              <w:pStyle w:val="th1af-f"/>
              <w:jc w:val="right"/>
            </w:pPr>
            <w:r>
              <w:rPr>
                <w:rStyle w:val="LS2Fet"/>
                <w:b/>
                <w:bCs/>
              </w:rPr>
              <w:t>P906</w:t>
            </w:r>
          </w:p>
        </w:tc>
      </w:tr>
      <w:tr w:rsidR="00000000" w14:paraId="082E967C"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7B103" w14:textId="77777777" w:rsidR="00000000" w:rsidRDefault="00000000">
            <w:pPr>
              <w:pStyle w:val="tk1af-f"/>
            </w:pPr>
            <w:r>
              <w:t>Denne bestemmelsen gjelder UN-nr. 2315, 3151, 3152 og 3432</w:t>
            </w:r>
          </w:p>
        </w:tc>
      </w:tr>
      <w:tr w:rsidR="00000000" w14:paraId="3B030618"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4FD714" w14:textId="77777777" w:rsidR="00000000" w:rsidRDefault="00000000">
            <w:pPr>
              <w:pStyle w:val="tk1af-f"/>
            </w:pPr>
            <w:r>
              <w:t>Følgende emballasjer er tillatt under forutsetning av at de alminnelige bestemmelsene i 4.1.1 og 4.1.3 er oppfylt:</w:t>
            </w:r>
          </w:p>
          <w:p w14:paraId="57FB17C5" w14:textId="77777777" w:rsidR="00000000" w:rsidRDefault="00000000">
            <w:pPr>
              <w:pStyle w:val="tk1lf"/>
            </w:pPr>
            <w:r>
              <w:t>1.</w:t>
            </w:r>
            <w:r>
              <w:tab/>
              <w:t>For væsker og faste stoffer som inneholder eller er forurenset av PCBer, polyhalogenerte bifenyler, polyhalogenerte terfenyler eller halogenerte monometyldifenylmetaner:</w:t>
            </w:r>
          </w:p>
          <w:p w14:paraId="56CBC3FF" w14:textId="77777777" w:rsidR="00000000" w:rsidRDefault="00000000">
            <w:pPr>
              <w:pStyle w:val="tk2aff"/>
            </w:pPr>
            <w:r>
              <w:t>Emballasje i samsvar med P001 eller P002 avhengig av hva som er hensiktsmessig.</w:t>
            </w:r>
          </w:p>
          <w:p w14:paraId="622AE8E6" w14:textId="77777777" w:rsidR="00000000" w:rsidRDefault="00000000">
            <w:pPr>
              <w:pStyle w:val="tk1lff"/>
            </w:pPr>
            <w:r>
              <w:t>2.</w:t>
            </w:r>
            <w:r>
              <w:tab/>
              <w:t xml:space="preserve">For transformatorer og kondensatorer og andre gjenstander: </w:t>
            </w:r>
          </w:p>
          <w:p w14:paraId="2335A289" w14:textId="77777777" w:rsidR="00000000" w:rsidRDefault="00000000">
            <w:pPr>
              <w:pStyle w:val="tk2lf"/>
            </w:pPr>
            <w:r>
              <w:t>a)</w:t>
            </w:r>
            <w:r>
              <w:tab/>
              <w:t>Emballasje i samsvar med P001 eller P002. Gjenstandene skal sikres med egnet støtdempende materiale for å hindre bevegelse under normale transportforhold; eller</w:t>
            </w:r>
          </w:p>
          <w:p w14:paraId="5BA93996" w14:textId="77777777" w:rsidR="00000000" w:rsidRDefault="00000000">
            <w:pPr>
              <w:pStyle w:val="tk2lf"/>
            </w:pPr>
            <w:r>
              <w:t>b)</w:t>
            </w:r>
            <w:r>
              <w:tab/>
              <w:t>Lekkasjesikker emballasje som kan romme, i tillegg til selve gjenstanden, minst 1,25 ganger det volum flytende PCBer, polyhalogenerte bifenyler, polyhalogenerte terfenyler eller halogenerte monometyldifenylmetaner som befinner seg i dem. Det skal være tilstrekkelig absorberende materiale i emballasjen til å suge opp minst 1,1 ganger det væskevolum som befinner seg i gjenstanden. Som hovedregel skal transformatorer og kondensatorer transporteres i lekkasjesikker metallemballasje som kan romme, i tillegg til transformatorene og kondensatorene, minst 1,25 ganger det væskevolum de inneholder.</w:t>
            </w:r>
          </w:p>
          <w:p w14:paraId="061304D7" w14:textId="77777777" w:rsidR="00000000" w:rsidRDefault="00000000">
            <w:pPr>
              <w:pStyle w:val="tk1aff"/>
            </w:pPr>
            <w:r>
              <w:rPr>
                <w:rStyle w:val="LS2Fet"/>
              </w:rPr>
              <w:t>ANM:</w:t>
            </w:r>
            <w:r>
              <w:t xml:space="preserve"> Tillatt emballasje kan overstige nettovekten på 400 kg (se 4.1.3.3)</w:t>
            </w:r>
          </w:p>
          <w:p w14:paraId="22AD5B50" w14:textId="77777777" w:rsidR="00000000" w:rsidRDefault="00000000">
            <w:pPr>
              <w:pStyle w:val="tk1aff"/>
            </w:pPr>
            <w:r>
              <w:t>Ovenstående er ikke til hinder for at væsker og faste stoffer som ikke er emballert i samsvar med emballeringsbestemmelser P001 og P002 samt uemballerte transformatorer og kondensatorer, får transporteres i lasteenheter som er utstyrt med lekkasjesikkert bunnbrett av metall med vegger opp til minst 800 mm høyde som inneholder tilstrekkelig inert, absorberende materiale til å suge opp minst 1,1 ganger volumet av mulig utlekket væske.</w:t>
            </w:r>
          </w:p>
          <w:p w14:paraId="6F94D02B" w14:textId="77777777" w:rsidR="00000000" w:rsidRDefault="00000000">
            <w:pPr>
              <w:pStyle w:val="tk1aff"/>
            </w:pPr>
            <w:r>
              <w:rPr>
                <w:rStyle w:val="LS2Fet"/>
              </w:rPr>
              <w:t>ANM:</w:t>
            </w:r>
            <w:r>
              <w:t xml:space="preserve"> Tillatt emballasje kan overstige nettovekten på 400 kg (se 4.1.3.3)</w:t>
            </w:r>
          </w:p>
        </w:tc>
      </w:tr>
      <w:tr w:rsidR="00000000" w14:paraId="778FF847" w14:textId="77777777">
        <w:tblPrEx>
          <w:tblCellMar>
            <w:top w:w="0" w:type="dxa"/>
            <w:left w:w="0" w:type="dxa"/>
            <w:bottom w:w="0" w:type="dxa"/>
            <w:right w:w="0" w:type="dxa"/>
          </w:tblCellMar>
        </w:tblPrEx>
        <w:trPr>
          <w:trHeight w:val="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0DA5F3" w14:textId="77777777" w:rsidR="00000000" w:rsidRDefault="00000000">
            <w:pPr>
              <w:pStyle w:val="tk1af-f"/>
            </w:pPr>
            <w:r>
              <w:t>Tilleggskrav:</w:t>
            </w:r>
          </w:p>
          <w:p w14:paraId="6CA4564F" w14:textId="77777777" w:rsidR="00000000" w:rsidRDefault="00000000">
            <w:pPr>
              <w:pStyle w:val="tk1af-f"/>
            </w:pPr>
            <w:r>
              <w:rPr>
                <w:spacing w:val="-2"/>
              </w:rPr>
              <w:t>Transformatorer og kondensatorer skal være forsvarlig forseglet for å hindre lekkasje under normale transportforhold.</w:t>
            </w:r>
          </w:p>
        </w:tc>
      </w:tr>
    </w:tbl>
    <w:p w14:paraId="6934A511"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A70442C"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3AD5EF6" w14:textId="77777777" w:rsidR="00000000" w:rsidRDefault="00000000">
            <w:pPr>
              <w:pStyle w:val="th1af-f"/>
            </w:pPr>
            <w:r>
              <w:rPr>
                <w:rStyle w:val="LS2Fet"/>
                <w:b/>
                <w:bCs/>
              </w:rPr>
              <w:t>P907</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D20B86A"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B4FAB6C" w14:textId="77777777" w:rsidR="00000000" w:rsidRDefault="00000000">
            <w:pPr>
              <w:pStyle w:val="th1af-f"/>
              <w:jc w:val="right"/>
            </w:pPr>
            <w:r>
              <w:rPr>
                <w:rStyle w:val="LS2Fet"/>
                <w:b/>
                <w:bCs/>
              </w:rPr>
              <w:t>P907</w:t>
            </w:r>
          </w:p>
        </w:tc>
      </w:tr>
      <w:tr w:rsidR="00000000" w14:paraId="53CC27CA"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F42213" w14:textId="77777777" w:rsidR="00000000" w:rsidRDefault="00000000">
            <w:pPr>
              <w:pStyle w:val="tk1aff"/>
            </w:pPr>
            <w:r>
              <w:t>Denne emballeringsbestemmelsen gjelder for gjenstander, slik som maskiner, apparater eller utstyr tilordnet UN 3363.</w:t>
            </w:r>
          </w:p>
        </w:tc>
      </w:tr>
      <w:tr w:rsidR="00000000" w14:paraId="49FA8213" w14:textId="77777777">
        <w:tblPrEx>
          <w:tblCellMar>
            <w:top w:w="0" w:type="dxa"/>
            <w:left w:w="0" w:type="dxa"/>
            <w:bottom w:w="0" w:type="dxa"/>
            <w:right w:w="0" w:type="dxa"/>
          </w:tblCellMar>
        </w:tblPrEx>
        <w:trPr>
          <w:trHeight w:val="28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1F5802" w14:textId="77777777" w:rsidR="00000000" w:rsidRDefault="00000000">
            <w:pPr>
              <w:pStyle w:val="tk1aff"/>
            </w:pPr>
            <w:r>
              <w:t>Hvis gjenstanden er konstruert og designet slik at beholderne som inneholder det farlige godset er gitt tilstrekkelig beskyttelse, kreves ingen ytteremballasje. Farlig gods i en gjenstand skal ellers pakkes i ytteremballasjer konstruert av egnet materiale, og av tilstrekkelig styrke og design i forhold til emballasjens kapasitet og tiltenkte bruk, og oppfylle gjeldene krav i 4.1.1.1.</w:t>
            </w:r>
          </w:p>
          <w:p w14:paraId="7F802694" w14:textId="77777777" w:rsidR="00000000" w:rsidRDefault="00000000">
            <w:pPr>
              <w:pStyle w:val="tk1aff"/>
            </w:pPr>
            <w:r>
              <w:t>Beholdere som inneholder farlig gods skal oppfylle de alminnelige bestemmelsene i 4.1.1, bortsett fra at 4.1.1.3, 4.1.1.4, 4.1.1.12 og 4.1.1.14 ikke gjelder. For ikke brennbare, ikke giftige gasser skal innerflasken eller beholderen, dens innhold og fyllingsgrad tilfredsstille vedkommende myndighet i det landet der flasken eller beholderen er fylt.</w:t>
            </w:r>
          </w:p>
          <w:p w14:paraId="72550482" w14:textId="77777777" w:rsidR="00000000" w:rsidRDefault="00000000">
            <w:pPr>
              <w:pStyle w:val="tk1aff"/>
            </w:pPr>
            <w:r>
              <w:t>I tillegg skal beholderne være montert i gjenstanden på en slik måte at skade på beholderne med det farlige godset er lite sannsynlig under normale transportbetingelser; og i tilfelle skade på beholderne med fast eller flytende farlig gods, skal ikke lekkasje av det farlige godset fra gjenstanden være mulig (en lekkasjetett liner kan benyttes for å tilfredsstille dette kravet). Beholderne med det farlige godset skal være installert, sikret og polstret for å forhindre at de går i stykker eller lekker og slik at deres bevegelse i gjenstanden kan kontrolleres under normale transportforhold. Støtdempende materiale skal ikke kunne reagere farlig med innholdet i beholderne. En lekkasje av innholdet skal ikke svekke de beskyttende egenskapene vesentlig til det støtdempende materialet.</w:t>
            </w:r>
          </w:p>
          <w:p w14:paraId="429ADC19" w14:textId="77777777" w:rsidR="00000000" w:rsidRDefault="00000000">
            <w:pPr>
              <w:pStyle w:val="tk1aff"/>
            </w:pPr>
            <w:r>
              <w:rPr>
                <w:rStyle w:val="LS2Fet"/>
              </w:rPr>
              <w:t>ANM:</w:t>
            </w:r>
            <w:r>
              <w:t xml:space="preserve"> Tillatt emballasje kan overstige nettovekten på 400 kg (se 4.1.3.3)</w:t>
            </w:r>
          </w:p>
        </w:tc>
      </w:tr>
    </w:tbl>
    <w:p w14:paraId="2A5CE85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5920650B"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9496E53" w14:textId="77777777" w:rsidR="00000000" w:rsidRDefault="00000000">
            <w:pPr>
              <w:pStyle w:val="th1af-f"/>
            </w:pPr>
            <w:r>
              <w:rPr>
                <w:rStyle w:val="LS2Fet"/>
                <w:b/>
                <w:bCs/>
              </w:rPr>
              <w:t>P908</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11A4C82"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8F5CF5A" w14:textId="77777777" w:rsidR="00000000" w:rsidRDefault="00000000">
            <w:pPr>
              <w:pStyle w:val="th1af-f"/>
              <w:jc w:val="right"/>
            </w:pPr>
            <w:r>
              <w:rPr>
                <w:rStyle w:val="LS2Fet"/>
                <w:b/>
                <w:bCs/>
              </w:rPr>
              <w:t>P908</w:t>
            </w:r>
          </w:p>
        </w:tc>
      </w:tr>
      <w:tr w:rsidR="00000000" w14:paraId="582E3DB0"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13D6C" w14:textId="77777777" w:rsidR="00000000" w:rsidRDefault="00000000">
            <w:pPr>
              <w:pStyle w:val="tk1af-f"/>
            </w:pPr>
            <w:r>
              <w:t>Denne bestemmelsen gjelder for skadede eller defekte celler og batterier, inkludert de som finnes i utstyr, av UN-nr. 3090, 3091, 3480, 3481, 3551 og 3552.</w:t>
            </w:r>
          </w:p>
        </w:tc>
      </w:tr>
      <w:tr w:rsidR="00000000" w14:paraId="1D7AA9D4" w14:textId="77777777">
        <w:tblPrEx>
          <w:tblCellMar>
            <w:top w:w="0" w:type="dxa"/>
            <w:left w:w="0" w:type="dxa"/>
            <w:bottom w:w="0" w:type="dxa"/>
            <w:right w:w="0" w:type="dxa"/>
          </w:tblCellMar>
        </w:tblPrEx>
        <w:trPr>
          <w:trHeight w:val="46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016088" w14:textId="77777777" w:rsidR="00000000" w:rsidRDefault="00000000">
            <w:pPr>
              <w:pStyle w:val="tk1af-f"/>
            </w:pPr>
            <w:r>
              <w:t>Følgende emballasjer er tillatt under forutsetning av at de alminnelige bestemmelsene i 4.1.1 og 4.1.3 er oppfylt:</w:t>
            </w:r>
          </w:p>
          <w:p w14:paraId="2CE101D9" w14:textId="77777777" w:rsidR="00000000" w:rsidRDefault="00000000">
            <w:pPr>
              <w:pStyle w:val="tk1aff"/>
            </w:pPr>
            <w:r>
              <w:t>For celler og batterier samt utstyr som inneholder celler og batterier:</w:t>
            </w:r>
          </w:p>
          <w:p w14:paraId="4F109D67" w14:textId="77777777" w:rsidR="00000000" w:rsidRDefault="00000000">
            <w:pPr>
              <w:pStyle w:val="tk2af"/>
            </w:pPr>
            <w:r>
              <w:t>Fat (1A2, 1B2, 1N2, 1H2, 1D, 1G)</w:t>
            </w:r>
          </w:p>
          <w:p w14:paraId="4B7346E8" w14:textId="77777777" w:rsidR="00000000" w:rsidRDefault="00000000">
            <w:pPr>
              <w:pStyle w:val="tk2af"/>
            </w:pPr>
            <w:r>
              <w:t>Kasser (4A, 4B, 4N, 4C1, 4C2, 4D, 4F, 4G, 4H1, 4H2)</w:t>
            </w:r>
          </w:p>
          <w:p w14:paraId="20740348" w14:textId="77777777" w:rsidR="00000000" w:rsidRDefault="00000000">
            <w:pPr>
              <w:pStyle w:val="tk2af"/>
            </w:pPr>
            <w:r>
              <w:t>Kanner (3A2, 3B2, 3H2)</w:t>
            </w:r>
          </w:p>
          <w:p w14:paraId="1DAEA232" w14:textId="77777777" w:rsidR="00000000" w:rsidRDefault="00000000">
            <w:pPr>
              <w:pStyle w:val="tk1aff"/>
            </w:pPr>
            <w:r>
              <w:t>Emballasjene skal tilfredsstille kravene for emballasjegruppe II.</w:t>
            </w:r>
          </w:p>
          <w:p w14:paraId="4F91251D" w14:textId="77777777" w:rsidR="00000000" w:rsidRDefault="00000000">
            <w:pPr>
              <w:pStyle w:val="tk1aff"/>
            </w:pPr>
            <w:r>
              <w:t>Emballasjene skal også tilfredsstille følgende krav:</w:t>
            </w:r>
          </w:p>
          <w:p w14:paraId="0E49B848" w14:textId="77777777" w:rsidR="00000000" w:rsidRDefault="00000000">
            <w:pPr>
              <w:pStyle w:val="tk1lf"/>
            </w:pPr>
            <w:r>
              <w:t>a)</w:t>
            </w:r>
            <w:r>
              <w:tab/>
              <w:t>Hver skadet eller defekt celle eller batteri, eller utstyr inneholdene slike celler eller batterier skal være pakket enkeltvis i en inneremballasje som plasseres i ytteremballasje. Inneremballasjen eller ytteremballasjen skal være lekkasjesikker for å hindre eventuell utlekking av elektrolytt.</w:t>
            </w:r>
          </w:p>
          <w:p w14:paraId="3D2F6777" w14:textId="77777777" w:rsidR="00000000" w:rsidRDefault="00000000">
            <w:pPr>
              <w:pStyle w:val="tk1lf"/>
            </w:pPr>
            <w:r>
              <w:t>b)</w:t>
            </w:r>
            <w:r>
              <w:tab/>
              <w:t>Hver inneremballasje skal være omgitt av tilstrekkelig mengde med ikke-brennbart og ikke elektrisk ledende varmeisolerende materiale for å beskytte mot farlig varmeutvikling.</w:t>
            </w:r>
          </w:p>
          <w:p w14:paraId="5EA11ABE" w14:textId="77777777" w:rsidR="00000000" w:rsidRDefault="00000000">
            <w:pPr>
              <w:pStyle w:val="tk1lf"/>
            </w:pPr>
            <w:r>
              <w:t>c)</w:t>
            </w:r>
            <w:r>
              <w:tab/>
              <w:t>Forseglet emballasje skal være utstyrt med en lufteanordning når dette kreves.</w:t>
            </w:r>
          </w:p>
          <w:p w14:paraId="658BD50C" w14:textId="77777777" w:rsidR="00000000" w:rsidRDefault="00000000">
            <w:pPr>
              <w:pStyle w:val="tk1lf"/>
            </w:pPr>
            <w:r>
              <w:t>d)</w:t>
            </w:r>
            <w:r>
              <w:tab/>
              <w:t xml:space="preserve">Egnede tiltak skal tas for å minimere effekten av vibrasjoner og støt samt hindre bevegelse av cellene eller batteriene i emballasjen som kan føre til ytterligere skade og en farlig situasjon under transport. Ikke-brennbart og ikke elektrisk ledende støtdempende materiale kan også brukes for å oppfylle dette kravet. </w:t>
            </w:r>
          </w:p>
          <w:p w14:paraId="40790806" w14:textId="77777777" w:rsidR="00000000" w:rsidRDefault="00000000">
            <w:pPr>
              <w:pStyle w:val="tk1lf"/>
            </w:pPr>
            <w:r>
              <w:t>e)</w:t>
            </w:r>
            <w:r>
              <w:tab/>
              <w:t>Brennbarheten til det varmeisolerende materialet og til det støtdempende materialet skal vurderes i henhold til en standard anerkjent i det landet der emballasjen er konstruert eller produsert.</w:t>
            </w:r>
          </w:p>
          <w:p w14:paraId="7E359FC6" w14:textId="77777777" w:rsidR="00000000" w:rsidRDefault="00000000">
            <w:pPr>
              <w:pStyle w:val="tk1aff"/>
            </w:pPr>
            <w:r>
              <w:t>For celler og batterier som lekker skal det benyttes tilstrekkelig mengde inert absorberende materiale i inneremballasjen eller i ytteremballasjen for å absorbere eventuell lekkasje av elektrolytt.</w:t>
            </w:r>
          </w:p>
          <w:p w14:paraId="6A3F67B6" w14:textId="77777777" w:rsidR="00000000" w:rsidRDefault="00000000">
            <w:pPr>
              <w:pStyle w:val="tk1aff"/>
            </w:pPr>
            <w:r>
              <w:t>Når en celle eller et batteri har en nettovekt på mer enn 30 kg er det en begrensing på én celle eller ett batteri per ytteremballasje.</w:t>
            </w:r>
          </w:p>
        </w:tc>
      </w:tr>
      <w:tr w:rsidR="00000000" w14:paraId="78E16DEC"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1F566" w14:textId="77777777" w:rsidR="00000000" w:rsidRDefault="00000000">
            <w:pPr>
              <w:pStyle w:val="tk1af-f"/>
            </w:pPr>
            <w:r>
              <w:t>Tilleggskrav:</w:t>
            </w:r>
          </w:p>
          <w:p w14:paraId="62BFF330" w14:textId="77777777" w:rsidR="00000000" w:rsidRDefault="00000000">
            <w:pPr>
              <w:pStyle w:val="tk1af-f"/>
            </w:pPr>
            <w:r>
              <w:t>Celler og batterier skal være beskyttet mot kortslutning.</w:t>
            </w:r>
          </w:p>
        </w:tc>
      </w:tr>
    </w:tbl>
    <w:p w14:paraId="7B42EFBE"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E9C6F4D"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1F43359" w14:textId="77777777" w:rsidR="00000000" w:rsidRDefault="00000000">
            <w:pPr>
              <w:pStyle w:val="th1af-f"/>
            </w:pPr>
            <w:r>
              <w:rPr>
                <w:rStyle w:val="LS2Fet"/>
                <w:b/>
                <w:bCs/>
              </w:rPr>
              <w:t>P909</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062C9C1"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8E2C496" w14:textId="77777777" w:rsidR="00000000" w:rsidRDefault="00000000">
            <w:pPr>
              <w:pStyle w:val="th1af-f"/>
              <w:jc w:val="right"/>
            </w:pPr>
            <w:r>
              <w:rPr>
                <w:rStyle w:val="LS2Fet"/>
                <w:b/>
                <w:bCs/>
              </w:rPr>
              <w:t>P909</w:t>
            </w:r>
          </w:p>
        </w:tc>
      </w:tr>
      <w:tr w:rsidR="00000000" w14:paraId="4FEF3121"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66E1BF" w14:textId="77777777" w:rsidR="00000000" w:rsidRDefault="00000000">
            <w:pPr>
              <w:pStyle w:val="tk1af-f"/>
            </w:pPr>
            <w:r>
              <w:t>Denne bestemmelsen gjelder for UN-nr. 3090, 3091, 3480, 3481, 3551 og 3552 som transporteres for avhending eller gjenvinning, enten pakket sammen med eller pakket uten ikke-litiumbatterier.</w:t>
            </w:r>
          </w:p>
        </w:tc>
      </w:tr>
      <w:tr w:rsidR="00000000" w14:paraId="432BC8E2"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CA98A" w14:textId="77777777" w:rsidR="00000000" w:rsidRDefault="00000000">
            <w:pPr>
              <w:pStyle w:val="tk1lf"/>
            </w:pPr>
            <w:r>
              <w:t>1.</w:t>
            </w:r>
            <w:r>
              <w:tab/>
              <w:t>Celler og batterier skal pakkes i henhold til følgende:</w:t>
            </w:r>
          </w:p>
          <w:p w14:paraId="0040D1DA" w14:textId="77777777" w:rsidR="00000000" w:rsidRDefault="00000000">
            <w:pPr>
              <w:pStyle w:val="tk2lf"/>
            </w:pPr>
            <w:r>
              <w:t>a)</w:t>
            </w:r>
            <w:r>
              <w:tab/>
              <w:t>Følgende emballasjer er tillatt under forutsetning av at de alminnelige bestemmelsene i 4.1.1 og 4.1.3 er oppfylt:</w:t>
            </w:r>
          </w:p>
          <w:p w14:paraId="51BF4CF2" w14:textId="77777777" w:rsidR="00000000" w:rsidRDefault="00000000">
            <w:pPr>
              <w:pStyle w:val="tk3af"/>
            </w:pPr>
            <w:r>
              <w:t>Fat (1A2, 1B2, 1N2, 1H2, 1D, 1G);</w:t>
            </w:r>
          </w:p>
          <w:p w14:paraId="32F7B4F6" w14:textId="77777777" w:rsidR="00000000" w:rsidRDefault="00000000">
            <w:pPr>
              <w:pStyle w:val="tk3af"/>
            </w:pPr>
            <w:r>
              <w:t>Kasser (4A, 4B, 4N, 4C1, 4C2, 4D, 4F, 4G, 4H2); og</w:t>
            </w:r>
          </w:p>
          <w:p w14:paraId="63E60972" w14:textId="77777777" w:rsidR="00000000" w:rsidRDefault="00000000">
            <w:pPr>
              <w:pStyle w:val="tk3af"/>
            </w:pPr>
            <w:r>
              <w:t>Kanner (3A2, 3B2, 3H2)</w:t>
            </w:r>
          </w:p>
          <w:p w14:paraId="0B055094" w14:textId="77777777" w:rsidR="00000000" w:rsidRDefault="00000000">
            <w:pPr>
              <w:pStyle w:val="tk2lf"/>
            </w:pPr>
            <w:r>
              <w:t>b)</w:t>
            </w:r>
            <w:r>
              <w:tab/>
              <w:t>Emballasjene skal tilfredsstille kravene for emballasjegruppe II.</w:t>
            </w:r>
          </w:p>
          <w:p w14:paraId="65F10266" w14:textId="77777777" w:rsidR="00000000" w:rsidRDefault="00000000">
            <w:pPr>
              <w:pStyle w:val="tk2lf"/>
            </w:pPr>
            <w:r>
              <w:t>c)</w:t>
            </w:r>
            <w:r>
              <w:tab/>
              <w:t>Metallemballasje skal utstyres med et ikke elektrisk ledende fôringsmateriale (f.eks plast) med tilfredsstillende styrke for den tiltenkte bruken.</w:t>
            </w:r>
          </w:p>
          <w:p w14:paraId="69F5EB94" w14:textId="77777777" w:rsidR="00000000" w:rsidRDefault="00000000">
            <w:pPr>
              <w:pStyle w:val="tk1lf"/>
            </w:pPr>
            <w:r>
              <w:t>2.</w:t>
            </w:r>
            <w:r>
              <w:tab/>
              <w:t>Likevel får litiumionceller eller natriumionceller med wattime ytelse på ikke over 20 Wh, litiumionbatterier eller natriumionbatterier med wattime ytelse på ikke over 100 Wh, litiummetallceller med et litiuminnhold på ikke mer enn 1 g og litiummetallbatterier med totalt litiuminnhold på ikke mer enn 2 g pakkes i henhold til følgende:</w:t>
            </w:r>
          </w:p>
          <w:p w14:paraId="1A5B7585" w14:textId="77777777" w:rsidR="00000000" w:rsidRDefault="00000000">
            <w:pPr>
              <w:pStyle w:val="tk2lf"/>
            </w:pPr>
            <w:r>
              <w:t>a)</w:t>
            </w:r>
            <w:r>
              <w:tab/>
              <w:t>I sterk ytteremballasje opp til 30 kg bruttomasse som oppfyller de alminnelige bestemmelsene i 4.1.1 (utenom 4.1.1.3) og 4.1.3.</w:t>
            </w:r>
          </w:p>
          <w:p w14:paraId="41B8203F" w14:textId="77777777" w:rsidR="00000000" w:rsidRDefault="00000000">
            <w:pPr>
              <w:pStyle w:val="tk2lf"/>
            </w:pPr>
            <w:r>
              <w:t>b)</w:t>
            </w:r>
            <w:r>
              <w:tab/>
              <w:t>Metallemballasje skal utstyres med et ikke elektrisk ledende fôringsmateriale (f.eks plast) med tilstrekkelig styrke for den tiltenkte bruken.</w:t>
            </w:r>
          </w:p>
          <w:p w14:paraId="4FB9DBD0" w14:textId="77777777" w:rsidR="00000000" w:rsidRDefault="00000000">
            <w:pPr>
              <w:pStyle w:val="tk1lf"/>
            </w:pPr>
            <w:r>
              <w:t>3.</w:t>
            </w:r>
            <w:r>
              <w:tab/>
              <w:t>For celler og batterier i utstyr får solid ytteremballasje av egnet materiale med tilfredsstillende styrke og konstruksjon i forhold til emballasjens kapasitet og tiltenkte bruk benyttes. Emballasjen behøver ikke å oppfylle kravene i 4.1.1.3. Utstyr kan også tilbys for transport uemballert eller på paller når cellene eller batteriene er gitt tilsvarende beskyttelse av utstyret de er montert i.</w:t>
            </w:r>
          </w:p>
          <w:p w14:paraId="2832ACFB" w14:textId="77777777" w:rsidR="00000000" w:rsidRDefault="00000000">
            <w:pPr>
              <w:pStyle w:val="tk1lf"/>
            </w:pPr>
            <w:r>
              <w:t>4.</w:t>
            </w:r>
            <w:r>
              <w:tab/>
              <w:t>Dessuten, for celler og batterier med en bruttomasse på 12 kg eller mer med en solid, slagfast utside, får solid ytteremballasje av egnet materiale med tilfredsstillende styrke og konstruksjon i forhold til emballasjens kapasitet og tiltenkte bruk benyttes. Emballasjen behøver ikke å oppfylle kravene i 4.1.1.3.</w:t>
            </w:r>
          </w:p>
          <w:p w14:paraId="3B22DAAC" w14:textId="77777777" w:rsidR="00000000" w:rsidRDefault="00000000">
            <w:pPr>
              <w:pStyle w:val="tk1af-f"/>
            </w:pPr>
            <w:r>
              <w:rPr>
                <w:rStyle w:val="LS2Fet"/>
              </w:rPr>
              <w:t>ANM:</w:t>
            </w:r>
            <w:r>
              <w:t xml:space="preserve"> Emballasje tillatt i (3) og (4) kan overstige nettovekten på 400 kg (se 4.1.3.3)</w:t>
            </w:r>
          </w:p>
        </w:tc>
      </w:tr>
      <w:tr w:rsidR="00000000" w14:paraId="28ED6EA4"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65C20" w14:textId="77777777" w:rsidR="00000000" w:rsidRDefault="00000000">
            <w:pPr>
              <w:pStyle w:val="tk1af-f"/>
            </w:pPr>
            <w:r>
              <w:t>Tilleggskrav:</w:t>
            </w:r>
          </w:p>
          <w:p w14:paraId="31C8D8D2" w14:textId="77777777" w:rsidR="00000000" w:rsidRDefault="00000000">
            <w:pPr>
              <w:pStyle w:val="tk1lf"/>
            </w:pPr>
            <w:r>
              <w:t>1.</w:t>
            </w:r>
            <w:r>
              <w:tab/>
              <w:t xml:space="preserve">Cellene og batteriene skal være konstruert eller emballert for å forhindre kortslutning og farlig varmeutvikling. </w:t>
            </w:r>
          </w:p>
          <w:p w14:paraId="0132B5AE" w14:textId="77777777" w:rsidR="00000000" w:rsidRDefault="00000000">
            <w:pPr>
              <w:pStyle w:val="tk1lf"/>
            </w:pPr>
            <w:r>
              <w:t>2.</w:t>
            </w:r>
            <w:r>
              <w:tab/>
              <w:t>Beskyttelse mot kortslutning og farlig varmeutvikling inkluderer, men er ikke begrenset til:</w:t>
            </w:r>
          </w:p>
          <w:p w14:paraId="11707FF9" w14:textId="77777777" w:rsidR="00000000" w:rsidRDefault="00000000">
            <w:pPr>
              <w:pStyle w:val="tk2lf"/>
            </w:pPr>
            <w:r>
              <w:t>a)</w:t>
            </w:r>
            <w:r>
              <w:tab/>
              <w:t>Individuell beskyttelse av batteripolene</w:t>
            </w:r>
          </w:p>
          <w:p w14:paraId="23EA29EF" w14:textId="77777777" w:rsidR="00000000" w:rsidRDefault="00000000">
            <w:pPr>
              <w:pStyle w:val="tk2lf"/>
            </w:pPr>
            <w:r>
              <w:t>b)</w:t>
            </w:r>
            <w:r>
              <w:tab/>
              <w:t>Inneremballasje for å forhindre kontakt mellom celler og batterier</w:t>
            </w:r>
          </w:p>
          <w:p w14:paraId="695776D3" w14:textId="77777777" w:rsidR="00000000" w:rsidRDefault="00000000">
            <w:pPr>
              <w:pStyle w:val="tk2lf"/>
            </w:pPr>
            <w:r>
              <w:t>c)</w:t>
            </w:r>
            <w:r>
              <w:tab/>
              <w:t>batterier med innfelte poler konstruert for å beskytte mot kortslutninger, eller</w:t>
            </w:r>
          </w:p>
          <w:p w14:paraId="5B76594D" w14:textId="77777777" w:rsidR="00000000" w:rsidRDefault="00000000">
            <w:pPr>
              <w:pStyle w:val="tk2lf"/>
            </w:pPr>
            <w:r>
              <w:t>d)</w:t>
            </w:r>
            <w:r>
              <w:tab/>
              <w:t>bruk av støtdempende materiale som ikke er brennbart eller elektrisk ledende for å fylle opp tomrom mellom celler og batterier i emballasjen</w:t>
            </w:r>
          </w:p>
          <w:p w14:paraId="664CBCA2" w14:textId="77777777" w:rsidR="00000000" w:rsidRDefault="00000000">
            <w:pPr>
              <w:pStyle w:val="tk1lf"/>
            </w:pPr>
            <w:r>
              <w:t>3.</w:t>
            </w:r>
            <w:r>
              <w:tab/>
              <w:t>Celler og batterier skal være sikret i ytteremballasjen for å hindre for stor bevegelse under transport (for eksempel ved anvendelse av støtdempende materiale som ikke er brennbart eller elektrisk ledende, eller ved å bruke en tett lukket plastpose).</w:t>
            </w:r>
          </w:p>
        </w:tc>
      </w:tr>
    </w:tbl>
    <w:p w14:paraId="37BA509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48AC7370"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1B35202" w14:textId="77777777" w:rsidR="00000000" w:rsidRDefault="00000000">
            <w:pPr>
              <w:pStyle w:val="th1af-f"/>
            </w:pPr>
            <w:r>
              <w:rPr>
                <w:rStyle w:val="LS2Fet"/>
                <w:b/>
                <w:bCs/>
              </w:rPr>
              <w:t>P910</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75DC854"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3DB21CC" w14:textId="77777777" w:rsidR="00000000" w:rsidRDefault="00000000">
            <w:pPr>
              <w:pStyle w:val="th1af-f"/>
              <w:jc w:val="right"/>
            </w:pPr>
            <w:r>
              <w:rPr>
                <w:rStyle w:val="LS2Fet"/>
                <w:b/>
                <w:bCs/>
              </w:rPr>
              <w:t>P910</w:t>
            </w:r>
          </w:p>
        </w:tc>
      </w:tr>
      <w:tr w:rsidR="00000000" w14:paraId="097D435D"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571D9" w14:textId="77777777" w:rsidR="00000000" w:rsidRDefault="00000000">
            <w:pPr>
              <w:pStyle w:val="tk1af-f"/>
            </w:pPr>
            <w:r>
              <w:rPr>
                <w:spacing w:val="-2"/>
              </w:rPr>
              <w:t>Denne bestemmelsen gjelder for produksjonsserier av UN-nr. 3090, 3091, 3480, 3481, 3551 og 3552  bestående av ikke mer enn 100 celler eller batterier og utviklingsprototyper av celler eller batterier når disse prototypene transporteres for testing.</w:t>
            </w:r>
          </w:p>
        </w:tc>
      </w:tr>
      <w:tr w:rsidR="00000000" w14:paraId="5712C606"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8DFCBC" w14:textId="77777777" w:rsidR="00000000" w:rsidRDefault="00000000">
            <w:pPr>
              <w:pStyle w:val="tk1af-f"/>
            </w:pPr>
            <w:r>
              <w:t>Følgende emballasjer er tillatt under forutsetning av at de generelle bestemmelsene i 4.1.1 og 4.1.3 er oppfylt:</w:t>
            </w:r>
          </w:p>
          <w:p w14:paraId="532589BE" w14:textId="77777777" w:rsidR="00000000" w:rsidRDefault="00000000">
            <w:pPr>
              <w:pStyle w:val="tk1lf"/>
            </w:pPr>
            <w:r>
              <w:t>1.</w:t>
            </w:r>
            <w:r>
              <w:tab/>
              <w:t>For celler og batterier, inkludert når de er pakket med utstyr:</w:t>
            </w:r>
          </w:p>
          <w:p w14:paraId="622228DF" w14:textId="77777777" w:rsidR="00000000" w:rsidRDefault="00000000">
            <w:pPr>
              <w:pStyle w:val="tk2af"/>
            </w:pPr>
            <w:r>
              <w:t>Fat (1A2, 1B2, 1N2, 1H2, 1D, 1G);</w:t>
            </w:r>
          </w:p>
          <w:p w14:paraId="5386CD99" w14:textId="77777777" w:rsidR="00000000" w:rsidRDefault="00000000">
            <w:pPr>
              <w:pStyle w:val="tk2af"/>
            </w:pPr>
            <w:r>
              <w:t>Kasser (4A, 4B, 4N, 4C1, 4C2, 4D, 4F, 4G, 4H1, 4H2);</w:t>
            </w:r>
          </w:p>
          <w:p w14:paraId="758A5792" w14:textId="77777777" w:rsidR="00000000" w:rsidRDefault="00000000">
            <w:pPr>
              <w:pStyle w:val="tk2af"/>
            </w:pPr>
            <w:r>
              <w:t>Kanner (3A2, 3B2, 3H2).</w:t>
            </w:r>
          </w:p>
          <w:p w14:paraId="574E78F2" w14:textId="77777777" w:rsidR="00000000" w:rsidRDefault="00000000">
            <w:pPr>
              <w:pStyle w:val="tk2aff"/>
            </w:pPr>
            <w:r>
              <w:t>Emballasjene skal tilfredsstille prøvenivået for emballasjegruppe II og skal oppfylle følgende krav:</w:t>
            </w:r>
          </w:p>
          <w:p w14:paraId="7882ADF5" w14:textId="77777777" w:rsidR="00000000" w:rsidRDefault="00000000">
            <w:pPr>
              <w:pStyle w:val="tk2lf"/>
            </w:pPr>
            <w:r>
              <w:t>a)</w:t>
            </w:r>
            <w:r>
              <w:tab/>
              <w:t>Batterier og celler, inkludert utstyr, av ulike størrelser, form eller vekt skal emballeres i en ytteremballasje av en prøvet konstruksjonstype oppgitt ovenfor, forutsatt at den totale bruttomassen av kolliet ikke overstiger bruttomassen som konstruksjonstypen har blitt testet for;</w:t>
            </w:r>
          </w:p>
          <w:p w14:paraId="48588C3C" w14:textId="77777777" w:rsidR="00000000" w:rsidRDefault="00000000">
            <w:pPr>
              <w:pStyle w:val="tk2lf"/>
            </w:pPr>
            <w:r>
              <w:rPr>
                <w:spacing w:val="-2"/>
              </w:rPr>
              <w:t>b)</w:t>
            </w:r>
            <w:r>
              <w:rPr>
                <w:spacing w:val="-2"/>
              </w:rPr>
              <w:tab/>
              <w:t>Hver celle eller hvert batteri skal pakkes individuelt i en inneremballasje og plasseres inni en ytteremballasje;</w:t>
            </w:r>
          </w:p>
          <w:p w14:paraId="0808B9C9" w14:textId="77777777" w:rsidR="00000000" w:rsidRDefault="00000000">
            <w:pPr>
              <w:pStyle w:val="tk2lf"/>
            </w:pPr>
            <w:r>
              <w:t>c)</w:t>
            </w:r>
            <w:r>
              <w:tab/>
              <w:t>Hver inneremballasje skal være fullstendig omgitt av tilstrekkelig ikke-brennbart og ikke elektrisk ledende varmeisolerende materiale for å beskytte mot farlig varmeutvikling;</w:t>
            </w:r>
          </w:p>
          <w:p w14:paraId="51CBFB48" w14:textId="77777777" w:rsidR="00000000" w:rsidRDefault="00000000">
            <w:pPr>
              <w:pStyle w:val="tk2lf"/>
            </w:pPr>
            <w:r>
              <w:t>d)</w:t>
            </w:r>
            <w:r>
              <w:tab/>
              <w:t>Egnede tiltak skal tas for å minimere effekten av vibrasjoner og støt samt hindre bevegelse av cellene eller batteriene i emballasjen som kan føre til skade og en farlig situasjon under transport. Støtdempende materiale som er ikke-brennbart og ikke elektrisk ledende kan brukes for å oppfylle dette kravet;</w:t>
            </w:r>
          </w:p>
          <w:p w14:paraId="1973D9E4" w14:textId="77777777" w:rsidR="00000000" w:rsidRDefault="00000000">
            <w:pPr>
              <w:pStyle w:val="tk2lf"/>
            </w:pPr>
            <w:r>
              <w:t>e)</w:t>
            </w:r>
            <w:r>
              <w:tab/>
              <w:t>Brennbarheten til det varmeisolerende materialet og til det støtdempende materialet skal vurderes i henhold til en standard anerkjent i det landet der emballasjen er konstruert eller produsert;</w:t>
            </w:r>
          </w:p>
          <w:p w14:paraId="0C7AC66A" w14:textId="77777777" w:rsidR="00000000" w:rsidRDefault="00000000">
            <w:pPr>
              <w:pStyle w:val="tk2lf"/>
            </w:pPr>
            <w:r>
              <w:t>f)</w:t>
            </w:r>
            <w:r>
              <w:tab/>
              <w:t>For celler eller batterier med en nettovekt på mer enn 30 kg skal det være en begrensing på én celle eller ett batteri per ytteremballasje.</w:t>
            </w:r>
          </w:p>
          <w:p w14:paraId="5D1A8807" w14:textId="77777777" w:rsidR="00000000" w:rsidRDefault="00000000">
            <w:pPr>
              <w:pStyle w:val="tk1lff"/>
            </w:pPr>
            <w:r>
              <w:t>2.</w:t>
            </w:r>
            <w:r>
              <w:tab/>
              <w:t>For celler og batterier i utstyr:</w:t>
            </w:r>
          </w:p>
          <w:p w14:paraId="5DE1653C" w14:textId="77777777" w:rsidR="00000000" w:rsidRDefault="00000000">
            <w:pPr>
              <w:pStyle w:val="tk2af"/>
            </w:pPr>
            <w:r>
              <w:t>Fat (1A2, 1B2, 1N2, 1H2, 1D, 1G);</w:t>
            </w:r>
          </w:p>
          <w:p w14:paraId="2AF58FD5" w14:textId="77777777" w:rsidR="00000000" w:rsidRDefault="00000000">
            <w:pPr>
              <w:pStyle w:val="tk2af"/>
            </w:pPr>
            <w:r>
              <w:t>Kasser (4A, 4B, 4N, 4C1, 4C2, 4D, 4F, 4G, 4H1, 4H2);</w:t>
            </w:r>
          </w:p>
          <w:p w14:paraId="299B9A79" w14:textId="77777777" w:rsidR="00000000" w:rsidRDefault="00000000">
            <w:pPr>
              <w:pStyle w:val="tk2af"/>
            </w:pPr>
            <w:r>
              <w:t>Kanner (3A2, 3B2, 3H2).</w:t>
            </w:r>
          </w:p>
          <w:p w14:paraId="5181E15B" w14:textId="77777777" w:rsidR="00000000" w:rsidRDefault="00000000">
            <w:pPr>
              <w:pStyle w:val="tk2aff"/>
            </w:pPr>
            <w:r>
              <w:t>Emballasjene skal tilfredsstille prøvenivået for emballasjegruppe II og skal oppfylle følgende krav:</w:t>
            </w:r>
          </w:p>
          <w:p w14:paraId="7EAF523F" w14:textId="77777777" w:rsidR="00000000" w:rsidRDefault="00000000">
            <w:pPr>
              <w:pStyle w:val="tk2lf"/>
            </w:pPr>
            <w:r>
              <w:t>a)</w:t>
            </w:r>
            <w:r>
              <w:tab/>
              <w:t>Utstyr av ulike størrelser, form eller vekt skal emballeres i en ytteremballasje av en prøvet konstruksjonstype oppgitt ovenfor, forutsatt at den totale bruttomassen av kolliet ikke overstiger bruttomassen som konstruksjonstypen har blitt testet for;</w:t>
            </w:r>
          </w:p>
          <w:p w14:paraId="26F33433" w14:textId="77777777" w:rsidR="00000000" w:rsidRDefault="00000000">
            <w:pPr>
              <w:pStyle w:val="tk2lf"/>
            </w:pPr>
            <w:r>
              <w:t>b)</w:t>
            </w:r>
            <w:r>
              <w:tab/>
              <w:t>Utstyret skal være konstruert eller emballert på en måte som forhindrer utilsiktet aktivering under transport;</w:t>
            </w:r>
          </w:p>
          <w:p w14:paraId="5B263F00" w14:textId="77777777" w:rsidR="00000000" w:rsidRDefault="00000000">
            <w:pPr>
              <w:pStyle w:val="tk2lf"/>
            </w:pPr>
            <w:r>
              <w:t>c)</w:t>
            </w:r>
            <w:r>
              <w:tab/>
              <w:t>Egnede tiltak skal tas for å minimere effekten av vibrasjoner og støt samt hindre bevegelse av utstyret inni kolliet som kan føre til skade og en farlig situasjon under transport. Når støtdempende materiale brukes for å oppfylle dette kravet skal det være ikke-brennbart og ikke elektrisk ledende, og;</w:t>
            </w:r>
          </w:p>
          <w:p w14:paraId="654BBEDC" w14:textId="77777777" w:rsidR="00000000" w:rsidRDefault="00000000">
            <w:pPr>
              <w:pStyle w:val="tk2lf"/>
            </w:pPr>
            <w:r>
              <w:t>d)</w:t>
            </w:r>
            <w:r>
              <w:tab/>
              <w:t>Brennbarheten til det varmeisolerende materialet og til det støtdempende materialet skal vurderes i henhold til en standard anerkjent i det landet der emballasjen er konstruert eller produsert.</w:t>
            </w:r>
          </w:p>
          <w:p w14:paraId="25E5F24A" w14:textId="77777777" w:rsidR="00000000" w:rsidRDefault="00000000">
            <w:pPr>
              <w:pStyle w:val="tk1lff"/>
            </w:pPr>
            <w:r>
              <w:t>3.</w:t>
            </w:r>
            <w:r>
              <w:tab/>
              <w:t xml:space="preserve">Utstyret eller batteriene kan transporteres uemballert på vilkår satt av vedkommende myndighet i en kontraherende stat til ADR/RID, som også kan godkjenne en tillatelse gitt av vedkommende myndighet i et land som ikke er en kontraherende stat til ADR/RID, forutsatt at denne tillatelsen har blitt gitt i samsvar med de gjeldende prosedyrene i RID, ADR, ADN, IMDG-koden eller ICAOs tekniske instruksjoner. Andre vilkår som kan vurderes i godkjenningsprosedyren inkluderer, men er ikke begrenset til: </w:t>
            </w:r>
          </w:p>
          <w:p w14:paraId="018CB7BC" w14:textId="77777777" w:rsidR="00000000" w:rsidRDefault="00000000">
            <w:pPr>
              <w:pStyle w:val="tk2lf"/>
            </w:pPr>
            <w:r>
              <w:t>a)</w:t>
            </w:r>
            <w:r>
              <w:tab/>
              <w:t>Utstyret eller batteriet skal være solid nok til å motstå støt og belastninger som normalt finner sted under transport, inkludert omlastinger mellom lasteenheter og mellom lasteenheter og varelager, samt når kolli fjernes fra pall for videre manuell eller mekanisk håndtering; og</w:t>
            </w:r>
          </w:p>
          <w:p w14:paraId="0E715947" w14:textId="77777777" w:rsidR="00000000" w:rsidRDefault="00000000">
            <w:pPr>
              <w:pStyle w:val="tk2lf"/>
            </w:pPr>
            <w:r>
              <w:t>b)</w:t>
            </w:r>
            <w:r>
              <w:tab/>
              <w:t>Utstyret eller batteriet skal festes i vogger eller sprinkelkasser eller andre håndteringsanordninger på en slik måte at det ikke kommer løs under normale transportforhold.</w:t>
            </w:r>
          </w:p>
          <w:p w14:paraId="2D7AB231" w14:textId="77777777" w:rsidR="00000000" w:rsidRDefault="00000000">
            <w:pPr>
              <w:pStyle w:val="tk1aff"/>
            </w:pPr>
            <w:r>
              <w:rPr>
                <w:rStyle w:val="LS2Fet"/>
              </w:rPr>
              <w:t>ANM:</w:t>
            </w:r>
            <w:r>
              <w:t xml:space="preserve"> Tillatt emballasje kan overstige nettovekten på 400 kg (se 4.1.3.3)</w:t>
            </w:r>
          </w:p>
        </w:tc>
      </w:tr>
      <w:tr w:rsidR="00000000" w14:paraId="334C8F13"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3A990" w14:textId="77777777" w:rsidR="00000000" w:rsidRDefault="00000000">
            <w:pPr>
              <w:pStyle w:val="tk1af-f"/>
            </w:pPr>
            <w:r>
              <w:t>Tilleggskrav:</w:t>
            </w:r>
          </w:p>
          <w:p w14:paraId="6CCCBF38" w14:textId="77777777" w:rsidR="00000000" w:rsidRDefault="00000000">
            <w:pPr>
              <w:pStyle w:val="tk1af-f"/>
            </w:pPr>
            <w:r>
              <w:t>Cellene og batteriene skal være beskyttet mot kortslutning. Beskyttelse mot kortslutning inkluderer, men er ikke begrenset til:</w:t>
            </w:r>
          </w:p>
          <w:p w14:paraId="05D0B33F" w14:textId="77777777" w:rsidR="00000000" w:rsidRDefault="00000000">
            <w:pPr>
              <w:pStyle w:val="tk1lf"/>
            </w:pPr>
            <w:r>
              <w:t>a)</w:t>
            </w:r>
            <w:r>
              <w:tab/>
              <w:t>individuell beskyttelse av batteripolene</w:t>
            </w:r>
          </w:p>
          <w:p w14:paraId="32791A94" w14:textId="77777777" w:rsidR="00000000" w:rsidRDefault="00000000">
            <w:pPr>
              <w:pStyle w:val="tk1lf"/>
            </w:pPr>
            <w:r>
              <w:t>b)</w:t>
            </w:r>
            <w:r>
              <w:tab/>
              <w:t>inneremballasje for å forhindre kontakt mellom celler og batterier</w:t>
            </w:r>
          </w:p>
          <w:p w14:paraId="6AFD7D6C" w14:textId="77777777" w:rsidR="00000000" w:rsidRDefault="00000000">
            <w:pPr>
              <w:pStyle w:val="tk1lf"/>
            </w:pPr>
            <w:r>
              <w:t>c)</w:t>
            </w:r>
            <w:r>
              <w:tab/>
              <w:t>batterier med innfelte poler konstruert for å beskytte mot kortslutninger, eller</w:t>
            </w:r>
          </w:p>
          <w:p w14:paraId="19C19A63" w14:textId="77777777" w:rsidR="00000000" w:rsidRDefault="00000000">
            <w:pPr>
              <w:pStyle w:val="tk1lf"/>
            </w:pPr>
            <w:r>
              <w:t>d)</w:t>
            </w:r>
            <w:r>
              <w:tab/>
              <w:t>bruk av ikke elektrisk ledende og ikke-brennbart støtdempende materiale for å fylle tomrom mellom celler og batterier i emballasjen.</w:t>
            </w:r>
          </w:p>
        </w:tc>
      </w:tr>
    </w:tbl>
    <w:p w14:paraId="1B198DD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647B21C"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E6344F3" w14:textId="77777777" w:rsidR="00000000" w:rsidRDefault="00000000">
            <w:pPr>
              <w:pStyle w:val="th1af-f"/>
            </w:pPr>
            <w:r>
              <w:rPr>
                <w:rStyle w:val="LS2Fet"/>
                <w:b/>
                <w:bCs/>
              </w:rPr>
              <w:t>P911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15901F0"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EABF7A1" w14:textId="77777777" w:rsidR="00000000" w:rsidRDefault="00000000">
            <w:pPr>
              <w:pStyle w:val="th1af-f"/>
              <w:jc w:val="right"/>
            </w:pPr>
            <w:r>
              <w:rPr>
                <w:rStyle w:val="LS2Fet"/>
                <w:b/>
                <w:bCs/>
              </w:rPr>
              <w:t>P911</w:t>
            </w:r>
          </w:p>
        </w:tc>
      </w:tr>
      <w:tr w:rsidR="00000000" w14:paraId="4E90F2BE" w14:textId="77777777">
        <w:tblPrEx>
          <w:tblCellMar>
            <w:top w:w="0" w:type="dxa"/>
            <w:left w:w="0" w:type="dxa"/>
            <w:bottom w:w="0" w:type="dxa"/>
            <w:right w:w="0" w:type="dxa"/>
          </w:tblCellMar>
        </w:tblPrEx>
        <w:trPr>
          <w:trHeight w:val="70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89A36" w14:textId="77777777" w:rsidR="00000000" w:rsidRDefault="00000000">
            <w:pPr>
              <w:pStyle w:val="tk1af-f"/>
            </w:pPr>
            <w:r>
              <w:t>Denne emballeringsbestemmelsen gjelder for skadede eller defekte celler og batterier med UN-nr. 3090, 3091, 3480, 3481, 3551 og 3552 som er tilbøyelig til å raskt falle fra hverandre, reagere farlig, utvikle en flamme eller en farlig varmeutvikling eller et farlig utslipp av giftig, etsende eller brannfarlig gass eller damp under normale transportforhold.</w:t>
            </w:r>
          </w:p>
        </w:tc>
      </w:tr>
      <w:tr w:rsidR="00000000" w14:paraId="0EA98364"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D36DF" w14:textId="77777777" w:rsidR="00000000" w:rsidRDefault="00000000">
            <w:pPr>
              <w:pStyle w:val="tk1af-f"/>
            </w:pPr>
            <w:r>
              <w:t>Følgende emballasjer er tillatt, under forutsetning av at de alminnelige bestemmelsene i 4.1.1. og 4.1.3 er oppfylt:</w:t>
            </w:r>
          </w:p>
          <w:p w14:paraId="5AEEC64D" w14:textId="77777777" w:rsidR="00000000" w:rsidRDefault="00000000">
            <w:pPr>
              <w:pStyle w:val="tk1af-f"/>
            </w:pPr>
            <w:r>
              <w:t>For celler og batterier samt utstyr inneholdende celler eller batterier:</w:t>
            </w:r>
          </w:p>
          <w:p w14:paraId="153A6825" w14:textId="77777777" w:rsidR="00000000" w:rsidRPr="00453534" w:rsidRDefault="00000000">
            <w:pPr>
              <w:pStyle w:val="tk1af-f"/>
              <w:rPr>
                <w:lang w:val="en-US"/>
              </w:rPr>
            </w:pPr>
            <w:r w:rsidRPr="00453534">
              <w:rPr>
                <w:lang w:val="en-US"/>
              </w:rPr>
              <w:t xml:space="preserve">Fat (1A2, 1B2, 1N2, 1H2, 1D, 1G) </w:t>
            </w:r>
            <w:r w:rsidRPr="00453534">
              <w:rPr>
                <w:lang w:val="en-US"/>
              </w:rPr>
              <w:br/>
              <w:t xml:space="preserve">Kasser (4A, 4B, 4N, 4C1, 4C2, 4D, 4F, 4G, 4H1, 4H2) </w:t>
            </w:r>
            <w:r w:rsidRPr="00453534">
              <w:rPr>
                <w:lang w:val="en-US"/>
              </w:rPr>
              <w:br/>
              <w:t>Kanner (3A2, 3B2, 3H2)</w:t>
            </w:r>
          </w:p>
          <w:p w14:paraId="7CBA03B1" w14:textId="77777777" w:rsidR="00000000" w:rsidRDefault="00000000">
            <w:pPr>
              <w:pStyle w:val="tk1af-f"/>
            </w:pPr>
            <w:r>
              <w:t xml:space="preserve">Emballasjene skal tilfredsstille kravene for emballasjegruppe I. </w:t>
            </w:r>
          </w:p>
          <w:p w14:paraId="072C9C9C" w14:textId="77777777" w:rsidR="00000000" w:rsidRDefault="00000000">
            <w:pPr>
              <w:pStyle w:val="tk1lf"/>
            </w:pPr>
            <w:r>
              <w:t>1.</w:t>
            </w:r>
            <w:r>
              <w:tab/>
              <w:t>Emballasjen skal kunne innfri følgende tilleggskrav for ytelse i tilfelle cellene eller batteriene raskt faller fra hverandre, reagerer farlig, genererer flamme eller farlig varmeutvikling eller et farlig utslipp av giftig, etsende eller brannfarlig gass eller damp:</w:t>
            </w:r>
          </w:p>
          <w:p w14:paraId="5580B129" w14:textId="77777777" w:rsidR="00000000" w:rsidRDefault="00000000">
            <w:pPr>
              <w:pStyle w:val="tk2lf"/>
            </w:pPr>
            <w:r>
              <w:t>a)</w:t>
            </w:r>
            <w:r>
              <w:tab/>
              <w:t>Temperaturen på kolliets utvendige overflate skal ikke være høyere enn 100 °C. En kortvarig temperaturtopp på opptil 200 °C er akseptabelt;</w:t>
            </w:r>
          </w:p>
          <w:p w14:paraId="45195D57" w14:textId="77777777" w:rsidR="00000000" w:rsidRDefault="00000000">
            <w:pPr>
              <w:pStyle w:val="tk2lf"/>
            </w:pPr>
            <w:r>
              <w:t>b)</w:t>
            </w:r>
            <w:r>
              <w:tab/>
              <w:t xml:space="preserve">Ingen flamme </w:t>
            </w:r>
          </w:p>
          <w:p w14:paraId="791EBE93" w14:textId="77777777" w:rsidR="00000000" w:rsidRDefault="00000000">
            <w:pPr>
              <w:pStyle w:val="tk2lf"/>
            </w:pPr>
            <w:r>
              <w:t>c)</w:t>
            </w:r>
            <w:r>
              <w:tab/>
              <w:t>skal forekomme på utsiden av kolliet;</w:t>
            </w:r>
          </w:p>
          <w:p w14:paraId="2B8203CA" w14:textId="77777777" w:rsidR="00000000" w:rsidRDefault="00000000">
            <w:pPr>
              <w:pStyle w:val="tk2lf"/>
            </w:pPr>
            <w:r>
              <w:t>d)</w:t>
            </w:r>
            <w:r>
              <w:tab/>
              <w:t xml:space="preserve">Ingen prosjektiler </w:t>
            </w:r>
          </w:p>
          <w:p w14:paraId="35D835EC" w14:textId="77777777" w:rsidR="00000000" w:rsidRDefault="00000000">
            <w:pPr>
              <w:pStyle w:val="tk2lf"/>
            </w:pPr>
            <w:r>
              <w:t>e)</w:t>
            </w:r>
            <w:r>
              <w:tab/>
              <w:t>får unnslippe kolliet;</w:t>
            </w:r>
          </w:p>
          <w:p w14:paraId="42997AE5" w14:textId="77777777" w:rsidR="00000000" w:rsidRDefault="00000000">
            <w:pPr>
              <w:pStyle w:val="tk2lf"/>
            </w:pPr>
            <w:r>
              <w:t>f)</w:t>
            </w:r>
            <w:r>
              <w:tab/>
              <w:t>Kolliets strukturelle integritet skal bevares; og</w:t>
            </w:r>
          </w:p>
          <w:p w14:paraId="150C8D11" w14:textId="77777777" w:rsidR="00000000" w:rsidRDefault="00000000">
            <w:pPr>
              <w:pStyle w:val="tk2lf"/>
            </w:pPr>
            <w:r>
              <w:t>g)</w:t>
            </w:r>
            <w:r>
              <w:tab/>
              <w:t xml:space="preserve">Emballasjen skal ha et </w:t>
            </w:r>
          </w:p>
          <w:p w14:paraId="1D8C91E8" w14:textId="77777777" w:rsidR="00000000" w:rsidRDefault="00000000">
            <w:pPr>
              <w:pStyle w:val="tk2lf"/>
            </w:pPr>
            <w:r>
              <w:t>h)</w:t>
            </w:r>
            <w:r>
              <w:tab/>
              <w:t>system for gasshåndtering (f.eks filtersystem, luftsirkulasjon, oppsamling for gass, gasstett emballasje etc.) etter behov.</w:t>
            </w:r>
          </w:p>
          <w:p w14:paraId="34C624C2" w14:textId="77777777" w:rsidR="00000000" w:rsidRDefault="00000000">
            <w:pPr>
              <w:pStyle w:val="tk1lf"/>
            </w:pPr>
            <w:r>
              <w:t>2.</w:t>
            </w:r>
            <w:r>
              <w:tab/>
              <w:t>Tilleggskravene til emballasjens ytelse skal verifiseres av en prøve spesifisert av vedkommende myndighet i en kontraherende stat til ADR/RID, som også kan anerkjenne en prøve spesifisert av en vedkommende myndighet i et land som ikke er en kontraherende stat til ADR/RID forutsatt at denne prøven har blitt fastsatt i samsvar med prosedyrene som gjelder i henhold til RID, ADR, ADN, IMDG koden eller ICAO Technical Instructions</w:t>
            </w:r>
            <w:r>
              <w:rPr>
                <w:rStyle w:val="LS2Hevet"/>
              </w:rPr>
              <w:t>a</w:t>
            </w:r>
            <w:r>
              <w:t xml:space="preserve">. </w:t>
            </w:r>
          </w:p>
          <w:p w14:paraId="307CF826" w14:textId="77777777" w:rsidR="00000000" w:rsidRDefault="00000000">
            <w:pPr>
              <w:pStyle w:val="tk2aff"/>
            </w:pPr>
            <w:r>
              <w:t>En verifikasjonsrapport skal gjøres tilgjengelig på forespørsel. Som et minimumskrav skal cellens eller batteriets navn, cellens eller batteriets nummer, vekt, type, energiinnhold til cellen eller batteriet, emballasjens identifikasjon, prøvedata i henhold til verifikasjonsmetoden som fastsatt av vedkommende myndighet være oppført i verifikasjonsrapporten.</w:t>
            </w:r>
          </w:p>
          <w:p w14:paraId="4548A332" w14:textId="77777777" w:rsidR="00000000" w:rsidRDefault="00000000">
            <w:pPr>
              <w:pStyle w:val="tk1lff"/>
            </w:pPr>
            <w:r>
              <w:t>3.</w:t>
            </w:r>
            <w:r>
              <w:tab/>
              <w:t>Når tørris eller flytende nitrogen benyttes som kjøling, skal kravene i 5.5.3 gjelde. Inneremballasjen og ytteremballasjen skal beholde sin styrke/integritet ved den temperaturen kjølemiddel har samt ved den temperaturen og trykket som kan oppnås dersom kjøling går tapt.</w:t>
            </w:r>
          </w:p>
        </w:tc>
      </w:tr>
      <w:tr w:rsidR="00000000" w14:paraId="01D43F32" w14:textId="77777777">
        <w:tblPrEx>
          <w:tblCellMar>
            <w:top w:w="0" w:type="dxa"/>
            <w:left w:w="0" w:type="dxa"/>
            <w:bottom w:w="0" w:type="dxa"/>
            <w:right w:w="0" w:type="dxa"/>
          </w:tblCellMar>
        </w:tblPrEx>
        <w:trPr>
          <w:trHeight w:val="4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225F15" w14:textId="77777777" w:rsidR="00000000" w:rsidRDefault="00000000">
            <w:pPr>
              <w:pStyle w:val="tk1af-f"/>
            </w:pPr>
            <w:r>
              <w:t>Tilleggskrav:</w:t>
            </w:r>
          </w:p>
          <w:p w14:paraId="79A6749A" w14:textId="77777777" w:rsidR="00000000" w:rsidRDefault="00000000">
            <w:pPr>
              <w:pStyle w:val="tk1af-f"/>
            </w:pPr>
            <w:r>
              <w:t>Cellene eller batteriene skal beskyttes mot kortslutning.</w:t>
            </w:r>
          </w:p>
        </w:tc>
      </w:tr>
      <w:tr w:rsidR="00000000" w14:paraId="6631ABAE"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890F65" w14:textId="77777777" w:rsidR="00000000" w:rsidRDefault="00000000">
            <w:pPr>
              <w:pStyle w:val="tn1lf"/>
              <w:ind w:left="170" w:hanging="170"/>
            </w:pPr>
            <w:r>
              <w:rPr>
                <w:rStyle w:val="LS2Hevet"/>
              </w:rPr>
              <w:t xml:space="preserve">a </w:t>
            </w:r>
            <w:r>
              <w:rPr>
                <w:rStyle w:val="LS2Hevet"/>
              </w:rPr>
              <w:tab/>
            </w:r>
            <w:r>
              <w:t>Følgende kriterier, om relevant, kan benyttes for vurdering av ytelsen til emballasjen:</w:t>
            </w:r>
          </w:p>
          <w:p w14:paraId="1320724F" w14:textId="77777777" w:rsidR="00000000" w:rsidRDefault="00000000">
            <w:pPr>
              <w:pStyle w:val="tn2lf"/>
            </w:pPr>
            <w:r>
              <w:t>a)</w:t>
            </w:r>
            <w:r>
              <w:tab/>
              <w:t xml:space="preserve">Vurderingen skal gjøres under et kvalitetssikringssystem (som beskrevet f.eks i avsnitt 2.2.9.1.7.1 e) som muliggjør sporbarhet av prøveresultater, referansedata og karakteriseringsmodeller brukt; </w:t>
            </w:r>
          </w:p>
          <w:p w14:paraId="5ECDF84B" w14:textId="77777777" w:rsidR="00000000" w:rsidRDefault="00000000">
            <w:pPr>
              <w:pStyle w:val="tn2lf"/>
            </w:pPr>
            <w:r>
              <w:t>b)</w:t>
            </w:r>
            <w:r>
              <w:tab/>
              <w:t>Listen over farer som forventes ved en ukontrollert akselererende termisk reaksjon (thermal run-away) hos cellen eller batteritypen, i den tilstanden den transporteres (eksempelvis bruk av en inneremballasje, ladenivå (SOC), bruk av tilstrekkelig ikke-brennbar, ikke elektrisk ledende, absorberende, støtdempende materiale etc.), skal være tydelig identifisert og kvantifisert; referanselisten over mulige farer hos celler- eller batterier (som at de f.eks. raskt kan falle fra hverandre, reagere farlig, generere flamme eller farlig varmeutvikling eller et farlig utslipp av giftig, etsende eller brannfarlig gass eller damp) kan brukes til dette formålet. Kvantifiseringen av disse farene skal bygge på tilgjengelig vitenskapelig litteratur;</w:t>
            </w:r>
          </w:p>
          <w:p w14:paraId="1EBB4CE9" w14:textId="77777777" w:rsidR="00000000" w:rsidRDefault="00000000">
            <w:pPr>
              <w:pStyle w:val="tn2lf"/>
            </w:pPr>
            <w:r>
              <w:t>c)</w:t>
            </w:r>
            <w:r>
              <w:tab/>
              <w:t>Emballasjens forebyggende virkninger skal identifiseres og karakteriseres ut fra hvilken iboende beskyttelse den gir og egenskapene til konstruksjonsmaterialet. En liste over tekniske egenskaper og tegninger skal benyttes for å støtte denne vurderingen (tetthet (kg · m</w:t>
            </w:r>
            <w:r>
              <w:rPr>
                <w:rStyle w:val="LS2Hevet"/>
              </w:rPr>
              <w:t>–3</w:t>
            </w:r>
            <w:r>
              <w:t>), spesifikk varmekapasitet (J · kg</w:t>
            </w:r>
            <w:r>
              <w:rPr>
                <w:rStyle w:val="LS2Hevet"/>
              </w:rPr>
              <w:t>–1</w:t>
            </w:r>
            <w:r>
              <w:t> · K</w:t>
            </w:r>
            <w:r>
              <w:rPr>
                <w:rStyle w:val="LS2Hevet"/>
              </w:rPr>
              <w:t>–1</w:t>
            </w:r>
            <w:r>
              <w:t>), brennverdi (KJ · kg</w:t>
            </w:r>
            <w:r>
              <w:rPr>
                <w:rStyle w:val="LS2Hevet"/>
              </w:rPr>
              <w:t>–1</w:t>
            </w:r>
            <w:r>
              <w:t>), termisk ledningsevne (W · m</w:t>
            </w:r>
            <w:r>
              <w:rPr>
                <w:rStyle w:val="LS2Hevet"/>
              </w:rPr>
              <w:t>–1</w:t>
            </w:r>
            <w:r>
              <w:t> · K</w:t>
            </w:r>
            <w:r>
              <w:rPr>
                <w:rStyle w:val="LS2Hevet"/>
              </w:rPr>
              <w:t>–1</w:t>
            </w:r>
            <w:r>
              <w:t>), smeltetemperatur og antennelsestemperatur (K), varmeoverføringskoeffisient til ytteremballasjen (W · m</w:t>
            </w:r>
            <w:r>
              <w:rPr>
                <w:rStyle w:val="LS2Hevet"/>
              </w:rPr>
              <w:t>–2</w:t>
            </w:r>
            <w:r>
              <w:t> · K</w:t>
            </w:r>
            <w:r>
              <w:rPr>
                <w:rStyle w:val="LS2Hevet"/>
              </w:rPr>
              <w:t>–1</w:t>
            </w:r>
            <w:r>
              <w:t>), …);</w:t>
            </w:r>
          </w:p>
          <w:p w14:paraId="12823D32" w14:textId="77777777" w:rsidR="00000000" w:rsidRDefault="00000000">
            <w:pPr>
              <w:pStyle w:val="tn2lf"/>
            </w:pPr>
            <w:r>
              <w:t>d)</w:t>
            </w:r>
            <w:r>
              <w:tab/>
              <w:t>Prøven og eventuelle støtteberegninger skal bedømme resultatene fra en ukontrollert akselererende termisk reaksjon (thermal run-away) hos cellen eller batteriet inne i emballasjen under normale transportforhold;</w:t>
            </w:r>
          </w:p>
          <w:p w14:paraId="297263A2" w14:textId="77777777" w:rsidR="00000000" w:rsidRDefault="00000000">
            <w:pPr>
              <w:pStyle w:val="tn2lf"/>
            </w:pPr>
            <w:r>
              <w:t>e)</w:t>
            </w:r>
            <w:r>
              <w:tab/>
              <w:t>Dersom ladenivå (SOC) til cellen eller batteriet ikke er kjent, skal vurderingen som brukes være gjort med høyest mulig SOC tilsvarende cellens eller batteriets bruksforhold;</w:t>
            </w:r>
          </w:p>
          <w:p w14:paraId="246507BC" w14:textId="77777777" w:rsidR="00000000" w:rsidRDefault="00000000">
            <w:pPr>
              <w:pStyle w:val="tn2lf"/>
            </w:pPr>
            <w:r>
              <w:t>f)</w:t>
            </w:r>
            <w:r>
              <w:tab/>
              <w:t>Omgivelsesforholdene der emballasjen kan brukes og transporteres under, skal beskrives (inkludert for mulige konsekvenser av gass- eller røykutslipp på omgivelsene, slik som ventilasjon eller andre metoder) i henhold til gasshåndteringssystemet til emballasjen;</w:t>
            </w:r>
          </w:p>
          <w:p w14:paraId="52E66E85" w14:textId="77777777" w:rsidR="00000000" w:rsidRDefault="00000000">
            <w:pPr>
              <w:pStyle w:val="tn2lf"/>
            </w:pPr>
            <w:r>
              <w:t>g)</w:t>
            </w:r>
            <w:r>
              <w:tab/>
              <w:t>Prøvene eller modellberegningen skal vurdere verste mulige scenario for initiering og overføring av en ukontrollert akselererende termisk reaksjon (thermal run-away) i cellen eller batteriet; dette scenarioet inkluderer den verst tenkelige feilen som kan skje under normale transportforhold, maksimal avgivelse av varme og flammer ved en mulig forplantning av reaksjonen;</w:t>
            </w:r>
          </w:p>
          <w:p w14:paraId="6D2AB922" w14:textId="77777777" w:rsidR="00000000" w:rsidRDefault="00000000">
            <w:pPr>
              <w:pStyle w:val="tn2lf"/>
            </w:pPr>
            <w:r>
              <w:t>h)</w:t>
            </w:r>
            <w:r>
              <w:tab/>
              <w:t>Disse scenarioene skal vurderes over en tidsperiode som er lang nok til at alle mulige konsekvenser kan inntreffe (f.eks 24 timer).</w:t>
            </w:r>
          </w:p>
          <w:p w14:paraId="1B0D3EDF" w14:textId="77777777" w:rsidR="00000000" w:rsidRDefault="00000000">
            <w:pPr>
              <w:pStyle w:val="tn2lf"/>
            </w:pPr>
            <w:r>
              <w:t>i)</w:t>
            </w:r>
            <w:r>
              <w:tab/>
              <w:t>I tilfelle det er flere batterier og flere utstyr som inneholder batterier, skal ytterligere krav tas i betraktning, slik som maksimalt antall batterier og utstyrsenheter, total maksimalt energiinnhold i batteriene samt konfigurasjonen inni kolliet, inkludert adskillelse og beskyttelse av delene.</w:t>
            </w:r>
          </w:p>
        </w:tc>
      </w:tr>
    </w:tbl>
    <w:p w14:paraId="1A9414A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1E6C1FBF"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DE9B186" w14:textId="77777777" w:rsidR="00000000" w:rsidRDefault="00000000">
            <w:pPr>
              <w:pStyle w:val="th1af-f"/>
            </w:pPr>
            <w:r>
              <w:rPr>
                <w:rStyle w:val="LS2Fet"/>
                <w:b/>
                <w:bCs/>
              </w:rPr>
              <w:t>P912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494C2D82"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A7AA72D" w14:textId="77777777" w:rsidR="00000000" w:rsidRDefault="00000000">
            <w:pPr>
              <w:pStyle w:val="th1af-f"/>
              <w:jc w:val="right"/>
            </w:pPr>
            <w:r>
              <w:rPr>
                <w:rStyle w:val="LS2Fet"/>
                <w:b/>
                <w:bCs/>
              </w:rPr>
              <w:t>P912</w:t>
            </w:r>
          </w:p>
        </w:tc>
      </w:tr>
      <w:tr w:rsidR="00000000" w14:paraId="77261746"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AB748" w14:textId="77777777" w:rsidR="00000000" w:rsidRDefault="00000000">
            <w:pPr>
              <w:pStyle w:val="tk1aff"/>
            </w:pPr>
            <w:r>
              <w:t>Denne emballeringsbestemmelsen gjelder UN nr. 3556, 3557 og 3558.</w:t>
            </w:r>
          </w:p>
        </w:tc>
      </w:tr>
      <w:tr w:rsidR="00000000" w14:paraId="5C86B5C6"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57DBA2" w14:textId="77777777" w:rsidR="00000000" w:rsidRDefault="00000000">
            <w:pPr>
              <w:pStyle w:val="tk1aff"/>
            </w:pPr>
            <w:r>
              <w:t xml:space="preserve">Kjøretøyet skal være sikret i en sterk, stiv ytteremballasje laget av et egnet materiale, som er sterkt nok for emballasjens kapasitet og tiltenkte bruk. Den skal være konstruert på en slik måte at den forhindrer utilsiktet funksjon under transporten. Emballasjen trenger ikke følge kravene i 4.1.1.3. Kjøretøyet skal sikres med midler som er i stand til å holde kjøretøyet fast i den ytre emballasjen for å forhindre enhver bevegelse under transport som kan endre orienteringen eller føre til at batteriet i kjøretøyet blir skadet. </w:t>
            </w:r>
          </w:p>
          <w:p w14:paraId="44918B6D" w14:textId="77777777" w:rsidR="00000000" w:rsidRDefault="00000000">
            <w:pPr>
              <w:pStyle w:val="tk1aff"/>
            </w:pPr>
            <w:r>
              <w:t xml:space="preserve">Kjøretøy transportert i en emballasje kan ha noen deler av kjøretøyet, bortsett fra batteriet, løsnet fra rammen for å passe inn i emballasjen. </w:t>
            </w:r>
          </w:p>
          <w:p w14:paraId="1E9EA992" w14:textId="77777777" w:rsidR="00000000" w:rsidRDefault="00000000">
            <w:pPr>
              <w:pStyle w:val="tk1aff"/>
            </w:pPr>
            <w:r>
              <w:rPr>
                <w:rStyle w:val="LS2Fet"/>
              </w:rPr>
              <w:t>ANM:</w:t>
            </w:r>
            <w:r>
              <w:t xml:space="preserve"> Tillatt emballasje kan overstige nettovekten på 400 kg (se 4.1.3.3).</w:t>
            </w:r>
          </w:p>
          <w:p w14:paraId="47DBF8C4" w14:textId="77777777" w:rsidR="00000000" w:rsidRDefault="00000000">
            <w:pPr>
              <w:pStyle w:val="tk1aff"/>
            </w:pPr>
            <w:r>
              <w:t xml:space="preserve">Kjøretøy med en individuell nettovekt på 30 kg eller mer: </w:t>
            </w:r>
          </w:p>
          <w:p w14:paraId="5CE34FEB" w14:textId="77777777" w:rsidR="00000000" w:rsidRDefault="00000000">
            <w:pPr>
              <w:pStyle w:val="tk1lf"/>
            </w:pPr>
            <w:r>
              <w:t>a)</w:t>
            </w:r>
            <w:r>
              <w:tab/>
              <w:t xml:space="preserve">kan lastes i sprinkelkasser eller sikres på paller. </w:t>
            </w:r>
          </w:p>
          <w:p w14:paraId="177DC69C" w14:textId="77777777" w:rsidR="00000000" w:rsidRDefault="00000000">
            <w:pPr>
              <w:pStyle w:val="tk1lf"/>
            </w:pPr>
            <w:r>
              <w:t>b)</w:t>
            </w:r>
            <w:r>
              <w:tab/>
              <w:t>kan transporteres uemballert, forutsatt at kjøretøyet kan stå oppreist under transport uten ekstra støtte og at kjøretøyet gir tilstrekkelig beskyttelse til batteriet slik at det ikke kan oppstå skade på batteriet; eller</w:t>
            </w:r>
          </w:p>
          <w:p w14:paraId="4F391926" w14:textId="77777777" w:rsidR="00000000" w:rsidRDefault="00000000">
            <w:pPr>
              <w:pStyle w:val="tk1lf"/>
            </w:pPr>
            <w:r>
              <w:t>c)</w:t>
            </w:r>
            <w:r>
              <w:tab/>
              <w:t xml:space="preserve">der de har potensial til å velte under transport (f.eks. motorsykler), kan de transporteres uemballert i en lasteenhet som er utstyrt med midler for å forhindre velt under transport, for eksempel ved bruk av stag, rammer eller stativer. </w:t>
            </w:r>
          </w:p>
        </w:tc>
      </w:tr>
    </w:tbl>
    <w:p w14:paraId="36F84725"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662"/>
        <w:gridCol w:w="1587"/>
        <w:gridCol w:w="1588"/>
        <w:gridCol w:w="1587"/>
      </w:tblGrid>
      <w:tr w:rsidR="00000000" w14:paraId="39C38D60" w14:textId="77777777">
        <w:tblPrEx>
          <w:tblCellMar>
            <w:top w:w="0" w:type="dxa"/>
            <w:left w:w="0" w:type="dxa"/>
            <w:bottom w:w="0" w:type="dxa"/>
            <w:right w:w="0" w:type="dxa"/>
          </w:tblCellMar>
        </w:tblPrEx>
        <w:trPr>
          <w:trHeight w:val="60"/>
          <w:tblHeader/>
        </w:trPr>
        <w:tc>
          <w:tcPr>
            <w:tcW w:w="266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DCE2497" w14:textId="77777777" w:rsidR="00000000" w:rsidRDefault="00000000">
            <w:pPr>
              <w:pStyle w:val="th1af-f"/>
            </w:pPr>
            <w:r>
              <w:rPr>
                <w:rStyle w:val="LS2Fet"/>
                <w:b/>
                <w:bCs/>
              </w:rPr>
              <w:t>R001</w:t>
            </w:r>
          </w:p>
        </w:tc>
        <w:tc>
          <w:tcPr>
            <w:tcW w:w="3175" w:type="dxa"/>
            <w:gridSpan w:val="2"/>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85EA001" w14:textId="77777777" w:rsidR="00000000" w:rsidRDefault="00000000">
            <w:pPr>
              <w:pStyle w:val="th1af-f"/>
            </w:pPr>
            <w:r>
              <w:rPr>
                <w:rStyle w:val="LS2Fet"/>
                <w:b/>
                <w:bCs/>
              </w:rPr>
              <w:t>EMBALLERINGSBESTEMMELSE</w:t>
            </w:r>
          </w:p>
        </w:tc>
        <w:tc>
          <w:tcPr>
            <w:tcW w:w="158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12D1677" w14:textId="77777777" w:rsidR="00000000" w:rsidRDefault="00000000">
            <w:pPr>
              <w:pStyle w:val="th1af-f"/>
              <w:jc w:val="right"/>
            </w:pPr>
            <w:r>
              <w:rPr>
                <w:rStyle w:val="LS2Fet"/>
                <w:b/>
                <w:bCs/>
              </w:rPr>
              <w:t>R001</w:t>
            </w:r>
          </w:p>
        </w:tc>
      </w:tr>
      <w:tr w:rsidR="00000000" w14:paraId="6B52CDB8" w14:textId="77777777">
        <w:tblPrEx>
          <w:tblCellMar>
            <w:top w:w="0" w:type="dxa"/>
            <w:left w:w="0" w:type="dxa"/>
            <w:bottom w:w="0" w:type="dxa"/>
            <w:right w:w="0" w:type="dxa"/>
          </w:tblCellMar>
        </w:tblPrEx>
        <w:trPr>
          <w:trHeight w:val="60"/>
        </w:trPr>
        <w:tc>
          <w:tcPr>
            <w:tcW w:w="7424"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1373EB" w14:textId="77777777" w:rsidR="00000000" w:rsidRDefault="00000000">
            <w:pPr>
              <w:pStyle w:val="tk1af-f"/>
            </w:pPr>
            <w:r>
              <w:t>Følgende emballasjer er tillatt under forutsetning av at de alminnelige bestemmelsene i 4.1.1 og 4.1.3 er oppfylt:</w:t>
            </w:r>
          </w:p>
        </w:tc>
      </w:tr>
      <w:tr w:rsidR="00000000" w14:paraId="167BC845" w14:textId="77777777">
        <w:tblPrEx>
          <w:tblCellMar>
            <w:top w:w="0" w:type="dxa"/>
            <w:left w:w="0" w:type="dxa"/>
            <w:bottom w:w="0" w:type="dxa"/>
            <w:right w:w="0" w:type="dxa"/>
          </w:tblCellMar>
        </w:tblPrEx>
        <w:trPr>
          <w:trHeight w:val="60"/>
        </w:trPr>
        <w:tc>
          <w:tcPr>
            <w:tcW w:w="26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AF365" w14:textId="77777777" w:rsidR="00000000" w:rsidRDefault="00000000">
            <w:pPr>
              <w:pStyle w:val="tk1af-f"/>
            </w:pPr>
            <w:r>
              <w:t>Tynnplateemballasje</w:t>
            </w:r>
          </w:p>
        </w:tc>
        <w:tc>
          <w:tcPr>
            <w:tcW w:w="4762"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84494" w14:textId="77777777" w:rsidR="00000000" w:rsidRDefault="00000000">
            <w:pPr>
              <w:pStyle w:val="tk1sf"/>
            </w:pPr>
            <w:r>
              <w:t>Største volum/største nettomasse</w:t>
            </w:r>
          </w:p>
        </w:tc>
      </w:tr>
      <w:tr w:rsidR="00000000" w14:paraId="358AA2B1" w14:textId="77777777">
        <w:tblPrEx>
          <w:tblCellMar>
            <w:top w:w="0" w:type="dxa"/>
            <w:left w:w="0" w:type="dxa"/>
            <w:bottom w:w="0" w:type="dxa"/>
            <w:right w:w="0" w:type="dxa"/>
          </w:tblCellMar>
        </w:tblPrEx>
        <w:trPr>
          <w:trHeight w:val="60"/>
        </w:trPr>
        <w:tc>
          <w:tcPr>
            <w:tcW w:w="26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EC520" w14:textId="77777777" w:rsidR="00000000" w:rsidRDefault="00000000">
            <w:pPr>
              <w:pStyle w:val="NoParagraphStyle"/>
              <w:spacing w:line="240" w:lineRule="auto"/>
              <w:textAlignment w:val="auto"/>
              <w:rPr>
                <w:rFonts w:ascii="Minion Pro" w:hAnsi="Minion Pro" w:cstheme="minorBidi"/>
                <w:color w:val="auto"/>
              </w:rPr>
            </w:pP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D3019" w14:textId="77777777" w:rsidR="00000000" w:rsidRDefault="00000000">
            <w:pPr>
              <w:pStyle w:val="tk1sf"/>
            </w:pPr>
            <w:r>
              <w:t>Emballasjegruppe I</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AEFE6" w14:textId="77777777" w:rsidR="00000000" w:rsidRDefault="00000000">
            <w:pPr>
              <w:pStyle w:val="tk1sf"/>
            </w:pPr>
            <w:r>
              <w:t>Emballasjegruppe II</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20299" w14:textId="77777777" w:rsidR="00000000" w:rsidRDefault="00000000">
            <w:pPr>
              <w:pStyle w:val="tk1sf"/>
            </w:pPr>
            <w:r>
              <w:t>Emballasjegruppe III</w:t>
            </w:r>
          </w:p>
        </w:tc>
      </w:tr>
      <w:tr w:rsidR="00000000" w14:paraId="0D4766BC" w14:textId="77777777">
        <w:tblPrEx>
          <w:tblCellMar>
            <w:top w:w="0" w:type="dxa"/>
            <w:left w:w="0" w:type="dxa"/>
            <w:bottom w:w="0" w:type="dxa"/>
            <w:right w:w="0" w:type="dxa"/>
          </w:tblCellMar>
        </w:tblPrEx>
        <w:trPr>
          <w:trHeight w:val="60"/>
        </w:trPr>
        <w:tc>
          <w:tcPr>
            <w:tcW w:w="26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03B7E" w14:textId="77777777" w:rsidR="00000000" w:rsidRDefault="00000000">
            <w:pPr>
              <w:pStyle w:val="tk1af-f"/>
            </w:pPr>
            <w:r>
              <w:t>fast topp (0A1)</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47066D" w14:textId="77777777" w:rsidR="00000000" w:rsidRDefault="00000000">
            <w:pPr>
              <w:pStyle w:val="tk1sf"/>
            </w:pPr>
            <w:r>
              <w:t>Ikke tillatt</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CE392C" w14:textId="77777777" w:rsidR="00000000" w:rsidRDefault="00000000">
            <w:pPr>
              <w:pStyle w:val="tk1sf"/>
            </w:pPr>
            <w:r>
              <w:t>40 l/50 kg</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421F5" w14:textId="77777777" w:rsidR="00000000" w:rsidRDefault="00000000">
            <w:pPr>
              <w:pStyle w:val="tk1sf"/>
            </w:pPr>
            <w:r>
              <w:t>40 l/50 kg</w:t>
            </w:r>
          </w:p>
        </w:tc>
      </w:tr>
      <w:tr w:rsidR="00000000" w14:paraId="551078CF" w14:textId="77777777">
        <w:tblPrEx>
          <w:tblCellMar>
            <w:top w:w="0" w:type="dxa"/>
            <w:left w:w="0" w:type="dxa"/>
            <w:bottom w:w="0" w:type="dxa"/>
            <w:right w:w="0" w:type="dxa"/>
          </w:tblCellMar>
        </w:tblPrEx>
        <w:trPr>
          <w:trHeight w:val="60"/>
        </w:trPr>
        <w:tc>
          <w:tcPr>
            <w:tcW w:w="26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CECA7" w14:textId="77777777" w:rsidR="00000000" w:rsidRDefault="00000000">
            <w:pPr>
              <w:pStyle w:val="tk1af-f"/>
            </w:pPr>
            <w:r>
              <w:t>avtagbar topp (0A2)</w:t>
            </w:r>
            <w:r>
              <w:rPr>
                <w:rStyle w:val="LS2Hevet"/>
              </w:rPr>
              <w:t>a</w:t>
            </w:r>
            <w:r>
              <w:t>/</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F788B" w14:textId="77777777" w:rsidR="00000000" w:rsidRDefault="00000000">
            <w:pPr>
              <w:pStyle w:val="tk1sf"/>
            </w:pPr>
            <w:r>
              <w:t>Ikke tillatt</w:t>
            </w:r>
          </w:p>
        </w:tc>
        <w:tc>
          <w:tcPr>
            <w:tcW w:w="15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036F9" w14:textId="77777777" w:rsidR="00000000" w:rsidRDefault="00000000">
            <w:pPr>
              <w:pStyle w:val="tk1sf"/>
            </w:pPr>
            <w:r>
              <w:t>40 l/50 kg</w:t>
            </w:r>
          </w:p>
        </w:tc>
        <w:tc>
          <w:tcPr>
            <w:tcW w:w="158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9DD6E" w14:textId="77777777" w:rsidR="00000000" w:rsidRDefault="00000000">
            <w:pPr>
              <w:pStyle w:val="tk1sf"/>
            </w:pPr>
            <w:r>
              <w:t>40 l/50 kg</w:t>
            </w:r>
          </w:p>
        </w:tc>
      </w:tr>
      <w:tr w:rsidR="00000000" w14:paraId="7B9DDE43" w14:textId="77777777">
        <w:tblPrEx>
          <w:tblCellMar>
            <w:top w:w="0" w:type="dxa"/>
            <w:left w:w="0" w:type="dxa"/>
            <w:bottom w:w="0" w:type="dxa"/>
            <w:right w:w="0" w:type="dxa"/>
          </w:tblCellMar>
        </w:tblPrEx>
        <w:trPr>
          <w:trHeight w:val="220"/>
        </w:trPr>
        <w:tc>
          <w:tcPr>
            <w:tcW w:w="7424"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F791B6" w14:textId="77777777" w:rsidR="00000000" w:rsidRDefault="00000000">
            <w:pPr>
              <w:pStyle w:val="tn1lf"/>
              <w:ind w:left="170" w:hanging="170"/>
            </w:pPr>
            <w:r>
              <w:rPr>
                <w:rStyle w:val="LS2Hevet"/>
              </w:rPr>
              <w:t>a</w:t>
            </w:r>
            <w:r>
              <w:t>/ ikke tillatt for UN-nr. 1261 NITROMETAN</w:t>
            </w:r>
          </w:p>
        </w:tc>
      </w:tr>
      <w:tr w:rsidR="00000000" w14:paraId="6C2FE32B" w14:textId="77777777">
        <w:tblPrEx>
          <w:tblCellMar>
            <w:top w:w="0" w:type="dxa"/>
            <w:left w:w="0" w:type="dxa"/>
            <w:bottom w:w="0" w:type="dxa"/>
            <w:right w:w="0" w:type="dxa"/>
          </w:tblCellMar>
        </w:tblPrEx>
        <w:trPr>
          <w:trHeight w:val="860"/>
        </w:trPr>
        <w:tc>
          <w:tcPr>
            <w:tcW w:w="7424"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64A6CC" w14:textId="77777777" w:rsidR="00000000" w:rsidRDefault="00000000">
            <w:pPr>
              <w:pStyle w:val="tk1aff"/>
            </w:pPr>
            <w:r>
              <w:rPr>
                <w:rStyle w:val="LS2Fet"/>
              </w:rPr>
              <w:t>ANM 1:</w:t>
            </w:r>
            <w:r>
              <w:t xml:space="preserve"> Denne bestemmelsen gjelder for faste stoffer og væsker (forutsatt at konstruksjonstypen er prøvet og </w:t>
            </w:r>
            <w:r>
              <w:br/>
              <w:t>merket på rett måte).</w:t>
            </w:r>
          </w:p>
          <w:p w14:paraId="1A5FE70F" w14:textId="77777777" w:rsidR="00000000" w:rsidRDefault="00000000">
            <w:pPr>
              <w:pStyle w:val="tk1aff"/>
            </w:pPr>
            <w:r>
              <w:rPr>
                <w:rStyle w:val="LS2Fet"/>
              </w:rPr>
              <w:t>ANM 2:</w:t>
            </w:r>
            <w:r>
              <w:t xml:space="preserve"> For klasse 3, emballasjegruppe II, disse emballasjene får bare brukes for stoffer hvor det ikke foreligger tilleggsfare og hvor damptrykket ikke er høyere enn 110 kPa ved 50 °C samt for svakt giftige bekjempningsmidler. </w:t>
            </w:r>
          </w:p>
        </w:tc>
      </w:tr>
    </w:tbl>
    <w:p w14:paraId="042AD5B8" w14:textId="77777777" w:rsidR="00000000" w:rsidRDefault="00000000">
      <w:pPr>
        <w:pStyle w:val="x1tbdinnrykk"/>
      </w:pPr>
    </w:p>
    <w:p w14:paraId="7A55B94D" w14:textId="77777777" w:rsidR="00000000" w:rsidRDefault="00000000">
      <w:pPr>
        <w:pStyle w:val="m3tnt"/>
      </w:pPr>
      <w:r>
        <w:t>4.1.4.2</w:t>
      </w:r>
      <w:r>
        <w:tab/>
        <w:t>Emballeringsbestemmelser ved bruk av IBCer</w:t>
      </w: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09DCF33"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5B2A76C" w14:textId="77777777" w:rsidR="00000000" w:rsidRDefault="00000000">
            <w:pPr>
              <w:pStyle w:val="th1af-f"/>
            </w:pPr>
            <w:r>
              <w:rPr>
                <w:rStyle w:val="LS2Fet"/>
                <w:b/>
                <w:bCs/>
              </w:rPr>
              <w:t>IBC01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1CDBC03"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CB2C0DD" w14:textId="77777777" w:rsidR="00000000" w:rsidRDefault="00000000">
            <w:pPr>
              <w:pStyle w:val="th1af-f"/>
              <w:jc w:val="right"/>
            </w:pPr>
            <w:r>
              <w:rPr>
                <w:rStyle w:val="LS2Fet"/>
                <w:b/>
                <w:bCs/>
              </w:rPr>
              <w:t>IBC01</w:t>
            </w:r>
          </w:p>
        </w:tc>
      </w:tr>
      <w:tr w:rsidR="00000000" w14:paraId="69949C83"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22CD89" w14:textId="77777777" w:rsidR="00000000" w:rsidRDefault="00000000">
            <w:pPr>
              <w:pStyle w:val="tk1af-f"/>
            </w:pPr>
            <w:r>
              <w:t>Følgende IBCer er tillatt under forutsetning av at de alminnelige bestemmelsene i 4.1.1, 4.1.2 og 4.1.3 er oppfylt:</w:t>
            </w:r>
          </w:p>
          <w:p w14:paraId="5F340444" w14:textId="77777777" w:rsidR="00000000" w:rsidRDefault="00000000">
            <w:pPr>
              <w:pStyle w:val="tk1af-f"/>
            </w:pPr>
            <w:r>
              <w:t>Metall (31A, 31B og 31N).</w:t>
            </w:r>
          </w:p>
        </w:tc>
      </w:tr>
      <w:tr w:rsidR="00000000" w14:paraId="60BE9D6B" w14:textId="77777777">
        <w:tblPrEx>
          <w:tblCellMar>
            <w:top w:w="0" w:type="dxa"/>
            <w:left w:w="0" w:type="dxa"/>
            <w:bottom w:w="0" w:type="dxa"/>
            <w:right w:w="0" w:type="dxa"/>
          </w:tblCellMar>
        </w:tblPrEx>
        <w:trPr>
          <w:trHeight w:val="5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453871" w14:textId="77777777" w:rsidR="00000000" w:rsidRDefault="00000000">
            <w:pPr>
              <w:pStyle w:val="tk1af-f"/>
            </w:pPr>
            <w:r>
              <w:t>Spesiell emballeringsbestemmelse som er spesifikke for RID og ADR:</w:t>
            </w:r>
          </w:p>
          <w:p w14:paraId="4B92FB47" w14:textId="77777777" w:rsidR="00000000" w:rsidRDefault="00000000">
            <w:pPr>
              <w:pStyle w:val="tk1af-f"/>
            </w:pPr>
            <w:r>
              <w:t>BB1</w:t>
            </w:r>
            <w:r>
              <w:tab/>
              <w:t>For UN-nr. 3130, beholdere for dette stoffet skal ha åpninger som er tett lukket med to innretninger i serie hvorav den ene skal være tilskrudd eller sikret på likeverdig måte.</w:t>
            </w:r>
          </w:p>
        </w:tc>
      </w:tr>
    </w:tbl>
    <w:p w14:paraId="0BAA0EC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03ADB0FA"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605BA44" w14:textId="77777777" w:rsidR="00000000" w:rsidRDefault="00000000">
            <w:pPr>
              <w:pStyle w:val="th1af-f"/>
            </w:pPr>
            <w:r>
              <w:rPr>
                <w:rStyle w:val="LS2Fet"/>
                <w:b/>
                <w:bCs/>
              </w:rPr>
              <w:t>IBC02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74C7919A"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729A50D" w14:textId="77777777" w:rsidR="00000000" w:rsidRDefault="00000000">
            <w:pPr>
              <w:pStyle w:val="th1af-f"/>
              <w:jc w:val="right"/>
            </w:pPr>
            <w:r>
              <w:rPr>
                <w:rStyle w:val="LS2Fet"/>
                <w:b/>
                <w:bCs/>
              </w:rPr>
              <w:t>IBC02</w:t>
            </w:r>
          </w:p>
        </w:tc>
      </w:tr>
      <w:tr w:rsidR="00000000" w14:paraId="412E4B1C" w14:textId="77777777">
        <w:tblPrEx>
          <w:tblCellMar>
            <w:top w:w="0" w:type="dxa"/>
            <w:left w:w="0" w:type="dxa"/>
            <w:bottom w:w="0" w:type="dxa"/>
            <w:right w:w="0" w:type="dxa"/>
          </w:tblCellMar>
        </w:tblPrEx>
        <w:trPr>
          <w:trHeight w:val="9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6B24B6" w14:textId="77777777" w:rsidR="00000000" w:rsidRDefault="00000000">
            <w:pPr>
              <w:pStyle w:val="tk1af-f"/>
            </w:pPr>
            <w:r>
              <w:t>Følgende IBCer er tillatt under forutsetning av at de alminnelige bestemmelsene i 4.1.1, 4.1.2 og 4.1.3 er oppfylt:</w:t>
            </w:r>
          </w:p>
          <w:p w14:paraId="5E6C354E" w14:textId="77777777" w:rsidR="00000000" w:rsidRDefault="00000000">
            <w:pPr>
              <w:pStyle w:val="tk2lf"/>
            </w:pPr>
            <w:r>
              <w:t>Metall (31A, 31B og 31N);</w:t>
            </w:r>
          </w:p>
          <w:p w14:paraId="7845CD58" w14:textId="77777777" w:rsidR="00000000" w:rsidRDefault="00000000">
            <w:pPr>
              <w:pStyle w:val="tk2lf"/>
            </w:pPr>
            <w:r>
              <w:t>Stiv plast (31H1 og 31H2);</w:t>
            </w:r>
          </w:p>
          <w:p w14:paraId="28E3AB45" w14:textId="77777777" w:rsidR="00000000" w:rsidRDefault="00000000">
            <w:pPr>
              <w:pStyle w:val="tk2lf"/>
            </w:pPr>
            <w:r>
              <w:t>Kompositt (31HZ1).</w:t>
            </w:r>
          </w:p>
        </w:tc>
      </w:tr>
      <w:tr w:rsidR="00000000" w14:paraId="557A2F5C" w14:textId="77777777">
        <w:tblPrEx>
          <w:tblCellMar>
            <w:top w:w="0" w:type="dxa"/>
            <w:left w:w="0" w:type="dxa"/>
            <w:bottom w:w="0" w:type="dxa"/>
            <w:right w:w="0" w:type="dxa"/>
          </w:tblCellMar>
        </w:tblPrEx>
        <w:trPr>
          <w:trHeight w:val="23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04513B" w14:textId="77777777" w:rsidR="00000000" w:rsidRDefault="00000000">
            <w:pPr>
              <w:pStyle w:val="tk1af-f"/>
            </w:pPr>
            <w:r>
              <w:t>Spesielle emballeringsbestemmelser:</w:t>
            </w:r>
          </w:p>
          <w:p w14:paraId="48AD1907" w14:textId="77777777" w:rsidR="00000000" w:rsidRDefault="00000000">
            <w:pPr>
              <w:pStyle w:val="tk1lf"/>
              <w:ind w:left="454" w:hanging="454"/>
            </w:pPr>
            <w:r>
              <w:t>B5</w:t>
            </w:r>
            <w:r>
              <w:tab/>
              <w:t>For UN-nr. 1791, 2014, 2984 og 3149, IBCer skal være utstyrt med en innretning som sørger for lufting under transporten. Inntaket til lufteinnretningen skal befinne seg i dampfasen i IBCen når den er maksimalt fylt under transport.</w:t>
            </w:r>
          </w:p>
          <w:p w14:paraId="33A5FE28" w14:textId="77777777" w:rsidR="00000000" w:rsidRDefault="00000000">
            <w:pPr>
              <w:pStyle w:val="tk1lf"/>
              <w:ind w:left="454" w:hanging="454"/>
            </w:pPr>
            <w:r>
              <w:t>B7</w:t>
            </w:r>
            <w:r>
              <w:tab/>
              <w:t>For UN-nr. 1222 og 1865; IBCer med volum over 450 liter er ikke tillatt fordi stoffet kan eksplodere når et stort volum transporteres.</w:t>
            </w:r>
          </w:p>
          <w:p w14:paraId="02140B7E" w14:textId="77777777" w:rsidR="00000000" w:rsidRDefault="00000000">
            <w:pPr>
              <w:pStyle w:val="tk1lf"/>
              <w:ind w:left="454" w:hanging="454"/>
            </w:pPr>
            <w:r>
              <w:t>B8</w:t>
            </w:r>
            <w:r>
              <w:tab/>
              <w:t>Dette stoffet i ren form får ikke transporteres i IBCer fordi det er kjent at det har et damptrykk på mer enn 110 kPa ved 50 °C eller 130 kPa ved 55°C.</w:t>
            </w:r>
          </w:p>
          <w:p w14:paraId="560994C6" w14:textId="77777777" w:rsidR="00000000" w:rsidRDefault="00000000">
            <w:pPr>
              <w:pStyle w:val="tk1lf"/>
              <w:ind w:left="454" w:hanging="454"/>
            </w:pPr>
            <w:r>
              <w:t>B15</w:t>
            </w:r>
            <w:r>
              <w:tab/>
              <w:t>For UN-nr. 2031 med mer enn 55 % salpetersyre, er IBCer av stiv plast og stive innerbeholdere av plast i kompositt IBCer tillatt brukt to år fra produksjonsdatoen.</w:t>
            </w:r>
          </w:p>
          <w:p w14:paraId="489D4C05" w14:textId="77777777" w:rsidR="00000000" w:rsidRDefault="00000000">
            <w:pPr>
              <w:pStyle w:val="tk1lf"/>
              <w:ind w:left="454" w:hanging="454"/>
            </w:pPr>
            <w:r>
              <w:t>B16</w:t>
            </w:r>
            <w:r>
              <w:tab/>
              <w:t>For UN-nr. 3375 er IBCer av typen 31A og 31N ikke tillatt uten godkjenning fra vedkommende myndighet.</w:t>
            </w:r>
          </w:p>
        </w:tc>
      </w:tr>
      <w:tr w:rsidR="00000000" w14:paraId="30EA09DC" w14:textId="77777777">
        <w:tblPrEx>
          <w:tblCellMar>
            <w:top w:w="0" w:type="dxa"/>
            <w:left w:w="0" w:type="dxa"/>
            <w:bottom w:w="0" w:type="dxa"/>
            <w:right w:w="0" w:type="dxa"/>
          </w:tblCellMar>
        </w:tblPrEx>
        <w:trPr>
          <w:trHeight w:val="100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7CA91" w14:textId="77777777" w:rsidR="00000000" w:rsidRDefault="00000000">
            <w:pPr>
              <w:pStyle w:val="tk1af-f"/>
            </w:pPr>
            <w:r>
              <w:t>Spesielle emballeringsbestemmelser som er spesifikke for RID og ADR:</w:t>
            </w:r>
          </w:p>
          <w:p w14:paraId="4DA2F6F7" w14:textId="77777777" w:rsidR="00000000" w:rsidRDefault="00000000">
            <w:pPr>
              <w:pStyle w:val="tk1af-f"/>
            </w:pPr>
            <w:r>
              <w:t xml:space="preserve">BB2 </w:t>
            </w:r>
            <w:r>
              <w:tab/>
              <w:t>For UN-nr. 1203 får uavhengig av spesiell bestemmelse 534 (se 3.3.1) IBCer kun benyttes dersom det faktiske damptrykket ikke er mer enn 110 kPa ved 50 ºC eller 130 kPa ved 55 ºC.</w:t>
            </w:r>
          </w:p>
          <w:p w14:paraId="7FE936D8" w14:textId="77777777" w:rsidR="00000000" w:rsidRDefault="00000000">
            <w:pPr>
              <w:pStyle w:val="tk1af-f"/>
            </w:pPr>
            <w:r>
              <w:t xml:space="preserve">BB4 </w:t>
            </w:r>
            <w:r>
              <w:tab/>
              <w:t>For UN-nr. 1133, 1139, 1197, 1210, 1263, 1266, 1286, 1287, 1306, 1866, 1993, og 1999, tilordnet emballasjegruppe III i henhold til 2.2.3.1.4, er IBCer med en kapasitet på mer enn 450 liter ikke tillatt.</w:t>
            </w:r>
          </w:p>
        </w:tc>
      </w:tr>
    </w:tbl>
    <w:p w14:paraId="1D890D79"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1600725"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DD6988D" w14:textId="77777777" w:rsidR="00000000" w:rsidRDefault="00000000">
            <w:pPr>
              <w:pStyle w:val="th1af-f"/>
            </w:pPr>
            <w:r>
              <w:rPr>
                <w:rStyle w:val="LS2Fet"/>
                <w:b/>
                <w:bCs/>
              </w:rPr>
              <w:t>IBC03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CA7188A"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1652C44" w14:textId="77777777" w:rsidR="00000000" w:rsidRDefault="00000000">
            <w:pPr>
              <w:pStyle w:val="th1af-f"/>
              <w:jc w:val="right"/>
            </w:pPr>
            <w:r>
              <w:rPr>
                <w:rStyle w:val="LS2Fet"/>
                <w:b/>
                <w:bCs/>
              </w:rPr>
              <w:t>IBC03</w:t>
            </w:r>
          </w:p>
        </w:tc>
      </w:tr>
      <w:tr w:rsidR="00000000" w14:paraId="18BC2EF1" w14:textId="77777777">
        <w:tblPrEx>
          <w:tblCellMar>
            <w:top w:w="0" w:type="dxa"/>
            <w:left w:w="0" w:type="dxa"/>
            <w:bottom w:w="0" w:type="dxa"/>
            <w:right w:w="0" w:type="dxa"/>
          </w:tblCellMar>
        </w:tblPrEx>
        <w:trPr>
          <w:trHeight w:val="9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FED322" w14:textId="77777777" w:rsidR="00000000" w:rsidRDefault="00000000">
            <w:pPr>
              <w:pStyle w:val="tk1af-f"/>
            </w:pPr>
            <w:r>
              <w:t>Følgende IBCer er tillatt under forutsetning av at de alminnelige bestemmelsene i 4.1.1, 4.1.2 og 4.1.3 er oppfylt:</w:t>
            </w:r>
          </w:p>
          <w:p w14:paraId="09F69E24" w14:textId="77777777" w:rsidR="00000000" w:rsidRDefault="00000000">
            <w:pPr>
              <w:pStyle w:val="tk1lf"/>
            </w:pPr>
            <w:r>
              <w:t>Metall (31A, 31B og 31N);</w:t>
            </w:r>
          </w:p>
          <w:p w14:paraId="551D75F0" w14:textId="77777777" w:rsidR="00000000" w:rsidRDefault="00000000">
            <w:pPr>
              <w:pStyle w:val="tk1lf"/>
            </w:pPr>
            <w:r>
              <w:t>Stiv plast (31H1 og 31H2);</w:t>
            </w:r>
          </w:p>
          <w:p w14:paraId="66424E21" w14:textId="77777777" w:rsidR="00000000" w:rsidRDefault="00000000">
            <w:pPr>
              <w:pStyle w:val="tk1lf"/>
            </w:pPr>
            <w:r>
              <w:t>Kompositt (31HZ1, 31HA2, 31HB2, 31HN2, 31HD2 og 31HH2).</w:t>
            </w:r>
          </w:p>
        </w:tc>
      </w:tr>
      <w:tr w:rsidR="00000000" w14:paraId="0FFB725A" w14:textId="77777777">
        <w:tblPrEx>
          <w:tblCellMar>
            <w:top w:w="0" w:type="dxa"/>
            <w:left w:w="0" w:type="dxa"/>
            <w:bottom w:w="0" w:type="dxa"/>
            <w:right w:w="0" w:type="dxa"/>
          </w:tblCellMar>
        </w:tblPrEx>
        <w:trPr>
          <w:trHeight w:val="100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19D0F" w14:textId="77777777" w:rsidR="00000000" w:rsidRDefault="00000000">
            <w:pPr>
              <w:pStyle w:val="tk1af-f"/>
            </w:pPr>
            <w:r>
              <w:t>Spesielle emballeringsbestemmelser:</w:t>
            </w:r>
          </w:p>
          <w:p w14:paraId="69D30331" w14:textId="77777777" w:rsidR="00000000" w:rsidRDefault="00000000">
            <w:pPr>
              <w:pStyle w:val="tk1lf"/>
              <w:ind w:left="454" w:hanging="454"/>
            </w:pPr>
            <w:r>
              <w:t>B8</w:t>
            </w:r>
            <w:r>
              <w:tab/>
              <w:t>Dette stoffet i ren form får ikke transporteres i IBCer fordi det er kjent at det har et damptrykk på mer enn 110 kPa ved 50 °C eller 130 kPa ved 55°C.</w:t>
            </w:r>
          </w:p>
          <w:p w14:paraId="5F2E5839" w14:textId="77777777" w:rsidR="00000000" w:rsidRDefault="00000000">
            <w:pPr>
              <w:pStyle w:val="tk1lf"/>
              <w:ind w:left="454" w:hanging="454"/>
            </w:pPr>
            <w:r>
              <w:t>B19</w:t>
            </w:r>
            <w:r>
              <w:tab/>
              <w:t>For UN-nr. 3532 og 3534 skal IBCer være konstruert og fremstilt for å tillate utslipp av gass eller damp for å forhindre trykkoppbygning som kan medføre at IBCen revner i tilfelle destabilisering skulle inntreffe.</w:t>
            </w:r>
          </w:p>
        </w:tc>
      </w:tr>
    </w:tbl>
    <w:p w14:paraId="3C5EB2E6"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006D8064"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801F0FB" w14:textId="77777777" w:rsidR="00000000" w:rsidRDefault="00000000">
            <w:pPr>
              <w:pStyle w:val="th1af-f"/>
            </w:pPr>
            <w:r>
              <w:rPr>
                <w:rStyle w:val="LS2Fet"/>
                <w:b/>
                <w:bCs/>
              </w:rPr>
              <w:t>IBC04</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D869558"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F1C015F" w14:textId="77777777" w:rsidR="00000000" w:rsidRDefault="00000000">
            <w:pPr>
              <w:pStyle w:val="th1af-f"/>
              <w:jc w:val="right"/>
            </w:pPr>
            <w:r>
              <w:rPr>
                <w:rStyle w:val="LS2Fet"/>
                <w:b/>
                <w:bCs/>
              </w:rPr>
              <w:t>IBC04</w:t>
            </w:r>
          </w:p>
        </w:tc>
      </w:tr>
      <w:tr w:rsidR="00000000" w14:paraId="637B5B24"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E33EDE" w14:textId="77777777" w:rsidR="00000000" w:rsidRDefault="00000000">
            <w:pPr>
              <w:pStyle w:val="tk1af-f"/>
            </w:pPr>
            <w:r>
              <w:t>Følgende IBCer er tillatt under forutsetning av at de alminnelige bestemmelsene i 4.1.1, 4.1.2 og 4.1.3 er oppfylt:</w:t>
            </w:r>
          </w:p>
          <w:p w14:paraId="3FEF8984" w14:textId="77777777" w:rsidR="00000000" w:rsidRDefault="00000000">
            <w:pPr>
              <w:pStyle w:val="tk1af-f"/>
            </w:pPr>
            <w:r>
              <w:t>Metall (11A, 11B, 11N, 21A, 21B, 21N, 31A, 31B og 31N).</w:t>
            </w:r>
          </w:p>
        </w:tc>
      </w:tr>
    </w:tbl>
    <w:p w14:paraId="0E644F9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0843FAAD"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94D3F33" w14:textId="77777777" w:rsidR="00000000" w:rsidRDefault="00000000">
            <w:pPr>
              <w:pStyle w:val="th1af-f"/>
            </w:pPr>
            <w:r>
              <w:rPr>
                <w:rStyle w:val="LS2Fet"/>
                <w:b/>
                <w:bCs/>
              </w:rPr>
              <w:t>IBC05</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37E52FA"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0423DA8" w14:textId="77777777" w:rsidR="00000000" w:rsidRDefault="00000000">
            <w:pPr>
              <w:pStyle w:val="th1af-f"/>
              <w:jc w:val="right"/>
            </w:pPr>
            <w:r>
              <w:rPr>
                <w:rStyle w:val="LS2Fet"/>
                <w:b/>
                <w:bCs/>
              </w:rPr>
              <w:t>IBC05</w:t>
            </w:r>
          </w:p>
        </w:tc>
      </w:tr>
      <w:tr w:rsidR="00000000" w14:paraId="2B3554F6" w14:textId="77777777">
        <w:tblPrEx>
          <w:tblCellMar>
            <w:top w:w="0" w:type="dxa"/>
            <w:left w:w="0" w:type="dxa"/>
            <w:bottom w:w="0" w:type="dxa"/>
            <w:right w:w="0" w:type="dxa"/>
          </w:tblCellMar>
        </w:tblPrEx>
        <w:trPr>
          <w:trHeight w:val="9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F46B82" w14:textId="77777777" w:rsidR="00000000" w:rsidRDefault="00000000">
            <w:pPr>
              <w:pStyle w:val="tk1af-f"/>
            </w:pPr>
            <w:r>
              <w:t>Følgende IBCer er tillatt under forutsetning av at de alminnelige bestemmelsene i 4.1.1, 4.1.2 og 4.1.3 er oppfylt:</w:t>
            </w:r>
          </w:p>
          <w:p w14:paraId="65CD25F8" w14:textId="77777777" w:rsidR="00000000" w:rsidRPr="00453534" w:rsidRDefault="00000000">
            <w:pPr>
              <w:pStyle w:val="tk2lf"/>
              <w:rPr>
                <w:lang w:val="en-US"/>
              </w:rPr>
            </w:pPr>
            <w:r w:rsidRPr="00453534">
              <w:rPr>
                <w:lang w:val="en-US"/>
              </w:rPr>
              <w:t>Metall (11A, 11B, 11N, 21A, 21B, 21N, 31A, 31B og 31N);</w:t>
            </w:r>
          </w:p>
          <w:p w14:paraId="0A367E31" w14:textId="77777777" w:rsidR="00000000" w:rsidRDefault="00000000">
            <w:pPr>
              <w:pStyle w:val="tk2lf"/>
            </w:pPr>
            <w:r>
              <w:t>Stiv plast (11H1, 11H2, 21H1, 21H2, 31H1 og 31H2);</w:t>
            </w:r>
          </w:p>
          <w:p w14:paraId="6793C68F" w14:textId="77777777" w:rsidR="00000000" w:rsidRDefault="00000000">
            <w:pPr>
              <w:pStyle w:val="tk2lf"/>
            </w:pPr>
            <w:r>
              <w:t>Kompositt (11HZ1, 21HZ1 og 31HZ1).</w:t>
            </w:r>
          </w:p>
        </w:tc>
      </w:tr>
    </w:tbl>
    <w:p w14:paraId="38092242"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097D217"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173FCFE" w14:textId="77777777" w:rsidR="00000000" w:rsidRDefault="00000000">
            <w:pPr>
              <w:pStyle w:val="th1af-f"/>
            </w:pPr>
            <w:r>
              <w:rPr>
                <w:rStyle w:val="LS2Fet"/>
                <w:b/>
                <w:bCs/>
              </w:rPr>
              <w:t>IBC06</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9BD6CE5"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307781E" w14:textId="77777777" w:rsidR="00000000" w:rsidRDefault="00000000">
            <w:pPr>
              <w:pStyle w:val="th1af-f"/>
              <w:jc w:val="right"/>
            </w:pPr>
            <w:r>
              <w:rPr>
                <w:rStyle w:val="LS2Fet"/>
                <w:b/>
                <w:bCs/>
              </w:rPr>
              <w:t>IBC06</w:t>
            </w:r>
          </w:p>
        </w:tc>
      </w:tr>
      <w:tr w:rsidR="00000000" w14:paraId="24320B7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63A93B" w14:textId="77777777" w:rsidR="00000000" w:rsidRDefault="00000000">
            <w:pPr>
              <w:pStyle w:val="tk1af-f"/>
            </w:pPr>
            <w:r>
              <w:t>Følgende IBCer er tillatt under forutsetning av at de alminnelige bestemmelsene i 4.1.1, 4.1.2 og 4.1.3 er oppfylt:</w:t>
            </w:r>
          </w:p>
          <w:p w14:paraId="095FED11" w14:textId="77777777" w:rsidR="00000000" w:rsidRDefault="00000000">
            <w:pPr>
              <w:pStyle w:val="tk2lf"/>
            </w:pPr>
            <w:r>
              <w:t>Metall (11A, 11B, 11N, 21A, 21B, 21N, 31A, 31B og 31N);</w:t>
            </w:r>
          </w:p>
          <w:p w14:paraId="4016543B" w14:textId="77777777" w:rsidR="00000000" w:rsidRDefault="00000000">
            <w:pPr>
              <w:pStyle w:val="tk2lf"/>
            </w:pPr>
            <w:r>
              <w:t>Stiv plast (11H1, 11H2, 21H1, 21H2, 31H1 og 31H2);</w:t>
            </w:r>
          </w:p>
          <w:p w14:paraId="33AA37F9" w14:textId="77777777" w:rsidR="00000000" w:rsidRDefault="00000000">
            <w:pPr>
              <w:pStyle w:val="tk2lf"/>
            </w:pPr>
            <w:r>
              <w:t>Kompositt (11HZ1, 11HZ2, 21HZ1, 21HZ2 og 31HZ1).</w:t>
            </w:r>
          </w:p>
        </w:tc>
      </w:tr>
      <w:tr w:rsidR="00000000" w14:paraId="14174022"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EDF2E6" w14:textId="77777777" w:rsidR="00000000" w:rsidRDefault="00000000">
            <w:pPr>
              <w:pStyle w:val="tk1af-f"/>
            </w:pPr>
            <w:r>
              <w:t>Tilleggskrav:</w:t>
            </w:r>
          </w:p>
          <w:p w14:paraId="798C3D44" w14:textId="77777777" w:rsidR="00000000" w:rsidRDefault="00000000">
            <w:pPr>
              <w:pStyle w:val="tk1af-f"/>
            </w:pPr>
            <w:r>
              <w:t>Dersom det faste stoffet blir flytende under transporten, se 4.1.3.4.</w:t>
            </w:r>
          </w:p>
        </w:tc>
      </w:tr>
      <w:tr w:rsidR="00000000" w14:paraId="72D1E145"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41784" w14:textId="77777777" w:rsidR="00000000" w:rsidRDefault="00000000">
            <w:pPr>
              <w:pStyle w:val="tk1af-f"/>
            </w:pPr>
            <w:r>
              <w:t xml:space="preserve">Spesielle emballeringsbestemmelser: </w:t>
            </w:r>
          </w:p>
          <w:p w14:paraId="47070183" w14:textId="77777777" w:rsidR="00000000" w:rsidRDefault="00000000">
            <w:pPr>
              <w:pStyle w:val="tk1lf"/>
              <w:ind w:left="454" w:hanging="454"/>
            </w:pPr>
            <w:r>
              <w:t>B12</w:t>
            </w:r>
            <w:r>
              <w:tab/>
              <w:t>For UN-nr. 2907, IBCer skal oppfylle kravene på samme nivå som for emballasjegruppe II. IBCer som oppfyller kravene til emballasjegruppe I skal ikke benyttes.</w:t>
            </w:r>
          </w:p>
        </w:tc>
      </w:tr>
    </w:tbl>
    <w:p w14:paraId="78BBF65F"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1ABF5BB2"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5DE78056" w14:textId="77777777" w:rsidR="00000000" w:rsidRDefault="00000000">
            <w:pPr>
              <w:pStyle w:val="th1af-f"/>
            </w:pPr>
            <w:r>
              <w:rPr>
                <w:rStyle w:val="LS2Fet"/>
                <w:b/>
                <w:bCs/>
              </w:rPr>
              <w:t xml:space="preserve">IBC07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5335DC1"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EA067EA" w14:textId="77777777" w:rsidR="00000000" w:rsidRDefault="00000000">
            <w:pPr>
              <w:pStyle w:val="th1af-f"/>
              <w:jc w:val="right"/>
            </w:pPr>
            <w:r>
              <w:rPr>
                <w:rStyle w:val="LS2Fet"/>
                <w:b/>
                <w:bCs/>
              </w:rPr>
              <w:t>IBC07</w:t>
            </w:r>
          </w:p>
        </w:tc>
      </w:tr>
      <w:tr w:rsidR="00000000" w14:paraId="7AFEF347"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2D6D7E" w14:textId="77777777" w:rsidR="00000000" w:rsidRDefault="00000000">
            <w:pPr>
              <w:pStyle w:val="tk1af-f"/>
            </w:pPr>
            <w:r>
              <w:t>Følgende IBCer er tillatt under forutsetning av at de alminnelige bestemmelsene i 4.1.1, 4.1.2 og 4.1.3 er oppfylt:</w:t>
            </w:r>
          </w:p>
          <w:p w14:paraId="7BCE4C98" w14:textId="77777777" w:rsidR="00000000" w:rsidRDefault="00000000">
            <w:pPr>
              <w:pStyle w:val="tk2lf"/>
            </w:pPr>
            <w:r>
              <w:t>Metall (11A, 11B, 11N, 21A, 21B, 21N, 31A, 31B og 31N);</w:t>
            </w:r>
          </w:p>
          <w:p w14:paraId="345D4A8C" w14:textId="77777777" w:rsidR="00000000" w:rsidRDefault="00000000">
            <w:pPr>
              <w:pStyle w:val="tk2lf"/>
            </w:pPr>
            <w:r>
              <w:t>Stiv plast (11H1, 11H2, 21H1, 21H2, 31H1 og 31H2);</w:t>
            </w:r>
          </w:p>
          <w:p w14:paraId="7A01A2EA" w14:textId="77777777" w:rsidR="00000000" w:rsidRDefault="00000000">
            <w:pPr>
              <w:pStyle w:val="tk2lf"/>
            </w:pPr>
            <w:r>
              <w:t>Kompositt (11HZ1, 11HZ2, 21HZ1, 21HZ2 og 31HZ1).</w:t>
            </w:r>
          </w:p>
          <w:p w14:paraId="2BD3E4D8" w14:textId="77777777" w:rsidR="00000000" w:rsidRDefault="00000000">
            <w:pPr>
              <w:pStyle w:val="tk2lf"/>
            </w:pPr>
            <w:r>
              <w:t xml:space="preserve">Tre (11C, 11D og 11F). </w:t>
            </w:r>
          </w:p>
        </w:tc>
      </w:tr>
      <w:tr w:rsidR="00000000" w14:paraId="1C0826F4"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7EF91" w14:textId="77777777" w:rsidR="00000000" w:rsidRDefault="00000000">
            <w:pPr>
              <w:pStyle w:val="tk1af-f"/>
            </w:pPr>
            <w:r>
              <w:t>Tilleggskrav:</w:t>
            </w:r>
          </w:p>
          <w:p w14:paraId="0E3E626C" w14:textId="77777777" w:rsidR="00000000" w:rsidRDefault="00000000">
            <w:pPr>
              <w:pStyle w:val="tk1lf"/>
            </w:pPr>
            <w:r>
              <w:t>1.</w:t>
            </w:r>
            <w:r>
              <w:tab/>
              <w:t>Dersom det faste stoffet blir flytende under transporten, se 4.1.3.4.</w:t>
            </w:r>
          </w:p>
          <w:p w14:paraId="0A528D6C" w14:textId="77777777" w:rsidR="00000000" w:rsidRDefault="00000000">
            <w:pPr>
              <w:pStyle w:val="tk1lf"/>
            </w:pPr>
            <w:r>
              <w:t>2.</w:t>
            </w:r>
            <w:r>
              <w:tab/>
              <w:t>Foring i IBC av tre skal være støvtett.</w:t>
            </w:r>
          </w:p>
        </w:tc>
      </w:tr>
      <w:tr w:rsidR="00000000" w14:paraId="0A1A3982"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B1363" w14:textId="77777777" w:rsidR="00000000" w:rsidRDefault="00000000">
            <w:pPr>
              <w:pStyle w:val="tk1af-f"/>
            </w:pPr>
            <w:r>
              <w:t xml:space="preserve">Spesiell emballeringsbestemmelse: </w:t>
            </w:r>
          </w:p>
          <w:p w14:paraId="2CB3B860" w14:textId="77777777" w:rsidR="00000000" w:rsidRDefault="00000000">
            <w:pPr>
              <w:pStyle w:val="tk1lf"/>
              <w:ind w:left="454" w:hanging="454"/>
            </w:pPr>
            <w:r>
              <w:t>B18</w:t>
            </w:r>
            <w:r>
              <w:tab/>
              <w:t>For UN-nr. 3531 og 3533 skal IBCer være konstruert og fremstilt for å tillate utslipp av gass eller damp for å forhindre trykkoppbygning som kan medføre at IBCen revner i tilfelle destabilisering skulle inntreffe.</w:t>
            </w:r>
          </w:p>
          <w:p w14:paraId="05B4F4A6" w14:textId="77777777" w:rsidR="00000000" w:rsidRDefault="00000000">
            <w:pPr>
              <w:pStyle w:val="tk1lf"/>
              <w:ind w:left="454" w:hanging="454"/>
            </w:pPr>
            <w:r>
              <w:t>B20</w:t>
            </w:r>
            <w:r>
              <w:tab/>
              <w:t xml:space="preserve">UN 3550 er tillatt transportert i fleksible IBCer (13H3 eller 13H4) med støvtette foringer for å hindre spredning av støv under transport. </w:t>
            </w:r>
          </w:p>
        </w:tc>
      </w:tr>
    </w:tbl>
    <w:p w14:paraId="2B1CE25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2BB87C03"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E248465" w14:textId="77777777" w:rsidR="00000000" w:rsidRDefault="00000000">
            <w:pPr>
              <w:pStyle w:val="th1af-f"/>
            </w:pPr>
            <w:r>
              <w:rPr>
                <w:rStyle w:val="LS2Fet"/>
                <w:b/>
                <w:bCs/>
              </w:rPr>
              <w:t>IBC08</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9F7C72C"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1A0AA78" w14:textId="77777777" w:rsidR="00000000" w:rsidRDefault="00000000">
            <w:pPr>
              <w:pStyle w:val="th1af-f"/>
              <w:jc w:val="right"/>
            </w:pPr>
            <w:r>
              <w:rPr>
                <w:rStyle w:val="LS2Fet"/>
                <w:b/>
                <w:bCs/>
              </w:rPr>
              <w:t>IBC08</w:t>
            </w:r>
          </w:p>
        </w:tc>
      </w:tr>
      <w:tr w:rsidR="00000000" w14:paraId="6EAE2ABA" w14:textId="77777777">
        <w:tblPrEx>
          <w:tblCellMar>
            <w:top w:w="0" w:type="dxa"/>
            <w:left w:w="0" w:type="dxa"/>
            <w:bottom w:w="0" w:type="dxa"/>
            <w:right w:w="0" w:type="dxa"/>
          </w:tblCellMar>
        </w:tblPrEx>
        <w:trPr>
          <w:trHeight w:val="1468"/>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7A3E54" w14:textId="77777777" w:rsidR="00000000" w:rsidRDefault="00000000">
            <w:pPr>
              <w:pStyle w:val="tk1af-f"/>
            </w:pPr>
            <w:r>
              <w:t>Følgende IBCer er tillatt under forutsetning av at de alminnelige bestemmelsene i 4.1.1, 4.1.2 og 4.1.3 er oppfylt:</w:t>
            </w:r>
          </w:p>
          <w:p w14:paraId="6FB6020A" w14:textId="77777777" w:rsidR="00000000" w:rsidRDefault="00000000">
            <w:pPr>
              <w:pStyle w:val="tk2lf"/>
            </w:pPr>
            <w:r>
              <w:t>Metall (11A, 11B, 11N, 21A, 21B, 21N, 31A, 31B og 31N);</w:t>
            </w:r>
          </w:p>
          <w:p w14:paraId="34793E8E" w14:textId="77777777" w:rsidR="00000000" w:rsidRDefault="00000000">
            <w:pPr>
              <w:pStyle w:val="tk2lf"/>
            </w:pPr>
            <w:r>
              <w:t>Stiv plast (11H1, 11H2, 21H1, 21H2, 31H1 og 31H2);</w:t>
            </w:r>
          </w:p>
          <w:p w14:paraId="2A61B045" w14:textId="77777777" w:rsidR="00000000" w:rsidRDefault="00000000">
            <w:pPr>
              <w:pStyle w:val="tk2lf"/>
            </w:pPr>
            <w:r>
              <w:t>Kompositt (11HZ1, 11HZ2, 21HZ1, 21HZ2 og 31HZ1).</w:t>
            </w:r>
          </w:p>
          <w:p w14:paraId="00B40303" w14:textId="77777777" w:rsidR="00000000" w:rsidRDefault="00000000">
            <w:pPr>
              <w:pStyle w:val="tk2lf"/>
            </w:pPr>
            <w:r>
              <w:t>Papp (11G);</w:t>
            </w:r>
          </w:p>
          <w:p w14:paraId="14E4498F" w14:textId="77777777" w:rsidR="00000000" w:rsidRDefault="00000000">
            <w:pPr>
              <w:pStyle w:val="tk2lf"/>
            </w:pPr>
            <w:r>
              <w:t>Tre (11C, 11D og 11F);</w:t>
            </w:r>
          </w:p>
          <w:p w14:paraId="14E6A0A9" w14:textId="77777777" w:rsidR="00000000" w:rsidRDefault="00000000">
            <w:pPr>
              <w:pStyle w:val="tk2lf"/>
            </w:pPr>
            <w:r>
              <w:t>Storsekker (13H1, 13H2, 13H3, 13H4, 13H5, 13L1, 13L2, 13L3, 13L4, 13M1 eller 13M2).</w:t>
            </w:r>
          </w:p>
        </w:tc>
      </w:tr>
      <w:tr w:rsidR="00000000" w14:paraId="759AC855"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AA1406" w14:textId="77777777" w:rsidR="00000000" w:rsidRDefault="00000000">
            <w:pPr>
              <w:pStyle w:val="tk1af-f"/>
            </w:pPr>
            <w:r>
              <w:t>Tilleggskrav:</w:t>
            </w:r>
          </w:p>
          <w:p w14:paraId="59CF025E" w14:textId="77777777" w:rsidR="00000000" w:rsidRDefault="00000000">
            <w:pPr>
              <w:pStyle w:val="tk1af-f"/>
            </w:pPr>
            <w:r>
              <w:t>Dersom det faste stoffet blir flytende under transporten, se 4.1.3.4.</w:t>
            </w:r>
          </w:p>
        </w:tc>
      </w:tr>
      <w:tr w:rsidR="00000000" w14:paraId="7CF107E0" w14:textId="77777777">
        <w:tblPrEx>
          <w:tblCellMar>
            <w:top w:w="0" w:type="dxa"/>
            <w:left w:w="0" w:type="dxa"/>
            <w:bottom w:w="0" w:type="dxa"/>
            <w:right w:w="0" w:type="dxa"/>
          </w:tblCellMar>
        </w:tblPrEx>
        <w:trPr>
          <w:trHeight w:val="13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44C34" w14:textId="77777777" w:rsidR="00000000" w:rsidRDefault="00000000">
            <w:pPr>
              <w:pStyle w:val="tk1af-f"/>
            </w:pPr>
            <w:r>
              <w:t>Spesielle emballeringsbestemmelser:</w:t>
            </w:r>
          </w:p>
          <w:p w14:paraId="15EC5351" w14:textId="77777777" w:rsidR="00000000" w:rsidRDefault="00000000">
            <w:pPr>
              <w:pStyle w:val="tk1lf"/>
              <w:ind w:left="454" w:hanging="454"/>
            </w:pPr>
            <w:r>
              <w:t>B3</w:t>
            </w:r>
            <w:r>
              <w:tab/>
              <w:t>Storsekker skal være støvtette og vannfaste eller de skal være foret med støvtett og vannfast materiale.</w:t>
            </w:r>
          </w:p>
          <w:p w14:paraId="2644F789" w14:textId="77777777" w:rsidR="00000000" w:rsidRDefault="00000000">
            <w:pPr>
              <w:pStyle w:val="tk1lf"/>
              <w:ind w:left="454" w:hanging="454"/>
            </w:pPr>
            <w:r>
              <w:t>B4</w:t>
            </w:r>
            <w:r>
              <w:tab/>
              <w:t>Storsekker samt IBCer av papp eller tre skal være støvtette og vannfaste eller de skal være foret med støvtett og vannfast materiale.</w:t>
            </w:r>
          </w:p>
          <w:p w14:paraId="3ED90395" w14:textId="77777777" w:rsidR="00000000" w:rsidRDefault="00000000">
            <w:pPr>
              <w:pStyle w:val="tk1lf"/>
              <w:ind w:left="454" w:hanging="454"/>
            </w:pPr>
            <w:r>
              <w:t>B6</w:t>
            </w:r>
            <w:r>
              <w:tab/>
              <w:t>For UN-nr. 1363, 1364, 1365, 1386, 1408, 1841, 2211, 2217, 2793 og 3314, det er ikke nødvendig at IBCer tilfredsstiller prøvekravene for IBCer i kapittel 6.5.</w:t>
            </w:r>
          </w:p>
          <w:p w14:paraId="266B498A" w14:textId="77777777" w:rsidR="00000000" w:rsidRDefault="00000000">
            <w:pPr>
              <w:pStyle w:val="tk1lf"/>
              <w:ind w:left="454" w:hanging="454"/>
            </w:pPr>
            <w:r>
              <w:t>B13</w:t>
            </w:r>
            <w:r>
              <w:tab/>
            </w:r>
            <w:r>
              <w:rPr>
                <w:rStyle w:val="LS2Fet"/>
              </w:rPr>
              <w:t xml:space="preserve">ANM: </w:t>
            </w:r>
            <w:r>
              <w:t>For UN nr. 1748, 2208, 2880, 3485, 3486 og 3487, er transport i IBCer ikke tillatt til sjøs under IMDG koden.</w:t>
            </w:r>
          </w:p>
        </w:tc>
      </w:tr>
      <w:tr w:rsidR="00000000" w14:paraId="25BE70D1"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806EC" w14:textId="77777777" w:rsidR="00000000" w:rsidRDefault="00000000">
            <w:pPr>
              <w:pStyle w:val="tk1af-f"/>
            </w:pPr>
            <w:r>
              <w:t>Spesiell emballeringsbestemmelse spesifikk for RID og ADR</w:t>
            </w:r>
          </w:p>
        </w:tc>
      </w:tr>
      <w:tr w:rsidR="00000000" w14:paraId="039631EF"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AB6AE" w14:textId="77777777" w:rsidR="00000000" w:rsidRDefault="00000000">
            <w:pPr>
              <w:pStyle w:val="tk1lf"/>
              <w:ind w:left="454" w:hanging="454"/>
            </w:pPr>
            <w:r>
              <w:t>BB3</w:t>
            </w:r>
            <w:r>
              <w:tab/>
              <w:t>For UN-nr. 3509 behøver ikke IBCer å oppfylle kravene i 4.1.1.3.</w:t>
            </w:r>
          </w:p>
          <w:p w14:paraId="4E3EDFE4" w14:textId="77777777" w:rsidR="00000000" w:rsidRDefault="00000000">
            <w:pPr>
              <w:pStyle w:val="tk2aff"/>
              <w:ind w:left="454"/>
            </w:pPr>
            <w:r>
              <w:t>IBCer som oppfyller kravene i 6.5.5, og som er gjort lekkasjetette eller er utstyrt med en tett og punkteringssikker forseglet innvendig fôring eller sekk skal benyttes.</w:t>
            </w:r>
          </w:p>
          <w:p w14:paraId="5D200DE2" w14:textId="77777777" w:rsidR="00000000" w:rsidRDefault="00000000">
            <w:pPr>
              <w:pStyle w:val="tk2aff"/>
              <w:ind w:left="454"/>
            </w:pPr>
            <w:r>
              <w:t>Når de eneste restene er faste stoffer som ikke går over i væskeform ved temperaturer som kan forventes under transporten får storsekker benyttes.</w:t>
            </w:r>
          </w:p>
          <w:p w14:paraId="31C1920F" w14:textId="77777777" w:rsidR="00000000" w:rsidRDefault="00000000">
            <w:pPr>
              <w:pStyle w:val="tk2aff"/>
              <w:ind w:left="454"/>
            </w:pPr>
            <w:r>
              <w:t>Når rester av væske er til stede skal stive IBCer som kan holde tilbake væsken (feks ved hjelp av absorberende materiale) benyttes.</w:t>
            </w:r>
          </w:p>
          <w:p w14:paraId="6A0D260F" w14:textId="77777777" w:rsidR="00000000" w:rsidRDefault="00000000">
            <w:pPr>
              <w:pStyle w:val="tk2aff"/>
              <w:ind w:left="454"/>
            </w:pPr>
            <w:r>
              <w:t>Før fylling og levering for transport skal hver IBC inspiseres for å forsikre at den er uten korrosjon, kontaminering eller annen skade. En IBC som viser tegn på nedsatt styrke skal ikke lenger brukes (mindre hakk eller riper anses ikke å svekke styrken til IBCen).</w:t>
            </w:r>
          </w:p>
          <w:p w14:paraId="1579FAC6" w14:textId="77777777" w:rsidR="00000000" w:rsidRDefault="00000000">
            <w:pPr>
              <w:pStyle w:val="tk2aff"/>
              <w:ind w:left="454"/>
            </w:pPr>
            <w:r>
              <w:t>IBCer beregnet for transport av emballasjer, kasserte, tomme, ikke rengjorte med rester av klasse 5.1 skal være konstruert eller tilpasset slik at godset ikke kommer i kontakt med tre eller annet brennbart materiale.</w:t>
            </w:r>
          </w:p>
        </w:tc>
      </w:tr>
    </w:tbl>
    <w:p w14:paraId="3406538D"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32EC693"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1C004C3" w14:textId="77777777" w:rsidR="00000000" w:rsidRDefault="00000000">
            <w:pPr>
              <w:pStyle w:val="th1af-f"/>
            </w:pPr>
            <w:r>
              <w:rPr>
                <w:rStyle w:val="LS2Fet"/>
                <w:b/>
                <w:bCs/>
              </w:rPr>
              <w:t>IBC99</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E83A40C"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B396043" w14:textId="77777777" w:rsidR="00000000" w:rsidRDefault="00000000">
            <w:pPr>
              <w:pStyle w:val="th1af-f"/>
              <w:jc w:val="right"/>
            </w:pPr>
            <w:r>
              <w:rPr>
                <w:rStyle w:val="LS2Fet"/>
                <w:b/>
                <w:bCs/>
              </w:rPr>
              <w:t>IBC99</w:t>
            </w:r>
          </w:p>
        </w:tc>
      </w:tr>
      <w:tr w:rsidR="00000000" w14:paraId="5981C77E" w14:textId="77777777">
        <w:tblPrEx>
          <w:tblCellMar>
            <w:top w:w="0" w:type="dxa"/>
            <w:left w:w="0" w:type="dxa"/>
            <w:bottom w:w="0" w:type="dxa"/>
            <w:right w:w="0" w:type="dxa"/>
          </w:tblCellMar>
        </w:tblPrEx>
        <w:trPr>
          <w:trHeight w:val="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4E63E" w14:textId="77777777" w:rsidR="00000000" w:rsidRDefault="00000000">
            <w:pPr>
              <w:pStyle w:val="tk1af-f"/>
            </w:pPr>
            <w:r>
              <w:t>Bare IBCer som er godkjent av vedkommende myndighet får benyttes for dette farlige godset. Med hver sending skal det følge en kopi av vedkommende myndighets godkjenning, eller så skal det i transportdokumentet oppgis at IBCen er godkjent av vedkommende myndighet.</w:t>
            </w:r>
          </w:p>
        </w:tc>
      </w:tr>
    </w:tbl>
    <w:p w14:paraId="62CF06F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124614B9"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B4BE610" w14:textId="77777777" w:rsidR="00000000" w:rsidRDefault="00000000">
            <w:pPr>
              <w:pStyle w:val="th1af-f"/>
            </w:pPr>
            <w:r>
              <w:rPr>
                <w:rStyle w:val="LS2Fet"/>
                <w:b/>
                <w:bCs/>
              </w:rPr>
              <w:t xml:space="preserve">IBC100 </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9C5B898"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14795AE" w14:textId="77777777" w:rsidR="00000000" w:rsidRDefault="00000000">
            <w:pPr>
              <w:pStyle w:val="th1af-f"/>
              <w:jc w:val="right"/>
            </w:pPr>
            <w:r>
              <w:rPr>
                <w:rStyle w:val="LS2Fet"/>
                <w:b/>
                <w:bCs/>
              </w:rPr>
              <w:t>IBC100</w:t>
            </w:r>
          </w:p>
        </w:tc>
      </w:tr>
      <w:tr w:rsidR="00000000" w14:paraId="7A62FE59"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95AEE3" w14:textId="77777777" w:rsidR="00000000" w:rsidRDefault="00000000">
            <w:pPr>
              <w:pStyle w:val="tk1af-f"/>
            </w:pPr>
            <w:r>
              <w:t>Denne bestemmelsen gjelder UN-nr. 0082, 0222, 0241, 0331 og 0332.</w:t>
            </w:r>
          </w:p>
        </w:tc>
      </w:tr>
      <w:tr w:rsidR="00000000" w14:paraId="7C664DF9"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48BE7" w14:textId="77777777" w:rsidR="00000000" w:rsidRDefault="00000000">
            <w:pPr>
              <w:pStyle w:val="tk1af-f"/>
            </w:pPr>
            <w:r>
              <w:t>Følgende IBCer er godkjent under forutsetning av at de alminnelige bestemmelsene i 4.1.1 4.1.2 og 4.1.3 og de spesielle bestemmelsene i 4.1.5 er oppfylt:</w:t>
            </w:r>
          </w:p>
          <w:p w14:paraId="0937E23B" w14:textId="77777777" w:rsidR="00000000" w:rsidRDefault="00000000">
            <w:pPr>
              <w:pStyle w:val="tk2lf"/>
            </w:pPr>
            <w:r>
              <w:t>Metall (11A, 11B, 11N, 21A, 21B, 21N, 31A, 31B og 31N);</w:t>
            </w:r>
          </w:p>
          <w:p w14:paraId="3FEEA596" w14:textId="77777777" w:rsidR="00000000" w:rsidRDefault="00000000">
            <w:pPr>
              <w:pStyle w:val="tk2lf"/>
            </w:pPr>
            <w:r>
              <w:t>Storsekker (13H2, 13H3, 13H4, 13L2, 13L3, 13L4 og 13M2);</w:t>
            </w:r>
          </w:p>
          <w:p w14:paraId="41532F27" w14:textId="77777777" w:rsidR="00000000" w:rsidRDefault="00000000">
            <w:pPr>
              <w:pStyle w:val="tk2lf"/>
            </w:pPr>
            <w:r>
              <w:t>Stiv plast (11H1, 11H2, 21H1, 21H2, 31H1 og 31H2);</w:t>
            </w:r>
          </w:p>
          <w:p w14:paraId="2F44C5D5" w14:textId="77777777" w:rsidR="00000000" w:rsidRDefault="00000000">
            <w:pPr>
              <w:pStyle w:val="tk2lf"/>
            </w:pPr>
            <w:r>
              <w:t>Kompositt (11HZ1, 11HZ2, 21HZ1, 21HZ2, 31HZ1 og 31HZ2).</w:t>
            </w:r>
          </w:p>
        </w:tc>
      </w:tr>
      <w:tr w:rsidR="00000000" w14:paraId="26778FB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CA423D" w14:textId="77777777" w:rsidR="00000000" w:rsidRDefault="00000000">
            <w:pPr>
              <w:pStyle w:val="tk1af-f"/>
            </w:pPr>
            <w:r>
              <w:t>Tilleggskrav:</w:t>
            </w:r>
          </w:p>
          <w:p w14:paraId="195C16DF" w14:textId="77777777" w:rsidR="00000000" w:rsidRDefault="00000000">
            <w:pPr>
              <w:pStyle w:val="tk1lf"/>
            </w:pPr>
            <w:r>
              <w:t>1.</w:t>
            </w:r>
            <w:r>
              <w:tab/>
              <w:t>IBCer skal bare brukes for stoffer som strømmer fritt.</w:t>
            </w:r>
          </w:p>
          <w:p w14:paraId="7CE63476" w14:textId="77777777" w:rsidR="00000000" w:rsidRDefault="00000000">
            <w:pPr>
              <w:pStyle w:val="tk1lf"/>
            </w:pPr>
            <w:r>
              <w:t>2.</w:t>
            </w:r>
            <w:r>
              <w:tab/>
              <w:t>Storsekker skal bare brukes for faste stoffer.</w:t>
            </w:r>
          </w:p>
        </w:tc>
      </w:tr>
      <w:tr w:rsidR="00000000" w14:paraId="32B33E0E"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09108" w14:textId="77777777" w:rsidR="00000000" w:rsidRDefault="00000000">
            <w:pPr>
              <w:pStyle w:val="tk1af-f"/>
            </w:pPr>
            <w:r>
              <w:t>Spesielle emballeringsbestemmelser:</w:t>
            </w:r>
          </w:p>
          <w:p w14:paraId="0358B2EE" w14:textId="77777777" w:rsidR="00000000" w:rsidRDefault="00000000">
            <w:pPr>
              <w:pStyle w:val="tk1lf"/>
              <w:ind w:left="454" w:hanging="454"/>
            </w:pPr>
            <w:r>
              <w:t>B3</w:t>
            </w:r>
            <w:r>
              <w:tab/>
              <w:t>For UN-nr. 0222 skal storsekker være støvtette og vannfaste eller ha støvtett og vannfast innvendig fôring.</w:t>
            </w:r>
          </w:p>
          <w:p w14:paraId="7CD511D3" w14:textId="77777777" w:rsidR="00000000" w:rsidRDefault="00000000">
            <w:pPr>
              <w:pStyle w:val="tk1lf"/>
              <w:ind w:left="454" w:hanging="454"/>
            </w:pPr>
            <w:r>
              <w:t>B9</w:t>
            </w:r>
            <w:r>
              <w:tab/>
              <w:t>For UN-nr. 0082, denne emballeringsbestemmelsen får bare brukes når stoffene er blandinger av ammoniumnitrat eller andre anorganiske nitrater med andre brennbare stoffer som ikke er eksplosive ingredienser. Slike eksplosiver skal ikke inneholde nitroglyserin, lignende flytende organiske nitrater eller klorater. IBCer av metall er ikke tillatt.</w:t>
            </w:r>
          </w:p>
          <w:p w14:paraId="1519C2CB" w14:textId="77777777" w:rsidR="00000000" w:rsidRDefault="00000000">
            <w:pPr>
              <w:pStyle w:val="tk1lf"/>
              <w:ind w:left="454" w:hanging="454"/>
            </w:pPr>
            <w:r>
              <w:t>B10</w:t>
            </w:r>
            <w:r>
              <w:tab/>
              <w:t>For UN-nr. 0241, denne emballeringsbestemmelsen får bare brukes for stoffer som består av vann som en vesentlig bestanddel og høye andeler av ammoniumnitrat eller andre oksiderende stoffer når noen eller alle er i løsning. De andre bestanddelene kan være hydrokarboner eller aluminiumpulver, men det skal ikke være nitroderivativer som trinitrotoluen. IBCer av metall er ikke tillatt.</w:t>
            </w:r>
          </w:p>
          <w:p w14:paraId="185291E2" w14:textId="77777777" w:rsidR="00000000" w:rsidRDefault="00000000">
            <w:pPr>
              <w:pStyle w:val="tk1lf"/>
              <w:ind w:left="454" w:hanging="454"/>
            </w:pPr>
            <w:r>
              <w:t>B17</w:t>
            </w:r>
            <w:r>
              <w:tab/>
              <w:t>For UN-nr. 0222 er IBCer av metall ikke tillatt.</w:t>
            </w:r>
          </w:p>
        </w:tc>
      </w:tr>
    </w:tbl>
    <w:p w14:paraId="2160665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664"/>
        <w:gridCol w:w="3231"/>
        <w:gridCol w:w="794"/>
        <w:gridCol w:w="1020"/>
        <w:gridCol w:w="851"/>
        <w:gridCol w:w="850"/>
      </w:tblGrid>
      <w:tr w:rsidR="00000000" w14:paraId="110DBFAE" w14:textId="77777777">
        <w:tblPrEx>
          <w:tblCellMar>
            <w:top w:w="0" w:type="dxa"/>
            <w:left w:w="0" w:type="dxa"/>
            <w:bottom w:w="0" w:type="dxa"/>
            <w:right w:w="0" w:type="dxa"/>
          </w:tblCellMar>
        </w:tblPrEx>
        <w:trPr>
          <w:trHeight w:val="60"/>
          <w:tblHeader/>
        </w:trPr>
        <w:tc>
          <w:tcPr>
            <w:tcW w:w="664"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A430DD9" w14:textId="77777777" w:rsidR="00000000" w:rsidRDefault="00000000">
            <w:pPr>
              <w:pStyle w:val="th1af-f"/>
            </w:pPr>
            <w:r>
              <w:rPr>
                <w:rStyle w:val="LS2Fet"/>
                <w:b/>
                <w:bCs/>
              </w:rPr>
              <w:t>IBC520</w:t>
            </w:r>
          </w:p>
        </w:tc>
        <w:tc>
          <w:tcPr>
            <w:tcW w:w="5896" w:type="dxa"/>
            <w:gridSpan w:val="4"/>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976E312" w14:textId="77777777" w:rsidR="00000000" w:rsidRDefault="00000000">
            <w:pPr>
              <w:pStyle w:val="th1af-f"/>
              <w:jc w:val="center"/>
            </w:pPr>
            <w:r>
              <w:rPr>
                <w:rStyle w:val="LS2Fet"/>
                <w:b/>
                <w:bCs/>
              </w:rPr>
              <w:t>EMBALLERINGSBESTEMMELSE</w:t>
            </w:r>
            <w:r>
              <w:t> </w:t>
            </w:r>
          </w:p>
        </w:tc>
        <w:tc>
          <w:tcPr>
            <w:tcW w:w="850"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0F20DF1" w14:textId="77777777" w:rsidR="00000000" w:rsidRDefault="00000000">
            <w:pPr>
              <w:pStyle w:val="th1af-f"/>
              <w:jc w:val="right"/>
            </w:pPr>
            <w:r>
              <w:rPr>
                <w:rStyle w:val="LS2Fet"/>
                <w:b/>
                <w:bCs/>
              </w:rPr>
              <w:t>IBC520</w:t>
            </w:r>
          </w:p>
        </w:tc>
      </w:tr>
      <w:tr w:rsidR="00000000" w14:paraId="438920F5" w14:textId="77777777">
        <w:tblPrEx>
          <w:tblCellMar>
            <w:top w:w="0" w:type="dxa"/>
            <w:left w:w="0" w:type="dxa"/>
            <w:bottom w:w="0" w:type="dxa"/>
            <w:right w:w="0" w:type="dxa"/>
          </w:tblCellMar>
        </w:tblPrEx>
        <w:trPr>
          <w:trHeight w:val="60"/>
          <w:tblHeader/>
        </w:trPr>
        <w:tc>
          <w:tcPr>
            <w:tcW w:w="7410"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7F23B1" w14:textId="77777777" w:rsidR="00000000" w:rsidRDefault="00000000">
            <w:pPr>
              <w:pStyle w:val="tk1af-f"/>
            </w:pPr>
            <w:r>
              <w:t>Denne bestemmelsen gjelder organiske peroksider og selvreaktive stoffer av type F.</w:t>
            </w:r>
          </w:p>
        </w:tc>
      </w:tr>
      <w:tr w:rsidR="00000000" w14:paraId="34A7D9DE" w14:textId="77777777">
        <w:tblPrEx>
          <w:tblCellMar>
            <w:top w:w="0" w:type="dxa"/>
            <w:left w:w="0" w:type="dxa"/>
            <w:bottom w:w="0" w:type="dxa"/>
            <w:right w:w="0" w:type="dxa"/>
          </w:tblCellMar>
        </w:tblPrEx>
        <w:trPr>
          <w:trHeight w:val="60"/>
          <w:tblHeader/>
        </w:trPr>
        <w:tc>
          <w:tcPr>
            <w:tcW w:w="7410"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C220CE" w14:textId="77777777" w:rsidR="00000000" w:rsidRDefault="00000000">
            <w:pPr>
              <w:pStyle w:val="tk1af-f"/>
            </w:pPr>
            <w:r>
              <w:t>Følgende IBCer er tillatt for de oppførte sammensetningene under forutsetning av at de alminnelige bestemmelsene i 4.1.1 4.1.2 og 4.1.3 og de spesielle bestemmelsene i 4.1.7.2 er oppfylt.</w:t>
            </w:r>
          </w:p>
          <w:p w14:paraId="78717BD0" w14:textId="77777777" w:rsidR="00000000" w:rsidRDefault="00000000">
            <w:pPr>
              <w:pStyle w:val="tk1af-f"/>
            </w:pPr>
            <w:r>
              <w:t>Sammensetningene som ikke angis i 2.2.41.4 eller 2.2.52.4, men som er oppført nedenfor kan også transporteres pakket i henhold til pakkemetode OP8 i emballeringsbestemmelse P520 i 4.1.4.1. For sammensetninger som ikke er oppført nedenfor, får bare IBCer som er godkjent av vedkommende myndighet benyttes (se 4.1.7.2.2).</w:t>
            </w:r>
          </w:p>
        </w:tc>
      </w:tr>
      <w:tr w:rsidR="00000000" w14:paraId="37DC90D7" w14:textId="77777777">
        <w:tblPrEx>
          <w:tblCellMar>
            <w:top w:w="0" w:type="dxa"/>
            <w:left w:w="0" w:type="dxa"/>
            <w:bottom w:w="0" w:type="dxa"/>
            <w:right w:w="0" w:type="dxa"/>
          </w:tblCellMar>
        </w:tblPrEx>
        <w:trPr>
          <w:trHeight w:val="60"/>
          <w:tblHeader/>
        </w:trPr>
        <w:tc>
          <w:tcPr>
            <w:tcW w:w="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5DE481" w14:textId="77777777" w:rsidR="00000000" w:rsidRDefault="00000000">
            <w:pPr>
              <w:pStyle w:val="tk1af-f"/>
            </w:pPr>
            <w:r>
              <w:t>UN-nr.</w:t>
            </w: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3EDF2" w14:textId="77777777" w:rsidR="00000000" w:rsidRDefault="00000000">
            <w:pPr>
              <w:pStyle w:val="tk1af-f"/>
            </w:pPr>
            <w:r>
              <w:t>Organisk peroksid</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C48E3" w14:textId="77777777" w:rsidR="00000000" w:rsidRDefault="00000000">
            <w:pPr>
              <w:pStyle w:val="tk1af-f"/>
            </w:pPr>
            <w:r>
              <w:t>Type IBC</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4FC8F" w14:textId="77777777" w:rsidR="00000000" w:rsidRDefault="00000000">
            <w:pPr>
              <w:pStyle w:val="tk1af-f"/>
            </w:pPr>
            <w:r>
              <w:t>Største mengde (liter)</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7A00D1" w14:textId="77777777" w:rsidR="00000000" w:rsidRDefault="00000000">
            <w:pPr>
              <w:pStyle w:val="tk1af-f"/>
            </w:pPr>
            <w:r>
              <w:t>Kontroll- temperatur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7E5054" w14:textId="77777777" w:rsidR="00000000" w:rsidRDefault="00000000">
            <w:pPr>
              <w:pStyle w:val="tk1af-f"/>
            </w:pPr>
            <w:r>
              <w:t>Faretemperatur</w:t>
            </w:r>
          </w:p>
        </w:tc>
      </w:tr>
      <w:tr w:rsidR="00000000" w14:paraId="37B0251C" w14:textId="77777777">
        <w:tblPrEx>
          <w:tblCellMar>
            <w:top w:w="0" w:type="dxa"/>
            <w:left w:w="0" w:type="dxa"/>
            <w:bottom w:w="0" w:type="dxa"/>
            <w:right w:w="0" w:type="dxa"/>
          </w:tblCellMar>
        </w:tblPrEx>
        <w:trPr>
          <w:trHeight w:val="445"/>
        </w:trPr>
        <w:tc>
          <w:tcPr>
            <w:tcW w:w="66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AD585B" w14:textId="77777777" w:rsidR="00000000" w:rsidRDefault="00000000">
            <w:pPr>
              <w:pStyle w:val="tk1af-f"/>
            </w:pPr>
            <w:r>
              <w:t>3109</w:t>
            </w: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36324" w14:textId="77777777" w:rsidR="00000000" w:rsidRDefault="00000000">
            <w:pPr>
              <w:pStyle w:val="tk1af-f"/>
            </w:pPr>
            <w:r>
              <w:t>ORGANISK PEROKSID TYPE F, FLYTENDE</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9F2BE1"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631B5F"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1DF40A"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27E606" w14:textId="77777777" w:rsidR="00000000" w:rsidRDefault="00000000">
            <w:pPr>
              <w:pStyle w:val="NoParagraphStyle"/>
              <w:spacing w:line="240" w:lineRule="auto"/>
              <w:textAlignment w:val="auto"/>
              <w:rPr>
                <w:rFonts w:ascii="Minion Pro" w:hAnsi="Minion Pro" w:cstheme="minorBidi"/>
                <w:color w:val="auto"/>
              </w:rPr>
            </w:pPr>
          </w:p>
        </w:tc>
      </w:tr>
      <w:tr w:rsidR="00000000" w14:paraId="08C909B4"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7B8C6E19"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8A77F" w14:textId="77777777" w:rsidR="00000000" w:rsidRDefault="00000000">
            <w:pPr>
              <w:pStyle w:val="tk1af-f"/>
            </w:pPr>
            <w:r>
              <w:t>tert-butylhydroperoksid, ikke over 72 % med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E9B10" w14:textId="77777777" w:rsidR="00000000" w:rsidRDefault="00000000">
            <w:pPr>
              <w:pStyle w:val="tk1af-f"/>
            </w:pPr>
            <w:r>
              <w:t>31A</w:t>
            </w:r>
          </w:p>
          <w:p w14:paraId="1EBF8C2E"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71929C" w14:textId="77777777" w:rsidR="00000000" w:rsidRDefault="00000000">
            <w:pPr>
              <w:pStyle w:val="tk1af-f"/>
            </w:pPr>
            <w:r>
              <w:t>1250</w:t>
            </w:r>
          </w:p>
          <w:p w14:paraId="6112329A"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C262C"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132DC" w14:textId="77777777" w:rsidR="00000000" w:rsidRDefault="00000000">
            <w:pPr>
              <w:pStyle w:val="NoParagraphStyle"/>
              <w:spacing w:line="240" w:lineRule="auto"/>
              <w:textAlignment w:val="auto"/>
              <w:rPr>
                <w:rFonts w:ascii="Minion Pro" w:hAnsi="Minion Pro" w:cstheme="minorBidi"/>
                <w:color w:val="auto"/>
              </w:rPr>
            </w:pPr>
          </w:p>
        </w:tc>
      </w:tr>
      <w:tr w:rsidR="00000000" w14:paraId="6A109B51"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385E176"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271FA4" w14:textId="77777777" w:rsidR="00000000" w:rsidRDefault="00000000">
            <w:pPr>
              <w:pStyle w:val="tk1af-f"/>
            </w:pPr>
            <w:r>
              <w:t>tert-butylperoksyacetat, ikke over 32%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5C420" w14:textId="77777777" w:rsidR="00000000" w:rsidRDefault="00000000">
            <w:pPr>
              <w:pStyle w:val="tk1af-f"/>
            </w:pPr>
            <w:r>
              <w:t>31A</w:t>
            </w:r>
          </w:p>
          <w:p w14:paraId="1C71C888"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6D921" w14:textId="77777777" w:rsidR="00000000" w:rsidRDefault="00000000">
            <w:pPr>
              <w:pStyle w:val="tk1af-f"/>
            </w:pPr>
            <w:r>
              <w:t>1250</w:t>
            </w:r>
          </w:p>
          <w:p w14:paraId="7164AB04"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01A519"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79875" w14:textId="77777777" w:rsidR="00000000" w:rsidRDefault="00000000">
            <w:pPr>
              <w:pStyle w:val="NoParagraphStyle"/>
              <w:spacing w:line="240" w:lineRule="auto"/>
              <w:textAlignment w:val="auto"/>
              <w:rPr>
                <w:rFonts w:ascii="Minion Pro" w:hAnsi="Minion Pro" w:cstheme="minorBidi"/>
                <w:color w:val="auto"/>
              </w:rPr>
            </w:pPr>
          </w:p>
        </w:tc>
      </w:tr>
      <w:tr w:rsidR="00000000" w14:paraId="251BA408"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1A2351F6"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C148C" w14:textId="77777777" w:rsidR="00000000" w:rsidRDefault="00000000">
            <w:pPr>
              <w:pStyle w:val="tk1af-f"/>
            </w:pPr>
            <w:r>
              <w:t>tert-butylperoxy-3,5,5-trimetylhexanoat, ikke over 37%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D11F4" w14:textId="77777777" w:rsidR="00000000" w:rsidRDefault="00000000">
            <w:pPr>
              <w:pStyle w:val="tk1af-f"/>
            </w:pPr>
            <w:r>
              <w:t>31A</w:t>
            </w:r>
          </w:p>
          <w:p w14:paraId="7326A856"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14DE42" w14:textId="77777777" w:rsidR="00000000" w:rsidRDefault="00000000">
            <w:pPr>
              <w:pStyle w:val="tk1af-f"/>
            </w:pPr>
            <w:r>
              <w:t>1250</w:t>
            </w:r>
          </w:p>
          <w:p w14:paraId="149F5CED"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CA67F"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4C2B08" w14:textId="77777777" w:rsidR="00000000" w:rsidRDefault="00000000">
            <w:pPr>
              <w:pStyle w:val="NoParagraphStyle"/>
              <w:spacing w:line="240" w:lineRule="auto"/>
              <w:textAlignment w:val="auto"/>
              <w:rPr>
                <w:rFonts w:ascii="Minion Pro" w:hAnsi="Minion Pro" w:cstheme="minorBidi"/>
                <w:color w:val="auto"/>
              </w:rPr>
            </w:pPr>
          </w:p>
        </w:tc>
      </w:tr>
      <w:tr w:rsidR="00000000" w14:paraId="3266A1FF"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30707D61"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86CE19" w14:textId="77777777" w:rsidR="00000000" w:rsidRDefault="00000000">
            <w:pPr>
              <w:pStyle w:val="tk1af-f"/>
            </w:pPr>
            <w:r>
              <w:t>tert-butyl-peroksybensoat, ikke over 32 %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9D8972"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AEB7A1"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C74D78"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3ADFD" w14:textId="77777777" w:rsidR="00000000" w:rsidRDefault="00000000">
            <w:pPr>
              <w:pStyle w:val="NoParagraphStyle"/>
              <w:spacing w:line="240" w:lineRule="auto"/>
              <w:textAlignment w:val="auto"/>
              <w:rPr>
                <w:rFonts w:ascii="Minion Pro" w:hAnsi="Minion Pro" w:cstheme="minorBidi"/>
                <w:color w:val="auto"/>
              </w:rPr>
            </w:pPr>
          </w:p>
        </w:tc>
      </w:tr>
      <w:tr w:rsidR="00000000" w14:paraId="4D0391D9"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6617A5F"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053F9" w14:textId="77777777" w:rsidR="00000000" w:rsidRDefault="00000000">
            <w:pPr>
              <w:pStyle w:val="tk1af-f"/>
            </w:pPr>
            <w:r>
              <w:t>1,1-di-(tert-butylperoksy) cykloheksan, ikke over 42%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C2398C" w14:textId="77777777" w:rsidR="00000000" w:rsidRDefault="00000000">
            <w:pPr>
              <w:pStyle w:val="tk1af-f"/>
            </w:pPr>
            <w:r>
              <w:t>31H1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266B47"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EE5E34"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0E1D0" w14:textId="77777777" w:rsidR="00000000" w:rsidRDefault="00000000">
            <w:pPr>
              <w:pStyle w:val="NoParagraphStyle"/>
              <w:spacing w:line="240" w:lineRule="auto"/>
              <w:textAlignment w:val="auto"/>
              <w:rPr>
                <w:rFonts w:ascii="Minion Pro" w:hAnsi="Minion Pro" w:cstheme="minorBidi"/>
                <w:color w:val="auto"/>
              </w:rPr>
            </w:pPr>
          </w:p>
        </w:tc>
      </w:tr>
      <w:tr w:rsidR="00000000" w14:paraId="75559C92"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1CFF0EE5"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EB3197" w14:textId="77777777" w:rsidR="00000000" w:rsidRDefault="00000000">
            <w:pPr>
              <w:pStyle w:val="tk1af-f"/>
            </w:pPr>
            <w:r>
              <w:t>kumylhydroperoksid, ikke over 90%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A7C37"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DC4EAD"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3370F"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243016" w14:textId="77777777" w:rsidR="00000000" w:rsidRDefault="00000000">
            <w:pPr>
              <w:pStyle w:val="NoParagraphStyle"/>
              <w:spacing w:line="240" w:lineRule="auto"/>
              <w:textAlignment w:val="auto"/>
              <w:rPr>
                <w:rFonts w:ascii="Minion Pro" w:hAnsi="Minion Pro" w:cstheme="minorBidi"/>
                <w:color w:val="auto"/>
              </w:rPr>
            </w:pPr>
          </w:p>
        </w:tc>
      </w:tr>
      <w:tr w:rsidR="00000000" w14:paraId="54D5D553"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70649269"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1AC45" w14:textId="77777777" w:rsidR="00000000" w:rsidRDefault="00000000">
            <w:pPr>
              <w:pStyle w:val="tk1af-f"/>
            </w:pPr>
            <w:r>
              <w:t>dibenzoylperoksid, ikke over 42% som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4AC316" w14:textId="77777777" w:rsidR="00000000" w:rsidRDefault="00000000">
            <w:pPr>
              <w:pStyle w:val="tk1af-f"/>
            </w:pPr>
            <w:r>
              <w:t>31H1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AEBAC"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A006AB"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C9827" w14:textId="77777777" w:rsidR="00000000" w:rsidRDefault="00000000">
            <w:pPr>
              <w:pStyle w:val="NoParagraphStyle"/>
              <w:spacing w:line="240" w:lineRule="auto"/>
              <w:textAlignment w:val="auto"/>
              <w:rPr>
                <w:rFonts w:ascii="Minion Pro" w:hAnsi="Minion Pro" w:cstheme="minorBidi"/>
                <w:color w:val="auto"/>
              </w:rPr>
            </w:pPr>
          </w:p>
        </w:tc>
      </w:tr>
      <w:tr w:rsidR="00000000" w14:paraId="78483B9B"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A65C418"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098A0" w14:textId="77777777" w:rsidR="00000000" w:rsidRDefault="00000000">
            <w:pPr>
              <w:pStyle w:val="tk1af-f"/>
            </w:pPr>
            <w:r>
              <w:t>di-tert-butylperoksid ikke over 52%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BE5AE" w14:textId="77777777" w:rsidR="00000000" w:rsidRDefault="00000000">
            <w:pPr>
              <w:pStyle w:val="tk1af-f"/>
            </w:pPr>
            <w:r>
              <w:t>31A</w:t>
            </w:r>
          </w:p>
          <w:p w14:paraId="3FF6F67D"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AEEAF" w14:textId="77777777" w:rsidR="00000000" w:rsidRDefault="00000000">
            <w:pPr>
              <w:pStyle w:val="tk1af-f"/>
            </w:pPr>
            <w:r>
              <w:t>1250</w:t>
            </w:r>
          </w:p>
          <w:p w14:paraId="3B8357D0"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CC8ECC"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8EEDDF" w14:textId="77777777" w:rsidR="00000000" w:rsidRDefault="00000000">
            <w:pPr>
              <w:pStyle w:val="NoParagraphStyle"/>
              <w:spacing w:line="240" w:lineRule="auto"/>
              <w:textAlignment w:val="auto"/>
              <w:rPr>
                <w:rFonts w:ascii="Minion Pro" w:hAnsi="Minion Pro" w:cstheme="minorBidi"/>
                <w:color w:val="auto"/>
              </w:rPr>
            </w:pPr>
          </w:p>
        </w:tc>
      </w:tr>
      <w:tr w:rsidR="00000000" w14:paraId="2D40B757"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0623A0F9"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32715" w14:textId="77777777" w:rsidR="00000000" w:rsidRDefault="00000000">
            <w:pPr>
              <w:pStyle w:val="tk1af-f"/>
            </w:pPr>
            <w:r>
              <w:t>1,1-di-(tert-butylperoksy) cyklohexsan, ikke over enn 37%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5F1410"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195F0"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1CFC9"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FD2350" w14:textId="77777777" w:rsidR="00000000" w:rsidRDefault="00000000">
            <w:pPr>
              <w:pStyle w:val="NoParagraphStyle"/>
              <w:spacing w:line="240" w:lineRule="auto"/>
              <w:textAlignment w:val="auto"/>
              <w:rPr>
                <w:rFonts w:ascii="Minion Pro" w:hAnsi="Minion Pro" w:cstheme="minorBidi"/>
                <w:color w:val="auto"/>
              </w:rPr>
            </w:pPr>
          </w:p>
        </w:tc>
      </w:tr>
      <w:tr w:rsidR="00000000" w14:paraId="1362A4D6"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6C64113"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B3FC9" w14:textId="77777777" w:rsidR="00000000" w:rsidRDefault="00000000">
            <w:pPr>
              <w:pStyle w:val="tk1af-f"/>
            </w:pPr>
            <w:r>
              <w:t>dilauroylperoksid, ikke over 42%,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8AB93F"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F15458"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D7F20"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2A938" w14:textId="77777777" w:rsidR="00000000" w:rsidRDefault="00000000">
            <w:pPr>
              <w:pStyle w:val="NoParagraphStyle"/>
              <w:spacing w:line="240" w:lineRule="auto"/>
              <w:textAlignment w:val="auto"/>
              <w:rPr>
                <w:rFonts w:ascii="Minion Pro" w:hAnsi="Minion Pro" w:cstheme="minorBidi"/>
                <w:color w:val="auto"/>
              </w:rPr>
            </w:pPr>
          </w:p>
        </w:tc>
      </w:tr>
      <w:tr w:rsidR="00000000" w14:paraId="733BED91"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4A5A50E7"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DE7960" w14:textId="77777777" w:rsidR="00000000" w:rsidRDefault="00000000">
            <w:pPr>
              <w:pStyle w:val="tk1af-f"/>
            </w:pPr>
            <w:r>
              <w:t>isopropylkumylhydroperoksid, ikke over 72%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E307FB"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5F330"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F4B75"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3EAB3D" w14:textId="77777777" w:rsidR="00000000" w:rsidRDefault="00000000">
            <w:pPr>
              <w:pStyle w:val="NoParagraphStyle"/>
              <w:spacing w:line="240" w:lineRule="auto"/>
              <w:textAlignment w:val="auto"/>
              <w:rPr>
                <w:rFonts w:ascii="Minion Pro" w:hAnsi="Minion Pro" w:cstheme="minorBidi"/>
                <w:color w:val="auto"/>
              </w:rPr>
            </w:pPr>
          </w:p>
        </w:tc>
      </w:tr>
      <w:tr w:rsidR="00000000" w14:paraId="09753CFE"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5D15CC89"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547D29" w14:textId="77777777" w:rsidR="00000000" w:rsidRDefault="00000000">
            <w:pPr>
              <w:pStyle w:val="tk1af-f"/>
            </w:pPr>
            <w:r>
              <w:t>p-mentylhydroperoksid, ikke over 72%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525C1F"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4DD04"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BFAE6E"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9392D9" w14:textId="77777777" w:rsidR="00000000" w:rsidRDefault="00000000">
            <w:pPr>
              <w:pStyle w:val="NoParagraphStyle"/>
              <w:spacing w:line="240" w:lineRule="auto"/>
              <w:textAlignment w:val="auto"/>
              <w:rPr>
                <w:rFonts w:ascii="Minion Pro" w:hAnsi="Minion Pro" w:cstheme="minorBidi"/>
                <w:color w:val="auto"/>
              </w:rPr>
            </w:pPr>
          </w:p>
        </w:tc>
      </w:tr>
      <w:tr w:rsidR="00000000" w14:paraId="066B769B"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71B18B8D"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4391AA" w14:textId="77777777" w:rsidR="00000000" w:rsidRDefault="00000000">
            <w:pPr>
              <w:pStyle w:val="tk1af-f"/>
            </w:pPr>
            <w:r>
              <w:t>peroksyedikksyre, stabilisert, ikke over 17%</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800C0" w14:textId="77777777" w:rsidR="00000000" w:rsidRDefault="00000000">
            <w:pPr>
              <w:pStyle w:val="tk1af-f"/>
            </w:pPr>
            <w:r>
              <w:t>31H1</w:t>
            </w:r>
          </w:p>
          <w:p w14:paraId="09817F00" w14:textId="77777777" w:rsidR="00000000" w:rsidRDefault="00000000">
            <w:pPr>
              <w:pStyle w:val="tk1af-f"/>
            </w:pPr>
            <w:r>
              <w:t>31HA1</w:t>
            </w:r>
          </w:p>
          <w:p w14:paraId="47F1CDC9" w14:textId="77777777" w:rsidR="00000000" w:rsidRDefault="00000000">
            <w:pPr>
              <w:pStyle w:val="tk1af-f"/>
            </w:pPr>
            <w:r>
              <w:t>31A</w:t>
            </w:r>
          </w:p>
          <w:p w14:paraId="227066FF" w14:textId="77777777" w:rsidR="00000000" w:rsidRDefault="00000000">
            <w:pPr>
              <w:pStyle w:val="tk1af-f"/>
            </w:pPr>
            <w:r>
              <w:t>31H2</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C0958" w14:textId="77777777" w:rsidR="00000000" w:rsidRDefault="00000000">
            <w:pPr>
              <w:pStyle w:val="tk1af-f"/>
            </w:pPr>
            <w:r>
              <w:t>1500</w:t>
            </w:r>
          </w:p>
          <w:p w14:paraId="2D6F6477" w14:textId="77777777" w:rsidR="00000000" w:rsidRDefault="00000000">
            <w:pPr>
              <w:pStyle w:val="tk1af-f"/>
            </w:pPr>
            <w:r>
              <w:t>1500</w:t>
            </w:r>
          </w:p>
          <w:p w14:paraId="256DE77F" w14:textId="77777777" w:rsidR="00000000" w:rsidRDefault="00000000">
            <w:pPr>
              <w:pStyle w:val="tk1af-f"/>
            </w:pPr>
            <w:r>
              <w:t>1500</w:t>
            </w:r>
          </w:p>
          <w:p w14:paraId="0456CACF" w14:textId="77777777" w:rsidR="00000000" w:rsidRDefault="00000000">
            <w:pPr>
              <w:pStyle w:val="tk1af-f"/>
            </w:pPr>
            <w:r>
              <w:t>1500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AF083F"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C1056" w14:textId="77777777" w:rsidR="00000000" w:rsidRDefault="00000000">
            <w:pPr>
              <w:pStyle w:val="NoParagraphStyle"/>
              <w:spacing w:line="240" w:lineRule="auto"/>
              <w:textAlignment w:val="auto"/>
              <w:rPr>
                <w:rFonts w:ascii="Minion Pro" w:hAnsi="Minion Pro" w:cstheme="minorBidi"/>
                <w:color w:val="auto"/>
              </w:rPr>
            </w:pPr>
          </w:p>
        </w:tc>
      </w:tr>
      <w:tr w:rsidR="00000000" w14:paraId="026D9634"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63B1D719"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95BC2A" w14:textId="77777777" w:rsidR="00000000" w:rsidRDefault="00000000">
            <w:pPr>
              <w:pStyle w:val="tk1af-f"/>
            </w:pPr>
            <w:r>
              <w:t>Tert-BUTYL-KUMYLPEROKSYD</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60682E"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98D26"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F89584"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CB0F5" w14:textId="77777777" w:rsidR="00000000" w:rsidRDefault="00000000">
            <w:pPr>
              <w:pStyle w:val="NoParagraphStyle"/>
              <w:spacing w:line="240" w:lineRule="auto"/>
              <w:textAlignment w:val="auto"/>
              <w:rPr>
                <w:rFonts w:ascii="Minion Pro" w:hAnsi="Minion Pro" w:cstheme="minorBidi"/>
                <w:color w:val="auto"/>
              </w:rPr>
            </w:pPr>
          </w:p>
        </w:tc>
      </w:tr>
      <w:tr w:rsidR="00000000" w14:paraId="4D4A9A62"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4127EB48"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7A114F" w14:textId="77777777" w:rsidR="00000000" w:rsidRDefault="00000000">
            <w:pPr>
              <w:pStyle w:val="tk1af-f"/>
            </w:pPr>
            <w:r>
              <w:t xml:space="preserve">2,5-dimetyl-2,5-di(tert-butylperoksy)heksan, ikke over 52% i fortynningsmiddel type A </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F6E09C"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3A380"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7455D1"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0D177A" w14:textId="77777777" w:rsidR="00000000" w:rsidRDefault="00000000">
            <w:pPr>
              <w:pStyle w:val="NoParagraphStyle"/>
              <w:spacing w:line="240" w:lineRule="auto"/>
              <w:textAlignment w:val="auto"/>
              <w:rPr>
                <w:rFonts w:ascii="Minion Pro" w:hAnsi="Minion Pro" w:cstheme="minorBidi"/>
                <w:color w:val="auto"/>
              </w:rPr>
            </w:pPr>
          </w:p>
        </w:tc>
      </w:tr>
      <w:tr w:rsidR="00000000" w14:paraId="282248F0"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42116D34"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7484C" w14:textId="77777777" w:rsidR="00000000" w:rsidRDefault="00000000">
            <w:pPr>
              <w:pStyle w:val="tk1af-f"/>
            </w:pPr>
            <w:r>
              <w:t>3,6,9-trietyl-3,6,9-trimetyl-1,4,7-triperoksonan, ikke over 27% i fortynningsmiddel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D4E60"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46648"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84B4D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A9065" w14:textId="77777777" w:rsidR="00000000" w:rsidRDefault="00000000">
            <w:pPr>
              <w:pStyle w:val="NoParagraphStyle"/>
              <w:spacing w:line="240" w:lineRule="auto"/>
              <w:textAlignment w:val="auto"/>
              <w:rPr>
                <w:rFonts w:ascii="Minion Pro" w:hAnsi="Minion Pro" w:cstheme="minorBidi"/>
                <w:color w:val="auto"/>
              </w:rPr>
            </w:pPr>
          </w:p>
        </w:tc>
      </w:tr>
      <w:tr w:rsidR="00000000" w14:paraId="336E0041" w14:textId="77777777">
        <w:tblPrEx>
          <w:tblCellMar>
            <w:top w:w="0" w:type="dxa"/>
            <w:left w:w="0" w:type="dxa"/>
            <w:bottom w:w="0" w:type="dxa"/>
            <w:right w:w="0" w:type="dxa"/>
          </w:tblCellMar>
        </w:tblPrEx>
        <w:trPr>
          <w:trHeight w:val="60"/>
        </w:trPr>
        <w:tc>
          <w:tcPr>
            <w:tcW w:w="66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54D549" w14:textId="77777777" w:rsidR="00000000" w:rsidRDefault="00000000">
            <w:pPr>
              <w:pStyle w:val="tk1af-f"/>
            </w:pPr>
            <w:r>
              <w:t>3110</w:t>
            </w: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8730E7" w14:textId="77777777" w:rsidR="00000000" w:rsidRDefault="00000000">
            <w:pPr>
              <w:pStyle w:val="tk1af-f"/>
            </w:pPr>
            <w:r>
              <w:t>ORGANISK PEROKSID, TYPE F, I FAST FORM</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BF086"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72005"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942367"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EFA1E" w14:textId="77777777" w:rsidR="00000000" w:rsidRDefault="00000000">
            <w:pPr>
              <w:pStyle w:val="NoParagraphStyle"/>
              <w:spacing w:line="240" w:lineRule="auto"/>
              <w:textAlignment w:val="auto"/>
              <w:rPr>
                <w:rFonts w:ascii="Minion Pro" w:hAnsi="Minion Pro" w:cstheme="minorBidi"/>
                <w:color w:val="auto"/>
              </w:rPr>
            </w:pPr>
          </w:p>
        </w:tc>
      </w:tr>
      <w:tr w:rsidR="00000000" w14:paraId="41568967"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1E0C8FAA"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01C43" w14:textId="77777777" w:rsidR="00000000" w:rsidRDefault="00000000">
            <w:pPr>
              <w:pStyle w:val="tk1af-f"/>
            </w:pPr>
            <w:r>
              <w:t>dicumylperoksid</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91653" w14:textId="77777777" w:rsidR="00000000" w:rsidRDefault="00000000">
            <w:pPr>
              <w:pStyle w:val="tk1af-f"/>
            </w:pPr>
            <w:r>
              <w:t>31A</w:t>
            </w:r>
          </w:p>
          <w:p w14:paraId="305A3BC8" w14:textId="77777777" w:rsidR="00000000" w:rsidRDefault="00000000">
            <w:pPr>
              <w:pStyle w:val="tk1af-f"/>
            </w:pPr>
            <w:r>
              <w:t>31H1</w:t>
            </w:r>
          </w:p>
          <w:p w14:paraId="10B42207"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8A2D20" w14:textId="77777777" w:rsidR="00000000" w:rsidRDefault="00000000">
            <w:pPr>
              <w:pStyle w:val="tk1af-f"/>
            </w:pPr>
            <w:r>
              <w:t>2000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F20282"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725EC" w14:textId="77777777" w:rsidR="00000000" w:rsidRDefault="00000000">
            <w:pPr>
              <w:pStyle w:val="NoParagraphStyle"/>
              <w:spacing w:line="240" w:lineRule="auto"/>
              <w:textAlignment w:val="auto"/>
              <w:rPr>
                <w:rFonts w:ascii="Minion Pro" w:hAnsi="Minion Pro" w:cstheme="minorBidi"/>
                <w:color w:val="auto"/>
              </w:rPr>
            </w:pPr>
          </w:p>
        </w:tc>
      </w:tr>
      <w:tr w:rsidR="00000000" w14:paraId="74EC64F9" w14:textId="77777777">
        <w:tblPrEx>
          <w:tblCellMar>
            <w:top w:w="0" w:type="dxa"/>
            <w:left w:w="0" w:type="dxa"/>
            <w:bottom w:w="0" w:type="dxa"/>
            <w:right w:w="0" w:type="dxa"/>
          </w:tblCellMar>
        </w:tblPrEx>
        <w:trPr>
          <w:trHeight w:val="60"/>
        </w:trPr>
        <w:tc>
          <w:tcPr>
            <w:tcW w:w="66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E216E0" w14:textId="77777777" w:rsidR="00000000" w:rsidRDefault="00000000">
            <w:pPr>
              <w:pStyle w:val="tk1af-f"/>
            </w:pPr>
            <w:r>
              <w:t>3119</w:t>
            </w:r>
          </w:p>
          <w:p w14:paraId="0F945CC7" w14:textId="77777777" w:rsidR="00000000" w:rsidRDefault="00000000">
            <w:pPr>
              <w:pStyle w:val="tk1aff"/>
            </w:pPr>
            <w:r>
              <w:rPr>
                <w:rStyle w:val="LS2TegnRID"/>
              </w:rPr>
              <w:t>RID: Ikke tillatt, se kap. 2.2.52.2</w:t>
            </w: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B80A1F" w14:textId="77777777" w:rsidR="00000000" w:rsidRDefault="00000000">
            <w:pPr>
              <w:pStyle w:val="tk1af-f"/>
            </w:pPr>
            <w:r>
              <w:t>ORGANISK PEROKSID TYPE F, FLYTENDE, UNDER TEMPERATURKONTROLL</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91A35"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F4004"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7AE59"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85E74" w14:textId="77777777" w:rsidR="00000000" w:rsidRDefault="00000000">
            <w:pPr>
              <w:pStyle w:val="NoParagraphStyle"/>
              <w:spacing w:line="240" w:lineRule="auto"/>
              <w:textAlignment w:val="auto"/>
              <w:rPr>
                <w:rFonts w:ascii="Minion Pro" w:hAnsi="Minion Pro" w:cstheme="minorBidi"/>
                <w:color w:val="auto"/>
              </w:rPr>
            </w:pPr>
          </w:p>
        </w:tc>
      </w:tr>
      <w:tr w:rsidR="00000000" w14:paraId="4E83B0EB"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BEAA6AF"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095593" w14:textId="77777777" w:rsidR="00000000" w:rsidRDefault="00000000">
            <w:pPr>
              <w:pStyle w:val="tk1af-f"/>
            </w:pPr>
            <w:r>
              <w:t xml:space="preserve">tert-amylperoksipivalat, ikke over 32% i fortynningsmiddel type A </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24C59D"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BDF05F"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B72A2" w14:textId="77777777" w:rsidR="00000000" w:rsidRDefault="00000000">
            <w:pPr>
              <w:pStyle w:val="tk1af-f"/>
            </w:pPr>
            <w:r>
              <w:t>+10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98FEF" w14:textId="77777777" w:rsidR="00000000" w:rsidRDefault="00000000">
            <w:pPr>
              <w:pStyle w:val="tk1af-f"/>
            </w:pPr>
            <w:r>
              <w:t>+15 °C</w:t>
            </w:r>
          </w:p>
        </w:tc>
      </w:tr>
      <w:tr w:rsidR="00000000" w14:paraId="52202B97"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D271332"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82740" w14:textId="77777777" w:rsidR="00000000" w:rsidRDefault="00000000">
            <w:pPr>
              <w:pStyle w:val="tk1af-f"/>
            </w:pPr>
            <w:r>
              <w:t>tert-amylperoksipivalat, ikke over 42% som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A6A407"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EFA251"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32EE58" w14:textId="77777777" w:rsidR="00000000" w:rsidRDefault="00000000">
            <w:pPr>
              <w:pStyle w:val="tk1af-f"/>
            </w:pPr>
            <w:r>
              <w:t>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EE758B" w14:textId="77777777" w:rsidR="00000000" w:rsidRDefault="00000000">
            <w:pPr>
              <w:pStyle w:val="tk1af-f"/>
            </w:pPr>
            <w:r>
              <w:t>+10 °C</w:t>
            </w:r>
            <w:r>
              <w:br/>
              <w:t>+10 °C</w:t>
            </w:r>
          </w:p>
        </w:tc>
      </w:tr>
      <w:tr w:rsidR="00000000" w14:paraId="0CB04DFB"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37350E62"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7586DE" w14:textId="77777777" w:rsidR="00000000" w:rsidRDefault="00000000">
            <w:pPr>
              <w:pStyle w:val="tk1af-f"/>
            </w:pPr>
            <w:r>
              <w:t>tert-butylperoksy-2-etylheksanoat, ikke over 32% i fortynningsmiddel type B</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C3AE23" w14:textId="77777777" w:rsidR="00000000" w:rsidRDefault="00000000">
            <w:pPr>
              <w:pStyle w:val="tk1af-f"/>
            </w:pPr>
            <w:r>
              <w:t>31HA1</w:t>
            </w:r>
          </w:p>
          <w:p w14:paraId="79FC7D75"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65DE5F" w14:textId="77777777" w:rsidR="00000000" w:rsidRDefault="00000000">
            <w:pPr>
              <w:pStyle w:val="tk1af-f"/>
            </w:pPr>
            <w:r>
              <w:t>1000</w:t>
            </w:r>
          </w:p>
          <w:p w14:paraId="6D10DFDD"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691D11" w14:textId="77777777" w:rsidR="00000000" w:rsidRDefault="00000000">
            <w:pPr>
              <w:pStyle w:val="tk1af-f"/>
            </w:pPr>
            <w:r>
              <w:t>+30 °C</w:t>
            </w:r>
          </w:p>
          <w:p w14:paraId="4A8CF1B6" w14:textId="77777777" w:rsidR="00000000" w:rsidRDefault="00000000">
            <w:pPr>
              <w:pStyle w:val="tk1af-f"/>
            </w:pPr>
            <w:r>
              <w:t>+30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1B979" w14:textId="77777777" w:rsidR="00000000" w:rsidRDefault="00000000">
            <w:pPr>
              <w:pStyle w:val="tk1af-f"/>
            </w:pPr>
            <w:r>
              <w:t>+35 °C</w:t>
            </w:r>
          </w:p>
          <w:p w14:paraId="54D50F14" w14:textId="77777777" w:rsidR="00000000" w:rsidRDefault="00000000">
            <w:pPr>
              <w:pStyle w:val="tk1af-f"/>
            </w:pPr>
            <w:r>
              <w:t>+35 °C</w:t>
            </w:r>
          </w:p>
        </w:tc>
      </w:tr>
      <w:tr w:rsidR="00000000" w14:paraId="00EAA3B4"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62AC563F"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59458" w14:textId="77777777" w:rsidR="00000000" w:rsidRDefault="00000000">
            <w:pPr>
              <w:pStyle w:val="tk1af-f"/>
            </w:pPr>
            <w:r>
              <w:t>tert-butylperoksyneodekanoat, ikke over 32% i fortynningsmiddel type A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8A533"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655F8"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CC6AA" w14:textId="77777777" w:rsidR="00000000" w:rsidRDefault="00000000">
            <w:pPr>
              <w:pStyle w:val="tk1af-f"/>
            </w:pPr>
            <w:r>
              <w:t>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E2ABF" w14:textId="77777777" w:rsidR="00000000" w:rsidRDefault="00000000">
            <w:pPr>
              <w:pStyle w:val="tk1af-f"/>
            </w:pPr>
            <w:r>
              <w:t>+10 °C</w:t>
            </w:r>
          </w:p>
        </w:tc>
      </w:tr>
      <w:tr w:rsidR="00000000" w14:paraId="28DF0CC4"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4496DA5A"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37DBE" w14:textId="77777777" w:rsidR="00000000" w:rsidRDefault="00000000">
            <w:pPr>
              <w:pStyle w:val="tk1af-f"/>
            </w:pPr>
            <w:r>
              <w:t>tert-butylperoxyneodekanoat, ikke over 42%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BDF87"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B2166"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D1A5A" w14:textId="77777777" w:rsidR="00000000" w:rsidRDefault="00000000">
            <w:pPr>
              <w:pStyle w:val="tk1af-f"/>
            </w:pPr>
            <w:r>
              <w:t>–5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28AF6E" w14:textId="77777777" w:rsidR="00000000" w:rsidRDefault="00000000">
            <w:pPr>
              <w:pStyle w:val="tk1af-f"/>
            </w:pPr>
            <w:r>
              <w:t>+5 °C</w:t>
            </w:r>
          </w:p>
        </w:tc>
      </w:tr>
      <w:tr w:rsidR="00000000" w14:paraId="7555D4BE"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0FF99425"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B51A38" w14:textId="77777777" w:rsidR="00000000" w:rsidRDefault="00000000">
            <w:pPr>
              <w:pStyle w:val="tk1af-f"/>
            </w:pPr>
            <w:r>
              <w:t>tert-butylperoksineodecanoat, ikke over 52% som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BBAD2"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AFA75"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7311E" w14:textId="77777777" w:rsidR="00000000" w:rsidRDefault="00000000">
            <w:pPr>
              <w:pStyle w:val="tk1af-f"/>
            </w:pPr>
            <w:r>
              <w:t>–5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D44B34" w14:textId="77777777" w:rsidR="00000000" w:rsidRDefault="00000000">
            <w:pPr>
              <w:pStyle w:val="tk1af-f"/>
            </w:pPr>
            <w:r>
              <w:t>+5 °C</w:t>
            </w:r>
          </w:p>
        </w:tc>
      </w:tr>
      <w:tr w:rsidR="00000000" w14:paraId="5BD94CB9"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78CF6878"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E7AF91" w14:textId="77777777" w:rsidR="00000000" w:rsidRDefault="00000000">
            <w:pPr>
              <w:pStyle w:val="tk1af-f"/>
            </w:pPr>
            <w:r>
              <w:t>tert-butylperoksypivalat, ikke over 27% i fortynningsmiddel type B</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71DC7" w14:textId="77777777" w:rsidR="00000000" w:rsidRDefault="00000000">
            <w:pPr>
              <w:pStyle w:val="tk1af-f"/>
            </w:pPr>
            <w:r>
              <w:t>31HA1</w:t>
            </w:r>
          </w:p>
          <w:p w14:paraId="294E1570"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941BB" w14:textId="77777777" w:rsidR="00000000" w:rsidRDefault="00000000">
            <w:pPr>
              <w:pStyle w:val="tk1af-f"/>
            </w:pPr>
            <w:r>
              <w:t>1000</w:t>
            </w:r>
          </w:p>
          <w:p w14:paraId="197B66D2"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244F7F" w14:textId="77777777" w:rsidR="00000000" w:rsidRDefault="00000000">
            <w:pPr>
              <w:pStyle w:val="tk1af-f"/>
            </w:pPr>
            <w:r>
              <w:t>+10 °C</w:t>
            </w:r>
          </w:p>
          <w:p w14:paraId="420A805F" w14:textId="77777777" w:rsidR="00000000" w:rsidRDefault="00000000">
            <w:pPr>
              <w:pStyle w:val="tk1af-f"/>
            </w:pPr>
            <w:r>
              <w:t>+10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EB900F" w14:textId="77777777" w:rsidR="00000000" w:rsidRDefault="00000000">
            <w:pPr>
              <w:pStyle w:val="tk1af-f"/>
            </w:pPr>
            <w:r>
              <w:t>+15 °C</w:t>
            </w:r>
          </w:p>
          <w:p w14:paraId="1302573C" w14:textId="77777777" w:rsidR="00000000" w:rsidRDefault="00000000">
            <w:pPr>
              <w:pStyle w:val="tk1af-f"/>
            </w:pPr>
            <w:r>
              <w:t>+15 °C</w:t>
            </w:r>
          </w:p>
        </w:tc>
      </w:tr>
      <w:tr w:rsidR="00000000" w14:paraId="6BA51372"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3A612A54"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1992E" w14:textId="77777777" w:rsidR="00000000" w:rsidRDefault="00000000">
            <w:pPr>
              <w:pStyle w:val="tk1af-f"/>
            </w:pPr>
            <w:r>
              <w:t>tert-butylperoksypivalat, ikke over 42%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E4A30" w14:textId="77777777" w:rsidR="00000000" w:rsidRDefault="00000000">
            <w:pPr>
              <w:pStyle w:val="tk1af-f"/>
            </w:pPr>
            <w:r>
              <w:t>31HA1</w:t>
            </w:r>
          </w:p>
          <w:p w14:paraId="6DF0CA0F"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48B3F" w14:textId="77777777" w:rsidR="00000000" w:rsidRDefault="00000000">
            <w:pPr>
              <w:pStyle w:val="tk1af-f"/>
            </w:pPr>
            <w:r>
              <w:t>1000</w:t>
            </w:r>
          </w:p>
          <w:p w14:paraId="7CDEDC01"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B16B1" w14:textId="77777777" w:rsidR="00000000" w:rsidRDefault="00000000">
            <w:pPr>
              <w:pStyle w:val="tk1af-f"/>
            </w:pPr>
            <w:r>
              <w:t>+10 °C</w:t>
            </w:r>
          </w:p>
          <w:p w14:paraId="1A922F3D" w14:textId="77777777" w:rsidR="00000000" w:rsidRDefault="00000000">
            <w:pPr>
              <w:pStyle w:val="tk1af-f"/>
            </w:pPr>
            <w:r>
              <w:t>+10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2AEDB4" w14:textId="77777777" w:rsidR="00000000" w:rsidRDefault="00000000">
            <w:pPr>
              <w:pStyle w:val="tk1af-f"/>
            </w:pPr>
            <w:r>
              <w:t>+15 °C</w:t>
            </w:r>
          </w:p>
          <w:p w14:paraId="0AEE1B97" w14:textId="77777777" w:rsidR="00000000" w:rsidRDefault="00000000">
            <w:pPr>
              <w:pStyle w:val="tk1af-f"/>
            </w:pPr>
            <w:r>
              <w:t>+15 °C</w:t>
            </w:r>
          </w:p>
        </w:tc>
      </w:tr>
      <w:tr w:rsidR="00000000" w14:paraId="42E831AF"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36E7E0F8"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AE5ACA" w14:textId="77777777" w:rsidR="00000000" w:rsidRDefault="00000000">
            <w:pPr>
              <w:pStyle w:val="tk1af-f"/>
            </w:pPr>
            <w:r>
              <w:t>kumylperoxyneodekanoat, ikke over 52%,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DDE946"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AFFDF"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6AE87" w14:textId="77777777" w:rsidR="00000000" w:rsidRDefault="00000000">
            <w:pPr>
              <w:pStyle w:val="tk1af-f"/>
            </w:pPr>
            <w:r>
              <w:t>–15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A26ACF" w14:textId="77777777" w:rsidR="00000000" w:rsidRDefault="00000000">
            <w:pPr>
              <w:pStyle w:val="tk1af-f"/>
            </w:pPr>
            <w:r>
              <w:t>–5 °C</w:t>
            </w:r>
          </w:p>
        </w:tc>
      </w:tr>
      <w:tr w:rsidR="00000000" w14:paraId="4B889B96"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60C6E009"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8DB4D3" w14:textId="77777777" w:rsidR="00000000" w:rsidRDefault="00000000">
            <w:pPr>
              <w:pStyle w:val="tk1af-f"/>
            </w:pPr>
            <w:r>
              <w:t>di-(4-tert-butylcykloheksyl)peroksydikarbonat, ikke over 42%,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EF0A5"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42DCA7"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7F678" w14:textId="77777777" w:rsidR="00000000" w:rsidRDefault="00000000">
            <w:pPr>
              <w:pStyle w:val="tk1af-f"/>
            </w:pPr>
            <w:r>
              <w:t>+30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7208E" w14:textId="77777777" w:rsidR="00000000" w:rsidRDefault="00000000">
            <w:pPr>
              <w:pStyle w:val="tk1af-f"/>
            </w:pPr>
            <w:r>
              <w:t>+35 °C</w:t>
            </w:r>
          </w:p>
        </w:tc>
      </w:tr>
      <w:tr w:rsidR="00000000" w14:paraId="596C902E"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52C5A594"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6E01AD" w14:textId="77777777" w:rsidR="00000000" w:rsidRDefault="00000000">
            <w:pPr>
              <w:pStyle w:val="tk1af-f"/>
            </w:pPr>
            <w:r>
              <w:t>dicetylperoksydikarbonat, ikke over 42%,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2F455"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A43A58"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5F172A" w14:textId="77777777" w:rsidR="00000000" w:rsidRDefault="00000000">
            <w:pPr>
              <w:pStyle w:val="tk1af-f"/>
            </w:pPr>
            <w:r>
              <w:t>+30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86DE4" w14:textId="77777777" w:rsidR="00000000" w:rsidRDefault="00000000">
            <w:pPr>
              <w:pStyle w:val="tk1af-f"/>
            </w:pPr>
            <w:r>
              <w:t>+35 °C</w:t>
            </w:r>
          </w:p>
        </w:tc>
      </w:tr>
      <w:tr w:rsidR="00000000" w14:paraId="25FB4B47"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34E41213"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622D1" w14:textId="77777777" w:rsidR="00000000" w:rsidRDefault="00000000">
            <w:pPr>
              <w:pStyle w:val="tk1af-f"/>
            </w:pPr>
            <w:r>
              <w:t>dicyclohexylperoxydikarbonat, ikke mer enn 42%,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C28372"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3965E2"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067528" w14:textId="77777777" w:rsidR="00000000" w:rsidRDefault="00000000">
            <w:pPr>
              <w:pStyle w:val="tk1af-f"/>
            </w:pPr>
            <w:r>
              <w:t>+10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94224" w14:textId="77777777" w:rsidR="00000000" w:rsidRDefault="00000000">
            <w:pPr>
              <w:pStyle w:val="tk1af-f"/>
            </w:pPr>
            <w:r>
              <w:t>+ 15 °C</w:t>
            </w:r>
          </w:p>
        </w:tc>
      </w:tr>
      <w:tr w:rsidR="00000000" w14:paraId="03E6E10D"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3483A15C"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D21399" w14:textId="77777777" w:rsidR="00000000" w:rsidRDefault="00000000">
            <w:pPr>
              <w:pStyle w:val="tk1af-f"/>
            </w:pPr>
            <w:r>
              <w:t>di-(2-etylheksyl)peroksydikarbonat, ikke over 62%,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46B1DE" w14:textId="77777777" w:rsidR="00000000" w:rsidRDefault="00000000">
            <w:pPr>
              <w:pStyle w:val="tk1af-f"/>
            </w:pPr>
            <w:r>
              <w:t>31A</w:t>
            </w:r>
          </w:p>
          <w:p w14:paraId="292270F5"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442A5" w14:textId="77777777" w:rsidR="00000000" w:rsidRDefault="00000000">
            <w:pPr>
              <w:pStyle w:val="tk1af-f"/>
            </w:pPr>
            <w:r>
              <w:t>1250</w:t>
            </w:r>
          </w:p>
          <w:p w14:paraId="208D6D0A"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CDBD7" w14:textId="77777777" w:rsidR="00000000" w:rsidRDefault="00000000">
            <w:pPr>
              <w:pStyle w:val="tk1af-f"/>
            </w:pPr>
            <w:r>
              <w:t>–20 °C</w:t>
            </w:r>
          </w:p>
          <w:p w14:paraId="58AAC4AF" w14:textId="77777777" w:rsidR="00000000" w:rsidRDefault="00000000">
            <w:pPr>
              <w:pStyle w:val="tk1af-f"/>
            </w:pPr>
            <w:r>
              <w:t>–20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4857E6" w14:textId="77777777" w:rsidR="00000000" w:rsidRDefault="00000000">
            <w:pPr>
              <w:pStyle w:val="tk1af-f"/>
            </w:pPr>
            <w:r>
              <w:t>–10 °C</w:t>
            </w:r>
          </w:p>
          <w:p w14:paraId="3460E2BB" w14:textId="77777777" w:rsidR="00000000" w:rsidRDefault="00000000">
            <w:pPr>
              <w:pStyle w:val="tk1af-f"/>
            </w:pPr>
            <w:r>
              <w:t>–10 °C</w:t>
            </w:r>
          </w:p>
        </w:tc>
      </w:tr>
      <w:tr w:rsidR="00000000" w14:paraId="49C1DC06"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4B545D47"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B576A" w14:textId="77777777" w:rsidR="00000000" w:rsidRDefault="00000000">
            <w:pPr>
              <w:pStyle w:val="tk1af-f"/>
            </w:pPr>
            <w:r>
              <w:t>dimyristylperoksydikarbonat, ikke over 42%,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A5698E"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F4393"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605A2F" w14:textId="77777777" w:rsidR="00000000" w:rsidRDefault="00000000">
            <w:pPr>
              <w:pStyle w:val="tk1af-f"/>
            </w:pPr>
            <w:r>
              <w:t>+15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70999D" w14:textId="77777777" w:rsidR="00000000" w:rsidRDefault="00000000">
            <w:pPr>
              <w:pStyle w:val="tk1af-f"/>
            </w:pPr>
            <w:r>
              <w:t>+20 °C</w:t>
            </w:r>
          </w:p>
        </w:tc>
      </w:tr>
      <w:tr w:rsidR="00000000" w14:paraId="69996E4F"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D22B0AA"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E04579" w14:textId="77777777" w:rsidR="00000000" w:rsidRDefault="00000000">
            <w:pPr>
              <w:pStyle w:val="tk1af-f"/>
            </w:pPr>
            <w:r>
              <w:t>di-(2-neodecanoylperoksyisopropoyl) benzen, ikke over 42 % som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D5F306"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8EC46"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CEAA9" w14:textId="77777777" w:rsidR="00000000" w:rsidRDefault="00000000">
            <w:pPr>
              <w:pStyle w:val="tk1af-f"/>
            </w:pPr>
            <w:r>
              <w:t>–15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315D5" w14:textId="77777777" w:rsidR="00000000" w:rsidRDefault="00000000">
            <w:pPr>
              <w:pStyle w:val="tk1af-f"/>
            </w:pPr>
            <w:r>
              <w:t>–5 °C</w:t>
            </w:r>
          </w:p>
        </w:tc>
      </w:tr>
      <w:tr w:rsidR="00000000" w14:paraId="70DD66DE"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3E29CD0D"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C4B54" w14:textId="77777777" w:rsidR="00000000" w:rsidRDefault="00000000">
            <w:pPr>
              <w:pStyle w:val="tk1af-f"/>
            </w:pPr>
            <w:r>
              <w:t>di-(3,5,5-trimetylheksanoyl)peroksid, ikke over 52%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2CD07" w14:textId="77777777" w:rsidR="00000000" w:rsidRDefault="00000000">
            <w:pPr>
              <w:pStyle w:val="tk1af-f"/>
            </w:pPr>
            <w:r>
              <w:t>31HA1</w:t>
            </w:r>
          </w:p>
          <w:p w14:paraId="72105484"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73706" w14:textId="77777777" w:rsidR="00000000" w:rsidRDefault="00000000">
            <w:pPr>
              <w:pStyle w:val="tk1af-f"/>
            </w:pPr>
            <w:r>
              <w:t>1000</w:t>
            </w:r>
          </w:p>
          <w:p w14:paraId="1956D0C0"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931B0F" w14:textId="77777777" w:rsidR="00000000" w:rsidRDefault="00000000">
            <w:pPr>
              <w:pStyle w:val="tk1af-f"/>
            </w:pPr>
            <w:r>
              <w:t>+10 °C</w:t>
            </w:r>
          </w:p>
          <w:p w14:paraId="5081E8F6" w14:textId="77777777" w:rsidR="00000000" w:rsidRDefault="00000000">
            <w:pPr>
              <w:pStyle w:val="tk1af-f"/>
            </w:pPr>
            <w:r>
              <w:t>+10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30F65" w14:textId="77777777" w:rsidR="00000000" w:rsidRDefault="00000000">
            <w:pPr>
              <w:pStyle w:val="tk1af-f"/>
            </w:pPr>
            <w:r>
              <w:t>+15 °C</w:t>
            </w:r>
          </w:p>
          <w:p w14:paraId="160249FF" w14:textId="77777777" w:rsidR="00000000" w:rsidRDefault="00000000">
            <w:pPr>
              <w:pStyle w:val="tk1af-f"/>
            </w:pPr>
            <w:r>
              <w:t>+15 °C</w:t>
            </w:r>
          </w:p>
        </w:tc>
      </w:tr>
      <w:tr w:rsidR="00000000" w14:paraId="691BAE70"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78C04B6E"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AB3AD" w14:textId="77777777" w:rsidR="00000000" w:rsidRDefault="00000000">
            <w:pPr>
              <w:pStyle w:val="tk1af-f"/>
            </w:pPr>
            <w:r>
              <w:t>di-(3,5,5-trimetylheksanoyl) peroksid, ikke over 52%,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B98F1" w14:textId="77777777" w:rsidR="00000000" w:rsidRDefault="00000000">
            <w:pPr>
              <w:pStyle w:val="tk1af-f"/>
            </w:pPr>
            <w:r>
              <w:t>31A</w:t>
            </w:r>
          </w:p>
          <w:p w14:paraId="2DD705A8"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00C909" w14:textId="77777777" w:rsidR="00000000" w:rsidRDefault="00000000">
            <w:pPr>
              <w:pStyle w:val="tk1af-f"/>
            </w:pPr>
            <w:r>
              <w:t>1250</w:t>
            </w:r>
          </w:p>
          <w:p w14:paraId="122D314B"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C8C79C" w14:textId="77777777" w:rsidR="00000000" w:rsidRDefault="00000000">
            <w:pPr>
              <w:pStyle w:val="tk1af-f"/>
            </w:pPr>
            <w:r>
              <w:t>+10 °C</w:t>
            </w:r>
          </w:p>
          <w:p w14:paraId="339EA2CF" w14:textId="77777777" w:rsidR="00000000" w:rsidRDefault="00000000">
            <w:pPr>
              <w:pStyle w:val="tk1af-f"/>
            </w:pPr>
            <w:r>
              <w:t>+10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D8B1B1" w14:textId="77777777" w:rsidR="00000000" w:rsidRDefault="00000000">
            <w:pPr>
              <w:pStyle w:val="tk1af-f"/>
            </w:pPr>
            <w:r>
              <w:t>+15 °C</w:t>
            </w:r>
          </w:p>
          <w:p w14:paraId="7F25D2FA" w14:textId="77777777" w:rsidR="00000000" w:rsidRDefault="00000000">
            <w:pPr>
              <w:pStyle w:val="tk1af-f"/>
            </w:pPr>
            <w:r>
              <w:t>+15 °C</w:t>
            </w:r>
          </w:p>
        </w:tc>
      </w:tr>
      <w:tr w:rsidR="00000000" w14:paraId="46AD181F"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65FFF4FF"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6D393" w14:textId="77777777" w:rsidR="00000000" w:rsidRDefault="00000000">
            <w:pPr>
              <w:pStyle w:val="tk1af-f"/>
            </w:pPr>
            <w:r>
              <w:t>3-hydroksy-1,1-dimetylbutyl-perosyneodecanoat, ikke over 52 % som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F6853" w14:textId="77777777" w:rsidR="00000000" w:rsidRDefault="00000000">
            <w:pPr>
              <w:pStyle w:val="tk1af-f"/>
            </w:pPr>
            <w: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E1FB49" w14:textId="77777777" w:rsidR="00000000" w:rsidRDefault="00000000">
            <w:pPr>
              <w:pStyle w:val="tk1af-f"/>
            </w:pPr>
            <w: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721622" w14:textId="77777777" w:rsidR="00000000" w:rsidRDefault="00000000">
            <w:pPr>
              <w:pStyle w:val="tk1af-f"/>
            </w:pPr>
            <w:r>
              <w:t>–15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7DE6F" w14:textId="77777777" w:rsidR="00000000" w:rsidRDefault="00000000">
            <w:pPr>
              <w:pStyle w:val="tk1af-f"/>
            </w:pPr>
            <w:r>
              <w:t>–5 °C</w:t>
            </w:r>
          </w:p>
        </w:tc>
      </w:tr>
      <w:tr w:rsidR="00000000" w14:paraId="7420AAD5" w14:textId="77777777">
        <w:tblPrEx>
          <w:tblCellMar>
            <w:top w:w="0" w:type="dxa"/>
            <w:left w:w="0" w:type="dxa"/>
            <w:bottom w:w="0" w:type="dxa"/>
            <w:right w:w="0" w:type="dxa"/>
          </w:tblCellMar>
        </w:tblPrEx>
        <w:trPr>
          <w:trHeight w:val="60"/>
        </w:trPr>
        <w:tc>
          <w:tcPr>
            <w:tcW w:w="66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834842" w14:textId="77777777" w:rsidR="00000000" w:rsidRDefault="00000000">
            <w:pPr>
              <w:pStyle w:val="tk1af-f"/>
            </w:pPr>
            <w:r>
              <w:t>3119</w:t>
            </w:r>
          </w:p>
          <w:p w14:paraId="3C77F481" w14:textId="77777777" w:rsidR="00000000" w:rsidRDefault="00000000">
            <w:pPr>
              <w:pStyle w:val="tk1aff"/>
            </w:pPr>
            <w:r>
              <w:rPr>
                <w:rStyle w:val="LS2TegnRID"/>
              </w:rPr>
              <w:t>RID: Ikke tillatt, se kap. 2.2.52.2</w:t>
            </w: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EBBB53" w14:textId="77777777" w:rsidR="00000000" w:rsidRDefault="00000000">
            <w:pPr>
              <w:pStyle w:val="tk1af-f"/>
            </w:pPr>
            <w:r>
              <w:t>1,1,3,3-tetrametylbutylperoksyneodekanoat, ikke over 52%,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7E3D69" w14:textId="77777777" w:rsidR="00000000" w:rsidRDefault="00000000">
            <w:pPr>
              <w:pStyle w:val="tk1af-f"/>
            </w:pPr>
            <w:r>
              <w:t>31A</w:t>
            </w:r>
            <w:r>
              <w:b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06D250" w14:textId="77777777" w:rsidR="00000000" w:rsidRDefault="00000000">
            <w:pPr>
              <w:pStyle w:val="tk1af-f"/>
            </w:pPr>
            <w:r>
              <w:t>1250</w:t>
            </w:r>
            <w:r>
              <w:b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BF39DB" w14:textId="77777777" w:rsidR="00000000" w:rsidRDefault="00000000">
            <w:pPr>
              <w:pStyle w:val="tk1af-f"/>
            </w:pPr>
            <w:r>
              <w:t>–5 °C</w:t>
            </w:r>
            <w:r>
              <w:br/>
              <w:t>–5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1B4487" w14:textId="77777777" w:rsidR="00000000" w:rsidRDefault="00000000">
            <w:pPr>
              <w:pStyle w:val="tk1af-f"/>
            </w:pPr>
            <w:r>
              <w:t>+ 5 °C</w:t>
            </w:r>
            <w:r>
              <w:br/>
              <w:t>+ 5 °C</w:t>
            </w:r>
          </w:p>
        </w:tc>
      </w:tr>
      <w:tr w:rsidR="00000000" w14:paraId="5676CAC3"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446ABA3"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33423D" w14:textId="77777777" w:rsidR="00000000" w:rsidRDefault="00000000">
            <w:pPr>
              <w:pStyle w:val="tk1af-f"/>
            </w:pPr>
            <w:r>
              <w:t>1,1,3,3-tetrametylbutylperoksy-2-etylheksanoat, ikke over 67%, i fortynningsmiddel type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80F694"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804C20"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568F3" w14:textId="77777777" w:rsidR="00000000" w:rsidRDefault="00000000">
            <w:pPr>
              <w:pStyle w:val="tk1af-f"/>
            </w:pPr>
            <w:r>
              <w:t>+15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81FBF" w14:textId="77777777" w:rsidR="00000000" w:rsidRDefault="00000000">
            <w:pPr>
              <w:pStyle w:val="tk1af-f"/>
            </w:pPr>
            <w:r>
              <w:t>+20 °C</w:t>
            </w:r>
          </w:p>
        </w:tc>
      </w:tr>
      <w:tr w:rsidR="00000000" w14:paraId="5EA48F3F"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264D75A8"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76735" w14:textId="77777777" w:rsidR="00000000" w:rsidRDefault="00000000">
            <w:pPr>
              <w:pStyle w:val="tk1af-f"/>
            </w:pPr>
            <w:r>
              <w:t>Diisobutyrylproksid, ikke mer enn 28 %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F0012" w14:textId="77777777" w:rsidR="00000000" w:rsidRDefault="00000000">
            <w:pPr>
              <w:pStyle w:val="tk1af-f"/>
            </w:pPr>
            <w:r>
              <w:t>31HA1</w:t>
            </w:r>
            <w:r>
              <w:b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2285A3" w14:textId="77777777" w:rsidR="00000000" w:rsidRDefault="00000000">
            <w:pPr>
              <w:pStyle w:val="tk1af-f"/>
            </w:pPr>
            <w:r>
              <w:t>1000</w:t>
            </w:r>
            <w:r>
              <w:b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D828D" w14:textId="77777777" w:rsidR="00000000" w:rsidRDefault="00000000">
            <w:pPr>
              <w:pStyle w:val="tk1af-f"/>
            </w:pPr>
            <w:r>
              <w:t>–20 °C</w:t>
            </w:r>
            <w:r>
              <w:br/>
              <w:t>–20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3627DF" w14:textId="77777777" w:rsidR="00000000" w:rsidRDefault="00000000">
            <w:pPr>
              <w:pStyle w:val="tk1af-f"/>
            </w:pPr>
            <w:r>
              <w:t>–10 °C</w:t>
            </w:r>
            <w:r>
              <w:br/>
              <w:t>–10 °C</w:t>
            </w:r>
          </w:p>
        </w:tc>
      </w:tr>
      <w:tr w:rsidR="00000000" w14:paraId="0D99A713"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6A1839AD"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69A13A" w14:textId="77777777" w:rsidR="00000000" w:rsidRDefault="00000000">
            <w:pPr>
              <w:pStyle w:val="tk1af-f"/>
            </w:pPr>
            <w:r>
              <w:t>Diisobutyrylproksid, ikke mer enn 42 % stabil dispersjon i vann</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5AFFD0" w14:textId="77777777" w:rsidR="00000000" w:rsidRDefault="00000000">
            <w:pPr>
              <w:pStyle w:val="tk1af-f"/>
            </w:pPr>
            <w:r>
              <w:t>31HA1</w:t>
            </w:r>
            <w:r>
              <w:br/>
              <w:t>31A</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4D549" w14:textId="77777777" w:rsidR="00000000" w:rsidRDefault="00000000">
            <w:pPr>
              <w:pStyle w:val="tk1af-f"/>
            </w:pPr>
            <w:r>
              <w:t>1000</w:t>
            </w:r>
            <w:r>
              <w:br/>
              <w:t>1250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71BA0" w14:textId="77777777" w:rsidR="00000000" w:rsidRDefault="00000000">
            <w:pPr>
              <w:pStyle w:val="tk1af-f"/>
            </w:pPr>
            <w:r>
              <w:t>–25 °C</w:t>
            </w:r>
            <w:r>
              <w:br/>
              <w:t>–25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FB9540" w14:textId="77777777" w:rsidR="00000000" w:rsidRDefault="00000000">
            <w:pPr>
              <w:pStyle w:val="tk1af-f"/>
            </w:pPr>
            <w:r>
              <w:t>–15 °C</w:t>
            </w:r>
            <w:r>
              <w:br/>
              <w:t>–15 °C</w:t>
            </w:r>
          </w:p>
        </w:tc>
      </w:tr>
      <w:tr w:rsidR="00000000" w14:paraId="2F4364C3" w14:textId="77777777">
        <w:tblPrEx>
          <w:tblCellMar>
            <w:top w:w="0" w:type="dxa"/>
            <w:left w:w="0" w:type="dxa"/>
            <w:bottom w:w="0" w:type="dxa"/>
            <w:right w:w="0" w:type="dxa"/>
          </w:tblCellMar>
        </w:tblPrEx>
        <w:trPr>
          <w:trHeight w:val="60"/>
        </w:trPr>
        <w:tc>
          <w:tcPr>
            <w:tcW w:w="664" w:type="dxa"/>
            <w:vMerge/>
            <w:tcBorders>
              <w:top w:val="single" w:sz="2" w:space="0" w:color="000000"/>
              <w:left w:val="single" w:sz="2" w:space="0" w:color="000000"/>
              <w:bottom w:val="single" w:sz="2" w:space="0" w:color="000000"/>
              <w:right w:val="single" w:sz="2" w:space="0" w:color="000000"/>
            </w:tcBorders>
          </w:tcPr>
          <w:p w14:paraId="5AAB29D1" w14:textId="77777777" w:rsidR="00000000" w:rsidRDefault="00000000">
            <w:pPr>
              <w:pStyle w:val="NoParagraphStyle"/>
              <w:spacing w:line="240" w:lineRule="auto"/>
              <w:textAlignment w:val="auto"/>
              <w:rPr>
                <w:rFonts w:ascii="Minion Pro" w:hAnsi="Minion Pro" w:cstheme="minorBidi"/>
                <w:color w:val="auto"/>
              </w:rPr>
            </w:pP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700D51" w14:textId="77777777" w:rsidR="00000000" w:rsidRDefault="00000000">
            <w:pPr>
              <w:pStyle w:val="tk1af-f"/>
            </w:pPr>
            <w:r>
              <w:t>Tert-amylperoksy-2-etylheksanoat, ikke mer enn 62% i fortynningsmiddel A</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BBC6D3" w14:textId="77777777" w:rsidR="00000000" w:rsidRDefault="00000000">
            <w:pPr>
              <w:pStyle w:val="tk1af-f"/>
            </w:pPr>
            <w:r>
              <w:t>31HA1</w:t>
            </w: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763CB" w14:textId="77777777" w:rsidR="00000000" w:rsidRDefault="00000000">
            <w:pPr>
              <w:pStyle w:val="tk1af-f"/>
            </w:pPr>
            <w:r>
              <w:t>1000</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C461B" w14:textId="77777777" w:rsidR="00000000" w:rsidRDefault="00000000">
            <w:pPr>
              <w:pStyle w:val="tk1af-f"/>
            </w:pPr>
            <w:r>
              <w:t>+15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2A27BE" w14:textId="77777777" w:rsidR="00000000" w:rsidRDefault="00000000">
            <w:pPr>
              <w:pStyle w:val="tk1af-f"/>
            </w:pPr>
            <w:r>
              <w:t>+20 °C</w:t>
            </w:r>
          </w:p>
        </w:tc>
      </w:tr>
      <w:tr w:rsidR="00000000" w14:paraId="6B6C6E52" w14:textId="77777777">
        <w:tblPrEx>
          <w:tblCellMar>
            <w:top w:w="0" w:type="dxa"/>
            <w:left w:w="0" w:type="dxa"/>
            <w:bottom w:w="0" w:type="dxa"/>
            <w:right w:w="0" w:type="dxa"/>
          </w:tblCellMar>
        </w:tblPrEx>
        <w:trPr>
          <w:trHeight w:val="60"/>
        </w:trPr>
        <w:tc>
          <w:tcPr>
            <w:tcW w:w="66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7D6448" w14:textId="77777777" w:rsidR="00000000" w:rsidRDefault="00000000">
            <w:pPr>
              <w:pStyle w:val="tk1af-f"/>
            </w:pPr>
            <w:r>
              <w:t>3120</w:t>
            </w:r>
          </w:p>
          <w:p w14:paraId="307CF706" w14:textId="77777777" w:rsidR="00000000" w:rsidRDefault="00000000">
            <w:pPr>
              <w:pStyle w:val="tk1af"/>
            </w:pPr>
            <w:r>
              <w:rPr>
                <w:rStyle w:val="LS2TegnRID"/>
              </w:rPr>
              <w:t>RID: Ikke tillatt, se kap. 2.2.52.2</w:t>
            </w:r>
          </w:p>
        </w:tc>
        <w:tc>
          <w:tcPr>
            <w:tcW w:w="32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1D64FD" w14:textId="77777777" w:rsidR="00000000" w:rsidRDefault="00000000">
            <w:pPr>
              <w:pStyle w:val="tk1af-f"/>
            </w:pPr>
            <w:r>
              <w:t>ORGANISK PEROKSID, TYPE F, I FAST FORM, TEMPERATURKONTROLLERT</w:t>
            </w:r>
          </w:p>
          <w:p w14:paraId="13B82683" w14:textId="77777777" w:rsidR="00000000" w:rsidRDefault="00000000">
            <w:pPr>
              <w:pStyle w:val="tk1af-f"/>
            </w:pPr>
            <w:r>
              <w:t>Ingen typer listet.</w:t>
            </w:r>
          </w:p>
        </w:tc>
        <w:tc>
          <w:tcPr>
            <w:tcW w:w="79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AA38F2" w14:textId="77777777" w:rsidR="00000000" w:rsidRDefault="00000000">
            <w:pPr>
              <w:pStyle w:val="NoParagraphStyle"/>
              <w:spacing w:line="240" w:lineRule="auto"/>
              <w:textAlignment w:val="auto"/>
              <w:rPr>
                <w:rFonts w:ascii="Minion Pro" w:hAnsi="Minion Pro" w:cstheme="minorBidi"/>
                <w:color w:val="auto"/>
              </w:rPr>
            </w:pPr>
          </w:p>
        </w:tc>
        <w:tc>
          <w:tcPr>
            <w:tcW w:w="10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576F16"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D6A4C"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3AE24" w14:textId="77777777" w:rsidR="00000000" w:rsidRDefault="00000000">
            <w:pPr>
              <w:pStyle w:val="NoParagraphStyle"/>
              <w:spacing w:line="240" w:lineRule="auto"/>
              <w:textAlignment w:val="auto"/>
              <w:rPr>
                <w:rFonts w:ascii="Minion Pro" w:hAnsi="Minion Pro" w:cstheme="minorBidi"/>
                <w:color w:val="auto"/>
              </w:rPr>
            </w:pPr>
          </w:p>
        </w:tc>
      </w:tr>
      <w:tr w:rsidR="00000000" w14:paraId="7B5E5599" w14:textId="77777777">
        <w:tblPrEx>
          <w:tblCellMar>
            <w:top w:w="0" w:type="dxa"/>
            <w:left w:w="0" w:type="dxa"/>
            <w:bottom w:w="0" w:type="dxa"/>
            <w:right w:w="0" w:type="dxa"/>
          </w:tblCellMar>
        </w:tblPrEx>
        <w:trPr>
          <w:trHeight w:val="2820"/>
        </w:trPr>
        <w:tc>
          <w:tcPr>
            <w:tcW w:w="7410"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D1386D" w14:textId="77777777" w:rsidR="00000000" w:rsidRDefault="00000000">
            <w:pPr>
              <w:pStyle w:val="tk1af-f"/>
            </w:pPr>
            <w:r>
              <w:t>Tilleggskrav:</w:t>
            </w:r>
          </w:p>
          <w:p w14:paraId="2A6E7202" w14:textId="77777777" w:rsidR="00000000" w:rsidRDefault="00000000">
            <w:pPr>
              <w:pStyle w:val="tk1lf"/>
            </w:pPr>
            <w:r>
              <w:t>1.</w:t>
            </w:r>
            <w:r>
              <w:tab/>
              <w:t>IBCer skal ha en innretning for lufting under transporten. Inntaket til trykkavlastningsinnretningen skal befinne seg i damprommet i IBCen når den er maksimalt fylt under transport.</w:t>
            </w:r>
          </w:p>
          <w:p w14:paraId="6A188A58" w14:textId="77777777" w:rsidR="00000000" w:rsidRDefault="00000000">
            <w:pPr>
              <w:pStyle w:val="tk1lf"/>
            </w:pPr>
            <w:r>
              <w:t>2.</w:t>
            </w:r>
            <w:r>
              <w:tab/>
              <w:t>For å hindre at metall IBCer eller kompositt IBCer med fullstendig metallbeskyttelse skal revne eksplosivt, skal nødutløsningsinnretningen være konstruert for utlufting av alle dekomponeringsprodukter og damper som utvikler seg under selvaksellererende dekomponering eller i løpet av en periode på ikke mindre enn en time omspent av flammer slik det beregnes med formelen i 4.2.1.13.8. Kontroll- og faretemperaturene som er spesifisert i denne emballeringsbestemmelsen er basert på en IBC uten isolasjon. Når et organisk peroksid avgis til forsendelse i en IBC i samsvar med denne bestemmelsen, er det avsenderens ansvar å sørge for at:</w:t>
            </w:r>
          </w:p>
          <w:p w14:paraId="4A804715" w14:textId="77777777" w:rsidR="00000000" w:rsidRDefault="00000000">
            <w:pPr>
              <w:pStyle w:val="tk2lf"/>
            </w:pPr>
            <w:r>
              <w:t>a)</w:t>
            </w:r>
            <w:r>
              <w:tab/>
              <w:t>trykk- og nødavlastningsinnretningene som er montert på IBCen er dimensjonert slik at det er tatt nødvendig hensyn til det organiske peroksidets selvaksellererende dekomponering og til at tanken kan være omspent av flammer; og</w:t>
            </w:r>
          </w:p>
          <w:p w14:paraId="3633C6CC" w14:textId="77777777" w:rsidR="00000000" w:rsidRDefault="00000000">
            <w:pPr>
              <w:pStyle w:val="tk2lf"/>
            </w:pPr>
            <w:r>
              <w:t>b)</w:t>
            </w:r>
            <w:r>
              <w:tab/>
              <w:t xml:space="preserve">påse at eventuelle oppgitte kontroll- og faretemperaturer er korrekte når det tas hensyn til den anvendte IBCs konstruksjon (f.eks. isolasjon). </w:t>
            </w:r>
          </w:p>
        </w:tc>
      </w:tr>
    </w:tbl>
    <w:p w14:paraId="6D06D873"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B08F04A"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AAA9602" w14:textId="77777777" w:rsidR="00000000" w:rsidRDefault="00000000">
            <w:pPr>
              <w:pStyle w:val="th1af-f"/>
            </w:pPr>
            <w:r>
              <w:rPr>
                <w:rStyle w:val="LS2Fet"/>
                <w:b/>
                <w:bCs/>
              </w:rPr>
              <w:t>IBC620</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D49A9A9"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DFE978E" w14:textId="77777777" w:rsidR="00000000" w:rsidRDefault="00000000">
            <w:pPr>
              <w:pStyle w:val="th1af-f"/>
              <w:jc w:val="right"/>
            </w:pPr>
            <w:r>
              <w:rPr>
                <w:rStyle w:val="LS2Fet"/>
                <w:b/>
                <w:bCs/>
              </w:rPr>
              <w:t>IBC620</w:t>
            </w:r>
          </w:p>
        </w:tc>
      </w:tr>
      <w:tr w:rsidR="00000000" w14:paraId="0003352C"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70838" w14:textId="77777777" w:rsidR="00000000" w:rsidRDefault="00000000">
            <w:pPr>
              <w:pStyle w:val="tk1af-f"/>
            </w:pPr>
            <w:r>
              <w:t>Denne bestemmelsen gjelder for UN-nr. 3291.</w:t>
            </w:r>
          </w:p>
        </w:tc>
      </w:tr>
      <w:tr w:rsidR="00000000" w14:paraId="0C6D68EB" w14:textId="77777777">
        <w:tblPrEx>
          <w:tblCellMar>
            <w:top w:w="0" w:type="dxa"/>
            <w:left w:w="0" w:type="dxa"/>
            <w:bottom w:w="0" w:type="dxa"/>
            <w:right w:w="0" w:type="dxa"/>
          </w:tblCellMar>
        </w:tblPrEx>
        <w:trPr>
          <w:trHeight w:val="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B90E2" w14:textId="77777777" w:rsidR="00000000" w:rsidRDefault="00000000">
            <w:pPr>
              <w:pStyle w:val="tk1af-f"/>
            </w:pPr>
            <w:r>
              <w:t>Følgende IBCer er tillatt under forutsetning av at de alminnelige bestemmelsene i 4.1.1 untatt 4.1.1.15, 4.1.2 og 4.1.3 er oppfylt:</w:t>
            </w:r>
          </w:p>
          <w:p w14:paraId="3A91F4E9" w14:textId="77777777" w:rsidR="00000000" w:rsidRDefault="00000000">
            <w:pPr>
              <w:pStyle w:val="tk1af-f"/>
            </w:pPr>
            <w:r>
              <w:t>Stive, lekkasjesikre IBCer i samsvar med styrkenivået for emballasjegruppe II.</w:t>
            </w:r>
          </w:p>
        </w:tc>
      </w:tr>
      <w:tr w:rsidR="00000000" w14:paraId="599CF65B" w14:textId="77777777">
        <w:tblPrEx>
          <w:tblCellMar>
            <w:top w:w="0" w:type="dxa"/>
            <w:left w:w="0" w:type="dxa"/>
            <w:bottom w:w="0" w:type="dxa"/>
            <w:right w:w="0" w:type="dxa"/>
          </w:tblCellMar>
        </w:tblPrEx>
        <w:trPr>
          <w:trHeight w:val="110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5EB5FE" w14:textId="77777777" w:rsidR="00000000" w:rsidRDefault="00000000">
            <w:pPr>
              <w:pStyle w:val="tk1af-f"/>
            </w:pPr>
            <w:r>
              <w:t>Tilleggskrav:</w:t>
            </w:r>
          </w:p>
          <w:p w14:paraId="3878BB13" w14:textId="77777777" w:rsidR="00000000" w:rsidRDefault="00000000">
            <w:pPr>
              <w:pStyle w:val="tk1lf"/>
            </w:pPr>
            <w:r>
              <w:t>1.</w:t>
            </w:r>
            <w:r>
              <w:tab/>
              <w:t xml:space="preserve">Det skal være tilstrekkelig absorberende materiale til å absorbere all væske som finnes i IBCen. </w:t>
            </w:r>
          </w:p>
          <w:p w14:paraId="0AAD8DAA" w14:textId="77777777" w:rsidR="00000000" w:rsidRDefault="00000000">
            <w:pPr>
              <w:pStyle w:val="tk1lf"/>
            </w:pPr>
            <w:r>
              <w:t>2.</w:t>
            </w:r>
            <w:r>
              <w:tab/>
              <w:t xml:space="preserve">IBCene skal kunne holde på væske. </w:t>
            </w:r>
          </w:p>
          <w:p w14:paraId="3F206A5B" w14:textId="77777777" w:rsidR="00000000" w:rsidRDefault="00000000">
            <w:pPr>
              <w:pStyle w:val="tk1lf"/>
            </w:pPr>
            <w:r>
              <w:t>3.</w:t>
            </w:r>
            <w:r>
              <w:tab/>
              <w:t>IBCer som skal inneholde skarpe eller spisse gjenstander, som knust glass og nåler, skal være motstandsdyktige mot punktering.</w:t>
            </w:r>
          </w:p>
        </w:tc>
      </w:tr>
    </w:tbl>
    <w:p w14:paraId="75A3DDF7" w14:textId="77777777" w:rsidR="00000000" w:rsidRDefault="00000000">
      <w:pPr>
        <w:pStyle w:val="x1tbdinnrykk"/>
      </w:pPr>
    </w:p>
    <w:p w14:paraId="2A8755ED" w14:textId="77777777" w:rsidR="00000000" w:rsidRDefault="00000000">
      <w:pPr>
        <w:pStyle w:val="m3tnt"/>
      </w:pPr>
      <w:r>
        <w:t>4.1.4.3</w:t>
      </w:r>
      <w:r>
        <w:tab/>
        <w:t>Emballeringsbestemmelser ved bruk av storemballasjer</w:t>
      </w:r>
    </w:p>
    <w:tbl>
      <w:tblPr>
        <w:tblW w:w="0" w:type="auto"/>
        <w:tblInd w:w="57" w:type="dxa"/>
        <w:tblLayout w:type="fixed"/>
        <w:tblCellMar>
          <w:left w:w="0" w:type="dxa"/>
          <w:right w:w="0" w:type="dxa"/>
        </w:tblCellMar>
        <w:tblLook w:val="0000" w:firstRow="0" w:lastRow="0" w:firstColumn="0" w:lastColumn="0" w:noHBand="0" w:noVBand="0"/>
      </w:tblPr>
      <w:tblGrid>
        <w:gridCol w:w="1443"/>
        <w:gridCol w:w="1620"/>
        <w:gridCol w:w="1460"/>
        <w:gridCol w:w="1417"/>
        <w:gridCol w:w="1475"/>
      </w:tblGrid>
      <w:tr w:rsidR="00000000" w14:paraId="64CF8B4D" w14:textId="77777777">
        <w:tblPrEx>
          <w:tblCellMar>
            <w:top w:w="0" w:type="dxa"/>
            <w:left w:w="0" w:type="dxa"/>
            <w:bottom w:w="0" w:type="dxa"/>
            <w:right w:w="0" w:type="dxa"/>
          </w:tblCellMar>
        </w:tblPrEx>
        <w:trPr>
          <w:trHeight w:val="60"/>
          <w:tblHeader/>
        </w:trPr>
        <w:tc>
          <w:tcPr>
            <w:tcW w:w="1443"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4F82F0E" w14:textId="77777777" w:rsidR="00000000" w:rsidRDefault="00000000">
            <w:pPr>
              <w:pStyle w:val="th1af-f"/>
            </w:pPr>
            <w:r>
              <w:rPr>
                <w:rStyle w:val="LS2Fet"/>
                <w:b/>
                <w:bCs/>
              </w:rPr>
              <w:t>LP01</w:t>
            </w:r>
          </w:p>
        </w:tc>
        <w:tc>
          <w:tcPr>
            <w:tcW w:w="4497" w:type="dxa"/>
            <w:gridSpan w:val="3"/>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031EA46" w14:textId="77777777" w:rsidR="00000000" w:rsidRDefault="00000000">
            <w:pPr>
              <w:pStyle w:val="th1af-f"/>
              <w:jc w:val="center"/>
            </w:pPr>
            <w:r>
              <w:rPr>
                <w:rStyle w:val="LS2Fet"/>
                <w:b/>
                <w:bCs/>
              </w:rPr>
              <w:t>EMBALLERINGSBESTEMMELSE (VÆSKER)</w:t>
            </w:r>
          </w:p>
        </w:tc>
        <w:tc>
          <w:tcPr>
            <w:tcW w:w="1475"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75F5767D" w14:textId="77777777" w:rsidR="00000000" w:rsidRDefault="00000000">
            <w:pPr>
              <w:pStyle w:val="th1af-f"/>
              <w:jc w:val="right"/>
            </w:pPr>
            <w:r>
              <w:rPr>
                <w:rStyle w:val="LS2Fet"/>
                <w:b/>
                <w:bCs/>
              </w:rPr>
              <w:t>LP01</w:t>
            </w:r>
          </w:p>
        </w:tc>
      </w:tr>
      <w:tr w:rsidR="00000000" w14:paraId="27D71107" w14:textId="77777777">
        <w:tblPrEx>
          <w:tblCellMar>
            <w:top w:w="0" w:type="dxa"/>
            <w:left w:w="0" w:type="dxa"/>
            <w:bottom w:w="0" w:type="dxa"/>
            <w:right w:w="0" w:type="dxa"/>
          </w:tblCellMar>
        </w:tblPrEx>
        <w:trPr>
          <w:trHeight w:val="60"/>
        </w:trPr>
        <w:tc>
          <w:tcPr>
            <w:tcW w:w="7415"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FE669" w14:textId="77777777" w:rsidR="00000000" w:rsidRDefault="00000000">
            <w:pPr>
              <w:pStyle w:val="tk1af-f"/>
            </w:pPr>
            <w:r>
              <w:t>Følgende storemballasjer er tillatt under forutsetning av at de alminnelige bestemmelsene i 4.1.1 og 4.1.3 er oppfylt:</w:t>
            </w:r>
          </w:p>
        </w:tc>
      </w:tr>
      <w:tr w:rsidR="00000000" w14:paraId="2391AE0D" w14:textId="77777777">
        <w:tblPrEx>
          <w:tblCellMar>
            <w:top w:w="0" w:type="dxa"/>
            <w:left w:w="0" w:type="dxa"/>
            <w:bottom w:w="0" w:type="dxa"/>
            <w:right w:w="0" w:type="dxa"/>
          </w:tblCellMar>
        </w:tblPrEx>
        <w:trPr>
          <w:trHeight w:val="60"/>
        </w:trPr>
        <w:tc>
          <w:tcPr>
            <w:tcW w:w="144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50CF1" w14:textId="77777777" w:rsidR="00000000" w:rsidRDefault="00000000">
            <w:pPr>
              <w:pStyle w:val="tk1af-f"/>
            </w:pPr>
            <w:r>
              <w:t>Inneremballasje</w:t>
            </w:r>
          </w:p>
        </w:tc>
        <w:tc>
          <w:tcPr>
            <w:tcW w:w="16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E3365" w14:textId="77777777" w:rsidR="00000000" w:rsidRDefault="00000000">
            <w:pPr>
              <w:pStyle w:val="tk1af-f"/>
            </w:pPr>
            <w:r>
              <w:t>Stor ytteremballasje</w:t>
            </w:r>
          </w:p>
        </w:tc>
        <w:tc>
          <w:tcPr>
            <w:tcW w:w="1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68C39" w14:textId="77777777" w:rsidR="00000000" w:rsidRDefault="00000000">
            <w:pPr>
              <w:pStyle w:val="tk1af-f"/>
            </w:pPr>
            <w:r>
              <w:t>Emballasjegruppe I</w:t>
            </w:r>
          </w:p>
        </w:tc>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FE468A" w14:textId="77777777" w:rsidR="00000000" w:rsidRDefault="00000000">
            <w:pPr>
              <w:pStyle w:val="tk1af-f"/>
            </w:pPr>
            <w:r>
              <w:t>Emballasjegruppe II</w:t>
            </w:r>
          </w:p>
        </w:tc>
        <w:tc>
          <w:tcPr>
            <w:tcW w:w="147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50230" w14:textId="77777777" w:rsidR="00000000" w:rsidRDefault="00000000">
            <w:pPr>
              <w:pStyle w:val="tk1af-f"/>
            </w:pPr>
            <w:r>
              <w:t>Emballasjegruppe III</w:t>
            </w:r>
          </w:p>
        </w:tc>
      </w:tr>
      <w:tr w:rsidR="00000000" w14:paraId="1C1B4C4D" w14:textId="77777777">
        <w:tblPrEx>
          <w:tblCellMar>
            <w:top w:w="0" w:type="dxa"/>
            <w:left w:w="0" w:type="dxa"/>
            <w:bottom w:w="0" w:type="dxa"/>
            <w:right w:w="0" w:type="dxa"/>
          </w:tblCellMar>
        </w:tblPrEx>
        <w:trPr>
          <w:trHeight w:val="60"/>
        </w:trPr>
        <w:tc>
          <w:tcPr>
            <w:tcW w:w="144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CEEE8F"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Glass</w:t>
            </w:r>
            <w:r>
              <w:tab/>
              <w:t>10 liter</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A2A283" w14:textId="77777777" w:rsidR="00000000" w:rsidRDefault="00000000">
            <w:pPr>
              <w:pStyle w:val="tk1af-f"/>
            </w:pPr>
            <w:r>
              <w:t>Stål (50A)</w:t>
            </w:r>
          </w:p>
        </w:tc>
        <w:tc>
          <w:tcPr>
            <w:tcW w:w="14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416F21"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512246" w14:textId="77777777" w:rsidR="00000000" w:rsidRDefault="00000000">
            <w:pPr>
              <w:pStyle w:val="NoParagraphStyle"/>
              <w:spacing w:line="240" w:lineRule="auto"/>
              <w:textAlignment w:val="auto"/>
              <w:rPr>
                <w:rFonts w:ascii="Minion Pro" w:hAnsi="Minion Pro" w:cstheme="minorBidi"/>
                <w:color w:val="auto"/>
              </w:rPr>
            </w:pPr>
          </w:p>
        </w:tc>
        <w:tc>
          <w:tcPr>
            <w:tcW w:w="1475"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9CB6BD" w14:textId="77777777" w:rsidR="00000000" w:rsidRDefault="00000000">
            <w:pPr>
              <w:pStyle w:val="NoParagraphStyle"/>
              <w:spacing w:line="240" w:lineRule="auto"/>
              <w:textAlignment w:val="auto"/>
              <w:rPr>
                <w:rFonts w:ascii="Minion Pro" w:hAnsi="Minion Pro" w:cstheme="minorBidi"/>
                <w:color w:val="auto"/>
              </w:rPr>
            </w:pPr>
          </w:p>
        </w:tc>
      </w:tr>
      <w:tr w:rsidR="00000000" w14:paraId="557A3252" w14:textId="77777777">
        <w:tblPrEx>
          <w:tblCellMar>
            <w:top w:w="0" w:type="dxa"/>
            <w:left w:w="0" w:type="dxa"/>
            <w:bottom w:w="0" w:type="dxa"/>
            <w:right w:w="0" w:type="dxa"/>
          </w:tblCellMar>
        </w:tblPrEx>
        <w:trPr>
          <w:trHeight w:val="60"/>
        </w:trPr>
        <w:tc>
          <w:tcPr>
            <w:tcW w:w="144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4ADF11"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Plast</w:t>
            </w:r>
            <w:r>
              <w:tab/>
              <w:t>30 liter</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5C78BF" w14:textId="77777777" w:rsidR="00000000" w:rsidRDefault="00000000">
            <w:pPr>
              <w:pStyle w:val="tk1af-f"/>
            </w:pPr>
            <w:r>
              <w:t>Aluminium (50B)</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9134F7"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A9D20E" w14:textId="77777777" w:rsidR="00000000" w:rsidRDefault="00000000">
            <w:pPr>
              <w:pStyle w:val="NoParagraphStyle"/>
              <w:spacing w:line="240" w:lineRule="auto"/>
              <w:textAlignment w:val="auto"/>
              <w:rPr>
                <w:rFonts w:ascii="Minion Pro" w:hAnsi="Minion Pro" w:cstheme="minorBidi"/>
                <w:color w:val="auto"/>
              </w:rPr>
            </w:pPr>
          </w:p>
        </w:tc>
        <w:tc>
          <w:tcPr>
            <w:tcW w:w="147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EC3355" w14:textId="77777777" w:rsidR="00000000" w:rsidRDefault="00000000">
            <w:pPr>
              <w:pStyle w:val="NoParagraphStyle"/>
              <w:spacing w:line="240" w:lineRule="auto"/>
              <w:textAlignment w:val="auto"/>
              <w:rPr>
                <w:rFonts w:ascii="Minion Pro" w:hAnsi="Minion Pro" w:cstheme="minorBidi"/>
                <w:color w:val="auto"/>
              </w:rPr>
            </w:pPr>
          </w:p>
        </w:tc>
      </w:tr>
      <w:tr w:rsidR="00000000" w14:paraId="04C7D9C5" w14:textId="77777777">
        <w:tblPrEx>
          <w:tblCellMar>
            <w:top w:w="0" w:type="dxa"/>
            <w:left w:w="0" w:type="dxa"/>
            <w:bottom w:w="0" w:type="dxa"/>
            <w:right w:w="0" w:type="dxa"/>
          </w:tblCellMar>
        </w:tblPrEx>
        <w:trPr>
          <w:trHeight w:val="60"/>
        </w:trPr>
        <w:tc>
          <w:tcPr>
            <w:tcW w:w="144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E969F3"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Metall</w:t>
            </w:r>
            <w:r>
              <w:tab/>
              <w:t>40 liter</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927A46" w14:textId="77777777" w:rsidR="00000000" w:rsidRDefault="00000000">
            <w:pPr>
              <w:pStyle w:val="tk1af-f"/>
            </w:pPr>
            <w:r>
              <w:t>Metall annet enn stål eller aluminium (50N)</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69B7F5" w14:textId="77777777" w:rsidR="00000000" w:rsidRDefault="00000000">
            <w:pPr>
              <w:pStyle w:val="tk1af-f"/>
            </w:pPr>
            <w:r>
              <w:t>Ikke tillatt</w:t>
            </w: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C2F463" w14:textId="77777777" w:rsidR="00000000" w:rsidRDefault="00000000">
            <w:pPr>
              <w:pStyle w:val="tk1af-f"/>
            </w:pPr>
            <w:r>
              <w:t>Ikke tillatt</w:t>
            </w:r>
          </w:p>
        </w:tc>
        <w:tc>
          <w:tcPr>
            <w:tcW w:w="147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26779E" w14:textId="77777777" w:rsidR="00000000" w:rsidRDefault="00000000">
            <w:pPr>
              <w:pStyle w:val="tk1af-f"/>
            </w:pPr>
            <w:r>
              <w:t>Største volum: 3 m</w:t>
            </w:r>
            <w:r>
              <w:rPr>
                <w:rStyle w:val="LS2Hevet"/>
              </w:rPr>
              <w:t>3</w:t>
            </w:r>
          </w:p>
        </w:tc>
      </w:tr>
      <w:tr w:rsidR="00000000" w14:paraId="3E78B31E" w14:textId="77777777">
        <w:tblPrEx>
          <w:tblCellMar>
            <w:top w:w="0" w:type="dxa"/>
            <w:left w:w="0" w:type="dxa"/>
            <w:bottom w:w="0" w:type="dxa"/>
            <w:right w:w="0" w:type="dxa"/>
          </w:tblCellMar>
        </w:tblPrEx>
        <w:trPr>
          <w:trHeight w:val="60"/>
        </w:trPr>
        <w:tc>
          <w:tcPr>
            <w:tcW w:w="144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FA073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F3F96F" w14:textId="77777777" w:rsidR="00000000" w:rsidRDefault="00000000">
            <w:pPr>
              <w:pStyle w:val="tk1af-f"/>
            </w:pPr>
            <w:r>
              <w:t>Stiv plast (50H)</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B50E76"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F8AE4B" w14:textId="77777777" w:rsidR="00000000" w:rsidRDefault="00000000">
            <w:pPr>
              <w:pStyle w:val="NoParagraphStyle"/>
              <w:spacing w:line="240" w:lineRule="auto"/>
              <w:textAlignment w:val="auto"/>
              <w:rPr>
                <w:rFonts w:ascii="Minion Pro" w:hAnsi="Minion Pro" w:cstheme="minorBidi"/>
                <w:color w:val="auto"/>
              </w:rPr>
            </w:pPr>
          </w:p>
        </w:tc>
        <w:tc>
          <w:tcPr>
            <w:tcW w:w="147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433C9A" w14:textId="77777777" w:rsidR="00000000" w:rsidRDefault="00000000">
            <w:pPr>
              <w:pStyle w:val="NoParagraphStyle"/>
              <w:spacing w:line="240" w:lineRule="auto"/>
              <w:textAlignment w:val="auto"/>
              <w:rPr>
                <w:rFonts w:ascii="Minion Pro" w:hAnsi="Minion Pro" w:cstheme="minorBidi"/>
                <w:color w:val="auto"/>
              </w:rPr>
            </w:pPr>
          </w:p>
        </w:tc>
      </w:tr>
      <w:tr w:rsidR="00000000" w14:paraId="43C6AF21" w14:textId="77777777">
        <w:tblPrEx>
          <w:tblCellMar>
            <w:top w:w="0" w:type="dxa"/>
            <w:left w:w="0" w:type="dxa"/>
            <w:bottom w:w="0" w:type="dxa"/>
            <w:right w:w="0" w:type="dxa"/>
          </w:tblCellMar>
        </w:tblPrEx>
        <w:trPr>
          <w:trHeight w:val="60"/>
        </w:trPr>
        <w:tc>
          <w:tcPr>
            <w:tcW w:w="144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7C513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44006C" w14:textId="77777777" w:rsidR="00000000" w:rsidRDefault="00000000">
            <w:pPr>
              <w:pStyle w:val="tk1af-f"/>
            </w:pPr>
            <w:r>
              <w:t>Naturtre (50C)</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D1027B"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58FAF4" w14:textId="77777777" w:rsidR="00000000" w:rsidRDefault="00000000">
            <w:pPr>
              <w:pStyle w:val="NoParagraphStyle"/>
              <w:spacing w:line="240" w:lineRule="auto"/>
              <w:textAlignment w:val="auto"/>
              <w:rPr>
                <w:rFonts w:ascii="Minion Pro" w:hAnsi="Minion Pro" w:cstheme="minorBidi"/>
                <w:color w:val="auto"/>
              </w:rPr>
            </w:pPr>
          </w:p>
        </w:tc>
        <w:tc>
          <w:tcPr>
            <w:tcW w:w="147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A04D69" w14:textId="77777777" w:rsidR="00000000" w:rsidRDefault="00000000">
            <w:pPr>
              <w:pStyle w:val="NoParagraphStyle"/>
              <w:spacing w:line="240" w:lineRule="auto"/>
              <w:textAlignment w:val="auto"/>
              <w:rPr>
                <w:rFonts w:ascii="Minion Pro" w:hAnsi="Minion Pro" w:cstheme="minorBidi"/>
                <w:color w:val="auto"/>
              </w:rPr>
            </w:pPr>
          </w:p>
        </w:tc>
      </w:tr>
      <w:tr w:rsidR="00000000" w14:paraId="7915C130" w14:textId="77777777">
        <w:tblPrEx>
          <w:tblCellMar>
            <w:top w:w="0" w:type="dxa"/>
            <w:left w:w="0" w:type="dxa"/>
            <w:bottom w:w="0" w:type="dxa"/>
            <w:right w:w="0" w:type="dxa"/>
          </w:tblCellMar>
        </w:tblPrEx>
        <w:trPr>
          <w:trHeight w:val="60"/>
        </w:trPr>
        <w:tc>
          <w:tcPr>
            <w:tcW w:w="144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3953B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4E4FD5" w14:textId="77777777" w:rsidR="00000000" w:rsidRDefault="00000000">
            <w:pPr>
              <w:pStyle w:val="tk1af-f"/>
            </w:pPr>
            <w:r>
              <w:t>Kryssfiner (50D)</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594D81"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FF57BB" w14:textId="77777777" w:rsidR="00000000" w:rsidRDefault="00000000">
            <w:pPr>
              <w:pStyle w:val="NoParagraphStyle"/>
              <w:spacing w:line="240" w:lineRule="auto"/>
              <w:textAlignment w:val="auto"/>
              <w:rPr>
                <w:rFonts w:ascii="Minion Pro" w:hAnsi="Minion Pro" w:cstheme="minorBidi"/>
                <w:color w:val="auto"/>
              </w:rPr>
            </w:pPr>
          </w:p>
        </w:tc>
        <w:tc>
          <w:tcPr>
            <w:tcW w:w="147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D5832A" w14:textId="77777777" w:rsidR="00000000" w:rsidRDefault="00000000">
            <w:pPr>
              <w:pStyle w:val="NoParagraphStyle"/>
              <w:spacing w:line="240" w:lineRule="auto"/>
              <w:textAlignment w:val="auto"/>
              <w:rPr>
                <w:rFonts w:ascii="Minion Pro" w:hAnsi="Minion Pro" w:cstheme="minorBidi"/>
                <w:color w:val="auto"/>
              </w:rPr>
            </w:pPr>
          </w:p>
        </w:tc>
      </w:tr>
      <w:tr w:rsidR="00000000" w14:paraId="4D4DDB77" w14:textId="77777777">
        <w:tblPrEx>
          <w:tblCellMar>
            <w:top w:w="0" w:type="dxa"/>
            <w:left w:w="0" w:type="dxa"/>
            <w:bottom w:w="0" w:type="dxa"/>
            <w:right w:w="0" w:type="dxa"/>
          </w:tblCellMar>
        </w:tblPrEx>
        <w:trPr>
          <w:trHeight w:val="60"/>
        </w:trPr>
        <w:tc>
          <w:tcPr>
            <w:tcW w:w="144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A1540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21B204" w14:textId="77777777" w:rsidR="00000000" w:rsidRDefault="00000000">
            <w:pPr>
              <w:pStyle w:val="tk1af-f"/>
            </w:pPr>
            <w:r>
              <w:t>Sponplate (50F)</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B707A4"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ACDD4B" w14:textId="77777777" w:rsidR="00000000" w:rsidRDefault="00000000">
            <w:pPr>
              <w:pStyle w:val="NoParagraphStyle"/>
              <w:spacing w:line="240" w:lineRule="auto"/>
              <w:textAlignment w:val="auto"/>
              <w:rPr>
                <w:rFonts w:ascii="Minion Pro" w:hAnsi="Minion Pro" w:cstheme="minorBidi"/>
                <w:color w:val="auto"/>
              </w:rPr>
            </w:pPr>
          </w:p>
        </w:tc>
        <w:tc>
          <w:tcPr>
            <w:tcW w:w="1475"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B2615B" w14:textId="77777777" w:rsidR="00000000" w:rsidRDefault="00000000">
            <w:pPr>
              <w:pStyle w:val="NoParagraphStyle"/>
              <w:spacing w:line="240" w:lineRule="auto"/>
              <w:textAlignment w:val="auto"/>
              <w:rPr>
                <w:rFonts w:ascii="Minion Pro" w:hAnsi="Minion Pro" w:cstheme="minorBidi"/>
                <w:color w:val="auto"/>
              </w:rPr>
            </w:pPr>
          </w:p>
        </w:tc>
      </w:tr>
      <w:tr w:rsidR="00000000" w14:paraId="204354E8" w14:textId="77777777">
        <w:tblPrEx>
          <w:tblCellMar>
            <w:top w:w="0" w:type="dxa"/>
            <w:left w:w="0" w:type="dxa"/>
            <w:bottom w:w="0" w:type="dxa"/>
            <w:right w:w="0" w:type="dxa"/>
          </w:tblCellMar>
        </w:tblPrEx>
        <w:trPr>
          <w:trHeight w:val="60"/>
        </w:trPr>
        <w:tc>
          <w:tcPr>
            <w:tcW w:w="144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E9444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D9F7B" w14:textId="77777777" w:rsidR="00000000" w:rsidRDefault="00000000">
            <w:pPr>
              <w:pStyle w:val="tk1af-f"/>
            </w:pPr>
            <w:r>
              <w:t>Stiv papp (50G)</w:t>
            </w:r>
          </w:p>
        </w:tc>
        <w:tc>
          <w:tcPr>
            <w:tcW w:w="14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0BE7EE"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CD82C8" w14:textId="77777777" w:rsidR="00000000" w:rsidRDefault="00000000">
            <w:pPr>
              <w:pStyle w:val="NoParagraphStyle"/>
              <w:spacing w:line="240" w:lineRule="auto"/>
              <w:textAlignment w:val="auto"/>
              <w:rPr>
                <w:rFonts w:ascii="Minion Pro" w:hAnsi="Minion Pro" w:cstheme="minorBidi"/>
                <w:color w:val="auto"/>
              </w:rPr>
            </w:pPr>
          </w:p>
        </w:tc>
        <w:tc>
          <w:tcPr>
            <w:tcW w:w="1475"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F0D04" w14:textId="77777777" w:rsidR="00000000" w:rsidRDefault="00000000">
            <w:pPr>
              <w:pStyle w:val="NoParagraphStyle"/>
              <w:spacing w:line="240" w:lineRule="auto"/>
              <w:textAlignment w:val="auto"/>
              <w:rPr>
                <w:rFonts w:ascii="Minion Pro" w:hAnsi="Minion Pro" w:cstheme="minorBidi"/>
                <w:color w:val="auto"/>
              </w:rPr>
            </w:pPr>
          </w:p>
        </w:tc>
      </w:tr>
    </w:tbl>
    <w:p w14:paraId="521D04E6"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1446"/>
        <w:gridCol w:w="1620"/>
        <w:gridCol w:w="1460"/>
        <w:gridCol w:w="1417"/>
        <w:gridCol w:w="1474"/>
      </w:tblGrid>
      <w:tr w:rsidR="00000000" w14:paraId="052F891A" w14:textId="77777777">
        <w:tblPrEx>
          <w:tblCellMar>
            <w:top w:w="0" w:type="dxa"/>
            <w:left w:w="0" w:type="dxa"/>
            <w:bottom w:w="0" w:type="dxa"/>
            <w:right w:w="0" w:type="dxa"/>
          </w:tblCellMar>
        </w:tblPrEx>
        <w:trPr>
          <w:trHeight w:val="60"/>
          <w:tblHeader/>
        </w:trPr>
        <w:tc>
          <w:tcPr>
            <w:tcW w:w="144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1C35F" w14:textId="77777777" w:rsidR="00000000" w:rsidRDefault="00000000">
            <w:pPr>
              <w:pStyle w:val="th1af-f"/>
            </w:pPr>
            <w:r>
              <w:rPr>
                <w:rStyle w:val="LS2Fet"/>
                <w:b/>
                <w:bCs/>
              </w:rPr>
              <w:t>LP02</w:t>
            </w:r>
          </w:p>
        </w:tc>
        <w:tc>
          <w:tcPr>
            <w:tcW w:w="4497"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C0E8DA" w14:textId="77777777" w:rsidR="00000000" w:rsidRDefault="00000000">
            <w:pPr>
              <w:pStyle w:val="th1af-f"/>
              <w:jc w:val="center"/>
            </w:pPr>
            <w:r>
              <w:rPr>
                <w:rStyle w:val="LS2Fet"/>
                <w:b/>
                <w:bCs/>
              </w:rPr>
              <w:t>EMBALLERINGSBESTEMMELSE (FASTE STOFFER)</w:t>
            </w: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B1EF21" w14:textId="77777777" w:rsidR="00000000" w:rsidRDefault="00000000">
            <w:pPr>
              <w:pStyle w:val="th1af-f"/>
            </w:pPr>
            <w:r>
              <w:rPr>
                <w:rStyle w:val="LS2Fet"/>
                <w:b/>
                <w:bCs/>
              </w:rPr>
              <w:t>LP02</w:t>
            </w:r>
          </w:p>
        </w:tc>
      </w:tr>
      <w:tr w:rsidR="00000000" w14:paraId="48E2D109" w14:textId="77777777">
        <w:tblPrEx>
          <w:tblCellMar>
            <w:top w:w="0" w:type="dxa"/>
            <w:left w:w="0" w:type="dxa"/>
            <w:bottom w:w="0" w:type="dxa"/>
            <w:right w:w="0" w:type="dxa"/>
          </w:tblCellMar>
        </w:tblPrEx>
        <w:trPr>
          <w:trHeight w:val="60"/>
        </w:trPr>
        <w:tc>
          <w:tcPr>
            <w:tcW w:w="741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B6232" w14:textId="77777777" w:rsidR="00000000" w:rsidRDefault="00000000">
            <w:pPr>
              <w:pStyle w:val="tk1af-f"/>
            </w:pPr>
            <w:r>
              <w:t>Følgende storemballasjer er tillatt under forutsetning av at de alminnelige bestemmelsene i 4.1.1 og 4.1.3 er oppfylt:</w:t>
            </w:r>
          </w:p>
        </w:tc>
      </w:tr>
      <w:tr w:rsidR="00000000" w14:paraId="29783662" w14:textId="77777777">
        <w:tblPrEx>
          <w:tblCellMar>
            <w:top w:w="0" w:type="dxa"/>
            <w:left w:w="0" w:type="dxa"/>
            <w:bottom w:w="0" w:type="dxa"/>
            <w:right w:w="0" w:type="dxa"/>
          </w:tblCellMar>
        </w:tblPrEx>
        <w:trPr>
          <w:trHeight w:val="60"/>
        </w:trPr>
        <w:tc>
          <w:tcPr>
            <w:tcW w:w="144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7A1AF0" w14:textId="77777777" w:rsidR="00000000" w:rsidRDefault="00000000">
            <w:pPr>
              <w:pStyle w:val="tk1af-f"/>
            </w:pPr>
            <w:r>
              <w:t>Inneremballasje</w:t>
            </w:r>
          </w:p>
        </w:tc>
        <w:tc>
          <w:tcPr>
            <w:tcW w:w="16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684CC5" w14:textId="77777777" w:rsidR="00000000" w:rsidRDefault="00000000">
            <w:pPr>
              <w:pStyle w:val="tk1af-f"/>
            </w:pPr>
            <w:r>
              <w:t>Stor ytteremballasje</w:t>
            </w:r>
          </w:p>
        </w:tc>
        <w:tc>
          <w:tcPr>
            <w:tcW w:w="14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55E466" w14:textId="77777777" w:rsidR="00000000" w:rsidRDefault="00000000">
            <w:pPr>
              <w:pStyle w:val="tk1af-f"/>
            </w:pPr>
            <w:r>
              <w:t>Emballasjegruppe I</w:t>
            </w:r>
          </w:p>
        </w:tc>
        <w:tc>
          <w:tcPr>
            <w:tcW w:w="141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281E27" w14:textId="77777777" w:rsidR="00000000" w:rsidRDefault="00000000">
            <w:pPr>
              <w:pStyle w:val="tk1af-f"/>
            </w:pPr>
            <w:r>
              <w:t>Emballasjegruppe II</w:t>
            </w:r>
          </w:p>
        </w:tc>
        <w:tc>
          <w:tcPr>
            <w:tcW w:w="147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9BD19" w14:textId="77777777" w:rsidR="00000000" w:rsidRDefault="00000000">
            <w:pPr>
              <w:pStyle w:val="tk1af-f"/>
            </w:pPr>
            <w:r>
              <w:t>Emballasjegruppe III</w:t>
            </w:r>
          </w:p>
        </w:tc>
      </w:tr>
      <w:tr w:rsidR="00000000" w14:paraId="3341B783" w14:textId="77777777">
        <w:tblPrEx>
          <w:tblCellMar>
            <w:top w:w="0" w:type="dxa"/>
            <w:left w:w="0" w:type="dxa"/>
            <w:bottom w:w="0" w:type="dxa"/>
            <w:right w:w="0" w:type="dxa"/>
          </w:tblCellMar>
        </w:tblPrEx>
        <w:trPr>
          <w:trHeight w:val="60"/>
        </w:trPr>
        <w:tc>
          <w:tcPr>
            <w:tcW w:w="1446"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CB2054"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Glass</w:t>
            </w:r>
            <w:r>
              <w:tab/>
              <w:t>10 kg</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A3D803" w14:textId="77777777" w:rsidR="00000000" w:rsidRDefault="00000000">
            <w:pPr>
              <w:pStyle w:val="tk1af-f"/>
            </w:pPr>
            <w:r>
              <w:t>Stål (50A)</w:t>
            </w:r>
          </w:p>
        </w:tc>
        <w:tc>
          <w:tcPr>
            <w:tcW w:w="14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A2A5FD"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C6858C"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FE0CE6" w14:textId="77777777" w:rsidR="00000000" w:rsidRDefault="00000000">
            <w:pPr>
              <w:pStyle w:val="NoParagraphStyle"/>
              <w:spacing w:line="240" w:lineRule="auto"/>
              <w:textAlignment w:val="auto"/>
              <w:rPr>
                <w:rFonts w:ascii="Minion Pro" w:hAnsi="Minion Pro" w:cstheme="minorBidi"/>
                <w:color w:val="auto"/>
              </w:rPr>
            </w:pPr>
          </w:p>
        </w:tc>
      </w:tr>
      <w:tr w:rsidR="00000000" w14:paraId="03895BF7" w14:textId="77777777">
        <w:tblPrEx>
          <w:tblCellMar>
            <w:top w:w="0" w:type="dxa"/>
            <w:left w:w="0" w:type="dxa"/>
            <w:bottom w:w="0" w:type="dxa"/>
            <w:right w:w="0" w:type="dxa"/>
          </w:tblCellMar>
        </w:tblPrEx>
        <w:trPr>
          <w:trHeight w:val="60"/>
        </w:trPr>
        <w:tc>
          <w:tcPr>
            <w:tcW w:w="144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29DBE7"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Plast</w:t>
            </w:r>
            <w:r>
              <w:rPr>
                <w:rStyle w:val="LS2Hevet"/>
              </w:rPr>
              <w:t>2</w:t>
            </w:r>
            <w:r>
              <w:tab/>
            </w:r>
            <w:r>
              <w:rPr>
                <w:rStyle w:val="LS2Hevet"/>
              </w:rPr>
              <w:t xml:space="preserve"> </w:t>
            </w:r>
            <w:r>
              <w:t>50 kg</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E6196B" w14:textId="77777777" w:rsidR="00000000" w:rsidRDefault="00000000">
            <w:pPr>
              <w:pStyle w:val="NoParagraphStyle"/>
              <w:spacing w:line="240" w:lineRule="auto"/>
              <w:textAlignment w:val="auto"/>
              <w:rPr>
                <w:rFonts w:ascii="Minion Pro" w:hAnsi="Minion Pro" w:cstheme="minorBidi"/>
                <w:color w:val="auto"/>
              </w:rPr>
            </w:pP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69D1F3"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A813F8"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12EFE1" w14:textId="77777777" w:rsidR="00000000" w:rsidRDefault="00000000">
            <w:pPr>
              <w:pStyle w:val="NoParagraphStyle"/>
              <w:spacing w:line="240" w:lineRule="auto"/>
              <w:textAlignment w:val="auto"/>
              <w:rPr>
                <w:rFonts w:ascii="Minion Pro" w:hAnsi="Minion Pro" w:cstheme="minorBidi"/>
                <w:color w:val="auto"/>
              </w:rPr>
            </w:pPr>
          </w:p>
        </w:tc>
      </w:tr>
      <w:tr w:rsidR="00000000" w14:paraId="7ACE32D3" w14:textId="77777777">
        <w:tblPrEx>
          <w:tblCellMar>
            <w:top w:w="0" w:type="dxa"/>
            <w:left w:w="0" w:type="dxa"/>
            <w:bottom w:w="0" w:type="dxa"/>
            <w:right w:w="0" w:type="dxa"/>
          </w:tblCellMar>
        </w:tblPrEx>
        <w:trPr>
          <w:trHeight w:val="60"/>
        </w:trPr>
        <w:tc>
          <w:tcPr>
            <w:tcW w:w="144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99C24F"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Metall</w:t>
            </w:r>
            <w:r>
              <w:tab/>
              <w:t>50 kg</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C037A6" w14:textId="77777777" w:rsidR="00000000" w:rsidRDefault="00000000">
            <w:pPr>
              <w:pStyle w:val="tk1af-f"/>
            </w:pPr>
            <w:r>
              <w:t>Metall annet enn stål eller aluminium (50N)</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23CB2D" w14:textId="77777777" w:rsidR="00000000" w:rsidRDefault="00000000">
            <w:pPr>
              <w:pStyle w:val="tk1af-f"/>
            </w:pPr>
            <w:r>
              <w:t>Ikke tillatt</w:t>
            </w: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36382B" w14:textId="77777777" w:rsidR="00000000" w:rsidRDefault="00000000">
            <w:pPr>
              <w:pStyle w:val="tk1af-f"/>
            </w:pPr>
            <w:r>
              <w:t>Ikke tillatt</w:t>
            </w:r>
          </w:p>
        </w:tc>
        <w:tc>
          <w:tcPr>
            <w:tcW w:w="147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1593A6" w14:textId="77777777" w:rsidR="00000000" w:rsidRDefault="00000000">
            <w:pPr>
              <w:pStyle w:val="tk1af-f"/>
            </w:pPr>
            <w:r>
              <w:t>Største volum: 3 m</w:t>
            </w:r>
            <w:r>
              <w:rPr>
                <w:rStyle w:val="LS2Hevet"/>
              </w:rPr>
              <w:t>3</w:t>
            </w:r>
          </w:p>
        </w:tc>
      </w:tr>
      <w:tr w:rsidR="00000000" w14:paraId="1F439397" w14:textId="77777777">
        <w:tblPrEx>
          <w:tblCellMar>
            <w:top w:w="0" w:type="dxa"/>
            <w:left w:w="0" w:type="dxa"/>
            <w:bottom w:w="0" w:type="dxa"/>
            <w:right w:w="0" w:type="dxa"/>
          </w:tblCellMar>
        </w:tblPrEx>
        <w:trPr>
          <w:trHeight w:val="60"/>
        </w:trPr>
        <w:tc>
          <w:tcPr>
            <w:tcW w:w="144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80BBAB"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Papir</w:t>
            </w:r>
            <w:r>
              <w:rPr>
                <w:rStyle w:val="LS2Hevet"/>
              </w:rPr>
              <w:t>1,</w:t>
            </w:r>
            <w:r>
              <w:t xml:space="preserve"> </w:t>
            </w:r>
            <w:r>
              <w:rPr>
                <w:rStyle w:val="LS2Hevet"/>
              </w:rPr>
              <w:t>2</w:t>
            </w:r>
            <w:r>
              <w:t xml:space="preserve"> </w:t>
            </w:r>
            <w:r>
              <w:tab/>
              <w:t>50 kg</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AC6212" w14:textId="77777777" w:rsidR="00000000" w:rsidRDefault="00000000">
            <w:pPr>
              <w:pStyle w:val="tk1af-f"/>
            </w:pPr>
            <w:r>
              <w:t>Stiv plast (50H)</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3B02F0"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EC8616"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E0A5C1" w14:textId="77777777" w:rsidR="00000000" w:rsidRDefault="00000000">
            <w:pPr>
              <w:pStyle w:val="NoParagraphStyle"/>
              <w:spacing w:line="240" w:lineRule="auto"/>
              <w:textAlignment w:val="auto"/>
              <w:rPr>
                <w:rFonts w:ascii="Minion Pro" w:hAnsi="Minion Pro" w:cstheme="minorBidi"/>
                <w:color w:val="auto"/>
              </w:rPr>
            </w:pPr>
          </w:p>
        </w:tc>
      </w:tr>
      <w:tr w:rsidR="00000000" w14:paraId="4FE42D5F" w14:textId="77777777">
        <w:tblPrEx>
          <w:tblCellMar>
            <w:top w:w="0" w:type="dxa"/>
            <w:left w:w="0" w:type="dxa"/>
            <w:bottom w:w="0" w:type="dxa"/>
            <w:right w:w="0" w:type="dxa"/>
          </w:tblCellMar>
        </w:tblPrEx>
        <w:trPr>
          <w:trHeight w:val="60"/>
        </w:trPr>
        <w:tc>
          <w:tcPr>
            <w:tcW w:w="144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81BD5A" w14:textId="77777777" w:rsidR="00000000" w:rsidRDefault="00000000">
            <w:pPr>
              <w:pStyle w:val="tk1af-f"/>
              <w:tabs>
                <w:tab w:val="clear" w:pos="170"/>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567"/>
              </w:tabs>
            </w:pPr>
            <w:r>
              <w:t>Papp</w:t>
            </w:r>
            <w:r>
              <w:rPr>
                <w:rStyle w:val="LS2Hevet"/>
              </w:rPr>
              <w:t>1,</w:t>
            </w:r>
            <w:r>
              <w:t xml:space="preserve"> </w:t>
            </w:r>
            <w:r>
              <w:rPr>
                <w:rStyle w:val="LS2Hevet"/>
              </w:rPr>
              <w:t>2</w:t>
            </w:r>
            <w:r>
              <w:tab/>
              <w:t>50 kg</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4A1A0F" w14:textId="77777777" w:rsidR="00000000" w:rsidRDefault="00000000">
            <w:pPr>
              <w:pStyle w:val="tk1af-f"/>
            </w:pPr>
            <w:r>
              <w:t>Naturtre (50C)</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D68EBB"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2EA19B"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FA92F2" w14:textId="77777777" w:rsidR="00000000" w:rsidRDefault="00000000">
            <w:pPr>
              <w:pStyle w:val="NoParagraphStyle"/>
              <w:spacing w:line="240" w:lineRule="auto"/>
              <w:textAlignment w:val="auto"/>
              <w:rPr>
                <w:rFonts w:ascii="Minion Pro" w:hAnsi="Minion Pro" w:cstheme="minorBidi"/>
                <w:color w:val="auto"/>
              </w:rPr>
            </w:pPr>
          </w:p>
        </w:tc>
      </w:tr>
      <w:tr w:rsidR="00000000" w14:paraId="5BC105AD" w14:textId="77777777">
        <w:tblPrEx>
          <w:tblCellMar>
            <w:top w:w="0" w:type="dxa"/>
            <w:left w:w="0" w:type="dxa"/>
            <w:bottom w:w="0" w:type="dxa"/>
            <w:right w:w="0" w:type="dxa"/>
          </w:tblCellMar>
        </w:tblPrEx>
        <w:trPr>
          <w:trHeight w:val="60"/>
        </w:trPr>
        <w:tc>
          <w:tcPr>
            <w:tcW w:w="144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AD7F1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F14636" w14:textId="77777777" w:rsidR="00000000" w:rsidRDefault="00000000">
            <w:pPr>
              <w:pStyle w:val="tk1af-f"/>
            </w:pPr>
            <w:r>
              <w:t>Kryssfiner (50D)</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1F4993"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5682F1"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EA18AA" w14:textId="77777777" w:rsidR="00000000" w:rsidRDefault="00000000">
            <w:pPr>
              <w:pStyle w:val="NoParagraphStyle"/>
              <w:spacing w:line="240" w:lineRule="auto"/>
              <w:textAlignment w:val="auto"/>
              <w:rPr>
                <w:rFonts w:ascii="Minion Pro" w:hAnsi="Minion Pro" w:cstheme="minorBidi"/>
                <w:color w:val="auto"/>
              </w:rPr>
            </w:pPr>
          </w:p>
        </w:tc>
      </w:tr>
      <w:tr w:rsidR="00000000" w14:paraId="75A1A647" w14:textId="77777777">
        <w:tblPrEx>
          <w:tblCellMar>
            <w:top w:w="0" w:type="dxa"/>
            <w:left w:w="0" w:type="dxa"/>
            <w:bottom w:w="0" w:type="dxa"/>
            <w:right w:w="0" w:type="dxa"/>
          </w:tblCellMar>
        </w:tblPrEx>
        <w:trPr>
          <w:trHeight w:val="60"/>
        </w:trPr>
        <w:tc>
          <w:tcPr>
            <w:tcW w:w="144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03A87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62EFA5" w14:textId="77777777" w:rsidR="00000000" w:rsidRDefault="00000000">
            <w:pPr>
              <w:pStyle w:val="tk1af-f"/>
            </w:pPr>
            <w:r>
              <w:t>Sponplate (50F)</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903D92"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96DF76"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077F0A" w14:textId="77777777" w:rsidR="00000000" w:rsidRDefault="00000000">
            <w:pPr>
              <w:pStyle w:val="NoParagraphStyle"/>
              <w:spacing w:line="240" w:lineRule="auto"/>
              <w:textAlignment w:val="auto"/>
              <w:rPr>
                <w:rFonts w:ascii="Minion Pro" w:hAnsi="Minion Pro" w:cstheme="minorBidi"/>
                <w:color w:val="auto"/>
              </w:rPr>
            </w:pPr>
          </w:p>
        </w:tc>
      </w:tr>
      <w:tr w:rsidR="00000000" w14:paraId="0E4BE8D3" w14:textId="77777777">
        <w:tblPrEx>
          <w:tblCellMar>
            <w:top w:w="0" w:type="dxa"/>
            <w:left w:w="0" w:type="dxa"/>
            <w:bottom w:w="0" w:type="dxa"/>
            <w:right w:w="0" w:type="dxa"/>
          </w:tblCellMar>
        </w:tblPrEx>
        <w:trPr>
          <w:trHeight w:val="60"/>
        </w:trPr>
        <w:tc>
          <w:tcPr>
            <w:tcW w:w="1446"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74F78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494BD1" w14:textId="77777777" w:rsidR="00000000" w:rsidRDefault="00000000">
            <w:pPr>
              <w:pStyle w:val="tk1af-f"/>
            </w:pPr>
            <w:r>
              <w:t>Stiv papp (50G)</w:t>
            </w:r>
          </w:p>
        </w:tc>
        <w:tc>
          <w:tcPr>
            <w:tcW w:w="14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EE4CDF"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07C67B"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562166" w14:textId="77777777" w:rsidR="00000000" w:rsidRDefault="00000000">
            <w:pPr>
              <w:pStyle w:val="NoParagraphStyle"/>
              <w:spacing w:line="240" w:lineRule="auto"/>
              <w:textAlignment w:val="auto"/>
              <w:rPr>
                <w:rFonts w:ascii="Minion Pro" w:hAnsi="Minion Pro" w:cstheme="minorBidi"/>
                <w:color w:val="auto"/>
              </w:rPr>
            </w:pPr>
          </w:p>
        </w:tc>
      </w:tr>
      <w:tr w:rsidR="00000000" w14:paraId="06D7EDFA" w14:textId="77777777">
        <w:tblPrEx>
          <w:tblCellMar>
            <w:top w:w="0" w:type="dxa"/>
            <w:left w:w="0" w:type="dxa"/>
            <w:bottom w:w="0" w:type="dxa"/>
            <w:right w:w="0" w:type="dxa"/>
          </w:tblCellMar>
        </w:tblPrEx>
        <w:trPr>
          <w:trHeight w:val="60"/>
        </w:trPr>
        <w:tc>
          <w:tcPr>
            <w:tcW w:w="1446"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FA4E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6A309" w14:textId="77777777" w:rsidR="00000000" w:rsidRDefault="00000000">
            <w:pPr>
              <w:pStyle w:val="tk1af-f"/>
            </w:pPr>
            <w:r>
              <w:t>Fleksibel plast (51H)</w:t>
            </w:r>
            <w:r>
              <w:rPr>
                <w:rStyle w:val="LS2Hevet"/>
              </w:rPr>
              <w:t>3</w:t>
            </w:r>
          </w:p>
        </w:tc>
        <w:tc>
          <w:tcPr>
            <w:tcW w:w="14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97E0B" w14:textId="77777777" w:rsidR="00000000" w:rsidRDefault="00000000">
            <w:pPr>
              <w:pStyle w:val="NoParagraphStyle"/>
              <w:spacing w:line="240" w:lineRule="auto"/>
              <w:textAlignment w:val="auto"/>
              <w:rPr>
                <w:rFonts w:ascii="Minion Pro" w:hAnsi="Minion Pro" w:cstheme="minorBidi"/>
                <w:color w:val="auto"/>
              </w:rPr>
            </w:pPr>
          </w:p>
        </w:tc>
        <w:tc>
          <w:tcPr>
            <w:tcW w:w="141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52384" w14:textId="77777777" w:rsidR="00000000" w:rsidRDefault="00000000">
            <w:pPr>
              <w:pStyle w:val="NoParagraphStyle"/>
              <w:spacing w:line="240" w:lineRule="auto"/>
              <w:textAlignment w:val="auto"/>
              <w:rPr>
                <w:rFonts w:ascii="Minion Pro" w:hAnsi="Minion Pro" w:cstheme="minorBidi"/>
                <w:color w:val="auto"/>
              </w:rPr>
            </w:pPr>
          </w:p>
        </w:tc>
        <w:tc>
          <w:tcPr>
            <w:tcW w:w="147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506FA4" w14:textId="77777777" w:rsidR="00000000" w:rsidRDefault="00000000">
            <w:pPr>
              <w:pStyle w:val="NoParagraphStyle"/>
              <w:spacing w:line="240" w:lineRule="auto"/>
              <w:textAlignment w:val="auto"/>
              <w:rPr>
                <w:rFonts w:ascii="Minion Pro" w:hAnsi="Minion Pro" w:cstheme="minorBidi"/>
                <w:color w:val="auto"/>
              </w:rPr>
            </w:pPr>
          </w:p>
        </w:tc>
      </w:tr>
      <w:tr w:rsidR="00000000" w14:paraId="110F439C" w14:textId="77777777">
        <w:tblPrEx>
          <w:tblCellMar>
            <w:top w:w="0" w:type="dxa"/>
            <w:left w:w="0" w:type="dxa"/>
            <w:bottom w:w="0" w:type="dxa"/>
            <w:right w:w="0" w:type="dxa"/>
          </w:tblCellMar>
        </w:tblPrEx>
        <w:trPr>
          <w:trHeight w:val="548"/>
        </w:trPr>
        <w:tc>
          <w:tcPr>
            <w:tcW w:w="741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14BFD" w14:textId="77777777" w:rsidR="00000000" w:rsidRDefault="00000000">
            <w:pPr>
              <w:pStyle w:val="tn1lf"/>
              <w:ind w:left="170" w:hanging="170"/>
              <w:rPr>
                <w:rStyle w:val="LS2Kursiv"/>
                <w:i/>
                <w:iCs/>
              </w:rPr>
            </w:pPr>
            <w:r>
              <w:rPr>
                <w:rStyle w:val="LS2Kursiv"/>
                <w:i/>
                <w:iCs/>
              </w:rPr>
              <w:t>1.</w:t>
            </w:r>
            <w:r>
              <w:rPr>
                <w:rStyle w:val="LS2Kursiv"/>
                <w:i/>
                <w:iCs/>
              </w:rPr>
              <w:tab/>
              <w:t>Denne inneremballasjen skal ikke brukes når det stoffet som transporteres, kan gå over i væskeform under transporten.</w:t>
            </w:r>
          </w:p>
          <w:p w14:paraId="0C5CFD48" w14:textId="77777777" w:rsidR="00000000" w:rsidRDefault="00000000">
            <w:pPr>
              <w:pStyle w:val="tn1lf"/>
              <w:ind w:left="170" w:hanging="170"/>
              <w:rPr>
                <w:rStyle w:val="LS2Kursiv"/>
                <w:i/>
                <w:iCs/>
              </w:rPr>
            </w:pPr>
            <w:r>
              <w:rPr>
                <w:rStyle w:val="LS2Kursiv"/>
                <w:i/>
                <w:iCs/>
              </w:rPr>
              <w:t>2.</w:t>
            </w:r>
            <w:r>
              <w:rPr>
                <w:rStyle w:val="LS2Kursiv"/>
                <w:i/>
                <w:iCs/>
              </w:rPr>
              <w:tab/>
              <w:t xml:space="preserve">Disse inneremballasjene skal være støvtette. </w:t>
            </w:r>
          </w:p>
          <w:p w14:paraId="666D7ADC" w14:textId="77777777" w:rsidR="00000000" w:rsidRDefault="00000000">
            <w:pPr>
              <w:pStyle w:val="tn1lf"/>
              <w:ind w:left="170" w:hanging="170"/>
            </w:pPr>
            <w:r>
              <w:rPr>
                <w:rStyle w:val="LS2Kursiv"/>
                <w:i/>
                <w:iCs/>
              </w:rPr>
              <w:t>3.</w:t>
            </w:r>
            <w:r>
              <w:rPr>
                <w:rStyle w:val="LS2Kursiv"/>
                <w:i/>
                <w:iCs/>
              </w:rPr>
              <w:tab/>
              <w:t>Skal kun benyttes med fleksible inneremballasjer.</w:t>
            </w:r>
          </w:p>
        </w:tc>
      </w:tr>
      <w:tr w:rsidR="00000000" w14:paraId="47F981CC" w14:textId="77777777">
        <w:tblPrEx>
          <w:tblCellMar>
            <w:top w:w="0" w:type="dxa"/>
            <w:left w:w="0" w:type="dxa"/>
            <w:bottom w:w="0" w:type="dxa"/>
            <w:right w:w="0" w:type="dxa"/>
          </w:tblCellMar>
        </w:tblPrEx>
        <w:trPr>
          <w:trHeight w:val="540"/>
        </w:trPr>
        <w:tc>
          <w:tcPr>
            <w:tcW w:w="741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A16A8D" w14:textId="77777777" w:rsidR="00000000" w:rsidRDefault="00000000">
            <w:pPr>
              <w:pStyle w:val="tk1af-f"/>
            </w:pPr>
            <w:r>
              <w:t>Spesiell emballeringsbestemmelse:</w:t>
            </w:r>
          </w:p>
          <w:p w14:paraId="78816382" w14:textId="77777777" w:rsidR="00000000" w:rsidRDefault="00000000">
            <w:pPr>
              <w:pStyle w:val="tk1lf"/>
            </w:pPr>
            <w:r>
              <w:t>L2</w:t>
            </w:r>
            <w:r>
              <w:tab/>
              <w:t>(Slettet)</w:t>
            </w:r>
          </w:p>
          <w:p w14:paraId="16D36C96" w14:textId="77777777" w:rsidR="00000000" w:rsidRDefault="00000000">
            <w:pPr>
              <w:pStyle w:val="tk1lf"/>
            </w:pPr>
            <w:r>
              <w:t>L3</w:t>
            </w:r>
            <w:r>
              <w:tab/>
              <w:t>For UN nr. 2286 og 3486 er sjøtransport i storemballasje forbudt.</w:t>
            </w:r>
          </w:p>
        </w:tc>
      </w:tr>
      <w:tr w:rsidR="00000000" w14:paraId="45ED1D1A" w14:textId="77777777">
        <w:tblPrEx>
          <w:tblCellMar>
            <w:top w:w="0" w:type="dxa"/>
            <w:left w:w="0" w:type="dxa"/>
            <w:bottom w:w="0" w:type="dxa"/>
            <w:right w:w="0" w:type="dxa"/>
          </w:tblCellMar>
        </w:tblPrEx>
        <w:trPr>
          <w:trHeight w:val="2740"/>
        </w:trPr>
        <w:tc>
          <w:tcPr>
            <w:tcW w:w="7417"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537A4" w14:textId="77777777" w:rsidR="00000000" w:rsidRDefault="00000000">
            <w:pPr>
              <w:pStyle w:val="tk1aff"/>
            </w:pPr>
            <w:r>
              <w:t>Spesiell emballeringsbestemmelse spesifikk for RID og ADR:</w:t>
            </w:r>
          </w:p>
          <w:p w14:paraId="5F6461D2" w14:textId="77777777" w:rsidR="00000000" w:rsidRDefault="00000000">
            <w:pPr>
              <w:pStyle w:val="tk1aff"/>
            </w:pPr>
            <w:r>
              <w:t xml:space="preserve">LL1 </w:t>
            </w:r>
            <w:r>
              <w:tab/>
              <w:t>For UN-nr. 3509 er storemballasje ikke pålagt å oppfylle kravene i 4.1.1.3.</w:t>
            </w:r>
          </w:p>
          <w:p w14:paraId="2909ADED" w14:textId="77777777" w:rsidR="00000000" w:rsidRDefault="00000000">
            <w:pPr>
              <w:pStyle w:val="tk1aff"/>
            </w:pPr>
            <w:r>
              <w:t>Storemballasjer som oppfyller kravene i 6.6.4, og som er gjort lekkasjetette eller er utstyrt med en tett og punkteringssikker forseglet innvendig fôring eller sekk skal benyttes.</w:t>
            </w:r>
          </w:p>
          <w:p w14:paraId="73622181" w14:textId="77777777" w:rsidR="00000000" w:rsidRDefault="00000000">
            <w:pPr>
              <w:pStyle w:val="tk1aff"/>
            </w:pPr>
            <w:r>
              <w:t>Når de eneste restene er faste stoffer som ikke går over i væskeform ved temperaturer som kan forventes under transporten får fleksibel storemballasje benyttes.</w:t>
            </w:r>
          </w:p>
          <w:p w14:paraId="16AC4BD9" w14:textId="77777777" w:rsidR="00000000" w:rsidRDefault="00000000">
            <w:pPr>
              <w:pStyle w:val="tk1aff"/>
            </w:pPr>
            <w:r>
              <w:t>Når rester av væske er til stede skal stiv storemballasje som kan holde tilbake væsken (f.eks. ved hjelp av absorberende materiale) benyttes.</w:t>
            </w:r>
          </w:p>
          <w:p w14:paraId="6AE69294" w14:textId="77777777" w:rsidR="00000000" w:rsidRDefault="00000000">
            <w:pPr>
              <w:pStyle w:val="tk1aff"/>
            </w:pPr>
            <w:r>
              <w:t>Før fylling og levering for transport skal hver storemballasje inspiseres for å forsikre at den er uten korrosjon, kontaminering eller annen skade. Enhver storemballasje som viser tegn på nedsatt styrke skal ikke lenger brukes (mindre hakk eller riper anses ikke å svekke styrken til storemballasjen).</w:t>
            </w:r>
          </w:p>
          <w:p w14:paraId="2A92344C" w14:textId="77777777" w:rsidR="00000000" w:rsidRDefault="00000000">
            <w:pPr>
              <w:pStyle w:val="tk1aff"/>
            </w:pPr>
            <w:r>
              <w:t>Storemballasjer beregnet for transport av emballasjer, kasserte, tomme, ikke rengjorte, med rester av klasse 5.1 skal være konstruert eller tilpasset slik at godset ikke kommer i kontakt med tre eller annet brennbart materiale.</w:t>
            </w:r>
          </w:p>
        </w:tc>
      </w:tr>
    </w:tbl>
    <w:p w14:paraId="348251F3"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467337E5"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68EB983" w14:textId="77777777" w:rsidR="00000000" w:rsidRDefault="00000000">
            <w:pPr>
              <w:pStyle w:val="th1af-f"/>
            </w:pPr>
            <w:r>
              <w:rPr>
                <w:rStyle w:val="LS2Fet"/>
                <w:b/>
                <w:bCs/>
              </w:rPr>
              <w:t>LP03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C6F8F16"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ED1172F" w14:textId="77777777" w:rsidR="00000000" w:rsidRDefault="00000000">
            <w:pPr>
              <w:pStyle w:val="th1af-f"/>
              <w:jc w:val="right"/>
            </w:pPr>
            <w:r>
              <w:rPr>
                <w:rStyle w:val="LS2Fet"/>
                <w:b/>
                <w:bCs/>
              </w:rPr>
              <w:t>LP03</w:t>
            </w:r>
          </w:p>
        </w:tc>
      </w:tr>
      <w:tr w:rsidR="00000000" w14:paraId="66A93B4C"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343384" w14:textId="77777777" w:rsidR="00000000" w:rsidRDefault="00000000">
            <w:pPr>
              <w:pStyle w:val="tk1af-f"/>
            </w:pPr>
            <w:r>
              <w:t>Denne emballeringsbestemmelsen gjelder for UN 3537 til 3548.</w:t>
            </w:r>
          </w:p>
        </w:tc>
      </w:tr>
      <w:tr w:rsidR="00000000" w14:paraId="6EA60D42" w14:textId="77777777">
        <w:tblPrEx>
          <w:tblCellMar>
            <w:top w:w="0" w:type="dxa"/>
            <w:left w:w="0" w:type="dxa"/>
            <w:bottom w:w="0" w:type="dxa"/>
            <w:right w:w="0" w:type="dxa"/>
          </w:tblCellMar>
        </w:tblPrEx>
        <w:trPr>
          <w:trHeight w:val="5261"/>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4C57A" w14:textId="77777777" w:rsidR="00000000" w:rsidRDefault="00000000">
            <w:pPr>
              <w:pStyle w:val="tk1lf"/>
            </w:pPr>
            <w:r>
              <w:t>1.</w:t>
            </w:r>
            <w:r>
              <w:tab/>
              <w:t>Følgende storemballasjer er tillatt forutsatt at de alminnelige bestemmelsene i 4.1.1. og 4.1.3 er oppfylt:</w:t>
            </w:r>
          </w:p>
          <w:p w14:paraId="20289E42" w14:textId="77777777" w:rsidR="00000000" w:rsidRDefault="00000000">
            <w:pPr>
              <w:pStyle w:val="tk2af"/>
            </w:pPr>
            <w:r>
              <w:t>Stive storemballasjer som tilfredsstiller kravene for emballasjegruppe II, laget av:</w:t>
            </w:r>
          </w:p>
          <w:p w14:paraId="514C01A6" w14:textId="77777777" w:rsidR="00000000" w:rsidRDefault="00000000">
            <w:pPr>
              <w:pStyle w:val="tk2lf"/>
            </w:pPr>
            <w:r>
              <w:t>stål (50A);</w:t>
            </w:r>
          </w:p>
          <w:p w14:paraId="6BE81591" w14:textId="77777777" w:rsidR="00000000" w:rsidRDefault="00000000">
            <w:pPr>
              <w:pStyle w:val="tk2lf"/>
            </w:pPr>
            <w:r>
              <w:t>aluminium (50B);</w:t>
            </w:r>
          </w:p>
          <w:p w14:paraId="41905AD4" w14:textId="77777777" w:rsidR="00000000" w:rsidRDefault="00000000">
            <w:pPr>
              <w:pStyle w:val="tk2lf"/>
            </w:pPr>
            <w:r>
              <w:t>metall annet enn stål eller aluminium (50N);</w:t>
            </w:r>
          </w:p>
          <w:p w14:paraId="59F95A4B" w14:textId="77777777" w:rsidR="00000000" w:rsidRDefault="00000000">
            <w:pPr>
              <w:pStyle w:val="tk2lf"/>
            </w:pPr>
            <w:r>
              <w:t>stiv plast (50H);</w:t>
            </w:r>
          </w:p>
          <w:p w14:paraId="4E09E2EF" w14:textId="77777777" w:rsidR="00000000" w:rsidRDefault="00000000">
            <w:pPr>
              <w:pStyle w:val="tk2lf"/>
            </w:pPr>
            <w:r>
              <w:t>naturtre (50C);</w:t>
            </w:r>
          </w:p>
          <w:p w14:paraId="6C53D60B" w14:textId="77777777" w:rsidR="00000000" w:rsidRDefault="00000000">
            <w:pPr>
              <w:pStyle w:val="tk2lf"/>
            </w:pPr>
            <w:r>
              <w:t>kryssfiner (50D);</w:t>
            </w:r>
          </w:p>
          <w:p w14:paraId="6747616D" w14:textId="77777777" w:rsidR="00000000" w:rsidRDefault="00000000">
            <w:pPr>
              <w:pStyle w:val="tk2lf"/>
            </w:pPr>
            <w:r>
              <w:t>sponplate (50F);</w:t>
            </w:r>
          </w:p>
          <w:p w14:paraId="38716EFC" w14:textId="77777777" w:rsidR="00000000" w:rsidRDefault="00000000">
            <w:pPr>
              <w:pStyle w:val="tk2lf"/>
            </w:pPr>
            <w:r>
              <w:t>stiv papp (50G)</w:t>
            </w:r>
          </w:p>
          <w:p w14:paraId="72BB91F6" w14:textId="77777777" w:rsidR="00000000" w:rsidRDefault="00000000">
            <w:pPr>
              <w:pStyle w:val="tk1lf"/>
            </w:pPr>
            <w:r>
              <w:t>2.</w:t>
            </w:r>
            <w:r>
              <w:tab/>
              <w:t>I tillegg skal følgende vilkår oppfylles:</w:t>
            </w:r>
          </w:p>
          <w:p w14:paraId="20DB7119" w14:textId="77777777" w:rsidR="00000000" w:rsidRDefault="00000000">
            <w:pPr>
              <w:pStyle w:val="tk2lf"/>
            </w:pPr>
            <w:r>
              <w:t>a)</w:t>
            </w:r>
            <w:r>
              <w:tab/>
              <w:t>Beholdere som inneholder væsker eller faste stoffer i gjenstander skal være konstruert av egnede materialer og være sikret i gjenstanden slik at de, under normale transportforhold, ikke kan gå i stykker, punkteres eller lekke ut innhold i gjenstanden eller i ytteremballasjen;</w:t>
            </w:r>
          </w:p>
          <w:p w14:paraId="1D8E80C2" w14:textId="77777777" w:rsidR="00000000" w:rsidRDefault="00000000">
            <w:pPr>
              <w:pStyle w:val="tk2lf"/>
            </w:pPr>
            <w:r>
              <w:t>b)</w:t>
            </w:r>
            <w:r>
              <w:tab/>
              <w:t>Beholdere som har lukkeinnretninger og inneholder væsker, skal pakkes med lukkeinnretningene vendt i riktig retning. Beholderne skal i tillegg være i overensstemmelse med bestemmelsene for innvendig trykkprøve i 6.1.5.5;</w:t>
            </w:r>
          </w:p>
          <w:p w14:paraId="7EEE608C" w14:textId="77777777" w:rsidR="00000000" w:rsidRDefault="00000000">
            <w:pPr>
              <w:pStyle w:val="tk2lf"/>
            </w:pPr>
            <w:r>
              <w:t>c)</w:t>
            </w:r>
            <w:r>
              <w:tab/>
              <w:t>Beholdere som har lett for å gå i stykker eller punkteres, slik som de laget av glass, porselen eller steintøy eller av visse plastmaterialer skal være forsvarlig sikret. En lekkasje av innholdet skal ikke svekke de beskyttende egenskapene til gjenstanden eller ytteremballasjen i vesentlig grad;</w:t>
            </w:r>
          </w:p>
          <w:p w14:paraId="19FAE568" w14:textId="77777777" w:rsidR="00000000" w:rsidRDefault="00000000">
            <w:pPr>
              <w:pStyle w:val="tk2lf"/>
            </w:pPr>
            <w:r>
              <w:t>d)</w:t>
            </w:r>
            <w:r>
              <w:tab/>
              <w:t>Beholdere som inneholder gasser i gjenstander skal oppfylle kravene i avsnitt 4.1.6 og kapittel 6.2 ut fra hva som er relevant eller være i stand til å gi tilsvarende grad av beskyttelse som emballeringsbestemmelse P200 eller P208; og</w:t>
            </w:r>
          </w:p>
          <w:p w14:paraId="493F74B6" w14:textId="77777777" w:rsidR="00000000" w:rsidRDefault="00000000">
            <w:pPr>
              <w:pStyle w:val="tk2lf"/>
            </w:pPr>
            <w:r>
              <w:t>e)</w:t>
            </w:r>
            <w:r>
              <w:tab/>
              <w:t>Når det ikke finnes noen beholdere i gjenstanden, skal gjenstanden fullt omslutte det farlige stoffet og forhindre utslipp under normale transportforhold.</w:t>
            </w:r>
          </w:p>
          <w:p w14:paraId="226D5138" w14:textId="77777777" w:rsidR="00000000" w:rsidRDefault="00000000">
            <w:pPr>
              <w:pStyle w:val="tk1lf"/>
            </w:pPr>
            <w:r>
              <w:t>3.</w:t>
            </w:r>
            <w:r>
              <w:tab/>
              <w:t>Gjenstandene skal pakkes slik at bevegelse og utilsiktet aktivering forhindres under normale transportforhold.</w:t>
            </w:r>
          </w:p>
          <w:p w14:paraId="56D1A8C9" w14:textId="77777777" w:rsidR="00000000" w:rsidRDefault="00000000">
            <w:pPr>
              <w:pStyle w:val="tk1lf"/>
            </w:pPr>
            <w:r>
              <w:t>4.</w:t>
            </w:r>
            <w:r>
              <w:tab/>
              <w:t>Gjenstander som inneholder utviklingsprototyper av litiumceller eller -batterier eller natriumionceller eller -batterier, når disse prototypene transporteres for testing eller produksjonsserier av ikke mer enn 100 litiumceller eller -batterier eller natriumionceller eller -batterier, som er av en type som ikke har oppfylt testkravene i Manual of Tests and Criteria, del III, avsnitt 38.3, skal i tillegg oppfylle følgende:</w:t>
            </w:r>
          </w:p>
          <w:p w14:paraId="4444FFE2" w14:textId="77777777" w:rsidR="00000000" w:rsidRDefault="00000000">
            <w:pPr>
              <w:pStyle w:val="tk2lf"/>
            </w:pPr>
            <w:r>
              <w:t>a)</w:t>
            </w:r>
            <w:r>
              <w:tab/>
              <w:t xml:space="preserve">Emballasje skal oppfylle kravene i del 1. i denne emballeringsbestemmelsen. </w:t>
            </w:r>
          </w:p>
          <w:p w14:paraId="26196B47" w14:textId="77777777" w:rsidR="00000000" w:rsidRDefault="00000000">
            <w:pPr>
              <w:pStyle w:val="tk2lf"/>
            </w:pPr>
            <w:r>
              <w:t>b)</w:t>
            </w:r>
            <w:r>
              <w:tab/>
              <w:t xml:space="preserve">Hensiktsmessige tiltak skal være iverksatt for å minimere konsekvenser av vibrasjon og støt og hindre bevegelse av gjenstanden i emballasjen som kan føre til skade og farlige forhold under transporten. Når støtdempende materiale brukes for å oppfylle dette kravet skal det være ikke-brennbart og elektrisk ikke-ledende. </w:t>
            </w:r>
          </w:p>
          <w:p w14:paraId="38354508" w14:textId="77777777" w:rsidR="00000000" w:rsidRDefault="00000000">
            <w:pPr>
              <w:pStyle w:val="tk2lf"/>
            </w:pPr>
            <w:r>
              <w:t>c)</w:t>
            </w:r>
            <w:r>
              <w:tab/>
              <w:t xml:space="preserve">Brennbarheten til det støtdempende materialet skal vurderes i henhold til en standard anerkjent i det landet der emballasjen er konstruert eller produsert. </w:t>
            </w:r>
          </w:p>
        </w:tc>
      </w:tr>
    </w:tbl>
    <w:p w14:paraId="73579682" w14:textId="77777777" w:rsidR="00000000" w:rsidRDefault="00000000">
      <w:pPr>
        <w:pStyle w:val="x1tbdinnrykk"/>
        <w:rPr>
          <w:sz w:val="22"/>
          <w:szCs w:val="22"/>
        </w:rPr>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834C44E" w14:textId="77777777">
        <w:tblPrEx>
          <w:tblCellMar>
            <w:top w:w="0" w:type="dxa"/>
            <w:left w:w="0" w:type="dxa"/>
            <w:bottom w:w="0" w:type="dxa"/>
            <w:right w:w="0" w:type="dxa"/>
          </w:tblCellMar>
        </w:tblPrEx>
        <w:trPr>
          <w:trHeight w:val="22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0235EAE6" w14:textId="77777777" w:rsidR="00000000" w:rsidRDefault="00000000">
            <w:pPr>
              <w:pStyle w:val="th1af-f"/>
            </w:pPr>
            <w:r>
              <w:rPr>
                <w:rStyle w:val="LS2Fet"/>
                <w:b/>
                <w:bCs/>
              </w:rPr>
              <w:t>LP99</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69811BCB"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9143B54" w14:textId="77777777" w:rsidR="00000000" w:rsidRDefault="00000000">
            <w:pPr>
              <w:pStyle w:val="th1af-f"/>
              <w:jc w:val="right"/>
            </w:pPr>
            <w:r>
              <w:rPr>
                <w:rStyle w:val="LS2Fet"/>
                <w:b/>
                <w:bCs/>
              </w:rPr>
              <w:t>LP99</w:t>
            </w:r>
          </w:p>
        </w:tc>
      </w:tr>
      <w:tr w:rsidR="00000000" w14:paraId="6AD7C7CB" w14:textId="77777777">
        <w:tblPrEx>
          <w:tblCellMar>
            <w:top w:w="0" w:type="dxa"/>
            <w:left w:w="0" w:type="dxa"/>
            <w:bottom w:w="0" w:type="dxa"/>
            <w:right w:w="0" w:type="dxa"/>
          </w:tblCellMar>
        </w:tblPrEx>
        <w:trPr>
          <w:trHeight w:val="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BC66A" w14:textId="77777777" w:rsidR="00000000" w:rsidRDefault="00000000">
            <w:pPr>
              <w:pStyle w:val="tk1af-f"/>
            </w:pPr>
            <w:r>
              <w:t>Det skal bare brukes storemballasje som er godkjent av vedkommende myndighet for dette farlige godset. Med hver sending skal det følge en kopi av vedkommende myndighets godkjenning, eller så skal det i transportdokumentet oppgis at storemballasjen er godkjent av vedkommende myndighet.</w:t>
            </w:r>
          </w:p>
        </w:tc>
      </w:tr>
    </w:tbl>
    <w:p w14:paraId="7318972D"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202B75BA"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16C90DD" w14:textId="77777777" w:rsidR="00000000" w:rsidRDefault="00000000">
            <w:pPr>
              <w:pStyle w:val="th1af-f"/>
            </w:pPr>
            <w:r>
              <w:rPr>
                <w:rStyle w:val="LS2Fet"/>
                <w:b/>
                <w:bCs/>
              </w:rPr>
              <w:t>LP101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CFE16FA"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AC41A23" w14:textId="77777777" w:rsidR="00000000" w:rsidRDefault="00000000">
            <w:pPr>
              <w:pStyle w:val="th1af-f"/>
              <w:jc w:val="right"/>
            </w:pPr>
            <w:r>
              <w:rPr>
                <w:rStyle w:val="LS2Fet"/>
                <w:b/>
                <w:bCs/>
              </w:rPr>
              <w:t>LP101</w:t>
            </w:r>
          </w:p>
        </w:tc>
      </w:tr>
      <w:tr w:rsidR="00000000" w14:paraId="22CA2EC4"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501F36" w14:textId="77777777" w:rsidR="00000000" w:rsidRDefault="00000000">
            <w:pPr>
              <w:pStyle w:val="tk1af-f"/>
            </w:pPr>
            <w:r>
              <w:t>Følgende emballasjer er tillatt under forutsetning av at de alminnelige bestemmelsene i 4.1.1 og 4.1.3 samt de spesielle bestemmelsene i 4.1.5 er oppfylt:</w:t>
            </w:r>
          </w:p>
        </w:tc>
      </w:tr>
      <w:tr w:rsidR="00000000" w14:paraId="2BE4452D" w14:textId="77777777">
        <w:tblPrEx>
          <w:tblCellMar>
            <w:top w:w="0" w:type="dxa"/>
            <w:left w:w="0" w:type="dxa"/>
            <w:bottom w:w="0" w:type="dxa"/>
            <w:right w:w="0" w:type="dxa"/>
          </w:tblCellMar>
        </w:tblPrEx>
        <w:trPr>
          <w:trHeight w:val="60"/>
        </w:trPr>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0C801" w14:textId="77777777" w:rsidR="00000000" w:rsidRDefault="00000000">
            <w:pPr>
              <w:pStyle w:val="tk1af-f"/>
            </w:pPr>
            <w:r>
              <w:t>Inneremballasje</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B5AE0D" w14:textId="77777777" w:rsidR="00000000" w:rsidRDefault="00000000">
            <w:pPr>
              <w:pStyle w:val="tk1af-f"/>
            </w:pPr>
            <w:r>
              <w:t>Mellomemballasje</w:t>
            </w:r>
          </w:p>
        </w:tc>
        <w:tc>
          <w:tcPr>
            <w:tcW w:w="2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2DA7A" w14:textId="77777777" w:rsidR="00000000" w:rsidRDefault="00000000">
            <w:pPr>
              <w:pStyle w:val="tk1af-f"/>
            </w:pPr>
            <w:r>
              <w:t>Stor ytteremballasje</w:t>
            </w:r>
          </w:p>
        </w:tc>
      </w:tr>
      <w:tr w:rsidR="00000000" w14:paraId="1794213F" w14:textId="77777777">
        <w:tblPrEx>
          <w:tblCellMar>
            <w:top w:w="0" w:type="dxa"/>
            <w:left w:w="0" w:type="dxa"/>
            <w:bottom w:w="0" w:type="dxa"/>
            <w:right w:w="0" w:type="dxa"/>
          </w:tblCellMar>
        </w:tblPrEx>
        <w:trPr>
          <w:trHeight w:val="60"/>
        </w:trPr>
        <w:tc>
          <w:tcPr>
            <w:tcW w:w="2472"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E946E" w14:textId="77777777" w:rsidR="00000000" w:rsidRDefault="00000000">
            <w:pPr>
              <w:pStyle w:val="tk1af-f"/>
            </w:pPr>
            <w:r>
              <w:t>Ikke nødvendig</w:t>
            </w:r>
          </w:p>
        </w:tc>
        <w:tc>
          <w:tcPr>
            <w:tcW w:w="2472"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12BEF" w14:textId="77777777" w:rsidR="00000000" w:rsidRDefault="00000000">
            <w:pPr>
              <w:pStyle w:val="tk1af-f"/>
            </w:pPr>
            <w:r>
              <w:t>Ikke nødvendig</w:t>
            </w: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8F3FEC" w14:textId="77777777" w:rsidR="00000000" w:rsidRDefault="00000000">
            <w:pPr>
              <w:pStyle w:val="tk1af-f"/>
            </w:pPr>
            <w:r>
              <w:t>Stål (50A)</w:t>
            </w:r>
          </w:p>
        </w:tc>
      </w:tr>
      <w:tr w:rsidR="00000000" w14:paraId="28BA058D" w14:textId="77777777">
        <w:tblPrEx>
          <w:tblCellMar>
            <w:top w:w="0" w:type="dxa"/>
            <w:left w:w="0" w:type="dxa"/>
            <w:bottom w:w="0" w:type="dxa"/>
            <w:right w:w="0" w:type="dxa"/>
          </w:tblCellMar>
        </w:tblPrEx>
        <w:trPr>
          <w:trHeight w:val="60"/>
        </w:trPr>
        <w:tc>
          <w:tcPr>
            <w:tcW w:w="2472" w:type="dxa"/>
            <w:vMerge/>
            <w:tcBorders>
              <w:top w:val="single" w:sz="2" w:space="0" w:color="000000"/>
              <w:left w:val="single" w:sz="2" w:space="0" w:color="000000"/>
              <w:bottom w:val="single" w:sz="2" w:space="0" w:color="000000"/>
              <w:right w:val="single" w:sz="2" w:space="0" w:color="000000"/>
            </w:tcBorders>
          </w:tcPr>
          <w:p w14:paraId="28CC1F91" w14:textId="77777777" w:rsidR="00000000" w:rsidRDefault="00000000">
            <w:pPr>
              <w:pStyle w:val="NoParagraphStyle"/>
              <w:spacing w:line="240" w:lineRule="auto"/>
              <w:textAlignment w:val="auto"/>
              <w:rPr>
                <w:rFonts w:ascii="Minion Pro" w:hAnsi="Minion Pro" w:cstheme="minorBidi"/>
                <w:color w:val="auto"/>
              </w:rPr>
            </w:pPr>
          </w:p>
        </w:tc>
        <w:tc>
          <w:tcPr>
            <w:tcW w:w="2472" w:type="dxa"/>
            <w:vMerge/>
            <w:tcBorders>
              <w:top w:val="single" w:sz="2" w:space="0" w:color="000000"/>
              <w:left w:val="single" w:sz="2" w:space="0" w:color="000000"/>
              <w:bottom w:val="single" w:sz="2" w:space="0" w:color="000000"/>
              <w:right w:val="single" w:sz="2" w:space="0" w:color="000000"/>
            </w:tcBorders>
          </w:tcPr>
          <w:p w14:paraId="39E3C190"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857A84" w14:textId="77777777" w:rsidR="00000000" w:rsidRDefault="00000000">
            <w:pPr>
              <w:pStyle w:val="tk1af-f"/>
            </w:pPr>
            <w:r>
              <w:t>Aluminium (50B)</w:t>
            </w:r>
          </w:p>
        </w:tc>
      </w:tr>
      <w:tr w:rsidR="00000000" w14:paraId="3B0266E2" w14:textId="77777777">
        <w:tblPrEx>
          <w:tblCellMar>
            <w:top w:w="0" w:type="dxa"/>
            <w:left w:w="0" w:type="dxa"/>
            <w:bottom w:w="0" w:type="dxa"/>
            <w:right w:w="0" w:type="dxa"/>
          </w:tblCellMar>
        </w:tblPrEx>
        <w:trPr>
          <w:trHeight w:val="60"/>
        </w:trPr>
        <w:tc>
          <w:tcPr>
            <w:tcW w:w="2472" w:type="dxa"/>
            <w:vMerge/>
            <w:tcBorders>
              <w:top w:val="single" w:sz="2" w:space="0" w:color="000000"/>
              <w:left w:val="single" w:sz="2" w:space="0" w:color="000000"/>
              <w:bottom w:val="single" w:sz="2" w:space="0" w:color="000000"/>
              <w:right w:val="single" w:sz="2" w:space="0" w:color="000000"/>
            </w:tcBorders>
          </w:tcPr>
          <w:p w14:paraId="0373C5C6" w14:textId="77777777" w:rsidR="00000000" w:rsidRDefault="00000000">
            <w:pPr>
              <w:pStyle w:val="NoParagraphStyle"/>
              <w:spacing w:line="240" w:lineRule="auto"/>
              <w:textAlignment w:val="auto"/>
              <w:rPr>
                <w:rFonts w:ascii="Minion Pro" w:hAnsi="Minion Pro" w:cstheme="minorBidi"/>
                <w:color w:val="auto"/>
              </w:rPr>
            </w:pPr>
          </w:p>
        </w:tc>
        <w:tc>
          <w:tcPr>
            <w:tcW w:w="2472" w:type="dxa"/>
            <w:vMerge/>
            <w:tcBorders>
              <w:top w:val="single" w:sz="2" w:space="0" w:color="000000"/>
              <w:left w:val="single" w:sz="2" w:space="0" w:color="000000"/>
              <w:bottom w:val="single" w:sz="2" w:space="0" w:color="000000"/>
              <w:right w:val="single" w:sz="2" w:space="0" w:color="000000"/>
            </w:tcBorders>
          </w:tcPr>
          <w:p w14:paraId="0B76DE5A"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3CD69E" w14:textId="77777777" w:rsidR="00000000" w:rsidRDefault="00000000">
            <w:pPr>
              <w:pStyle w:val="tk1af-f"/>
            </w:pPr>
            <w:r>
              <w:t>Metall annet enn stål eller aluminium (50N)</w:t>
            </w:r>
          </w:p>
        </w:tc>
      </w:tr>
      <w:tr w:rsidR="00000000" w14:paraId="55441D2D" w14:textId="77777777">
        <w:tblPrEx>
          <w:tblCellMar>
            <w:top w:w="0" w:type="dxa"/>
            <w:left w:w="0" w:type="dxa"/>
            <w:bottom w:w="0" w:type="dxa"/>
            <w:right w:w="0" w:type="dxa"/>
          </w:tblCellMar>
        </w:tblPrEx>
        <w:trPr>
          <w:trHeight w:val="60"/>
        </w:trPr>
        <w:tc>
          <w:tcPr>
            <w:tcW w:w="2472" w:type="dxa"/>
            <w:vMerge/>
            <w:tcBorders>
              <w:top w:val="single" w:sz="2" w:space="0" w:color="000000"/>
              <w:left w:val="single" w:sz="2" w:space="0" w:color="000000"/>
              <w:bottom w:val="single" w:sz="2" w:space="0" w:color="000000"/>
              <w:right w:val="single" w:sz="2" w:space="0" w:color="000000"/>
            </w:tcBorders>
          </w:tcPr>
          <w:p w14:paraId="6631ACC3" w14:textId="77777777" w:rsidR="00000000" w:rsidRDefault="00000000">
            <w:pPr>
              <w:pStyle w:val="NoParagraphStyle"/>
              <w:spacing w:line="240" w:lineRule="auto"/>
              <w:textAlignment w:val="auto"/>
              <w:rPr>
                <w:rFonts w:ascii="Minion Pro" w:hAnsi="Minion Pro" w:cstheme="minorBidi"/>
                <w:color w:val="auto"/>
              </w:rPr>
            </w:pPr>
          </w:p>
        </w:tc>
        <w:tc>
          <w:tcPr>
            <w:tcW w:w="2472" w:type="dxa"/>
            <w:vMerge/>
            <w:tcBorders>
              <w:top w:val="single" w:sz="2" w:space="0" w:color="000000"/>
              <w:left w:val="single" w:sz="2" w:space="0" w:color="000000"/>
              <w:bottom w:val="single" w:sz="2" w:space="0" w:color="000000"/>
              <w:right w:val="single" w:sz="2" w:space="0" w:color="000000"/>
            </w:tcBorders>
          </w:tcPr>
          <w:p w14:paraId="1ABDABAE"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6FE8D5" w14:textId="77777777" w:rsidR="00000000" w:rsidRDefault="00000000">
            <w:pPr>
              <w:pStyle w:val="tk1af-f"/>
            </w:pPr>
            <w:r>
              <w:t>Stiv plast (50H)</w:t>
            </w:r>
          </w:p>
        </w:tc>
      </w:tr>
      <w:tr w:rsidR="00000000" w14:paraId="2507D304" w14:textId="77777777">
        <w:tblPrEx>
          <w:tblCellMar>
            <w:top w:w="0" w:type="dxa"/>
            <w:left w:w="0" w:type="dxa"/>
            <w:bottom w:w="0" w:type="dxa"/>
            <w:right w:w="0" w:type="dxa"/>
          </w:tblCellMar>
        </w:tblPrEx>
        <w:trPr>
          <w:trHeight w:val="60"/>
        </w:trPr>
        <w:tc>
          <w:tcPr>
            <w:tcW w:w="2472" w:type="dxa"/>
            <w:vMerge/>
            <w:tcBorders>
              <w:top w:val="single" w:sz="2" w:space="0" w:color="000000"/>
              <w:left w:val="single" w:sz="2" w:space="0" w:color="000000"/>
              <w:bottom w:val="single" w:sz="2" w:space="0" w:color="000000"/>
              <w:right w:val="single" w:sz="2" w:space="0" w:color="000000"/>
            </w:tcBorders>
          </w:tcPr>
          <w:p w14:paraId="31203378" w14:textId="77777777" w:rsidR="00000000" w:rsidRDefault="00000000">
            <w:pPr>
              <w:pStyle w:val="NoParagraphStyle"/>
              <w:spacing w:line="240" w:lineRule="auto"/>
              <w:textAlignment w:val="auto"/>
              <w:rPr>
                <w:rFonts w:ascii="Minion Pro" w:hAnsi="Minion Pro" w:cstheme="minorBidi"/>
                <w:color w:val="auto"/>
              </w:rPr>
            </w:pPr>
          </w:p>
        </w:tc>
        <w:tc>
          <w:tcPr>
            <w:tcW w:w="2472" w:type="dxa"/>
            <w:vMerge/>
            <w:tcBorders>
              <w:top w:val="single" w:sz="2" w:space="0" w:color="000000"/>
              <w:left w:val="single" w:sz="2" w:space="0" w:color="000000"/>
              <w:bottom w:val="single" w:sz="2" w:space="0" w:color="000000"/>
              <w:right w:val="single" w:sz="2" w:space="0" w:color="000000"/>
            </w:tcBorders>
          </w:tcPr>
          <w:p w14:paraId="3B63608E"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7BF8E1" w14:textId="77777777" w:rsidR="00000000" w:rsidRDefault="00000000">
            <w:pPr>
              <w:pStyle w:val="tk1af-f"/>
            </w:pPr>
            <w:r>
              <w:t>Naturtre (50C)</w:t>
            </w:r>
          </w:p>
        </w:tc>
      </w:tr>
      <w:tr w:rsidR="00000000" w14:paraId="1EC18795" w14:textId="77777777">
        <w:tblPrEx>
          <w:tblCellMar>
            <w:top w:w="0" w:type="dxa"/>
            <w:left w:w="0" w:type="dxa"/>
            <w:bottom w:w="0" w:type="dxa"/>
            <w:right w:w="0" w:type="dxa"/>
          </w:tblCellMar>
        </w:tblPrEx>
        <w:trPr>
          <w:trHeight w:val="60"/>
        </w:trPr>
        <w:tc>
          <w:tcPr>
            <w:tcW w:w="2472" w:type="dxa"/>
            <w:vMerge/>
            <w:tcBorders>
              <w:top w:val="single" w:sz="2" w:space="0" w:color="000000"/>
              <w:left w:val="single" w:sz="2" w:space="0" w:color="000000"/>
              <w:bottom w:val="single" w:sz="2" w:space="0" w:color="000000"/>
              <w:right w:val="single" w:sz="2" w:space="0" w:color="000000"/>
            </w:tcBorders>
          </w:tcPr>
          <w:p w14:paraId="3836FCEC" w14:textId="77777777" w:rsidR="00000000" w:rsidRDefault="00000000">
            <w:pPr>
              <w:pStyle w:val="NoParagraphStyle"/>
              <w:spacing w:line="240" w:lineRule="auto"/>
              <w:textAlignment w:val="auto"/>
              <w:rPr>
                <w:rFonts w:ascii="Minion Pro" w:hAnsi="Minion Pro" w:cstheme="minorBidi"/>
                <w:color w:val="auto"/>
              </w:rPr>
            </w:pPr>
          </w:p>
        </w:tc>
        <w:tc>
          <w:tcPr>
            <w:tcW w:w="2472" w:type="dxa"/>
            <w:vMerge/>
            <w:tcBorders>
              <w:top w:val="single" w:sz="2" w:space="0" w:color="000000"/>
              <w:left w:val="single" w:sz="2" w:space="0" w:color="000000"/>
              <w:bottom w:val="single" w:sz="2" w:space="0" w:color="000000"/>
              <w:right w:val="single" w:sz="2" w:space="0" w:color="000000"/>
            </w:tcBorders>
          </w:tcPr>
          <w:p w14:paraId="3091B39D"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A46B9E" w14:textId="77777777" w:rsidR="00000000" w:rsidRDefault="00000000">
            <w:pPr>
              <w:pStyle w:val="tk1af-f"/>
            </w:pPr>
            <w:r>
              <w:t>Kryssfiner (50D)</w:t>
            </w:r>
          </w:p>
        </w:tc>
      </w:tr>
      <w:tr w:rsidR="00000000" w14:paraId="3011BC2B" w14:textId="77777777">
        <w:tblPrEx>
          <w:tblCellMar>
            <w:top w:w="0" w:type="dxa"/>
            <w:left w:w="0" w:type="dxa"/>
            <w:bottom w:w="0" w:type="dxa"/>
            <w:right w:w="0" w:type="dxa"/>
          </w:tblCellMar>
        </w:tblPrEx>
        <w:trPr>
          <w:trHeight w:val="60"/>
        </w:trPr>
        <w:tc>
          <w:tcPr>
            <w:tcW w:w="2472" w:type="dxa"/>
            <w:vMerge/>
            <w:tcBorders>
              <w:top w:val="single" w:sz="2" w:space="0" w:color="000000"/>
              <w:left w:val="single" w:sz="2" w:space="0" w:color="000000"/>
              <w:bottom w:val="single" w:sz="2" w:space="0" w:color="000000"/>
              <w:right w:val="single" w:sz="2" w:space="0" w:color="000000"/>
            </w:tcBorders>
          </w:tcPr>
          <w:p w14:paraId="017B2A49" w14:textId="77777777" w:rsidR="00000000" w:rsidRDefault="00000000">
            <w:pPr>
              <w:pStyle w:val="NoParagraphStyle"/>
              <w:spacing w:line="240" w:lineRule="auto"/>
              <w:textAlignment w:val="auto"/>
              <w:rPr>
                <w:rFonts w:ascii="Minion Pro" w:hAnsi="Minion Pro" w:cstheme="minorBidi"/>
                <w:color w:val="auto"/>
              </w:rPr>
            </w:pPr>
          </w:p>
        </w:tc>
        <w:tc>
          <w:tcPr>
            <w:tcW w:w="2472" w:type="dxa"/>
            <w:vMerge/>
            <w:tcBorders>
              <w:top w:val="single" w:sz="2" w:space="0" w:color="000000"/>
              <w:left w:val="single" w:sz="2" w:space="0" w:color="000000"/>
              <w:bottom w:val="single" w:sz="2" w:space="0" w:color="000000"/>
              <w:right w:val="single" w:sz="2" w:space="0" w:color="000000"/>
            </w:tcBorders>
          </w:tcPr>
          <w:p w14:paraId="6D11ED1C"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C24D06" w14:textId="77777777" w:rsidR="00000000" w:rsidRDefault="00000000">
            <w:pPr>
              <w:pStyle w:val="tk1af-f"/>
            </w:pPr>
            <w:r>
              <w:t>Sponplate (50F)</w:t>
            </w:r>
          </w:p>
        </w:tc>
      </w:tr>
      <w:tr w:rsidR="00000000" w14:paraId="31C0B447" w14:textId="77777777">
        <w:tblPrEx>
          <w:tblCellMar>
            <w:top w:w="0" w:type="dxa"/>
            <w:left w:w="0" w:type="dxa"/>
            <w:bottom w:w="0" w:type="dxa"/>
            <w:right w:w="0" w:type="dxa"/>
          </w:tblCellMar>
        </w:tblPrEx>
        <w:trPr>
          <w:trHeight w:val="60"/>
        </w:trPr>
        <w:tc>
          <w:tcPr>
            <w:tcW w:w="2472" w:type="dxa"/>
            <w:vMerge/>
            <w:tcBorders>
              <w:top w:val="single" w:sz="2" w:space="0" w:color="000000"/>
              <w:left w:val="single" w:sz="2" w:space="0" w:color="000000"/>
              <w:bottom w:val="single" w:sz="2" w:space="0" w:color="000000"/>
              <w:right w:val="single" w:sz="2" w:space="0" w:color="000000"/>
            </w:tcBorders>
          </w:tcPr>
          <w:p w14:paraId="336C810F" w14:textId="77777777" w:rsidR="00000000" w:rsidRDefault="00000000">
            <w:pPr>
              <w:pStyle w:val="NoParagraphStyle"/>
              <w:spacing w:line="240" w:lineRule="auto"/>
              <w:textAlignment w:val="auto"/>
              <w:rPr>
                <w:rFonts w:ascii="Minion Pro" w:hAnsi="Minion Pro" w:cstheme="minorBidi"/>
                <w:color w:val="auto"/>
              </w:rPr>
            </w:pPr>
          </w:p>
        </w:tc>
        <w:tc>
          <w:tcPr>
            <w:tcW w:w="2472" w:type="dxa"/>
            <w:vMerge/>
            <w:tcBorders>
              <w:top w:val="single" w:sz="2" w:space="0" w:color="000000"/>
              <w:left w:val="single" w:sz="2" w:space="0" w:color="000000"/>
              <w:bottom w:val="single" w:sz="2" w:space="0" w:color="000000"/>
              <w:right w:val="single" w:sz="2" w:space="0" w:color="000000"/>
            </w:tcBorders>
          </w:tcPr>
          <w:p w14:paraId="649FE235"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B5E936" w14:textId="77777777" w:rsidR="00000000" w:rsidRDefault="00000000">
            <w:pPr>
              <w:pStyle w:val="tk1af-f"/>
            </w:pPr>
            <w:r>
              <w:t>Stiv papp (50G)</w:t>
            </w:r>
          </w:p>
        </w:tc>
      </w:tr>
      <w:tr w:rsidR="00000000" w14:paraId="0A470C15" w14:textId="77777777">
        <w:tblPrEx>
          <w:tblCellMar>
            <w:top w:w="0" w:type="dxa"/>
            <w:left w:w="0" w:type="dxa"/>
            <w:bottom w:w="0" w:type="dxa"/>
            <w:right w:w="0" w:type="dxa"/>
          </w:tblCellMar>
        </w:tblPrEx>
        <w:trPr>
          <w:trHeight w:val="21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D0E4B4" w14:textId="77777777" w:rsidR="00000000" w:rsidRDefault="00000000">
            <w:pPr>
              <w:pStyle w:val="tk1aff"/>
            </w:pPr>
            <w:r>
              <w:t>Spesiell emballeringsbestemmelse:</w:t>
            </w:r>
          </w:p>
          <w:p w14:paraId="10E2B039" w14:textId="77777777" w:rsidR="00000000" w:rsidRDefault="00000000">
            <w:pPr>
              <w:pStyle w:val="tk1lf"/>
            </w:pPr>
            <w:r>
              <w:t>L1</w:t>
            </w:r>
            <w:r>
              <w:tab/>
              <w:t>For UN-nr. 0006, 0009, 0010, 0015, 0016, 0018, 0019, 0034, 0035, 0038, 0039, 0048, 0056, 0137, 0138, 0168, 0169, 0171, 0181, 0182, 0183, 0186, 0221, 0243, 0244, 0245, 0246, 0254, 0280, 0281, 0286, 0287, 0297, 0299, 0300, 0301, 0303, 0321, 0328, 0329, 0344, 0345, 0346, 0347, 0362, 0363, 0370, 0412, 0424, 0425, 0434, 0435, 0436, 0437, 0438, 0451, 0488, 0502 og 0510:</w:t>
            </w:r>
          </w:p>
          <w:p w14:paraId="638F4496" w14:textId="77777777" w:rsidR="00000000" w:rsidRDefault="00000000">
            <w:pPr>
              <w:pStyle w:val="tk1aff"/>
            </w:pPr>
            <w:r>
              <w:t>Store og robuste eksplosive gjenstander, som regel for militært bruk, uten tennmekanisme eller med tennmekanisme som har minst to effektive sikringsanordninger, får transporteres uemballert. Når slike gjenstander har drivladning, eller drives av seg selv, skal deres tennsystem være beskyttet mot påvirkninger som kan forekomme under normale transportforhold. Dersom en uemballert gjenstand gjennomgår testserie 4 med negativt resultat, kan transport i uemballert tilstand vurderes. Slike uemballerte gjenstander får være festet til vugger eller pakket i sprinkelkasser eller andre innretninger som er egnet for håndtering.</w:t>
            </w:r>
          </w:p>
        </w:tc>
      </w:tr>
    </w:tbl>
    <w:p w14:paraId="62A73015"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6DFC2904"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2EC8725" w14:textId="77777777" w:rsidR="00000000" w:rsidRDefault="00000000">
            <w:pPr>
              <w:pStyle w:val="th1af-f"/>
            </w:pPr>
            <w:r>
              <w:rPr>
                <w:rStyle w:val="LS2Fet"/>
                <w:b/>
                <w:bCs/>
              </w:rPr>
              <w:t>LP102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07097767"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1365F8C" w14:textId="77777777" w:rsidR="00000000" w:rsidRDefault="00000000">
            <w:pPr>
              <w:pStyle w:val="th1af-f"/>
              <w:jc w:val="right"/>
            </w:pPr>
            <w:r>
              <w:rPr>
                <w:rStyle w:val="LS2Fet"/>
                <w:b/>
                <w:bCs/>
              </w:rPr>
              <w:t>LP102</w:t>
            </w:r>
          </w:p>
        </w:tc>
      </w:tr>
      <w:tr w:rsidR="00000000" w14:paraId="0DE5DD9D"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E7044" w14:textId="77777777" w:rsidR="00000000" w:rsidRDefault="00000000">
            <w:pPr>
              <w:pStyle w:val="tk1af-f"/>
            </w:pPr>
            <w:r>
              <w:t>Følgende emballasjer er tillatt under forutsetning av at de alminnelige bestemmelsene i 4.1.1 og 4.1.3 samt de spesielle bestemmelsene i 4.1.5 er oppfylt:</w:t>
            </w:r>
          </w:p>
        </w:tc>
      </w:tr>
      <w:tr w:rsidR="00000000" w14:paraId="27259013" w14:textId="77777777">
        <w:tblPrEx>
          <w:tblCellMar>
            <w:top w:w="0" w:type="dxa"/>
            <w:left w:w="0" w:type="dxa"/>
            <w:bottom w:w="0" w:type="dxa"/>
            <w:right w:w="0" w:type="dxa"/>
          </w:tblCellMar>
        </w:tblPrEx>
        <w:trPr>
          <w:trHeight w:val="60"/>
        </w:trPr>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737BB8" w14:textId="77777777" w:rsidR="00000000" w:rsidRDefault="00000000">
            <w:pPr>
              <w:pStyle w:val="tk1af-f"/>
            </w:pPr>
            <w:r>
              <w:t>Inneremballasje</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E17B6" w14:textId="77777777" w:rsidR="00000000" w:rsidRDefault="00000000">
            <w:pPr>
              <w:pStyle w:val="tk1af-f"/>
            </w:pPr>
            <w:r>
              <w:t>Mellomemballasje</w:t>
            </w:r>
          </w:p>
        </w:tc>
        <w:tc>
          <w:tcPr>
            <w:tcW w:w="2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C0811A" w14:textId="77777777" w:rsidR="00000000" w:rsidRDefault="00000000">
            <w:pPr>
              <w:pStyle w:val="tk1af-f"/>
            </w:pPr>
            <w:r>
              <w:t>Stor ytteremballasje</w:t>
            </w:r>
          </w:p>
        </w:tc>
      </w:tr>
      <w:tr w:rsidR="00000000" w14:paraId="05212427" w14:textId="77777777">
        <w:tblPrEx>
          <w:tblCellMar>
            <w:top w:w="0" w:type="dxa"/>
            <w:left w:w="0" w:type="dxa"/>
            <w:bottom w:w="0" w:type="dxa"/>
            <w:right w:w="0" w:type="dxa"/>
          </w:tblCellMar>
        </w:tblPrEx>
        <w:trPr>
          <w:trHeight w:val="60"/>
        </w:trPr>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14E345" w14:textId="77777777" w:rsidR="00000000" w:rsidRDefault="00000000">
            <w:pPr>
              <w:pStyle w:val="tk1af-f"/>
            </w:pPr>
            <w:r>
              <w:t>Sekker</w:t>
            </w:r>
          </w:p>
        </w:tc>
        <w:tc>
          <w:tcPr>
            <w:tcW w:w="2472"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5FBB04"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963FFA" w14:textId="77777777" w:rsidR="00000000" w:rsidRDefault="00000000">
            <w:pPr>
              <w:pStyle w:val="NoParagraphStyle"/>
              <w:spacing w:line="240" w:lineRule="auto"/>
              <w:textAlignment w:val="auto"/>
              <w:rPr>
                <w:rFonts w:ascii="Minion Pro" w:hAnsi="Minion Pro" w:cstheme="minorBidi"/>
                <w:color w:val="auto"/>
              </w:rPr>
            </w:pPr>
          </w:p>
        </w:tc>
      </w:tr>
      <w:tr w:rsidR="00000000" w14:paraId="71CA5549"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74A6D6" w14:textId="77777777" w:rsidR="00000000" w:rsidRDefault="00000000">
            <w:pPr>
              <w:pStyle w:val="tk2af"/>
            </w:pPr>
            <w:r>
              <w:t>vannfaste</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314234" w14:textId="77777777" w:rsidR="00000000" w:rsidRDefault="00000000">
            <w:pPr>
              <w:pStyle w:val="tk1af-f"/>
            </w:pPr>
            <w:r>
              <w:t>Ikke nødvendig</w:t>
            </w: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C56BEE" w14:textId="77777777" w:rsidR="00000000" w:rsidRDefault="00000000">
            <w:pPr>
              <w:pStyle w:val="tk1af-f"/>
            </w:pPr>
            <w:r>
              <w:t>Stål (50A)</w:t>
            </w:r>
          </w:p>
        </w:tc>
      </w:tr>
      <w:tr w:rsidR="00000000" w14:paraId="536F5352"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36CAD3"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1003DB"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709E22" w14:textId="77777777" w:rsidR="00000000" w:rsidRDefault="00000000">
            <w:pPr>
              <w:pStyle w:val="tk1af-f"/>
            </w:pPr>
            <w:r>
              <w:t>Aluminium (50B)</w:t>
            </w:r>
          </w:p>
        </w:tc>
      </w:tr>
      <w:tr w:rsidR="00000000" w14:paraId="128056B8"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DC49E0" w14:textId="77777777" w:rsidR="00000000" w:rsidRDefault="00000000">
            <w:pPr>
              <w:pStyle w:val="tk1af-f"/>
            </w:pPr>
            <w:r>
              <w:t>Beholdere</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0B1574"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42DF61" w14:textId="77777777" w:rsidR="00000000" w:rsidRDefault="00000000">
            <w:pPr>
              <w:pStyle w:val="tk1af-f"/>
            </w:pPr>
            <w:r>
              <w:t xml:space="preserve">Metall annet enn stål </w:t>
            </w:r>
          </w:p>
        </w:tc>
      </w:tr>
      <w:tr w:rsidR="00000000" w14:paraId="41ED3A62"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8B9973" w14:textId="77777777" w:rsidR="00000000" w:rsidRDefault="00000000">
            <w:pPr>
              <w:pStyle w:val="tk2af"/>
            </w:pPr>
            <w:r>
              <w:t>papp</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8AAAFD"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CEA06C" w14:textId="77777777" w:rsidR="00000000" w:rsidRDefault="00000000">
            <w:pPr>
              <w:pStyle w:val="tk1af-f"/>
            </w:pPr>
            <w:r>
              <w:t>eller aluminium (50N)</w:t>
            </w:r>
          </w:p>
        </w:tc>
      </w:tr>
      <w:tr w:rsidR="00000000" w14:paraId="4D7BD272"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E591B3" w14:textId="77777777" w:rsidR="00000000" w:rsidRDefault="00000000">
            <w:pPr>
              <w:pStyle w:val="tk2af"/>
            </w:pPr>
            <w:r>
              <w:t>metall</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136089"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6B3FD0" w14:textId="77777777" w:rsidR="00000000" w:rsidRDefault="00000000">
            <w:pPr>
              <w:pStyle w:val="tk1af-f"/>
            </w:pPr>
            <w:r>
              <w:t>Stiv plast (50H)</w:t>
            </w:r>
          </w:p>
        </w:tc>
      </w:tr>
      <w:tr w:rsidR="00000000" w14:paraId="0F47FCAD"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454EFC" w14:textId="77777777" w:rsidR="00000000" w:rsidRDefault="00000000">
            <w:pPr>
              <w:pStyle w:val="tk2af"/>
            </w:pPr>
            <w:r>
              <w:t>plast</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F3DEC8"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B67234" w14:textId="77777777" w:rsidR="00000000" w:rsidRDefault="00000000">
            <w:pPr>
              <w:pStyle w:val="tk1af-f"/>
            </w:pPr>
            <w:r>
              <w:t>Naturtre (50C)</w:t>
            </w:r>
          </w:p>
        </w:tc>
      </w:tr>
      <w:tr w:rsidR="00000000" w14:paraId="178AD271"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B52CC6" w14:textId="77777777" w:rsidR="00000000" w:rsidRDefault="00000000">
            <w:pPr>
              <w:pStyle w:val="tk2af"/>
            </w:pPr>
            <w:r>
              <w:t>tre</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837D0C"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611C63" w14:textId="77777777" w:rsidR="00000000" w:rsidRDefault="00000000">
            <w:pPr>
              <w:pStyle w:val="tk1af-f"/>
            </w:pPr>
            <w:r>
              <w:t>Kryssfiner (50D)</w:t>
            </w:r>
          </w:p>
        </w:tc>
      </w:tr>
      <w:tr w:rsidR="00000000" w14:paraId="2B587AC2"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B7EFAC" w14:textId="77777777" w:rsidR="00000000" w:rsidRDefault="00000000">
            <w:pPr>
              <w:pStyle w:val="NoParagraphStyle"/>
              <w:spacing w:line="240" w:lineRule="auto"/>
              <w:textAlignment w:val="auto"/>
              <w:rPr>
                <w:rFonts w:ascii="Minion Pro" w:hAnsi="Minion Pro" w:cstheme="minorBidi"/>
                <w:color w:val="auto"/>
              </w:rPr>
            </w:pP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72834A"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234D46" w14:textId="77777777" w:rsidR="00000000" w:rsidRDefault="00000000">
            <w:pPr>
              <w:pStyle w:val="tk1af-f"/>
            </w:pPr>
            <w:r>
              <w:t>Sponplate (50F)</w:t>
            </w:r>
          </w:p>
        </w:tc>
      </w:tr>
      <w:tr w:rsidR="00000000" w14:paraId="4E4E7A4C"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6A2656" w14:textId="77777777" w:rsidR="00000000" w:rsidRDefault="00000000">
            <w:pPr>
              <w:pStyle w:val="tk1af-f"/>
            </w:pPr>
            <w:r>
              <w:t>Ark</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4DA47C"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ABEA76" w14:textId="77777777" w:rsidR="00000000" w:rsidRDefault="00000000">
            <w:pPr>
              <w:pStyle w:val="tk1af-f"/>
            </w:pPr>
            <w:r>
              <w:t>Stiv papp (50G)</w:t>
            </w:r>
          </w:p>
        </w:tc>
      </w:tr>
      <w:tr w:rsidR="00000000" w14:paraId="25CA21BC"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B68FC0" w14:textId="77777777" w:rsidR="00000000" w:rsidRDefault="00000000">
            <w:pPr>
              <w:pStyle w:val="tk2af"/>
            </w:pPr>
            <w:r>
              <w:t>bølgepapp</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B57FEE"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F9BCBB" w14:textId="77777777" w:rsidR="00000000" w:rsidRDefault="00000000">
            <w:pPr>
              <w:pStyle w:val="tk1af-f"/>
            </w:pPr>
            <w:r>
              <w:t>Stiv plast (50H)</w:t>
            </w:r>
          </w:p>
        </w:tc>
      </w:tr>
      <w:tr w:rsidR="00000000" w14:paraId="458DF9E7"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7CEDEE" w14:textId="77777777" w:rsidR="00000000" w:rsidRDefault="00000000">
            <w:pPr>
              <w:pStyle w:val="tk1af-f"/>
            </w:pPr>
            <w:r>
              <w:t>Rør</w:t>
            </w:r>
          </w:p>
        </w:tc>
        <w:tc>
          <w:tcPr>
            <w:tcW w:w="2472"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C0ABFD"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92CB4C" w14:textId="77777777" w:rsidR="00000000" w:rsidRDefault="00000000">
            <w:pPr>
              <w:pStyle w:val="NoParagraphStyle"/>
              <w:spacing w:line="240" w:lineRule="auto"/>
              <w:textAlignment w:val="auto"/>
              <w:rPr>
                <w:rFonts w:ascii="Minion Pro" w:hAnsi="Minion Pro" w:cstheme="minorBidi"/>
                <w:color w:val="auto"/>
              </w:rPr>
            </w:pPr>
          </w:p>
        </w:tc>
      </w:tr>
      <w:tr w:rsidR="00000000" w14:paraId="3857F2E9" w14:textId="77777777">
        <w:tblPrEx>
          <w:tblCellMar>
            <w:top w:w="0" w:type="dxa"/>
            <w:left w:w="0" w:type="dxa"/>
            <w:bottom w:w="0" w:type="dxa"/>
            <w:right w:w="0" w:type="dxa"/>
          </w:tblCellMar>
        </w:tblPrEx>
        <w:trPr>
          <w:trHeight w:val="60"/>
        </w:trPr>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8DDD8" w14:textId="77777777" w:rsidR="00000000" w:rsidRDefault="00000000">
            <w:pPr>
              <w:pStyle w:val="tk2af"/>
            </w:pPr>
            <w:r>
              <w:t>papp</w:t>
            </w:r>
          </w:p>
        </w:tc>
        <w:tc>
          <w:tcPr>
            <w:tcW w:w="2472"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2399E3" w14:textId="77777777" w:rsidR="00000000" w:rsidRDefault="00000000">
            <w:pPr>
              <w:pStyle w:val="NoParagraphStyle"/>
              <w:spacing w:line="240" w:lineRule="auto"/>
              <w:textAlignment w:val="auto"/>
              <w:rPr>
                <w:rFonts w:ascii="Minion Pro" w:hAnsi="Minion Pro" w:cstheme="minorBidi"/>
                <w:color w:val="auto"/>
              </w:rPr>
            </w:pPr>
          </w:p>
        </w:tc>
        <w:tc>
          <w:tcPr>
            <w:tcW w:w="2471"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35B07" w14:textId="77777777" w:rsidR="00000000" w:rsidRDefault="00000000">
            <w:pPr>
              <w:pStyle w:val="NoParagraphStyle"/>
              <w:spacing w:line="240" w:lineRule="auto"/>
              <w:textAlignment w:val="auto"/>
              <w:rPr>
                <w:rFonts w:ascii="Minion Pro" w:hAnsi="Minion Pro" w:cstheme="minorBidi"/>
                <w:color w:val="auto"/>
              </w:rPr>
            </w:pPr>
          </w:p>
        </w:tc>
      </w:tr>
    </w:tbl>
    <w:p w14:paraId="210EA68B"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46B78D1"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A17EA6D" w14:textId="77777777" w:rsidR="00000000" w:rsidRDefault="00000000">
            <w:pPr>
              <w:pStyle w:val="th1af-f"/>
            </w:pPr>
            <w:r>
              <w:rPr>
                <w:rStyle w:val="LS2Fet"/>
                <w:b/>
                <w:bCs/>
              </w:rPr>
              <w:t>LP200</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2893FD3"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6624E88" w14:textId="77777777" w:rsidR="00000000" w:rsidRDefault="00000000">
            <w:pPr>
              <w:pStyle w:val="th1af-f"/>
              <w:jc w:val="right"/>
            </w:pPr>
            <w:r>
              <w:rPr>
                <w:rStyle w:val="LS2Fet"/>
                <w:b/>
                <w:bCs/>
              </w:rPr>
              <w:t>LP200</w:t>
            </w:r>
          </w:p>
        </w:tc>
      </w:tr>
      <w:tr w:rsidR="00000000" w14:paraId="53DB41FB"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06D9B8" w14:textId="77777777" w:rsidR="00000000" w:rsidRDefault="00000000">
            <w:pPr>
              <w:pStyle w:val="tk1af-f"/>
            </w:pPr>
            <w:r>
              <w:t>Denne bestemmelsen gjelder for UN-nr. 1950 og 2037.</w:t>
            </w:r>
          </w:p>
        </w:tc>
      </w:tr>
      <w:tr w:rsidR="00000000" w14:paraId="4785A059" w14:textId="77777777">
        <w:tblPrEx>
          <w:tblCellMar>
            <w:top w:w="0" w:type="dxa"/>
            <w:left w:w="0" w:type="dxa"/>
            <w:bottom w:w="0" w:type="dxa"/>
            <w:right w:w="0" w:type="dxa"/>
          </w:tblCellMar>
        </w:tblPrEx>
        <w:trPr>
          <w:trHeight w:val="19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F27BB" w14:textId="77777777" w:rsidR="00000000" w:rsidRDefault="00000000">
            <w:pPr>
              <w:pStyle w:val="tk1af-f"/>
            </w:pPr>
            <w:r>
              <w:t>Følgende storemballasjer er tillatt for aerosoler og små gassbeholdere, under forutsetning av at de alminnelige bestemmelsene i 4.1.1 og 4.1.3 er oppfylt:</w:t>
            </w:r>
          </w:p>
          <w:p w14:paraId="3223F9D7" w14:textId="77777777" w:rsidR="00000000" w:rsidRDefault="00000000">
            <w:pPr>
              <w:pStyle w:val="tk1aff"/>
            </w:pPr>
            <w:r>
              <w:t>Stive storemballasjer som tilfredsstiller kravene for emballasjegruppe II, laget av:</w:t>
            </w:r>
          </w:p>
          <w:p w14:paraId="29347CD5" w14:textId="77777777" w:rsidR="00000000" w:rsidRDefault="00000000">
            <w:pPr>
              <w:pStyle w:val="tk2af"/>
            </w:pPr>
            <w:r>
              <w:t>stål (50A);</w:t>
            </w:r>
          </w:p>
          <w:p w14:paraId="5DA5B50B" w14:textId="77777777" w:rsidR="00000000" w:rsidRDefault="00000000">
            <w:pPr>
              <w:pStyle w:val="tk2af"/>
            </w:pPr>
            <w:r>
              <w:t>aluminium (50B);</w:t>
            </w:r>
          </w:p>
          <w:p w14:paraId="391F53A5" w14:textId="77777777" w:rsidR="00000000" w:rsidRDefault="00000000">
            <w:pPr>
              <w:pStyle w:val="tk2af"/>
            </w:pPr>
            <w:r>
              <w:t>metall annet enn stål og aluminium (50N);</w:t>
            </w:r>
          </w:p>
          <w:p w14:paraId="01D8A2F5" w14:textId="77777777" w:rsidR="00000000" w:rsidRDefault="00000000">
            <w:pPr>
              <w:pStyle w:val="tk2af"/>
            </w:pPr>
            <w:r>
              <w:t>stiv plast (50H);</w:t>
            </w:r>
          </w:p>
          <w:p w14:paraId="6EF04574" w14:textId="77777777" w:rsidR="00000000" w:rsidRDefault="00000000">
            <w:pPr>
              <w:pStyle w:val="tk2af"/>
            </w:pPr>
            <w:r>
              <w:t>naturtre (50C);</w:t>
            </w:r>
          </w:p>
          <w:p w14:paraId="12A552AE" w14:textId="77777777" w:rsidR="00000000" w:rsidRDefault="00000000">
            <w:pPr>
              <w:pStyle w:val="tk2af"/>
            </w:pPr>
            <w:r>
              <w:t>kryssfiner (50D);</w:t>
            </w:r>
          </w:p>
          <w:p w14:paraId="6B619807" w14:textId="77777777" w:rsidR="00000000" w:rsidRDefault="00000000">
            <w:pPr>
              <w:pStyle w:val="tk2af"/>
            </w:pPr>
            <w:r>
              <w:t>sponplate (50F);</w:t>
            </w:r>
          </w:p>
          <w:p w14:paraId="1A1234F0" w14:textId="77777777" w:rsidR="00000000" w:rsidRDefault="00000000">
            <w:pPr>
              <w:pStyle w:val="tk2af"/>
            </w:pPr>
            <w:r>
              <w:t>stiv papp (50G).</w:t>
            </w:r>
          </w:p>
        </w:tc>
      </w:tr>
      <w:tr w:rsidR="00000000" w14:paraId="2BB5C4DA" w14:textId="77777777">
        <w:tblPrEx>
          <w:tblCellMar>
            <w:top w:w="0" w:type="dxa"/>
            <w:left w:w="0" w:type="dxa"/>
            <w:bottom w:w="0" w:type="dxa"/>
            <w:right w:w="0" w:type="dxa"/>
          </w:tblCellMar>
        </w:tblPrEx>
        <w:trPr>
          <w:trHeight w:val="11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6542E8" w14:textId="77777777" w:rsidR="00000000" w:rsidRDefault="00000000">
            <w:pPr>
              <w:pStyle w:val="tk1af"/>
            </w:pPr>
            <w:r>
              <w:t>Spesiell emballeringsbestemmelse:</w:t>
            </w:r>
          </w:p>
          <w:p w14:paraId="03C4B08D" w14:textId="77777777" w:rsidR="00000000" w:rsidRDefault="00000000">
            <w:pPr>
              <w:pStyle w:val="tk1lf"/>
            </w:pPr>
            <w:r>
              <w:t>L2</w:t>
            </w:r>
            <w:r>
              <w:tab/>
              <w:t>Storemballasjene skal være konstruert og fremstilt for å hindre farlig bevegelse og utilsiktede utslipp under normale transportforhold. For aerosoler som transporteres som avfall i henhold til spesiell bestemmelse 327 skal storemballasjene inneha en metode for å beholde frittflytende væske som kan unnslippe under transport, f.eks. absorberende materiale. For aerosolbeholdere som avfall og små gassbeholdere som avfall transportert i samsvar med spesiell bestemmelse 327, skal storemballasjene være tilstrekkelig ventilerte for å forhindre dannelse av en farlig atmosfære og trykkoppbygging.</w:t>
            </w:r>
          </w:p>
        </w:tc>
      </w:tr>
    </w:tbl>
    <w:p w14:paraId="774D9870"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74D6524A"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6DDF832" w14:textId="77777777" w:rsidR="00000000" w:rsidRDefault="00000000">
            <w:pPr>
              <w:pStyle w:val="th1af-f"/>
            </w:pPr>
            <w:r>
              <w:rPr>
                <w:rStyle w:val="LS2Fet"/>
                <w:b/>
                <w:bCs/>
              </w:rPr>
              <w:t>LP621</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3C878B94"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7027885" w14:textId="77777777" w:rsidR="00000000" w:rsidRDefault="00000000">
            <w:pPr>
              <w:pStyle w:val="th1af-f"/>
              <w:jc w:val="right"/>
            </w:pPr>
            <w:r>
              <w:rPr>
                <w:rStyle w:val="LS2Fet"/>
                <w:b/>
                <w:bCs/>
              </w:rPr>
              <w:t>LP621</w:t>
            </w:r>
          </w:p>
        </w:tc>
      </w:tr>
      <w:tr w:rsidR="00000000" w14:paraId="2C190E95"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1FE820" w14:textId="77777777" w:rsidR="00000000" w:rsidRDefault="00000000">
            <w:pPr>
              <w:pStyle w:val="tk1af-f"/>
            </w:pPr>
            <w:r>
              <w:t>Denne bestemmelsen gjelder for UN-nr. 3291.</w:t>
            </w:r>
          </w:p>
        </w:tc>
      </w:tr>
      <w:tr w:rsidR="00000000" w14:paraId="2C4CE6F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5146BD" w14:textId="77777777" w:rsidR="00000000" w:rsidRDefault="00000000">
            <w:pPr>
              <w:pStyle w:val="tk1af-f"/>
            </w:pPr>
            <w:r>
              <w:t>Følgende storemballasje er tillatt under forutsetning av at de alminnelige bestemmelsene i 4.1.1 og 4.1.3 er oppfylt:</w:t>
            </w:r>
          </w:p>
          <w:p w14:paraId="4113ADFB" w14:textId="77777777" w:rsidR="00000000" w:rsidRDefault="00000000">
            <w:pPr>
              <w:pStyle w:val="tk1lf"/>
            </w:pPr>
            <w:r>
              <w:t>1.</w:t>
            </w:r>
            <w:r>
              <w:tab/>
              <w:t>For klinisk avfall i inneremballasje: Stiv, lekkasjesikker storemballasje som tilfredsstiller kravene i kapittel 6.6 på nivå for emballasjegruppe II for faste stoffer, forutsatt at det er tilstrekkelig absorberende materiale til å suge opp all væske som er til stede samt at storemballasjen er i stand til å holde på væske;</w:t>
            </w:r>
          </w:p>
          <w:p w14:paraId="2B06508C" w14:textId="77777777" w:rsidR="00000000" w:rsidRDefault="00000000">
            <w:pPr>
              <w:pStyle w:val="tk1lf"/>
            </w:pPr>
            <w:r>
              <w:t>2.</w:t>
            </w:r>
            <w:r>
              <w:tab/>
              <w:t>For kolli som inneholder større væskemengder: Stiv, lekkasjesikker storemballasje som tilfredsstiller kravene i kapittel 6,6 på nivå for emballasjegruppe II for væsker.</w:t>
            </w:r>
          </w:p>
        </w:tc>
      </w:tr>
      <w:tr w:rsidR="00000000" w14:paraId="0CD3F12F"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4B4D2" w14:textId="77777777" w:rsidR="00000000" w:rsidRDefault="00000000">
            <w:pPr>
              <w:pStyle w:val="tk1aff"/>
            </w:pPr>
            <w:r>
              <w:t>Tilleggskrav:</w:t>
            </w:r>
          </w:p>
          <w:p w14:paraId="6FD9AD22" w14:textId="77777777" w:rsidR="00000000" w:rsidRDefault="00000000">
            <w:pPr>
              <w:pStyle w:val="tk1af-f"/>
            </w:pPr>
            <w:r>
              <w:t>Storemballasje for skarpe eller spisse gjenstander som knust glass og nåler, skal være motstandsdyktig mot punktering og skal holde på væske under de prøveforhold som er beskrevet i kapittel 6.6.</w:t>
            </w:r>
          </w:p>
        </w:tc>
      </w:tr>
    </w:tbl>
    <w:p w14:paraId="39D846E8"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57B8EEF"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924F9EA" w14:textId="77777777" w:rsidR="00000000" w:rsidRDefault="00000000">
            <w:pPr>
              <w:pStyle w:val="th1af-f"/>
            </w:pPr>
            <w:r>
              <w:rPr>
                <w:rStyle w:val="LS2Fet"/>
                <w:b/>
                <w:bCs/>
              </w:rPr>
              <w:t>LP622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5A94525C"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72870C9" w14:textId="77777777" w:rsidR="00000000" w:rsidRDefault="00000000">
            <w:pPr>
              <w:pStyle w:val="th1af-f"/>
              <w:jc w:val="right"/>
            </w:pPr>
            <w:r>
              <w:rPr>
                <w:rStyle w:val="LS2Fet"/>
                <w:b/>
                <w:bCs/>
              </w:rPr>
              <w:t>LP622</w:t>
            </w:r>
          </w:p>
        </w:tc>
      </w:tr>
      <w:tr w:rsidR="00000000" w14:paraId="5C8F6F70"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273E57" w14:textId="77777777" w:rsidR="00000000" w:rsidRDefault="00000000">
            <w:pPr>
              <w:pStyle w:val="tk1af-f"/>
            </w:pPr>
            <w:r>
              <w:t>Denne emballeringsbestemmelsen gjelder for avfall av UN-nr. 3549 transportert for avhending.</w:t>
            </w:r>
          </w:p>
        </w:tc>
      </w:tr>
      <w:tr w:rsidR="00000000" w14:paraId="3F5698A3"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301BE" w14:textId="77777777" w:rsidR="00000000" w:rsidRDefault="00000000">
            <w:pPr>
              <w:pStyle w:val="tk1af-f"/>
            </w:pPr>
            <w:r>
              <w:t>Følgende emballasjer er tillatt under forutsetning av at de alminnelige bestemmelsene i 4.1.1 og 4.1.3 er oppfylt:</w:t>
            </w:r>
          </w:p>
        </w:tc>
      </w:tr>
      <w:tr w:rsidR="00000000" w14:paraId="5239E09B" w14:textId="77777777">
        <w:tblPrEx>
          <w:tblCellMar>
            <w:top w:w="0" w:type="dxa"/>
            <w:left w:w="0" w:type="dxa"/>
            <w:bottom w:w="0" w:type="dxa"/>
            <w:right w:w="0" w:type="dxa"/>
          </w:tblCellMar>
        </w:tblPrEx>
        <w:trPr>
          <w:trHeight w:val="60"/>
        </w:trPr>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A6B0B" w14:textId="77777777" w:rsidR="00000000" w:rsidRDefault="00000000">
            <w:pPr>
              <w:pStyle w:val="tk1af-f"/>
            </w:pPr>
            <w:r>
              <w:t>Inneremballasje</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9904B" w14:textId="77777777" w:rsidR="00000000" w:rsidRDefault="00000000">
            <w:pPr>
              <w:pStyle w:val="tk1af-f"/>
            </w:pPr>
            <w:r>
              <w:t>Mellomemballasje</w:t>
            </w:r>
          </w:p>
        </w:tc>
        <w:tc>
          <w:tcPr>
            <w:tcW w:w="2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13423" w14:textId="77777777" w:rsidR="00000000" w:rsidRDefault="00000000">
            <w:pPr>
              <w:pStyle w:val="tk1af-f"/>
            </w:pPr>
            <w:r>
              <w:t>Ytteremballasje</w:t>
            </w:r>
          </w:p>
        </w:tc>
      </w:tr>
      <w:tr w:rsidR="00000000" w14:paraId="6FB94288" w14:textId="77777777">
        <w:tblPrEx>
          <w:tblCellMar>
            <w:top w:w="0" w:type="dxa"/>
            <w:left w:w="0" w:type="dxa"/>
            <w:bottom w:w="0" w:type="dxa"/>
            <w:right w:w="0" w:type="dxa"/>
          </w:tblCellMar>
        </w:tblPrEx>
        <w:trPr>
          <w:trHeight w:val="60"/>
        </w:trPr>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A7580" w14:textId="77777777" w:rsidR="00000000" w:rsidRDefault="00000000">
            <w:pPr>
              <w:pStyle w:val="tk1af-f"/>
            </w:pPr>
            <w:r>
              <w:t>Metall</w:t>
            </w:r>
          </w:p>
          <w:p w14:paraId="3C2A6526" w14:textId="77777777" w:rsidR="00000000" w:rsidRDefault="00000000">
            <w:pPr>
              <w:pStyle w:val="tk1af-f"/>
            </w:pPr>
            <w:r>
              <w:t>Plast</w:t>
            </w:r>
          </w:p>
        </w:tc>
        <w:tc>
          <w:tcPr>
            <w:tcW w:w="247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73EBE" w14:textId="77777777" w:rsidR="00000000" w:rsidRDefault="00000000">
            <w:pPr>
              <w:pStyle w:val="tk1af-f"/>
            </w:pPr>
            <w:r>
              <w:t>Metal</w:t>
            </w:r>
          </w:p>
          <w:p w14:paraId="16AED3FF" w14:textId="77777777" w:rsidR="00000000" w:rsidRDefault="00000000">
            <w:pPr>
              <w:pStyle w:val="tk1af-f"/>
            </w:pPr>
            <w:r>
              <w:t>Plast</w:t>
            </w:r>
          </w:p>
        </w:tc>
        <w:tc>
          <w:tcPr>
            <w:tcW w:w="247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07905D" w14:textId="77777777" w:rsidR="00000000" w:rsidRDefault="00000000">
            <w:pPr>
              <w:pStyle w:val="tk1af-f"/>
            </w:pPr>
            <w:r>
              <w:t>Stål (50A)</w:t>
            </w:r>
          </w:p>
          <w:p w14:paraId="593A1880" w14:textId="77777777" w:rsidR="00000000" w:rsidRDefault="00000000">
            <w:pPr>
              <w:pStyle w:val="tk1af-f"/>
            </w:pPr>
            <w:r>
              <w:t>Aluminium (50B)</w:t>
            </w:r>
          </w:p>
          <w:p w14:paraId="24CAC2BD" w14:textId="77777777" w:rsidR="00000000" w:rsidRDefault="00000000">
            <w:pPr>
              <w:pStyle w:val="tk1af-f"/>
            </w:pPr>
            <w:r>
              <w:t>Metall annet enn stål eller aluminium (50N)</w:t>
            </w:r>
          </w:p>
          <w:p w14:paraId="119D9724" w14:textId="77777777" w:rsidR="00000000" w:rsidRDefault="00000000">
            <w:pPr>
              <w:pStyle w:val="tk1af-f"/>
            </w:pPr>
            <w:r>
              <w:t>Kryssfiner (50D)</w:t>
            </w:r>
          </w:p>
          <w:p w14:paraId="65BC08AF" w14:textId="77777777" w:rsidR="00000000" w:rsidRDefault="00000000">
            <w:pPr>
              <w:pStyle w:val="tk1af-f"/>
            </w:pPr>
            <w:r>
              <w:t>Stiv papp (50G)</w:t>
            </w:r>
          </w:p>
          <w:p w14:paraId="79A5FBC9" w14:textId="77777777" w:rsidR="00000000" w:rsidRDefault="00000000">
            <w:pPr>
              <w:pStyle w:val="tk1af-f"/>
            </w:pPr>
            <w:r>
              <w:t>Stiv plast (50H)</w:t>
            </w:r>
          </w:p>
        </w:tc>
      </w:tr>
      <w:tr w:rsidR="00000000" w14:paraId="23B465A2"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A46A1" w14:textId="77777777" w:rsidR="00000000" w:rsidRDefault="00000000">
            <w:pPr>
              <w:pStyle w:val="tk1af-f"/>
            </w:pPr>
            <w:r>
              <w:t>Ytteremballasjen skal tilfredsstille kravene for faste stoffer i emballasjegruppe I.</w:t>
            </w:r>
          </w:p>
        </w:tc>
      </w:tr>
      <w:tr w:rsidR="00000000" w14:paraId="75A5CE7C"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ABB4D8" w14:textId="77777777" w:rsidR="00000000" w:rsidRDefault="00000000">
            <w:pPr>
              <w:pStyle w:val="tk1af-f"/>
            </w:pPr>
            <w:r>
              <w:t>Tilleggskrav:</w:t>
            </w:r>
          </w:p>
          <w:p w14:paraId="084596C4" w14:textId="77777777" w:rsidR="00000000" w:rsidRDefault="00000000">
            <w:pPr>
              <w:pStyle w:val="tk1lf"/>
            </w:pPr>
            <w:r>
              <w:t>1.</w:t>
            </w:r>
            <w:r>
              <w:tab/>
              <w:t>Knusbare gjenstander skal være pakket i enten en stiv inneremballasje eller en stiv mellomemballasje.</w:t>
            </w:r>
          </w:p>
          <w:p w14:paraId="70B59DF0" w14:textId="77777777" w:rsidR="00000000" w:rsidRDefault="00000000">
            <w:pPr>
              <w:pStyle w:val="tk1lf"/>
            </w:pPr>
            <w:r>
              <w:t>2.</w:t>
            </w:r>
            <w:r>
              <w:tab/>
              <w:t>Inneremballasjer som inneholder skarpe gjenstander slik som knust glass eller nåler skal være stive og motstandsdyktig mot punktering</w:t>
            </w:r>
          </w:p>
          <w:p w14:paraId="0278FDFF" w14:textId="77777777" w:rsidR="00000000" w:rsidRDefault="00000000">
            <w:pPr>
              <w:pStyle w:val="tk1lf"/>
            </w:pPr>
            <w:r>
              <w:t>3.</w:t>
            </w:r>
            <w:r>
              <w:tab/>
              <w:t>Inneremballasjen, mellomemballasjen og ytteremballasjen skal kunne holde på væsker.Ytteremballasjer som ikke er i stand til å holde på væsker ut fra emballasjens design skal ha en fôring eller være utstyrt på slik måte at væsker holdes tilbake.</w:t>
            </w:r>
          </w:p>
          <w:p w14:paraId="76B4D236" w14:textId="77777777" w:rsidR="00000000" w:rsidRDefault="00000000">
            <w:pPr>
              <w:pStyle w:val="tk1lf"/>
            </w:pPr>
            <w:r>
              <w:t>4.</w:t>
            </w:r>
            <w:r>
              <w:tab/>
              <w:t>Inneremballasjen og/eller mellomemballasjen kan være fleksible. Når fleksible emballasjer benyttes skal de være i stand til å bestå prøven for slagfasthet utført med minst 165 g i henhold til ISO 7765-1:1988 «Plastics film and sheeting – Determination of impact resistance by the free-falling dart method – Part 1: Staincase methods» og prøven for rivefasthet med 480 g i både parallelt og vinkelrett plan med hensyn på sekkens lengde i henhold til ISO 6383-2:1983 «Plastics – Film and sheeting – Determination of tear resistance – Part 2: Elmendorf method». Høyeste netto masse av hver fleksibel inneremballasje skal være 30 kg.</w:t>
            </w:r>
          </w:p>
          <w:p w14:paraId="11F152C4" w14:textId="77777777" w:rsidR="00000000" w:rsidRDefault="00000000">
            <w:pPr>
              <w:pStyle w:val="tk1lf"/>
            </w:pPr>
            <w:r>
              <w:t>5.</w:t>
            </w:r>
            <w:r>
              <w:tab/>
              <w:t>Hver fleksibel mellomemballasje skal inneholde bare en inneremballasje.</w:t>
            </w:r>
          </w:p>
          <w:p w14:paraId="7200D7E1" w14:textId="77777777" w:rsidR="00000000" w:rsidRDefault="00000000">
            <w:pPr>
              <w:pStyle w:val="tk1lf"/>
            </w:pPr>
            <w:r>
              <w:t>6.</w:t>
            </w:r>
            <w:r>
              <w:tab/>
              <w:t>Inneremballasjer som inneholder en liten mengde fri flytende væske kan plasseres i mellomemballasje forutsatt at inner- eller mellomemballasjen inneholder tilstrekkelig absorberende materiale eller materiale som får væsken til å størkne, slik at all væske til stede blir absorbert eller størkner. Det skal benyttes egnede absorberende materialer som tåler temperaturene og vibrasjonene som kan oppstå under normale transportforhold.</w:t>
            </w:r>
          </w:p>
          <w:p w14:paraId="2566D929" w14:textId="77777777" w:rsidR="00000000" w:rsidRDefault="00000000">
            <w:pPr>
              <w:pStyle w:val="tk1lf"/>
            </w:pPr>
            <w:r>
              <w:t>7.</w:t>
            </w:r>
            <w:r>
              <w:tab/>
              <w:t>Mellomemballasjer skal sikres i ytteremballasjer med egnet støtdempende materiale og/eller absorberende materiale.</w:t>
            </w:r>
          </w:p>
        </w:tc>
      </w:tr>
    </w:tbl>
    <w:p w14:paraId="74EF6E05"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5777287D"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205CA324" w14:textId="77777777" w:rsidR="00000000" w:rsidRDefault="00000000">
            <w:pPr>
              <w:pStyle w:val="th1af-f"/>
            </w:pPr>
            <w:r>
              <w:rPr>
                <w:rStyle w:val="LS2Fet"/>
                <w:b/>
                <w:bCs/>
              </w:rPr>
              <w:t>LP902</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CEB5028"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A6ECB3A" w14:textId="77777777" w:rsidR="00000000" w:rsidRDefault="00000000">
            <w:pPr>
              <w:pStyle w:val="th1af-f"/>
              <w:jc w:val="right"/>
            </w:pPr>
            <w:r>
              <w:rPr>
                <w:rStyle w:val="LS2Fet"/>
                <w:b/>
                <w:bCs/>
              </w:rPr>
              <w:t>LP902</w:t>
            </w:r>
          </w:p>
        </w:tc>
      </w:tr>
      <w:tr w:rsidR="00000000" w14:paraId="27391E95"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93B00" w14:textId="77777777" w:rsidR="00000000" w:rsidRDefault="00000000">
            <w:pPr>
              <w:pStyle w:val="tk1aff"/>
            </w:pPr>
            <w:r>
              <w:t>Denne bestemmelsen gjelder for UN-nr. 3268.</w:t>
            </w:r>
          </w:p>
        </w:tc>
      </w:tr>
      <w:tr w:rsidR="00000000" w14:paraId="3447ED71"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56FAB7" w14:textId="77777777" w:rsidR="00000000" w:rsidRDefault="00000000">
            <w:pPr>
              <w:pStyle w:val="tk1lff"/>
            </w:pPr>
            <w:r>
              <w:t>1.</w:t>
            </w:r>
            <w:r>
              <w:tab/>
              <w:t>Emballerte gjenstander:</w:t>
            </w:r>
          </w:p>
          <w:p w14:paraId="04DD2E5A" w14:textId="77777777" w:rsidR="00000000" w:rsidRDefault="00000000">
            <w:pPr>
              <w:pStyle w:val="tk2af-f"/>
            </w:pPr>
            <w:r>
              <w:rPr>
                <w:spacing w:val="-1"/>
              </w:rPr>
              <w:t>Følgende emballasjer er tillatt under forutsetning av at de alminnelige bestemmelsene i 4.1.1 og 4.1.3 er oppfylt:</w:t>
            </w:r>
          </w:p>
        </w:tc>
      </w:tr>
      <w:tr w:rsidR="00000000" w14:paraId="74779A5E" w14:textId="77777777">
        <w:tblPrEx>
          <w:tblCellMar>
            <w:top w:w="0" w:type="dxa"/>
            <w:left w:w="0" w:type="dxa"/>
            <w:bottom w:w="0" w:type="dxa"/>
            <w:right w:w="0" w:type="dxa"/>
          </w:tblCellMar>
        </w:tblPrEx>
        <w:trPr>
          <w:trHeight w:val="15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6CCB1D" w14:textId="77777777" w:rsidR="00000000" w:rsidRDefault="00000000">
            <w:pPr>
              <w:pStyle w:val="tk2aff"/>
            </w:pPr>
            <w:r>
              <w:t>Stive storemballasjer som tilfredsstiller kravene for emballasjegruppe III, laget av:</w:t>
            </w:r>
          </w:p>
          <w:p w14:paraId="56B8E0D0" w14:textId="77777777" w:rsidR="00000000" w:rsidRDefault="00000000">
            <w:pPr>
              <w:pStyle w:val="tk3af-f"/>
            </w:pPr>
            <w:r>
              <w:t>stål (50A);</w:t>
            </w:r>
          </w:p>
          <w:p w14:paraId="0D957E22" w14:textId="77777777" w:rsidR="00000000" w:rsidRDefault="00000000">
            <w:pPr>
              <w:pStyle w:val="tk3af-f"/>
            </w:pPr>
            <w:r>
              <w:t>aluminium (50B);</w:t>
            </w:r>
          </w:p>
          <w:p w14:paraId="3B14876A" w14:textId="77777777" w:rsidR="00000000" w:rsidRDefault="00000000">
            <w:pPr>
              <w:pStyle w:val="tk3af-f"/>
            </w:pPr>
            <w:r>
              <w:t>metall annet enn stål og aluminium (50N);</w:t>
            </w:r>
          </w:p>
          <w:p w14:paraId="1D9BB5AB" w14:textId="77777777" w:rsidR="00000000" w:rsidRDefault="00000000">
            <w:pPr>
              <w:pStyle w:val="tk3af-f"/>
            </w:pPr>
            <w:r>
              <w:t>stiv plast (50H);</w:t>
            </w:r>
          </w:p>
          <w:p w14:paraId="79951186" w14:textId="77777777" w:rsidR="00000000" w:rsidRDefault="00000000">
            <w:pPr>
              <w:pStyle w:val="tk3af-f"/>
            </w:pPr>
            <w:r>
              <w:t>naturtre (50C)</w:t>
            </w:r>
          </w:p>
          <w:p w14:paraId="66CE288E" w14:textId="77777777" w:rsidR="00000000" w:rsidRDefault="00000000">
            <w:pPr>
              <w:pStyle w:val="tk3af-f"/>
            </w:pPr>
            <w:r>
              <w:t>kryssfiner (50D)</w:t>
            </w:r>
          </w:p>
          <w:p w14:paraId="0DF6B890" w14:textId="77777777" w:rsidR="00000000" w:rsidRDefault="00000000">
            <w:pPr>
              <w:pStyle w:val="tk3af-f"/>
            </w:pPr>
            <w:r>
              <w:t>sponplate (50F)</w:t>
            </w:r>
          </w:p>
          <w:p w14:paraId="4D133225" w14:textId="77777777" w:rsidR="00000000" w:rsidRDefault="00000000">
            <w:pPr>
              <w:pStyle w:val="tk3af-f"/>
            </w:pPr>
            <w:r>
              <w:t>stiv papp (50G)</w:t>
            </w:r>
          </w:p>
        </w:tc>
      </w:tr>
      <w:tr w:rsidR="00000000" w14:paraId="7292C316" w14:textId="77777777">
        <w:tblPrEx>
          <w:tblCellMar>
            <w:top w:w="0" w:type="dxa"/>
            <w:left w:w="0" w:type="dxa"/>
            <w:bottom w:w="0" w:type="dxa"/>
            <w:right w:w="0" w:type="dxa"/>
          </w:tblCellMar>
        </w:tblPrEx>
        <w:trPr>
          <w:trHeight w:val="1137"/>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69FBB0" w14:textId="77777777" w:rsidR="00000000" w:rsidRDefault="00000000">
            <w:pPr>
              <w:pStyle w:val="tk2aff"/>
            </w:pPr>
            <w:r>
              <w:t>Emballasjen skal designes og konstrueres slik at gjenstandene ikke beveger seg og heller ikke utilsiktet blir utløst under normale transportforhold.</w:t>
            </w:r>
          </w:p>
          <w:p w14:paraId="1BE96C3A" w14:textId="77777777" w:rsidR="00000000" w:rsidRDefault="00000000">
            <w:pPr>
              <w:pStyle w:val="tk1lf"/>
            </w:pPr>
            <w:r>
              <w:t>2.</w:t>
            </w:r>
            <w:r>
              <w:tab/>
              <w:t>Uemballerte gjenstander:</w:t>
            </w:r>
          </w:p>
          <w:p w14:paraId="64E9A604" w14:textId="77777777" w:rsidR="00000000" w:rsidRDefault="00000000">
            <w:pPr>
              <w:pStyle w:val="tk2af-f"/>
            </w:pPr>
            <w:r>
              <w:rPr>
                <w:spacing w:val="-1"/>
              </w:rPr>
              <w:t>Gjenstandene får også transporteres uemballert i egne håndteringsanordninger eller lasteenheter når de skal flyttes til, fra, eller mellom produksjonssted og et monteringsverksted samt mellomliggende steder håndtering skjer.</w:t>
            </w:r>
          </w:p>
        </w:tc>
      </w:tr>
      <w:tr w:rsidR="00000000" w14:paraId="5E061EEF" w14:textId="77777777">
        <w:tblPrEx>
          <w:tblCellMar>
            <w:top w:w="0" w:type="dxa"/>
            <w:left w:w="0" w:type="dxa"/>
            <w:bottom w:w="0" w:type="dxa"/>
            <w:right w:w="0" w:type="dxa"/>
          </w:tblCellMar>
        </w:tblPrEx>
        <w:trPr>
          <w:trHeight w:val="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328D1" w14:textId="77777777" w:rsidR="00000000" w:rsidRDefault="00000000">
            <w:pPr>
              <w:pStyle w:val="tk1aff"/>
            </w:pPr>
            <w:r>
              <w:t>Tilleggskrav:</w:t>
            </w:r>
          </w:p>
          <w:p w14:paraId="28519D23" w14:textId="77777777" w:rsidR="00000000" w:rsidRDefault="00000000">
            <w:pPr>
              <w:pStyle w:val="tk1af-f"/>
            </w:pPr>
            <w:r>
              <w:t>Trykkbeholderen skal være i samsvar med kravene som vedkommende myndighet har fastsatt for stoffet(ene) som befinner seg i trykkbeholderen.</w:t>
            </w:r>
          </w:p>
        </w:tc>
      </w:tr>
    </w:tbl>
    <w:p w14:paraId="2BDD91CA"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53186E05"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E2EB97D" w14:textId="77777777" w:rsidR="00000000" w:rsidRDefault="00000000">
            <w:pPr>
              <w:pStyle w:val="th1af-f"/>
            </w:pPr>
            <w:r>
              <w:rPr>
                <w:rStyle w:val="LS2Fet"/>
                <w:b/>
                <w:bCs/>
              </w:rPr>
              <w:t>LP903</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18ED8B7"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01C91F7" w14:textId="77777777" w:rsidR="00000000" w:rsidRDefault="00000000">
            <w:pPr>
              <w:pStyle w:val="th1af-f"/>
              <w:jc w:val="right"/>
            </w:pPr>
            <w:r>
              <w:rPr>
                <w:rStyle w:val="LS2Fet"/>
                <w:b/>
                <w:bCs/>
              </w:rPr>
              <w:t>LP903</w:t>
            </w:r>
          </w:p>
        </w:tc>
      </w:tr>
      <w:tr w:rsidR="00000000" w14:paraId="50898B2A" w14:textId="77777777">
        <w:tblPrEx>
          <w:tblCellMar>
            <w:top w:w="0" w:type="dxa"/>
            <w:left w:w="0" w:type="dxa"/>
            <w:bottom w:w="0" w:type="dxa"/>
            <w:right w:w="0" w:type="dxa"/>
          </w:tblCellMar>
        </w:tblPrEx>
        <w:trPr>
          <w:trHeight w:val="22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41A5FB" w14:textId="77777777" w:rsidR="00000000" w:rsidRDefault="00000000">
            <w:pPr>
              <w:pStyle w:val="tk1af-f"/>
            </w:pPr>
            <w:r>
              <w:t>Denne bestemmelsen gjelder for store celler med en bruttovekt på mer enn 500 g, store batterier med en bruttovekt på mer enn 12 kg, og utstyr som inneholder store celler eller store batterier av UN-nr. 3090, 3091, 3480, 3481, 3551 og 3552.</w:t>
            </w:r>
          </w:p>
        </w:tc>
      </w:tr>
      <w:tr w:rsidR="00000000" w14:paraId="043C863C" w14:textId="77777777">
        <w:tblPrEx>
          <w:tblCellMar>
            <w:top w:w="0" w:type="dxa"/>
            <w:left w:w="0" w:type="dxa"/>
            <w:bottom w:w="0" w:type="dxa"/>
            <w:right w:w="0" w:type="dxa"/>
          </w:tblCellMar>
        </w:tblPrEx>
        <w:trPr>
          <w:trHeight w:val="24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ACA333" w14:textId="77777777" w:rsidR="00000000" w:rsidRDefault="00000000">
            <w:pPr>
              <w:pStyle w:val="tk1af-f"/>
            </w:pPr>
            <w:r>
              <w:t>Følgende storemballasjer er tillatt for celler, batterier og utstyr som inneholder celler eller batterier, forutsatt at de alminnelige bestemmelsene i 4.1.1 og 4.1.3 er oppfylt:</w:t>
            </w:r>
          </w:p>
          <w:p w14:paraId="44FDA64E" w14:textId="77777777" w:rsidR="00000000" w:rsidRDefault="00000000">
            <w:pPr>
              <w:pStyle w:val="tk1aff"/>
            </w:pPr>
            <w:r>
              <w:t>Stive storemballasjer som tilfredsstiller kravene for emballasjegruppe II, laget av:</w:t>
            </w:r>
          </w:p>
          <w:p w14:paraId="51E1E2D0" w14:textId="77777777" w:rsidR="00000000" w:rsidRDefault="00000000">
            <w:pPr>
              <w:pStyle w:val="tk2af"/>
            </w:pPr>
            <w:r>
              <w:t>stål (50A);</w:t>
            </w:r>
          </w:p>
          <w:p w14:paraId="61C735A7" w14:textId="77777777" w:rsidR="00000000" w:rsidRDefault="00000000">
            <w:pPr>
              <w:pStyle w:val="tk2af"/>
            </w:pPr>
            <w:r>
              <w:t>aluminium (50B);</w:t>
            </w:r>
          </w:p>
          <w:p w14:paraId="32623DAE" w14:textId="77777777" w:rsidR="00000000" w:rsidRDefault="00000000">
            <w:pPr>
              <w:pStyle w:val="tk2af"/>
            </w:pPr>
            <w:r>
              <w:t>metall annet enn stål og aluminium (50N);</w:t>
            </w:r>
          </w:p>
          <w:p w14:paraId="7DE51945" w14:textId="77777777" w:rsidR="00000000" w:rsidRDefault="00000000">
            <w:pPr>
              <w:pStyle w:val="tk2af"/>
            </w:pPr>
            <w:r>
              <w:t>stiv plast (50H);</w:t>
            </w:r>
          </w:p>
          <w:p w14:paraId="59075CD5" w14:textId="77777777" w:rsidR="00000000" w:rsidRDefault="00000000">
            <w:pPr>
              <w:pStyle w:val="tk2af"/>
            </w:pPr>
            <w:r>
              <w:t>naturtre (50C)</w:t>
            </w:r>
          </w:p>
          <w:p w14:paraId="0A813F75" w14:textId="77777777" w:rsidR="00000000" w:rsidRDefault="00000000">
            <w:pPr>
              <w:pStyle w:val="tk2af"/>
            </w:pPr>
            <w:r>
              <w:t>kryssfiner (50D)</w:t>
            </w:r>
          </w:p>
          <w:p w14:paraId="1B6C2A72" w14:textId="77777777" w:rsidR="00000000" w:rsidRDefault="00000000">
            <w:pPr>
              <w:pStyle w:val="tk2af"/>
            </w:pPr>
            <w:r>
              <w:t>sponplate (50F)</w:t>
            </w:r>
          </w:p>
          <w:p w14:paraId="1FA52112" w14:textId="77777777" w:rsidR="00000000" w:rsidRDefault="00000000">
            <w:pPr>
              <w:pStyle w:val="tk2af"/>
            </w:pPr>
            <w:r>
              <w:t>stiv papp (50G)</w:t>
            </w:r>
          </w:p>
          <w:p w14:paraId="1CF27839" w14:textId="77777777" w:rsidR="00000000" w:rsidRDefault="00000000">
            <w:pPr>
              <w:pStyle w:val="tk1aff"/>
            </w:pPr>
            <w:r>
              <w:t>Celler, batterier eller utstyr skal pakkes i inneremballasje eller være adskilt på annen egnet måte, som for eksempel plassering i brett eller ved delevegger, for å sikre beskyttelse mot skader som under normale transportforhold kan forårsakes av:</w:t>
            </w:r>
          </w:p>
          <w:p w14:paraId="1CFADD87" w14:textId="77777777" w:rsidR="00000000" w:rsidRDefault="00000000">
            <w:pPr>
              <w:pStyle w:val="tk1lf"/>
            </w:pPr>
            <w:r>
              <w:t>a)</w:t>
            </w:r>
            <w:r>
              <w:tab/>
              <w:t>dets bevegelse eller plassering i storemballasjen.</w:t>
            </w:r>
          </w:p>
          <w:p w14:paraId="5F114E12" w14:textId="77777777" w:rsidR="00000000" w:rsidRDefault="00000000">
            <w:pPr>
              <w:pStyle w:val="tk1lf"/>
            </w:pPr>
            <w:r>
              <w:t>b)</w:t>
            </w:r>
            <w:r>
              <w:tab/>
              <w:t>kontakt med andre celler, batterier eller utstyr inni storemballasjen; og</w:t>
            </w:r>
          </w:p>
          <w:p w14:paraId="35ECF410" w14:textId="77777777" w:rsidR="00000000" w:rsidRDefault="00000000">
            <w:pPr>
              <w:pStyle w:val="tk1lf"/>
            </w:pPr>
            <w:r>
              <w:t>c)</w:t>
            </w:r>
            <w:r>
              <w:tab/>
              <w:t xml:space="preserve">eventuelle belastninger som oppstår som følge av vekten av celler, batterier, utstyr eller emballasjekomponenter plassert over cellen, batteriet eller utstyret i storemballasjen. </w:t>
            </w:r>
          </w:p>
          <w:p w14:paraId="5E5BD663" w14:textId="77777777" w:rsidR="00000000" w:rsidRDefault="00000000">
            <w:pPr>
              <w:pStyle w:val="tk1aff"/>
            </w:pPr>
            <w:r>
              <w:t xml:space="preserve">Når flere celler, batterier eller utstyr er pakket i storemballasjen, skal ikke sekker (f.eks. plast) brukes alene for å oppfylle disse kravene. </w:t>
            </w:r>
          </w:p>
        </w:tc>
      </w:tr>
      <w:tr w:rsidR="00000000" w14:paraId="7D1C72B9"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F65F5A" w14:textId="77777777" w:rsidR="00000000" w:rsidRDefault="00000000">
            <w:pPr>
              <w:pStyle w:val="tk1af-f"/>
            </w:pPr>
            <w:r>
              <w:t>Tilleggskrav:</w:t>
            </w:r>
          </w:p>
          <w:p w14:paraId="26B4B1F9" w14:textId="77777777" w:rsidR="00000000" w:rsidRDefault="00000000">
            <w:pPr>
              <w:pStyle w:val="tk1af-f"/>
            </w:pPr>
            <w:r>
              <w:t>Batterier skal være beskyttet mot kortslutning.</w:t>
            </w:r>
          </w:p>
        </w:tc>
      </w:tr>
    </w:tbl>
    <w:p w14:paraId="476A182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3CE89546"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C2E184A" w14:textId="77777777" w:rsidR="00000000" w:rsidRDefault="00000000">
            <w:pPr>
              <w:pStyle w:val="th1af-f"/>
            </w:pPr>
            <w:r>
              <w:rPr>
                <w:rStyle w:val="LS2Fet"/>
                <w:b/>
                <w:bCs/>
              </w:rPr>
              <w:t>LP904</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1F66B397"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42046020" w14:textId="77777777" w:rsidR="00000000" w:rsidRDefault="00000000">
            <w:pPr>
              <w:pStyle w:val="th1af-f"/>
              <w:jc w:val="right"/>
            </w:pPr>
            <w:r>
              <w:rPr>
                <w:rStyle w:val="LS2Fet"/>
                <w:b/>
                <w:bCs/>
              </w:rPr>
              <w:t>LP904</w:t>
            </w:r>
          </w:p>
        </w:tc>
      </w:tr>
      <w:tr w:rsidR="00000000" w14:paraId="1DC0793D"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37C9D" w14:textId="77777777" w:rsidR="00000000" w:rsidRDefault="00000000">
            <w:pPr>
              <w:pStyle w:val="tk1af-f"/>
            </w:pPr>
            <w:r>
              <w:t>Denne bestemmelsen gjelder for enkeltvise skadede eller defekte batterier og for enkeltvis utstyr som inneholder skadede eller defekte batterier med UN-nr. 3090, 9091, 3480, 3481, 3551 og 3552.</w:t>
            </w:r>
          </w:p>
        </w:tc>
      </w:tr>
      <w:tr w:rsidR="00000000" w14:paraId="5DA90680" w14:textId="77777777">
        <w:tblPrEx>
          <w:tblCellMar>
            <w:top w:w="0" w:type="dxa"/>
            <w:left w:w="0" w:type="dxa"/>
            <w:bottom w:w="0" w:type="dxa"/>
            <w:right w:w="0" w:type="dxa"/>
          </w:tblCellMar>
        </w:tblPrEx>
        <w:trPr>
          <w:trHeight w:val="46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F7E9B4" w14:textId="77777777" w:rsidR="00000000" w:rsidRDefault="00000000">
            <w:pPr>
              <w:pStyle w:val="tk1aff"/>
            </w:pPr>
            <w:r>
              <w:t>Følgende storemballasjer er tillatt for ett enkelt skadet eller defekt batteri og for ett enkelt utstyr som inneholder skadede eller defekte batterier, forutsatt at de alminnelige bestemmelsene i 4.1.1 og 4.1.3 er oppfylt.</w:t>
            </w:r>
          </w:p>
          <w:p w14:paraId="70CDA8B5" w14:textId="77777777" w:rsidR="00000000" w:rsidRDefault="00000000">
            <w:pPr>
              <w:pStyle w:val="tk1aff"/>
            </w:pPr>
            <w:r>
              <w:t>For batterier og utstyr som inneholder celler eller batterier:</w:t>
            </w:r>
          </w:p>
          <w:p w14:paraId="1CCE0D6F" w14:textId="77777777" w:rsidR="00000000" w:rsidRDefault="00000000">
            <w:pPr>
              <w:pStyle w:val="tk1aff"/>
            </w:pPr>
            <w:r>
              <w:t>Stive storemballasjer som tilfredsstiller kravene for emballasjegruppe II, laget av:</w:t>
            </w:r>
          </w:p>
          <w:p w14:paraId="27E62189" w14:textId="77777777" w:rsidR="00000000" w:rsidRDefault="00000000">
            <w:pPr>
              <w:pStyle w:val="tk2af"/>
            </w:pPr>
            <w:r>
              <w:t>stål (50A);</w:t>
            </w:r>
          </w:p>
          <w:p w14:paraId="42A13FD0" w14:textId="77777777" w:rsidR="00000000" w:rsidRDefault="00000000">
            <w:pPr>
              <w:pStyle w:val="tk2af"/>
            </w:pPr>
            <w:r>
              <w:t>aluminium (50B);</w:t>
            </w:r>
          </w:p>
          <w:p w14:paraId="3F19ED7F" w14:textId="77777777" w:rsidR="00000000" w:rsidRDefault="00000000">
            <w:pPr>
              <w:pStyle w:val="tk2af"/>
            </w:pPr>
            <w:r>
              <w:t>metall annet enn stål og aluminium (50N);</w:t>
            </w:r>
          </w:p>
          <w:p w14:paraId="60B9004B" w14:textId="77777777" w:rsidR="00000000" w:rsidRDefault="00000000">
            <w:pPr>
              <w:pStyle w:val="tk2af"/>
            </w:pPr>
            <w:r>
              <w:t>stiv plast (50H);</w:t>
            </w:r>
          </w:p>
          <w:p w14:paraId="344D3150" w14:textId="77777777" w:rsidR="00000000" w:rsidRDefault="00000000">
            <w:pPr>
              <w:pStyle w:val="tk2af"/>
            </w:pPr>
            <w:r>
              <w:t>kryssfiner (50D)</w:t>
            </w:r>
          </w:p>
          <w:p w14:paraId="10698B67" w14:textId="77777777" w:rsidR="00000000" w:rsidRDefault="00000000">
            <w:pPr>
              <w:pStyle w:val="tk1aff"/>
            </w:pPr>
            <w:r>
              <w:t>Storemballasje skal også oppfylle følgende krav:</w:t>
            </w:r>
          </w:p>
          <w:p w14:paraId="3C15B0E1" w14:textId="77777777" w:rsidR="00000000" w:rsidRDefault="00000000">
            <w:pPr>
              <w:pStyle w:val="tk1lf"/>
            </w:pPr>
            <w:r>
              <w:t>a)</w:t>
            </w:r>
            <w:r>
              <w:tab/>
              <w:t xml:space="preserve">Det skadede eller defekte batteriet eller utstyret som inneholder slike celler eller batterier skal være pakket enkeltvis i en inneremballasje og være plassert i en ytteremballasje. Inneremballasjen eller ytteremballasjen skal være lekkasjesikker for å hindre eventuell lekkasje av elektrolytt. </w:t>
            </w:r>
          </w:p>
          <w:p w14:paraId="272F8600" w14:textId="77777777" w:rsidR="00000000" w:rsidRDefault="00000000">
            <w:pPr>
              <w:pStyle w:val="tk1lf"/>
            </w:pPr>
            <w:r>
              <w:t>b)</w:t>
            </w:r>
            <w:r>
              <w:tab/>
              <w:t>Inneremballasjen skal være omgitt av tilstrekkelig mengde med ikke-brennbart og ikke elektrisk ledende varmeisolerende materiale for å beskytte mot en farlig varmeutvikling.</w:t>
            </w:r>
          </w:p>
          <w:p w14:paraId="653474CE" w14:textId="77777777" w:rsidR="00000000" w:rsidRDefault="00000000">
            <w:pPr>
              <w:pStyle w:val="tk1lf"/>
            </w:pPr>
            <w:r>
              <w:t>c)</w:t>
            </w:r>
            <w:r>
              <w:tab/>
              <w:t>Forseglet emballasje skal utstyres med en lufteanordning når dette kreves.</w:t>
            </w:r>
          </w:p>
          <w:p w14:paraId="2871F5A1" w14:textId="77777777" w:rsidR="00000000" w:rsidRDefault="00000000">
            <w:pPr>
              <w:pStyle w:val="tk1lf"/>
            </w:pPr>
            <w:r>
              <w:t>d)</w:t>
            </w:r>
            <w:r>
              <w:tab/>
              <w:t>Egnede tiltak skal tas for å minimere effekten av vibrasjoner og støt samt hindre bevegelse av batteriet eller utstyret i kolliet som kan føre til ytterligere skade og en farlig situasjon under transport. Ikke-brennbart og ikke elektrisk ledende støtdempende materiale får også benyttes for å møte dette kravet.</w:t>
            </w:r>
          </w:p>
          <w:p w14:paraId="36E8DF74" w14:textId="77777777" w:rsidR="00000000" w:rsidRDefault="00000000">
            <w:pPr>
              <w:pStyle w:val="tk1lf"/>
            </w:pPr>
            <w:r>
              <w:t>e)</w:t>
            </w:r>
            <w:r>
              <w:tab/>
              <w:t>Brennbarheten til det varmeisolerende materialet og til det støtdempende materialet  skal vurderes i henhold til en standard anerkjent i det landet hvor emballasjen er konstruert eller produsert.</w:t>
            </w:r>
          </w:p>
          <w:p w14:paraId="1ED1474D" w14:textId="77777777" w:rsidR="00000000" w:rsidRDefault="00000000">
            <w:pPr>
              <w:pStyle w:val="tk1aff"/>
            </w:pPr>
            <w:r>
              <w:t>For celler og batterier som lekker skal det benyttes tilstrekkelig mengde inert absorberende materiale i inneremballasjen eller ytteremballasjen for å absorbere eventuell lekkasje av elektrolytt.</w:t>
            </w:r>
          </w:p>
        </w:tc>
      </w:tr>
      <w:tr w:rsidR="00000000" w14:paraId="3E1D1893"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6B38D0" w14:textId="77777777" w:rsidR="00000000" w:rsidRDefault="00000000">
            <w:pPr>
              <w:pStyle w:val="tk1af-f"/>
            </w:pPr>
            <w:r>
              <w:t>Tilleggskrav:</w:t>
            </w:r>
          </w:p>
          <w:p w14:paraId="046F5503" w14:textId="77777777" w:rsidR="00000000" w:rsidRDefault="00000000">
            <w:pPr>
              <w:pStyle w:val="tk1af-f"/>
            </w:pPr>
            <w:r>
              <w:t>Batterier skal være beskyttet mot kortslutning.</w:t>
            </w:r>
          </w:p>
        </w:tc>
      </w:tr>
    </w:tbl>
    <w:p w14:paraId="7D4499FD"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5805C601"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BD46FE7" w14:textId="77777777" w:rsidR="00000000" w:rsidRDefault="00000000">
            <w:pPr>
              <w:pStyle w:val="th1af-f"/>
            </w:pPr>
            <w:r>
              <w:rPr>
                <w:rStyle w:val="LS2Fet"/>
                <w:b/>
                <w:bCs/>
              </w:rPr>
              <w:t>LP905</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FD5C776" w14:textId="77777777" w:rsidR="00000000" w:rsidRDefault="00000000">
            <w:pPr>
              <w:pStyle w:val="th1af-f"/>
            </w:pPr>
            <w:r>
              <w:rPr>
                <w:rStyle w:val="LS2Fet"/>
                <w:b/>
                <w:bCs/>
              </w:rPr>
              <w:t>EMBALLERINGSBESTEMMELSE</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3751CBD7" w14:textId="77777777" w:rsidR="00000000" w:rsidRDefault="00000000">
            <w:pPr>
              <w:pStyle w:val="th1af-f"/>
              <w:jc w:val="right"/>
            </w:pPr>
            <w:r>
              <w:rPr>
                <w:rStyle w:val="LS2Fet"/>
                <w:b/>
                <w:bCs/>
              </w:rPr>
              <w:t>LP905</w:t>
            </w:r>
          </w:p>
        </w:tc>
      </w:tr>
      <w:tr w:rsidR="00000000" w14:paraId="780DE0D7" w14:textId="77777777">
        <w:tblPrEx>
          <w:tblCellMar>
            <w:top w:w="0" w:type="dxa"/>
            <w:left w:w="0" w:type="dxa"/>
            <w:bottom w:w="0" w:type="dxa"/>
            <w:right w:w="0" w:type="dxa"/>
          </w:tblCellMar>
        </w:tblPrEx>
        <w:trPr>
          <w:trHeight w:val="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89F877" w14:textId="77777777" w:rsidR="00000000" w:rsidRDefault="00000000">
            <w:pPr>
              <w:pStyle w:val="tk1af-f"/>
            </w:pPr>
            <w:r>
              <w:t>Denne emballeringsbestemmelsen gjelder for produksjonsserier av UN-nr. 3090, 3091, 3480, 3481, 3551 og 3552 bestående av ikke mer enn 100 celler eller batterier og for utviklingsprototyper av celler og batterier når disse prototypene transporteres for testing.</w:t>
            </w:r>
          </w:p>
        </w:tc>
      </w:tr>
      <w:tr w:rsidR="00000000" w14:paraId="6F29C759" w14:textId="77777777">
        <w:tblPrEx>
          <w:tblCellMar>
            <w:top w:w="0" w:type="dxa"/>
            <w:left w:w="0" w:type="dxa"/>
            <w:bottom w:w="0" w:type="dxa"/>
            <w:right w:w="0" w:type="dxa"/>
          </w:tblCellMar>
        </w:tblPrEx>
        <w:trPr>
          <w:trHeight w:val="6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77A2CC" w14:textId="77777777" w:rsidR="00000000" w:rsidRDefault="00000000">
            <w:pPr>
              <w:pStyle w:val="tk1af-f"/>
            </w:pPr>
            <w:r>
              <w:t>Følgende storemballasjer er tillatt for ett enkelt batteri og for ett enkelt utstyr som inneholder celler eller batterier, under forutsetning av at de generelle bestemmelsene i 4.1.1 og 4.1.3 er oppfylt:</w:t>
            </w:r>
          </w:p>
          <w:p w14:paraId="53AD4E57" w14:textId="77777777" w:rsidR="00000000" w:rsidRDefault="00000000">
            <w:pPr>
              <w:pStyle w:val="tk1lf"/>
            </w:pPr>
            <w:r>
              <w:t>1.</w:t>
            </w:r>
            <w:r>
              <w:tab/>
              <w:t>For ett enkelt batteri:</w:t>
            </w:r>
          </w:p>
          <w:p w14:paraId="3AA33E77" w14:textId="77777777" w:rsidR="00000000" w:rsidRDefault="00000000">
            <w:pPr>
              <w:pStyle w:val="tk2af"/>
            </w:pPr>
            <w:r>
              <w:t>Stiv storemballasje som tilfredsstiller kravene for emballasjegruppe II, laget av:</w:t>
            </w:r>
          </w:p>
          <w:p w14:paraId="23A0336C" w14:textId="77777777" w:rsidR="00000000" w:rsidRDefault="00000000">
            <w:pPr>
              <w:pStyle w:val="tk2af-f"/>
            </w:pPr>
            <w:r>
              <w:t>stål (50A);</w:t>
            </w:r>
          </w:p>
          <w:p w14:paraId="53E1880E" w14:textId="77777777" w:rsidR="00000000" w:rsidRDefault="00000000">
            <w:pPr>
              <w:pStyle w:val="tk2af-f"/>
            </w:pPr>
            <w:r>
              <w:t>aluminium (50B);</w:t>
            </w:r>
          </w:p>
          <w:p w14:paraId="0E2D686A" w14:textId="77777777" w:rsidR="00000000" w:rsidRDefault="00000000">
            <w:pPr>
              <w:pStyle w:val="tk2af-f"/>
            </w:pPr>
            <w:r>
              <w:t>metall annet enn stål eller aluminium (50N);</w:t>
            </w:r>
          </w:p>
          <w:p w14:paraId="7F0B707D" w14:textId="77777777" w:rsidR="00000000" w:rsidRDefault="00000000">
            <w:pPr>
              <w:pStyle w:val="tk2af-f"/>
            </w:pPr>
            <w:r>
              <w:t>stiv plast (50H);</w:t>
            </w:r>
          </w:p>
          <w:p w14:paraId="74E75E46" w14:textId="77777777" w:rsidR="00000000" w:rsidRDefault="00000000">
            <w:pPr>
              <w:pStyle w:val="tk2af-f"/>
            </w:pPr>
            <w:r>
              <w:t>naturtre (50C);</w:t>
            </w:r>
          </w:p>
          <w:p w14:paraId="6B188ECD" w14:textId="77777777" w:rsidR="00000000" w:rsidRDefault="00000000">
            <w:pPr>
              <w:pStyle w:val="tk2af-f"/>
            </w:pPr>
            <w:r>
              <w:t>kryssfiner (50D);</w:t>
            </w:r>
          </w:p>
          <w:p w14:paraId="282B338D" w14:textId="77777777" w:rsidR="00000000" w:rsidRDefault="00000000">
            <w:pPr>
              <w:pStyle w:val="tk2af-f"/>
            </w:pPr>
            <w:r>
              <w:t>sponplate (50F);</w:t>
            </w:r>
          </w:p>
          <w:p w14:paraId="1C65836A" w14:textId="77777777" w:rsidR="00000000" w:rsidRDefault="00000000">
            <w:pPr>
              <w:pStyle w:val="tk2af-f"/>
            </w:pPr>
            <w:r>
              <w:t>stiv papp (50G).</w:t>
            </w:r>
          </w:p>
          <w:p w14:paraId="7D6F2F27" w14:textId="77777777" w:rsidR="00000000" w:rsidRDefault="00000000">
            <w:pPr>
              <w:pStyle w:val="tk2aff"/>
            </w:pPr>
            <w:r>
              <w:t xml:space="preserve">Storemballasjer skal også oppfylle følgende krav: </w:t>
            </w:r>
          </w:p>
          <w:p w14:paraId="2D70ED78" w14:textId="77777777" w:rsidR="00000000" w:rsidRDefault="00000000">
            <w:pPr>
              <w:pStyle w:val="tk2lf"/>
            </w:pPr>
            <w:r>
              <w:t>a)</w:t>
            </w:r>
            <w:r>
              <w:tab/>
              <w:t>Et batteri av ulik størrelse, form eller vekt kan emballeres i en ytteremballasje av en godkjent konstruksjonstype oppgitt ovenfor, forutsatt at den totale bruttomassen av kolliet ikke overstiger bruttomassen som konstruksjonstypen har blitt testet for;</w:t>
            </w:r>
          </w:p>
          <w:p w14:paraId="6052E9A3" w14:textId="77777777" w:rsidR="00000000" w:rsidRDefault="00000000">
            <w:pPr>
              <w:pStyle w:val="tk2lf"/>
            </w:pPr>
            <w:r>
              <w:t>b)</w:t>
            </w:r>
            <w:r>
              <w:tab/>
              <w:t>Batteriet skal emballeres i en inneremballasje og plasseres i ytteremballasjen;</w:t>
            </w:r>
          </w:p>
          <w:p w14:paraId="67D9F245" w14:textId="77777777" w:rsidR="00000000" w:rsidRDefault="00000000">
            <w:pPr>
              <w:pStyle w:val="tk2lf"/>
            </w:pPr>
            <w:r>
              <w:t>c)</w:t>
            </w:r>
            <w:r>
              <w:tab/>
              <w:t>Inneremballasjen skal være fullstendig omgitt av tilstrekkelig ikke-brennbart og ikke elektrisk ledende varmeisolerende materiale for å beskytte mot farlig varmeutvikling.</w:t>
            </w:r>
          </w:p>
          <w:p w14:paraId="2F303C06" w14:textId="77777777" w:rsidR="00000000" w:rsidRDefault="00000000">
            <w:pPr>
              <w:pStyle w:val="tk2lf"/>
            </w:pPr>
            <w:r>
              <w:t>d)</w:t>
            </w:r>
            <w:r>
              <w:tab/>
              <w:t xml:space="preserve">Egnede tiltak skal tas for å minimere effekten av vibrasjoner og støt samt hindre bevegelse av batteriet i emballasjen som kan føre til skade og en farlig situasjon under transport. Når støtdempende materiale brukes for å oppfylle dette kravet skal materialet være ikke-brennbart og ikke elektrisk ledende; og </w:t>
            </w:r>
          </w:p>
          <w:p w14:paraId="687B8ECA" w14:textId="77777777" w:rsidR="00000000" w:rsidRDefault="00000000">
            <w:pPr>
              <w:pStyle w:val="tk2lf"/>
            </w:pPr>
            <w:r>
              <w:t>e)</w:t>
            </w:r>
            <w:r>
              <w:tab/>
              <w:t xml:space="preserve">Brennbarheten til det varmeisolerende materialet og til det støtdempende materialet skal vurderes i henhold til en standard anerkjent i det landet der storemballasjen er designet eller produsert. </w:t>
            </w:r>
          </w:p>
          <w:p w14:paraId="6721C8B3" w14:textId="77777777" w:rsidR="00000000" w:rsidRDefault="00000000">
            <w:pPr>
              <w:pStyle w:val="tk1lf"/>
            </w:pPr>
            <w:r>
              <w:t>2.</w:t>
            </w:r>
            <w:r>
              <w:tab/>
              <w:t>For ett enkelt utstyr som inneholder celler eller batterier:</w:t>
            </w:r>
          </w:p>
          <w:p w14:paraId="161D7BC2" w14:textId="77777777" w:rsidR="00000000" w:rsidRDefault="00000000">
            <w:pPr>
              <w:pStyle w:val="tk2af"/>
            </w:pPr>
            <w:r>
              <w:t>Stiv storemballasje som tilfredsstiller kravene for emballasjegruppe II, laget av:</w:t>
            </w:r>
          </w:p>
          <w:p w14:paraId="04217734" w14:textId="77777777" w:rsidR="00000000" w:rsidRDefault="00000000">
            <w:pPr>
              <w:pStyle w:val="tk2af-f"/>
            </w:pPr>
            <w:r>
              <w:t>stål (50A);</w:t>
            </w:r>
          </w:p>
          <w:p w14:paraId="12E6C270" w14:textId="77777777" w:rsidR="00000000" w:rsidRDefault="00000000">
            <w:pPr>
              <w:pStyle w:val="tk2af-f"/>
            </w:pPr>
            <w:r>
              <w:t>aluminium (50B);</w:t>
            </w:r>
          </w:p>
          <w:p w14:paraId="39BDED2C" w14:textId="77777777" w:rsidR="00000000" w:rsidRDefault="00000000">
            <w:pPr>
              <w:pStyle w:val="tk2af-f"/>
            </w:pPr>
            <w:r>
              <w:t>metall annet enn stål eller aluminium (50N);</w:t>
            </w:r>
          </w:p>
          <w:p w14:paraId="46408A73" w14:textId="77777777" w:rsidR="00000000" w:rsidRDefault="00000000">
            <w:pPr>
              <w:pStyle w:val="tk2af-f"/>
            </w:pPr>
            <w:r>
              <w:t>stiv plast (50H);</w:t>
            </w:r>
          </w:p>
          <w:p w14:paraId="350C32F9" w14:textId="77777777" w:rsidR="00000000" w:rsidRDefault="00000000">
            <w:pPr>
              <w:pStyle w:val="tk2af-f"/>
            </w:pPr>
            <w:r>
              <w:t>naturtre (50C);</w:t>
            </w:r>
          </w:p>
          <w:p w14:paraId="300C4217" w14:textId="77777777" w:rsidR="00000000" w:rsidRDefault="00000000">
            <w:pPr>
              <w:pStyle w:val="tk2af-f"/>
            </w:pPr>
            <w:r>
              <w:t>kryssfiner (50D);</w:t>
            </w:r>
          </w:p>
          <w:p w14:paraId="615038B5" w14:textId="77777777" w:rsidR="00000000" w:rsidRDefault="00000000">
            <w:pPr>
              <w:pStyle w:val="tk2af-f"/>
            </w:pPr>
            <w:r>
              <w:t>sponplate (50F);</w:t>
            </w:r>
          </w:p>
          <w:p w14:paraId="5D9C551D" w14:textId="77777777" w:rsidR="00000000" w:rsidRDefault="00000000">
            <w:pPr>
              <w:pStyle w:val="tk2af-f"/>
            </w:pPr>
            <w:r>
              <w:t>stiv papp (50G)</w:t>
            </w:r>
          </w:p>
          <w:p w14:paraId="517A1FD0" w14:textId="77777777" w:rsidR="00000000" w:rsidRDefault="00000000">
            <w:pPr>
              <w:pStyle w:val="tk2aff"/>
            </w:pPr>
            <w:r>
              <w:t xml:space="preserve">Storemballasjer skal også oppfylle følgende krav: </w:t>
            </w:r>
          </w:p>
          <w:p w14:paraId="55234614" w14:textId="77777777" w:rsidR="00000000" w:rsidRDefault="00000000">
            <w:pPr>
              <w:pStyle w:val="tk2lf"/>
            </w:pPr>
            <w:r>
              <w:t>a)</w:t>
            </w:r>
            <w:r>
              <w:tab/>
              <w:t>Et enkelt utstyr av ulik størrelse, form eller vekt kan emballeres i en ytteremballasje av en godkjent konstruksjonstype oppgitt ovenfor, forutsatt at den totale bruttomassen av kolliet ikke overstiger bruttomassen som konstruksjonstypen har blitt testet for;</w:t>
            </w:r>
          </w:p>
          <w:p w14:paraId="45444D19" w14:textId="77777777" w:rsidR="00000000" w:rsidRDefault="00000000">
            <w:pPr>
              <w:pStyle w:val="tk2lf"/>
            </w:pPr>
            <w:r>
              <w:t>b)</w:t>
            </w:r>
            <w:r>
              <w:tab/>
              <w:t xml:space="preserve">Utstyret skal være konstruert eller pakket slik at utilsiktet aktivering forhindres under transport; </w:t>
            </w:r>
          </w:p>
          <w:p w14:paraId="684E9E22" w14:textId="77777777" w:rsidR="00000000" w:rsidRDefault="00000000">
            <w:pPr>
              <w:pStyle w:val="tk2lf"/>
            </w:pPr>
            <w:r>
              <w:t>c)</w:t>
            </w:r>
            <w:r>
              <w:tab/>
              <w:t xml:space="preserve">Egnede tiltak skal tas for å minimere effekten av vibrasjoner og støt samt hindre bevegelse av utstyret i emballasjen som kan føre til skade og en farlig situasjon under transport. Når støtdempende materiale brukes for å oppfylle dette kravet skal materialet være ikke-brennbart og ikke elektrisk ledende; og </w:t>
            </w:r>
          </w:p>
          <w:p w14:paraId="2B156754" w14:textId="77777777" w:rsidR="00000000" w:rsidRDefault="00000000">
            <w:pPr>
              <w:pStyle w:val="tk2lf"/>
            </w:pPr>
            <w:r>
              <w:t>d)</w:t>
            </w:r>
            <w:r>
              <w:tab/>
              <w:t xml:space="preserve">Brennbarheten til det støtdempende materialet skal vurderes i henhold til en standard anerkjent i det landet der emballasjen er designet eller produsert. </w:t>
            </w:r>
          </w:p>
        </w:tc>
      </w:tr>
      <w:tr w:rsidR="00000000" w14:paraId="54C9D61C"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D18643" w14:textId="77777777" w:rsidR="00000000" w:rsidRDefault="00000000">
            <w:pPr>
              <w:pStyle w:val="tk1af-f"/>
            </w:pPr>
            <w:r>
              <w:t>Tilleggskrav:</w:t>
            </w:r>
          </w:p>
          <w:p w14:paraId="71188597" w14:textId="77777777" w:rsidR="00000000" w:rsidRDefault="00000000">
            <w:pPr>
              <w:pStyle w:val="tk1af-f"/>
            </w:pPr>
            <w:r>
              <w:t>Cellene og batteriene skal være beskyttet mot kortslutning.</w:t>
            </w:r>
          </w:p>
        </w:tc>
      </w:tr>
    </w:tbl>
    <w:p w14:paraId="5E27CB5C" w14:textId="77777777" w:rsidR="00000000" w:rsidRDefault="00000000">
      <w:pPr>
        <w:pStyle w:val="x1tbdinnrykk"/>
      </w:pPr>
    </w:p>
    <w:tbl>
      <w:tblPr>
        <w:tblW w:w="0" w:type="auto"/>
        <w:tblInd w:w="57" w:type="dxa"/>
        <w:tblLayout w:type="fixed"/>
        <w:tblCellMar>
          <w:left w:w="0" w:type="dxa"/>
          <w:right w:w="0" w:type="dxa"/>
        </w:tblCellMar>
        <w:tblLook w:val="0000" w:firstRow="0" w:lastRow="0" w:firstColumn="0" w:lastColumn="0" w:noHBand="0" w:noVBand="0"/>
      </w:tblPr>
      <w:tblGrid>
        <w:gridCol w:w="2472"/>
        <w:gridCol w:w="2472"/>
        <w:gridCol w:w="2471"/>
      </w:tblGrid>
      <w:tr w:rsidR="00000000" w14:paraId="024694CB" w14:textId="77777777">
        <w:tblPrEx>
          <w:tblCellMar>
            <w:top w:w="0" w:type="dxa"/>
            <w:left w:w="0" w:type="dxa"/>
            <w:bottom w:w="0" w:type="dxa"/>
            <w:right w:w="0" w:type="dxa"/>
          </w:tblCellMar>
        </w:tblPrEx>
        <w:trPr>
          <w:trHeight w:val="60"/>
          <w:tblHeader/>
        </w:trPr>
        <w:tc>
          <w:tcPr>
            <w:tcW w:w="2472"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37B1646F" w14:textId="77777777" w:rsidR="00000000" w:rsidRDefault="00000000">
            <w:pPr>
              <w:pStyle w:val="th1af-f"/>
            </w:pPr>
            <w:r>
              <w:rPr>
                <w:rStyle w:val="LS2Fet"/>
                <w:b/>
                <w:bCs/>
              </w:rPr>
              <w:t>LP906</w:t>
            </w:r>
          </w:p>
        </w:tc>
        <w:tc>
          <w:tcPr>
            <w:tcW w:w="2472"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B66D243" w14:textId="77777777" w:rsidR="00000000" w:rsidRDefault="00000000">
            <w:pPr>
              <w:pStyle w:val="th1af-f"/>
            </w:pPr>
            <w:r>
              <w:rPr>
                <w:rStyle w:val="LS2Fet"/>
                <w:b/>
                <w:bCs/>
              </w:rPr>
              <w:t>EMBALLERINGSBESTEMMELSE </w:t>
            </w:r>
          </w:p>
        </w:tc>
        <w:tc>
          <w:tcPr>
            <w:tcW w:w="2471"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29D2950" w14:textId="77777777" w:rsidR="00000000" w:rsidRDefault="00000000">
            <w:pPr>
              <w:pStyle w:val="th1af-f"/>
              <w:jc w:val="right"/>
            </w:pPr>
            <w:r>
              <w:rPr>
                <w:rStyle w:val="LS2Fet"/>
                <w:b/>
                <w:bCs/>
              </w:rPr>
              <w:t>LP906</w:t>
            </w:r>
          </w:p>
        </w:tc>
      </w:tr>
      <w:tr w:rsidR="00000000" w14:paraId="30DCB553" w14:textId="77777777">
        <w:tblPrEx>
          <w:tblCellMar>
            <w:top w:w="0" w:type="dxa"/>
            <w:left w:w="0" w:type="dxa"/>
            <w:bottom w:w="0" w:type="dxa"/>
            <w:right w:w="0" w:type="dxa"/>
          </w:tblCellMar>
        </w:tblPrEx>
        <w:trPr>
          <w:trHeight w:val="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C6E219" w14:textId="77777777" w:rsidR="00000000" w:rsidRDefault="00000000">
            <w:pPr>
              <w:pStyle w:val="tk1af-f"/>
            </w:pPr>
            <w:r>
              <w:t>Denne emballeringsbestemmelsen gjelder for skadede eller defekte batterier av UN 3090, 3091, 3480, 3481, 3551 og 3552 som er tilbøyelig til å raskt falle fra hverandre, reagere farlig, utvikle en flamme eller en farlig varmeutvikling eller et farlig utslipp av giftig, etsende eller brannfarlig gass eller damp under normale transportforhold.</w:t>
            </w:r>
          </w:p>
        </w:tc>
      </w:tr>
      <w:tr w:rsidR="00000000" w14:paraId="2FE062B3" w14:textId="77777777">
        <w:tblPrEx>
          <w:tblCellMar>
            <w:top w:w="0" w:type="dxa"/>
            <w:left w:w="0" w:type="dxa"/>
            <w:bottom w:w="0" w:type="dxa"/>
            <w:right w:w="0" w:type="dxa"/>
          </w:tblCellMar>
        </w:tblPrEx>
        <w:trPr>
          <w:trHeight w:val="754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4EC46" w14:textId="77777777" w:rsidR="00000000" w:rsidRDefault="00000000">
            <w:pPr>
              <w:pStyle w:val="tk1af-f"/>
            </w:pPr>
            <w:r>
              <w:rPr>
                <w:spacing w:val="-1"/>
              </w:rPr>
              <w:t>Følgende storemballasjer er tillatt under forutsetning av at de alminnelige bestemmelsene i 4.1.1. og 4.1.3 er oppfylt:</w:t>
            </w:r>
          </w:p>
          <w:p w14:paraId="0988F8F9" w14:textId="77777777" w:rsidR="00000000" w:rsidRDefault="00000000">
            <w:pPr>
              <w:pStyle w:val="tk1aff"/>
            </w:pPr>
            <w:r>
              <w:t>For batterier og utstyr som inneholder batterier: Stive storemballasjer som tilfredsstiller kravene for emballasjegruppe I, laget av:</w:t>
            </w:r>
          </w:p>
          <w:p w14:paraId="66C41D21" w14:textId="77777777" w:rsidR="00000000" w:rsidRDefault="00000000">
            <w:pPr>
              <w:pStyle w:val="tk2lf"/>
            </w:pPr>
            <w:r>
              <w:t>stål (50A);</w:t>
            </w:r>
          </w:p>
          <w:p w14:paraId="0C9E6F6E" w14:textId="77777777" w:rsidR="00000000" w:rsidRDefault="00000000">
            <w:pPr>
              <w:pStyle w:val="tk2lf"/>
            </w:pPr>
            <w:r>
              <w:t>aluminium (50B);</w:t>
            </w:r>
          </w:p>
          <w:p w14:paraId="35258CC7" w14:textId="77777777" w:rsidR="00000000" w:rsidRDefault="00000000">
            <w:pPr>
              <w:pStyle w:val="tk2lf"/>
            </w:pPr>
            <w:r>
              <w:t>metall annet enn stål eller aluminium (50N);</w:t>
            </w:r>
          </w:p>
          <w:p w14:paraId="7C968282" w14:textId="77777777" w:rsidR="00000000" w:rsidRDefault="00000000">
            <w:pPr>
              <w:pStyle w:val="tk2lf"/>
            </w:pPr>
            <w:r>
              <w:t>stiv plast (50H);</w:t>
            </w:r>
          </w:p>
          <w:p w14:paraId="3519BBB9" w14:textId="77777777" w:rsidR="00000000" w:rsidRDefault="00000000">
            <w:pPr>
              <w:pStyle w:val="tk2lf"/>
            </w:pPr>
            <w:r>
              <w:t>kryssfiner (50D);</w:t>
            </w:r>
          </w:p>
          <w:p w14:paraId="374383D8" w14:textId="77777777" w:rsidR="00000000" w:rsidRDefault="00000000">
            <w:pPr>
              <w:pStyle w:val="tk2lf"/>
            </w:pPr>
            <w:r>
              <w:t>stiv papp (50G)</w:t>
            </w:r>
          </w:p>
          <w:p w14:paraId="3425D4EE" w14:textId="77777777" w:rsidR="00000000" w:rsidRDefault="00000000">
            <w:pPr>
              <w:pStyle w:val="tk1lf"/>
            </w:pPr>
            <w:r>
              <w:t>1.</w:t>
            </w:r>
            <w:r>
              <w:tab/>
              <w:t>Storemballasjen skal kunne oppfylle følgende tilleggskrav for ytelse i tilfelle batteriet raskt faller fra hverandre, reagerer farlig, utvikler en flamme eller en farlig varmeutvikling eller et farlig utslipp av giftig, etsende eller brannfarlig gass eller damp, fra batteriet:</w:t>
            </w:r>
          </w:p>
          <w:p w14:paraId="2A6671AC" w14:textId="77777777" w:rsidR="00000000" w:rsidRDefault="00000000">
            <w:pPr>
              <w:pStyle w:val="tk2lf"/>
            </w:pPr>
            <w:r>
              <w:t>a)</w:t>
            </w:r>
            <w:r>
              <w:tab/>
              <w:t>Temperaturen på kolliets utvendige overflate skal ikke være høyere enn 100 °C. En kortvarig temperaturtopp på opptil 200 °C er akseptabelt;</w:t>
            </w:r>
          </w:p>
          <w:p w14:paraId="3723AAB4" w14:textId="77777777" w:rsidR="00000000" w:rsidRDefault="00000000">
            <w:pPr>
              <w:pStyle w:val="tk2lf"/>
            </w:pPr>
            <w:r>
              <w:t>b)</w:t>
            </w:r>
            <w:r>
              <w:tab/>
              <w:t>Ingen flamme skal forekomme på utsiden av kolliet;</w:t>
            </w:r>
          </w:p>
          <w:p w14:paraId="6E587F59" w14:textId="77777777" w:rsidR="00000000" w:rsidRDefault="00000000">
            <w:pPr>
              <w:pStyle w:val="tk2lf"/>
            </w:pPr>
            <w:r>
              <w:t>c)</w:t>
            </w:r>
            <w:r>
              <w:tab/>
              <w:t>Ingen prosjektiler får unnslippe kolliet;</w:t>
            </w:r>
          </w:p>
          <w:p w14:paraId="541A6FDE" w14:textId="77777777" w:rsidR="00000000" w:rsidRDefault="00000000">
            <w:pPr>
              <w:pStyle w:val="tk2lf"/>
            </w:pPr>
            <w:r>
              <w:t>d)</w:t>
            </w:r>
            <w:r>
              <w:tab/>
              <w:t>Kolliets strukturelle integritet skal bevares; og</w:t>
            </w:r>
          </w:p>
          <w:p w14:paraId="15427F21" w14:textId="77777777" w:rsidR="00000000" w:rsidRDefault="00000000">
            <w:pPr>
              <w:pStyle w:val="tk2lf"/>
            </w:pPr>
            <w:r>
              <w:t>e)</w:t>
            </w:r>
            <w:r>
              <w:tab/>
              <w:t>Storemballasjen skal ha et gasshåndteringssystem (f.eks filtersystem, luftsirkulering, inneslutning for gass, gasstett emballasjer etc.) etter behov.</w:t>
            </w:r>
          </w:p>
          <w:p w14:paraId="3313C28C" w14:textId="77777777" w:rsidR="00000000" w:rsidRDefault="00000000">
            <w:pPr>
              <w:pStyle w:val="tk1lf"/>
            </w:pPr>
            <w:r>
              <w:t>2.</w:t>
            </w:r>
            <w:r>
              <w:tab/>
              <w:t>Tilleggskravene for storemballasjens ytelse skal verifiseres med en prøve spesifisert av vedkommende myndighet i en kontraherende stat til ADR/RID, som også kan anerkjenne en prøve spesifisert av en vedkommende myndighet i et land som ikke er en kontraherende stat til ADR/RID forutsatt at denne prøven har blitt spesifisert i henhold til prosedyrene som gjelder etter RID, ADR, ADN, IMDG koden eller ICAO Technical Instructions.</w:t>
            </w:r>
            <w:r>
              <w:rPr>
                <w:rStyle w:val="LS2Hevet"/>
              </w:rPr>
              <w:t>a</w:t>
            </w:r>
          </w:p>
          <w:p w14:paraId="181B391F" w14:textId="77777777" w:rsidR="00000000" w:rsidRDefault="00000000">
            <w:pPr>
              <w:pStyle w:val="tk2aff"/>
            </w:pPr>
            <w:r>
              <w:t xml:space="preserve">En verifikasjonsrapport skal være tilgjengelig på forespørsel. Som et minimumskrav skal batterinavnet, batteritypen som defineres i avsnitt 38.3.2.3 i the Manual of Tests and Criteria, maksimalt antall batterier, den totale vekten, den totale energimengden i batteriene, storemballasjens identifikasjon og prøvedata i henhold til verifikasjonsmetoden som fastsatt av vedkommende myndighet være oppført i verifikasjonsrapporten. Spesifikke bestemmelser som beskriver hvordan kolliet skal brukes, skal også være en del av verifikasjonsrapporten. </w:t>
            </w:r>
          </w:p>
          <w:p w14:paraId="676B1FF1" w14:textId="77777777" w:rsidR="00000000" w:rsidRDefault="00000000">
            <w:pPr>
              <w:pStyle w:val="tk1lff"/>
            </w:pPr>
            <w:r>
              <w:t>3.</w:t>
            </w:r>
            <w:r>
              <w:tab/>
              <w:t xml:space="preserve">Når tørris eller flytende nitrogen benyttes som kjøling, skal kravene i 5.5.3 gjelde. Inneremballasjen og ytteremballasjen skal beholde sin styrke/integritet ved den temperaturen kjølemiddel har samt ved den temperaturen og trykket som kan oppnås dersom kjøling går tapt. </w:t>
            </w:r>
          </w:p>
          <w:p w14:paraId="13B55DE9" w14:textId="77777777" w:rsidR="00000000" w:rsidRDefault="00000000">
            <w:pPr>
              <w:pStyle w:val="tk1lf"/>
            </w:pPr>
            <w:r>
              <w:t>4.</w:t>
            </w:r>
            <w:r>
              <w:tab/>
              <w:t>De spesifikke instruksjonene for bruk av kolliet skal gjøres tilgjengelig av emballasjeprodusentene og etterfølgende distributører, til avsenderen. De skal minimum inkludere identifikasjon av batteriene og utstyr som emballasjen kan inneholde, maksimalt antall batterier i kolliet og maksimalt totalt energiinnhold i batteriene, samt konfigurasjonen inne i kolliet, inkludert adskillelse og beskyttelse brukt ved utføring av prøven for verifikasjon av ytelse.</w:t>
            </w:r>
          </w:p>
        </w:tc>
      </w:tr>
      <w:tr w:rsidR="00000000" w14:paraId="4615FB3E" w14:textId="77777777">
        <w:tblPrEx>
          <w:tblCellMar>
            <w:top w:w="0" w:type="dxa"/>
            <w:left w:w="0" w:type="dxa"/>
            <w:bottom w:w="0" w:type="dxa"/>
            <w:right w:w="0" w:type="dxa"/>
          </w:tblCellMar>
        </w:tblPrEx>
        <w:trPr>
          <w:trHeight w:val="380"/>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74990" w14:textId="77777777" w:rsidR="00000000" w:rsidRDefault="00000000">
            <w:pPr>
              <w:pStyle w:val="tk1af-f"/>
            </w:pPr>
            <w:r>
              <w:t>Tilleggskrav:</w:t>
            </w:r>
          </w:p>
          <w:p w14:paraId="3A0DFFAA" w14:textId="77777777" w:rsidR="00000000" w:rsidRDefault="00000000">
            <w:pPr>
              <w:pStyle w:val="tk1af-f"/>
            </w:pPr>
            <w:r>
              <w:t>Batterier skal være beskyttet mot kortslutning.</w:t>
            </w:r>
          </w:p>
        </w:tc>
      </w:tr>
      <w:tr w:rsidR="00000000" w14:paraId="410E597C" w14:textId="77777777">
        <w:tblPrEx>
          <w:tblCellMar>
            <w:top w:w="0" w:type="dxa"/>
            <w:left w:w="0" w:type="dxa"/>
            <w:bottom w:w="0" w:type="dxa"/>
            <w:right w:w="0" w:type="dxa"/>
          </w:tblCellMar>
        </w:tblPrEx>
        <w:trPr>
          <w:trHeight w:val="1442"/>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4553C" w14:textId="77777777" w:rsidR="00000000" w:rsidRDefault="00000000">
            <w:pPr>
              <w:pStyle w:val="tn1lf"/>
              <w:ind w:left="170" w:hanging="170"/>
            </w:pPr>
            <w:r>
              <w:rPr>
                <w:rStyle w:val="LS2Hevet"/>
              </w:rPr>
              <w:t>a</w:t>
            </w:r>
            <w:r>
              <w:rPr>
                <w:i w:val="0"/>
                <w:iCs w:val="0"/>
                <w:sz w:val="16"/>
                <w:szCs w:val="16"/>
              </w:rPr>
              <w:tab/>
            </w:r>
            <w:r>
              <w:t>Følgende kriterier, som relevant, kan benyttes for vurdering av ytelsen til storemballasjen:</w:t>
            </w:r>
          </w:p>
          <w:p w14:paraId="4256C539" w14:textId="77777777" w:rsidR="00000000" w:rsidRDefault="00000000">
            <w:pPr>
              <w:pStyle w:val="tn2lf"/>
            </w:pPr>
            <w:r>
              <w:t>a.</w:t>
            </w:r>
            <w:r>
              <w:tab/>
              <w:t xml:space="preserve">Vurderingen skal gjøres under et kvalitetssikringssystem (som beskrevet f.eks i avsnitt 2.2.9.1.7.1 e) som muliggjør sporbarhet av testresultatene, referansedata og karakteriseringsmodeller brukt; </w:t>
            </w:r>
          </w:p>
          <w:p w14:paraId="15D9012A" w14:textId="77777777" w:rsidR="00000000" w:rsidRDefault="00000000">
            <w:pPr>
              <w:pStyle w:val="tn2lf"/>
            </w:pPr>
            <w:r>
              <w:t>b.</w:t>
            </w:r>
            <w:r>
              <w:tab/>
              <w:t>Listen over farer som forventes ved en ukontrollert akselererende termisk reaksjon (thermal run-away) hos batteritypen, i den tilstanden den transporteres (eksempelvis bruk av en inneremballasje, ladenivå (SOC), bruk av tilstrekkelig ikke-brennbar, ikke elektrisk ledende absorberende støtdempende materiale etc.), skal være tydelig identifisert og kvantifisert; referanselisten over mulige farer ved batterier (f.eks. falle sammen raskt, reagere farlig, generere flamme eller farlig varmeutvikling eller et farlig utslipp av giftig, etsende eller brannfarlig gass eller damp) kan brukes til dette formålet. Kvantifiseringen av disse farene skal bygge på tilgjengelig vitenskapelig litteratur;</w:t>
            </w:r>
          </w:p>
        </w:tc>
      </w:tr>
      <w:tr w:rsidR="00000000" w14:paraId="42F227B9" w14:textId="77777777">
        <w:tblPrEx>
          <w:tblCellMar>
            <w:top w:w="0" w:type="dxa"/>
            <w:left w:w="0" w:type="dxa"/>
            <w:bottom w:w="0" w:type="dxa"/>
            <w:right w:w="0" w:type="dxa"/>
          </w:tblCellMar>
        </w:tblPrEx>
        <w:trPr>
          <w:trHeight w:val="2792"/>
        </w:trPr>
        <w:tc>
          <w:tcPr>
            <w:tcW w:w="7415"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8BD0D9" w14:textId="77777777" w:rsidR="00000000" w:rsidRDefault="00000000">
            <w:pPr>
              <w:pStyle w:val="tn2lf"/>
            </w:pPr>
            <w:r>
              <w:t>c.</w:t>
            </w:r>
            <w:r>
              <w:tab/>
              <w:t>Emballasjens forebyggende virkninger skal identifiseres og karakteriseres ut fra hvilken iboende beskyttelse den gir og egenskapene til konstruksjonsmateriale. En liste over tekniske egenskaper og tegninger skal benyttes for å støtte denne vurderingen (tetthet (kg · m</w:t>
            </w:r>
            <w:r>
              <w:rPr>
                <w:rStyle w:val="LS2Hevet"/>
              </w:rPr>
              <w:t>3</w:t>
            </w:r>
            <w:r>
              <w:t>), spesifikk varmekapasitet (J · kg</w:t>
            </w:r>
            <w:r>
              <w:rPr>
                <w:rStyle w:val="LS2Hevet"/>
              </w:rPr>
              <w:t>–1</w:t>
            </w:r>
            <w:r>
              <w:t> · K</w:t>
            </w:r>
            <w:r>
              <w:rPr>
                <w:rStyle w:val="LS2Hevet"/>
              </w:rPr>
              <w:t>–1</w:t>
            </w:r>
            <w:r>
              <w:t>), brennverdi (KJ · kg</w:t>
            </w:r>
            <w:r>
              <w:rPr>
                <w:rStyle w:val="LS2Hevet"/>
              </w:rPr>
              <w:t>–1</w:t>
            </w:r>
            <w:r>
              <w:t>), termisk ledningsevne (W · m</w:t>
            </w:r>
            <w:r>
              <w:rPr>
                <w:rStyle w:val="LS2Hevet"/>
              </w:rPr>
              <w:t>–1</w:t>
            </w:r>
            <w:r>
              <w:t> · K</w:t>
            </w:r>
            <w:r>
              <w:rPr>
                <w:rStyle w:val="LS2Hevet"/>
              </w:rPr>
              <w:t>–1</w:t>
            </w:r>
            <w:r>
              <w:t>), smeltetemperatur og antennelsestemperatur (K), varmeledningskoeffisient til ytteremballasjen (W · m</w:t>
            </w:r>
            <w:r>
              <w:rPr>
                <w:rStyle w:val="LS2Hevet"/>
              </w:rPr>
              <w:t>–2</w:t>
            </w:r>
            <w:r>
              <w:t> · K</w:t>
            </w:r>
            <w:r>
              <w:rPr>
                <w:rStyle w:val="LS2Hevet"/>
              </w:rPr>
              <w:t>–1</w:t>
            </w:r>
            <w:r>
              <w:t>), …);</w:t>
            </w:r>
          </w:p>
          <w:p w14:paraId="34D7F6C4" w14:textId="77777777" w:rsidR="00000000" w:rsidRDefault="00000000">
            <w:pPr>
              <w:pStyle w:val="tn2lf"/>
            </w:pPr>
            <w:r>
              <w:t>d.</w:t>
            </w:r>
            <w:r>
              <w:tab/>
              <w:t>Prøvene og støtteberegninger skal bedømme resultatene fra en ukontrollert akselererende termisk reaksjon (thermal run-away) hos batteriet inne i storemballasjen under normale transportforhold;</w:t>
            </w:r>
          </w:p>
          <w:p w14:paraId="5C228030" w14:textId="77777777" w:rsidR="00000000" w:rsidRDefault="00000000">
            <w:pPr>
              <w:pStyle w:val="tn2lf"/>
            </w:pPr>
            <w:r>
              <w:t>e.</w:t>
            </w:r>
            <w:r>
              <w:tab/>
              <w:t>Dersom ladenivået (SOC) til batteriet ikke er kjent, skal vurderingen som brukes være gjort med høyest mulig SOC tilsvarende batteriets bruksbetingelser;</w:t>
            </w:r>
          </w:p>
          <w:p w14:paraId="329C9A1D" w14:textId="77777777" w:rsidR="00000000" w:rsidRDefault="00000000">
            <w:pPr>
              <w:pStyle w:val="tn2lf"/>
            </w:pPr>
            <w:r>
              <w:t>f.</w:t>
            </w:r>
            <w:r>
              <w:tab/>
              <w:t>Omgivelsesforholdene der storemballasjen kan anvendes og transporteres skal beskrives (også i forhold til mulige konsekvenser av gass- eller røykutslipp til omgivelsene, slik som ventilasjon eller andre metoder) i henhold til storemballasjens gasshåndteringssystem;</w:t>
            </w:r>
          </w:p>
          <w:p w14:paraId="3CD11ADC" w14:textId="77777777" w:rsidR="00000000" w:rsidRDefault="00000000">
            <w:pPr>
              <w:pStyle w:val="tn2lf"/>
            </w:pPr>
            <w:r>
              <w:t>g.</w:t>
            </w:r>
            <w:r>
              <w:tab/>
              <w:t>Prøvene eller modellberegningene skal ta i betraktning verste mulige scenario for aktivering og overføring av en ukontrollert akselererende termisk reaksjon (thermal run-away) inne i batteriet; dette scenarioet inkluderer den verst mulige feilen som kan oppstå under normale transportforhold, høyeste varmeutstråling og utbredelse av flammer ved en mulig forplantning av reaksjonen;</w:t>
            </w:r>
          </w:p>
          <w:p w14:paraId="3D0038F9" w14:textId="77777777" w:rsidR="00000000" w:rsidRDefault="00000000">
            <w:pPr>
              <w:pStyle w:val="tn2lf"/>
            </w:pPr>
            <w:r>
              <w:t>h.</w:t>
            </w:r>
            <w:r>
              <w:tab/>
              <w:t>Disse scenarioene skal vurderes over en tidsperiode lang nok til at alle mulige konsekvenser kan inntreffe (f.eks 24 timer).</w:t>
            </w:r>
          </w:p>
          <w:p w14:paraId="4C967422" w14:textId="77777777" w:rsidR="00000000" w:rsidRDefault="00000000">
            <w:pPr>
              <w:pStyle w:val="tn2lf"/>
            </w:pPr>
            <w:r>
              <w:t>i.</w:t>
            </w:r>
            <w:r>
              <w:tab/>
              <w:t>I tilfelle flere batterier og flere utstyr som inneholder batterier, skal ytterlige krav vurderes, som maksimalt antall batterier og utstyrsenheter, totalt maksimalt energiinnhold i batteriene, konstruksjonen inni emballasjen, inkludert adskillelse og beskyttelse av delene.</w:t>
            </w:r>
          </w:p>
        </w:tc>
      </w:tr>
    </w:tbl>
    <w:p w14:paraId="5EEAC935" w14:textId="77777777" w:rsidR="00000000" w:rsidRDefault="00000000">
      <w:pPr>
        <w:pStyle w:val="x1tbdinnrykk"/>
      </w:pPr>
    </w:p>
    <w:p w14:paraId="7035F0C2" w14:textId="77777777" w:rsidR="00000000" w:rsidRDefault="00000000">
      <w:pPr>
        <w:pStyle w:val="m3tntnrimarg"/>
      </w:pPr>
      <w:r>
        <w:t>4.1.4.4</w:t>
      </w:r>
    </w:p>
    <w:p w14:paraId="60624201" w14:textId="77777777" w:rsidR="00000000" w:rsidRDefault="00000000">
      <w:pPr>
        <w:pStyle w:val="b1af-f"/>
      </w:pPr>
      <w:r>
        <w:t>(Slettet)</w:t>
      </w:r>
    </w:p>
    <w:p w14:paraId="348B000C" w14:textId="77777777" w:rsidR="00000000" w:rsidRDefault="00000000">
      <w:pPr>
        <w:pStyle w:val="m2tnt"/>
      </w:pPr>
      <w:r>
        <w:t>4.1.5</w:t>
      </w:r>
      <w:r>
        <w:tab/>
        <w:t>Spesielle emballeringsbestemmelser for gods av klasse 1</w:t>
      </w:r>
    </w:p>
    <w:p w14:paraId="538DA479" w14:textId="77777777" w:rsidR="00000000" w:rsidRDefault="00000000">
      <w:pPr>
        <w:pStyle w:val="m3tntnrimarg"/>
      </w:pPr>
      <w:r>
        <w:t>4.1.5.1</w:t>
      </w:r>
    </w:p>
    <w:p w14:paraId="7BEBA72C" w14:textId="77777777" w:rsidR="00000000" w:rsidRDefault="00000000">
      <w:pPr>
        <w:pStyle w:val="b1af-f"/>
      </w:pPr>
      <w:r>
        <w:t>De alminnelige bestemmelsene i avsnitt 4.1.1 skal være oppfylt.</w:t>
      </w:r>
    </w:p>
    <w:p w14:paraId="1A792E6F" w14:textId="77777777" w:rsidR="00000000" w:rsidRDefault="00000000">
      <w:pPr>
        <w:pStyle w:val="m3tntnrimarg"/>
      </w:pPr>
      <w:r>
        <w:t>4.1.5.2</w:t>
      </w:r>
    </w:p>
    <w:p w14:paraId="35F71DEF" w14:textId="77777777" w:rsidR="00000000" w:rsidRDefault="00000000">
      <w:pPr>
        <w:pStyle w:val="b1af-f"/>
      </w:pPr>
      <w:r>
        <w:t>All emballasje for gods av klasse 1 skal være designet og konstruert slik at:</w:t>
      </w:r>
    </w:p>
    <w:p w14:paraId="644429D9" w14:textId="77777777" w:rsidR="00000000" w:rsidRDefault="00000000">
      <w:pPr>
        <w:pStyle w:val="b1lf"/>
      </w:pPr>
      <w:r>
        <w:t>a)</w:t>
      </w:r>
      <w:r>
        <w:tab/>
        <w:t>Den vil beskytte eksplosivene, hindre at de kommer ut og ikke innebære øket risiko for utilsiktet tenning eller initiering under normale transportforhold inklusive slike endringer i temperatur, fuktighet og trykk som må forventes;</w:t>
      </w:r>
    </w:p>
    <w:p w14:paraId="26064360" w14:textId="77777777" w:rsidR="00000000" w:rsidRDefault="00000000">
      <w:pPr>
        <w:pStyle w:val="b1lf"/>
      </w:pPr>
      <w:r>
        <w:t>b)</w:t>
      </w:r>
      <w:r>
        <w:tab/>
        <w:t>Det fullstendige kolli kan håndteres på sikker måte under normale transportforhold; og</w:t>
      </w:r>
    </w:p>
    <w:p w14:paraId="59536FAC" w14:textId="77777777" w:rsidR="00000000" w:rsidRDefault="00000000">
      <w:pPr>
        <w:pStyle w:val="b1lf"/>
      </w:pPr>
      <w:r>
        <w:t>c)</w:t>
      </w:r>
      <w:r>
        <w:tab/>
        <w:t>Kolliene vil motstå enhver belastning forårsaket av stabling som må påregnes under transport slik at de ikke øker risikoen fra eksplosivene og emballasjen ikke blir dårligere egnet til å beskytte innholdet og kolliene heller ikke blir deformert på en måte eller i en grad som nedsetter styrken eller gjør stabling ustabil.</w:t>
      </w:r>
    </w:p>
    <w:p w14:paraId="70F0035B" w14:textId="77777777" w:rsidR="00000000" w:rsidRDefault="00000000">
      <w:pPr>
        <w:pStyle w:val="m3tntnrimarg"/>
      </w:pPr>
      <w:r>
        <w:t>4.1.5.3</w:t>
      </w:r>
    </w:p>
    <w:p w14:paraId="42BDAD26" w14:textId="77777777" w:rsidR="00000000" w:rsidRDefault="00000000">
      <w:pPr>
        <w:pStyle w:val="b1af-f"/>
      </w:pPr>
      <w:r>
        <w:t>Alle eksplosive stoffer og gjenstander skal, når de er klargjort for transport, være klassifisert i samsvar med fremgangsmåten som er forklart i 2.2.1.</w:t>
      </w:r>
    </w:p>
    <w:p w14:paraId="01A864A6" w14:textId="77777777" w:rsidR="00000000" w:rsidRDefault="00000000">
      <w:pPr>
        <w:pStyle w:val="m3tntnrimarg"/>
      </w:pPr>
      <w:r>
        <w:t>4.1.5.4</w:t>
      </w:r>
    </w:p>
    <w:p w14:paraId="3429DF9D" w14:textId="77777777" w:rsidR="00000000" w:rsidRDefault="00000000">
      <w:pPr>
        <w:pStyle w:val="b1af-f"/>
      </w:pPr>
      <w:r>
        <w:t>Gods av klasse 1 skal være pakket i samsvar med de spesielle emballeringsbestemmelsene i kolonne 8 i tabell A i kapittel 3.2 slik det fremgår i 4.1.4.</w:t>
      </w:r>
    </w:p>
    <w:p w14:paraId="4574636D" w14:textId="77777777" w:rsidR="00000000" w:rsidRDefault="00000000">
      <w:pPr>
        <w:pStyle w:val="m3tntnrimarg"/>
      </w:pPr>
      <w:r>
        <w:t>4.1.5.5</w:t>
      </w:r>
    </w:p>
    <w:p w14:paraId="1D172654" w14:textId="77777777" w:rsidR="00000000" w:rsidRDefault="00000000">
      <w:pPr>
        <w:pStyle w:val="b1af-f"/>
      </w:pPr>
      <w:r>
        <w:t xml:space="preserve">Dersom annet ikke er angitt i ADR/RID skal emballasje, herunder IBCer og storemballasje, skal være i samsvar med bestemmelsene i henholdsvis kapitlene 6.1, 6.5 eller 6.6, og må tilfredsstille kravene for emballasjegruppe II. </w:t>
      </w:r>
    </w:p>
    <w:p w14:paraId="1C261898" w14:textId="77777777" w:rsidR="00000000" w:rsidRDefault="00000000">
      <w:pPr>
        <w:pStyle w:val="m3tntnrimarg"/>
      </w:pPr>
      <w:r>
        <w:t>4.1.5.6</w:t>
      </w:r>
    </w:p>
    <w:p w14:paraId="7C8A3BE8" w14:textId="77777777" w:rsidR="00000000" w:rsidRDefault="00000000">
      <w:pPr>
        <w:pStyle w:val="b1af-f"/>
      </w:pPr>
      <w:r>
        <w:t>Lukkeinnretningen på emballasje som inneholder flytende eksplosivstoffer skal gi dobbelt sikring mot lekkasje.</w:t>
      </w:r>
    </w:p>
    <w:p w14:paraId="5E29386D" w14:textId="77777777" w:rsidR="00000000" w:rsidRDefault="00000000">
      <w:pPr>
        <w:pStyle w:val="m3tntnrimarg"/>
      </w:pPr>
      <w:r>
        <w:t>4.1.5.7</w:t>
      </w:r>
    </w:p>
    <w:p w14:paraId="6E66A541" w14:textId="77777777" w:rsidR="00000000" w:rsidRDefault="00000000">
      <w:pPr>
        <w:pStyle w:val="b1af-f"/>
      </w:pPr>
      <w:r>
        <w:t>Lukkeinnretningen på metallfat skal ha egnet pakning. Dersom lukkeinnretningen har gjenger, skal det forhindres at eksplosive stoffer kan komme inn i gjengene.</w:t>
      </w:r>
    </w:p>
    <w:p w14:paraId="72DEB1E3" w14:textId="77777777" w:rsidR="00000000" w:rsidRDefault="00000000">
      <w:pPr>
        <w:pStyle w:val="m3tntnrimarg"/>
      </w:pPr>
      <w:r>
        <w:t>4.1.5.8</w:t>
      </w:r>
    </w:p>
    <w:p w14:paraId="645B344B" w14:textId="77777777" w:rsidR="00000000" w:rsidRDefault="00000000">
      <w:pPr>
        <w:pStyle w:val="b1af-f"/>
      </w:pPr>
      <w:r>
        <w:t xml:space="preserve">Emballasje for vannløselige stoffer skal være vannfaste. Emballasje for stoffer som er flegmatisert eller gjort ufølsomme, skal være lukket for å hindre endring av konsentrasjonen under transport. </w:t>
      </w:r>
    </w:p>
    <w:p w14:paraId="19F21191" w14:textId="77777777" w:rsidR="00000000" w:rsidRDefault="00000000">
      <w:pPr>
        <w:pStyle w:val="m3tntnrimarg"/>
      </w:pPr>
      <w:r>
        <w:t>4.1.5.9</w:t>
      </w:r>
    </w:p>
    <w:p w14:paraId="7698A5DD" w14:textId="77777777" w:rsidR="00000000" w:rsidRDefault="00000000">
      <w:pPr>
        <w:pStyle w:val="b1af-f"/>
      </w:pPr>
      <w:r>
        <w:t>Når emballasjen har dobbelt vegg fylt med vann som kan fryse under transporten, skal det være tilsatt tilstrekkelig mengde frostvæske for å hindre at det fryser. Frostvæske som kan føre til øket brannrisiko fordi den er brannfarlig i seg selv, skal ikke brukes.</w:t>
      </w:r>
    </w:p>
    <w:p w14:paraId="59200658" w14:textId="77777777" w:rsidR="00000000" w:rsidRDefault="00000000">
      <w:pPr>
        <w:pStyle w:val="m3tntnrimarg"/>
      </w:pPr>
      <w:r>
        <w:t>4.1.5.10</w:t>
      </w:r>
    </w:p>
    <w:p w14:paraId="3CA04FEF" w14:textId="77777777" w:rsidR="00000000" w:rsidRDefault="00000000">
      <w:pPr>
        <w:pStyle w:val="b1af-f"/>
      </w:pPr>
      <w:r>
        <w:t>Spiker, klammere og andre elementer for lukking som er laget av metall og som ikke har beskyttende overtrekk, skal ikke trenge gjennom til innsiden av ytteremballasjen med mindre inneremballasjen gir tilstrekkelig beskyttelse mot at eksplosivene kommer i kontakt med metallet.</w:t>
      </w:r>
    </w:p>
    <w:p w14:paraId="6D27683A" w14:textId="77777777" w:rsidR="00000000" w:rsidRDefault="00000000">
      <w:pPr>
        <w:pStyle w:val="m3tntnrimarg"/>
      </w:pPr>
      <w:r>
        <w:t>4.1.5.11</w:t>
      </w:r>
    </w:p>
    <w:p w14:paraId="1BD66232" w14:textId="77777777" w:rsidR="00000000" w:rsidRDefault="00000000">
      <w:pPr>
        <w:pStyle w:val="b1af-f"/>
      </w:pPr>
      <w:r>
        <w:t>Inneremballasje, utstyr og støtdempende materiale samt måten de eksplosive stoffene eller gjenstandene anbringes, skal være slik at de eksplosive stoffene eller gjenstandene hindres i å bli løse i ytteremballasjen under normale transportforhold. Metallkomponenter på gjenstander skal hindres i å få kontakt med metallemballasje. Gjenstander som inneholder eksplosive stoffer som ikke er omsluttet av en ytre beskyttelse, skal være atskilt fra hverandre for å hindre friksjon og støt. Til dette formål kan det benyttes polstring, brett, delevegger i den indre eller ytre emballasjen, formstøpninger eller beholdere.</w:t>
      </w:r>
    </w:p>
    <w:p w14:paraId="0A81EC03" w14:textId="77777777" w:rsidR="00000000" w:rsidRDefault="00000000">
      <w:pPr>
        <w:pStyle w:val="m3tntnrimarg"/>
      </w:pPr>
      <w:r>
        <w:t>4.1.5.12</w:t>
      </w:r>
    </w:p>
    <w:p w14:paraId="3547EC62" w14:textId="77777777" w:rsidR="00000000" w:rsidRDefault="00000000">
      <w:pPr>
        <w:pStyle w:val="b1af-f"/>
      </w:pPr>
      <w:r>
        <w:t>Emballasje skal være fremstilt av materiale som er forenlig med og ugjennomtrengelig for de eksplosivene den inneholder, slik at verken gjensidig virkning av eksplosivene og emballasjematerialet på hverandre eller lekkasje hindrer at eksplosivene kan transporteres på sikker måte eller fører til endring i faregruppe eller forenlighetsgruppe.</w:t>
      </w:r>
    </w:p>
    <w:p w14:paraId="23443568" w14:textId="77777777" w:rsidR="00000000" w:rsidRDefault="00000000">
      <w:pPr>
        <w:pStyle w:val="m3tntnrimarg"/>
      </w:pPr>
      <w:r>
        <w:t>4.1.5.13</w:t>
      </w:r>
    </w:p>
    <w:p w14:paraId="0AC1AD67" w14:textId="77777777" w:rsidR="00000000" w:rsidRDefault="00000000">
      <w:pPr>
        <w:pStyle w:val="b1af-f"/>
      </w:pPr>
      <w:r>
        <w:t>Det skal hindres at eksplosive stoffer kan trenge inn i falsingen i falset metallemballasje.</w:t>
      </w:r>
    </w:p>
    <w:p w14:paraId="4325FAFF" w14:textId="77777777" w:rsidR="00000000" w:rsidRDefault="00000000">
      <w:pPr>
        <w:pStyle w:val="m3tntnrimarg"/>
      </w:pPr>
      <w:r>
        <w:t>4.1.5.14</w:t>
      </w:r>
    </w:p>
    <w:p w14:paraId="231AD36B" w14:textId="77777777" w:rsidR="00000000" w:rsidRDefault="00000000">
      <w:pPr>
        <w:pStyle w:val="b1af-f"/>
      </w:pPr>
      <w:r>
        <w:t>Plastemballasje skal ikke kunne danne eller samle opp tilstrekkelig statisk elektrisk ladning til at en utløsning kan føre til at dens eksplosive innhold omsettes, antennes eller bringes til å funksjonere.</w:t>
      </w:r>
    </w:p>
    <w:p w14:paraId="572D6DFC" w14:textId="77777777" w:rsidR="00000000" w:rsidRDefault="00000000">
      <w:pPr>
        <w:pStyle w:val="m3tntnrimarg"/>
      </w:pPr>
      <w:r>
        <w:t>4.1.5.15</w:t>
      </w:r>
    </w:p>
    <w:p w14:paraId="04E14CA5" w14:textId="77777777" w:rsidR="00000000" w:rsidRDefault="00000000">
      <w:pPr>
        <w:pStyle w:val="b1af-f"/>
      </w:pPr>
      <w:r>
        <w:t>Store og robuste eksplosive gjenstander, som regel for militært bruk, uten tennmekanisme eller med tennmekanisme som har minst to effektive sikringsanordninger, får transporteres uemballert. Når slike gjenstander har drivladning, eller drives av seg selv, skal deres tennsystem være beskyttet mot påvirkninger som kan forekomme under normale transportforhold. Dersom en uemballert gjenstand gjennomgår testserie 4 med negativt resultat, kan transport i uemballert tilstand vurderes. Slike uemballerte gjenstander kan være sikret i vugger eller anbragt i sprinkelkasser eller annen innretning som er egnet for håndtering, lagring eller avfyring på en slik måte at de ikke vil komme løs under normale transportforhold.</w:t>
      </w:r>
    </w:p>
    <w:p w14:paraId="5245FF3A" w14:textId="77777777" w:rsidR="00000000" w:rsidRDefault="00000000">
      <w:pPr>
        <w:pStyle w:val="b1af"/>
      </w:pPr>
      <w:r>
        <w:t>Når slike store eksplosive gjenstander, som ledd i prøving av om de er bruksmessig sikre og egnet, har gjennomgått prøveprogram som svarer til formålet med ADR og har klart disse prøvene kan vedkommende myndighet tillate at slike gjenstander blir transportert under disse bestemmelsene.</w:t>
      </w:r>
    </w:p>
    <w:p w14:paraId="625D3121" w14:textId="77777777" w:rsidR="00000000" w:rsidRDefault="00000000">
      <w:pPr>
        <w:pStyle w:val="m3tntnrimarg"/>
      </w:pPr>
      <w:r>
        <w:t>4.1.5.16</w:t>
      </w:r>
    </w:p>
    <w:p w14:paraId="2C32AFC2" w14:textId="77777777" w:rsidR="00000000" w:rsidRDefault="00000000">
      <w:pPr>
        <w:pStyle w:val="b1af-f"/>
      </w:pPr>
      <w:r>
        <w:t>Eksplosive stoffer skal ikke pakkes i inneremballasje og ytteremballasje hvor trykkdifferansen som følge av temperaturen eller andre årsaker kan bli årsak til at kolliet eksploderer eller revner.</w:t>
      </w:r>
    </w:p>
    <w:p w14:paraId="2F8D671D" w14:textId="77777777" w:rsidR="00000000" w:rsidRDefault="00000000">
      <w:pPr>
        <w:pStyle w:val="m3tntnrimarg"/>
      </w:pPr>
      <w:r>
        <w:t>4.1.5.17</w:t>
      </w:r>
    </w:p>
    <w:p w14:paraId="5EB9A1DE" w14:textId="77777777" w:rsidR="00000000" w:rsidRDefault="00000000">
      <w:pPr>
        <w:pStyle w:val="b1af-f"/>
      </w:pPr>
      <w:r>
        <w:t>Når løse eksplosive stoffer, eller det eksplosive stoffet i gjenstander som ikke er innesluttet eller bare delvis innesluttet, kan komme i kontakt med den innvendige overflaten av metallemballasje (1A1, 1A2, 1B1, 1B2, 1N1, 1N2, 4A, 4B, 4N og metallbeholdere), skal metallemballasjen være innvendig foret eller belagt (se 4.1.1.2).</w:t>
      </w:r>
    </w:p>
    <w:p w14:paraId="1283B5CA" w14:textId="77777777" w:rsidR="00000000" w:rsidRDefault="00000000">
      <w:pPr>
        <w:pStyle w:val="m3tntnrimarg"/>
      </w:pPr>
      <w:r>
        <w:t>4.1.5.18</w:t>
      </w:r>
    </w:p>
    <w:p w14:paraId="61E1CEB0" w14:textId="77777777" w:rsidR="00000000" w:rsidRDefault="00000000">
      <w:pPr>
        <w:pStyle w:val="b1af-f"/>
      </w:pPr>
      <w:r>
        <w:t>Emballeringsbestemmelse P101 kan benyttes for alle eksplosiver, forutsatt at emballasjen er godkjent av vedkommende myndighet, uavhengig av om emballasjen er i samsvar med tilordning av emballeringsbestemmelse i kolonne 8 i tabell A i kapittel 3.2.</w:t>
      </w:r>
    </w:p>
    <w:p w14:paraId="2EC31AA4" w14:textId="77777777" w:rsidR="00000000" w:rsidRDefault="00000000">
      <w:pPr>
        <w:pStyle w:val="m2tnt"/>
      </w:pPr>
      <w:r>
        <w:t>4.1.6</w:t>
      </w:r>
      <w:r>
        <w:tab/>
        <w:t>Spesielle emballeringsbestemmelser for gods av klasse 2 og gods i andre klasser tilordnet emballeringsbestemmelse P200</w:t>
      </w:r>
    </w:p>
    <w:p w14:paraId="0DE1E437" w14:textId="77777777" w:rsidR="00000000" w:rsidRDefault="00000000">
      <w:pPr>
        <w:pStyle w:val="m3tntnrimarg"/>
      </w:pPr>
      <w:r>
        <w:t>4.1.6.1</w:t>
      </w:r>
    </w:p>
    <w:p w14:paraId="2DFCD544" w14:textId="77777777" w:rsidR="00000000" w:rsidRDefault="00000000">
      <w:pPr>
        <w:pStyle w:val="b1af-f"/>
      </w:pPr>
      <w:r>
        <w:t>Dette avsnittet angir generelle bestemmelser for bruk av trykkbeholdere og åpne beholdere for nedkjølte gasser for transport av stoffer i klasse 2 samt gods av andre klasser som er tilordnet emballeringsbestemmelse P200 (f.eks. UN 1051 hydrogen cyanid, stabilisert). Trykkbeholdere skal være konstruert og lukket slik at det ikke kan oppstå lekkasje av innholdet under normale transportforhold på grunn av bl.a. vibrasjon, endringer i temperatur, fuktighet eller trykk (som f.eks. ved endringer i høyde).</w:t>
      </w:r>
    </w:p>
    <w:p w14:paraId="578E6FE3" w14:textId="77777777" w:rsidR="00000000" w:rsidRDefault="00000000">
      <w:pPr>
        <w:pStyle w:val="m3tntnrimarg"/>
      </w:pPr>
      <w:r>
        <w:t>4.1.6.2</w:t>
      </w:r>
    </w:p>
    <w:p w14:paraId="0E673DAC" w14:textId="77777777" w:rsidR="00000000" w:rsidRDefault="00000000">
      <w:pPr>
        <w:pStyle w:val="b1af-f"/>
      </w:pPr>
      <w:r>
        <w:t>Deler av trykkbeholdere og åpne beholdere for nedkjølte gasser som er i direkte kontakt med det farlige godset skal ikke bli påvirket eller svekket av det farlige godset, eller danne farlige forbindelser (f.eks. katalytisk eller annen reaksjon) med dette (se også tabell over standarder på slutten av denne seksjonen).</w:t>
      </w:r>
    </w:p>
    <w:p w14:paraId="29B599AC" w14:textId="77777777" w:rsidR="00000000" w:rsidRDefault="00000000">
      <w:pPr>
        <w:pStyle w:val="m3tntnrimarg"/>
      </w:pPr>
      <w:r>
        <w:t>4.1.6.3</w:t>
      </w:r>
    </w:p>
    <w:p w14:paraId="36D51914" w14:textId="77777777" w:rsidR="00000000" w:rsidRDefault="00000000">
      <w:pPr>
        <w:pStyle w:val="b1af-f"/>
      </w:pPr>
      <w:r>
        <w:t>Valg av trykkbeholdere og tilhørende lukkemekanismer samt åpne beholdere for nedkjølte gasser for en gass eller en gassblanding skal skje i samsvar med bestemmelsene i 6.2.1.2 og de tilhørende emballeringsbestemmelsene i 4.1.4.1. Dette underavsnitt gjelder også for trykkbeholdere som inngår som elementer i en MEGC eller i batterikjøretøyer.</w:t>
      </w:r>
    </w:p>
    <w:p w14:paraId="282FD395" w14:textId="77777777" w:rsidR="00000000" w:rsidRDefault="00000000">
      <w:pPr>
        <w:pStyle w:val="m3tntnrimarg"/>
      </w:pPr>
      <w:r>
        <w:t>4.1.6.4</w:t>
      </w:r>
    </w:p>
    <w:p w14:paraId="4DD4C143" w14:textId="77777777" w:rsidR="00000000" w:rsidRDefault="00000000">
      <w:pPr>
        <w:pStyle w:val="b1af-f"/>
      </w:pPr>
      <w:r>
        <w:t>Ved bruksendring skal en refyllbar beholder gjennomgå tømming, rensing og utsuging i det omfang som er nødvendig for sikker bruk (</w:t>
      </w:r>
      <w:r>
        <w:rPr>
          <w:rStyle w:val="LS2Kursiv"/>
        </w:rPr>
        <w:t>se også tabell over standarder sist i dette avsnittet).</w:t>
      </w:r>
      <w:r>
        <w:t xml:space="preserve"> I tillegg skal ikke trykkbeholdere som tidligere har inneholdt etsende stoffer av klasse 8 eller stoffer av andre klasser med en sekundær etsefare autoriseres for bruk til transport av stoffer i klasse 2 før nødvendig inspeksjon og prøving som spesifisert i 6.2.1.6 respektiv 6.2.3.5 er gjennomført.</w:t>
      </w:r>
    </w:p>
    <w:p w14:paraId="760701C6" w14:textId="77777777" w:rsidR="00000000" w:rsidRDefault="00000000">
      <w:pPr>
        <w:pStyle w:val="m3tntnrimarg"/>
      </w:pPr>
      <w:r>
        <w:t>4.1.6.5</w:t>
      </w:r>
    </w:p>
    <w:p w14:paraId="05DC125A" w14:textId="77777777" w:rsidR="00000000" w:rsidRDefault="00000000">
      <w:pPr>
        <w:pStyle w:val="b1af-f"/>
      </w:pPr>
      <w:r>
        <w:t>Før fylling skal pakkeren gjennomføre en inspeksjon av trykkbeholderen eller den åpne beholderen for nedkjølte gasser, og forsikre seg om at trykkbeholderen eller den åpne beholderen for nedkjølte gasser er tillatt brukt for det stoffet som skal fylles og, for kjemikalier under trykk, også for drivgassen, og at alle bestemmelser er fulgt. Stengeventiler skal lukkes etter fylling og forbli stengt under transporten. Avsender skal forsikre seg om at lukkeinnretninger og utstyr ikke lekker.</w:t>
      </w:r>
    </w:p>
    <w:p w14:paraId="66B8BF1D" w14:textId="77777777" w:rsidR="00000000" w:rsidRDefault="00000000">
      <w:pPr>
        <w:pStyle w:val="b1af"/>
      </w:pPr>
      <w:r>
        <w:rPr>
          <w:rStyle w:val="LS2Fet"/>
        </w:rPr>
        <w:t>ANM:</w:t>
      </w:r>
      <w:r>
        <w:t xml:space="preserve"> Stengeventilene på hver enkelt av flaskene i flaskebatterier kan være åpne under transporten, med mindre det transporterte stoffet er underlagt spesiell emballeringsbestemmelse «k» eller «q» i emballeringsbestemmelse P200.</w:t>
      </w:r>
    </w:p>
    <w:p w14:paraId="5888B31F" w14:textId="77777777" w:rsidR="00000000" w:rsidRDefault="00000000">
      <w:pPr>
        <w:pStyle w:val="m3tntnrimarg"/>
      </w:pPr>
      <w:r>
        <w:t>4.1.6.6</w:t>
      </w:r>
    </w:p>
    <w:p w14:paraId="0F4C8235" w14:textId="77777777" w:rsidR="00000000" w:rsidRDefault="00000000">
      <w:pPr>
        <w:pStyle w:val="b1af-f"/>
      </w:pPr>
      <w:r>
        <w:t xml:space="preserve">Trykkbeholdere og åpne beholdere for nedkjølte gasser skal fylles i samsvar med arbeidstrykk, fyllingsgrad og bestemmelser spesifisert i den aktuelle emballeringsbestemmelse for det stoffet som fylles og der det skal tas hensyn til den laveste trykkgrensen for enhver komponent. Serviceutstyr med en trykkgrense lavere enn andre komponenter skal uansett oppfylle 6.2.1.3.1. Reaktive gasser og gassblandinger skal være fylt til et trykk som sikrer at arbeidstrykket for trykkbeholderen ikke overstiges selv ved fullstendig dekomponering av gassen. </w:t>
      </w:r>
    </w:p>
    <w:p w14:paraId="052BEBD9" w14:textId="77777777" w:rsidR="00000000" w:rsidRDefault="00000000">
      <w:pPr>
        <w:pStyle w:val="m3tntnrimarg"/>
      </w:pPr>
      <w:r>
        <w:t>4.1.6.7</w:t>
      </w:r>
    </w:p>
    <w:p w14:paraId="010386FA" w14:textId="77777777" w:rsidR="00000000" w:rsidRDefault="00000000">
      <w:pPr>
        <w:pStyle w:val="b1af-f"/>
      </w:pPr>
      <w:r>
        <w:rPr>
          <w:spacing w:val="-2"/>
        </w:rPr>
        <w:t>Trykkbeholdere, inklusive lukkeinnretninger skal være i samsvar med kravene til design, konstruksjon, inspeksjon og prøving gitt i kapittel 6.2. Når det er fastsatt at det skal være ytteremballasje, skal trykkbeholdere og åpne beholdere for nedkjølte gasser være sikret fast i ytteremballasjen. Når ikke annet er fastsatt i de relevante emballeringsbestemmelsene, får beholdere være omgitt av ytteremballasje, enkeltvis eller gruppevis.</w:t>
      </w:r>
    </w:p>
    <w:p w14:paraId="7F5DDF90" w14:textId="77777777" w:rsidR="00000000" w:rsidRDefault="00000000">
      <w:pPr>
        <w:pStyle w:val="m3tntnrimarg"/>
      </w:pPr>
      <w:r>
        <w:t>4.1.6.8</w:t>
      </w:r>
    </w:p>
    <w:p w14:paraId="4F5680BD" w14:textId="77777777" w:rsidR="00000000" w:rsidRDefault="00000000">
      <w:pPr>
        <w:pStyle w:val="b1af-f"/>
      </w:pPr>
      <w:r>
        <w:t>Ventilene (kranene) og andre deler som forblir koblet til ventilen under transport (slik som håndteringsanordninger eller adaptere) skal være designet og konstruert slik at de uten videre er i stand til å motstå skade uten at innholdet slipper ut, eller være effektivt beskyttet mot skade som kan føre til utilsiktet utslipp av gass fra trykkbeholderen ved en av de følgende måter (se også tabellen over standarder sist i dette avsnittet):</w:t>
      </w:r>
    </w:p>
    <w:p w14:paraId="4495A767" w14:textId="77777777" w:rsidR="00000000" w:rsidRDefault="00000000">
      <w:pPr>
        <w:pStyle w:val="b1lf"/>
      </w:pPr>
      <w:r>
        <w:t>a)</w:t>
      </w:r>
      <w:r>
        <w:tab/>
        <w:t>Ventilene er anbragt innvendig i halsen på beholderen og beskyttet av en gjenget plugg.</w:t>
      </w:r>
    </w:p>
    <w:p w14:paraId="3C4404F7" w14:textId="77777777" w:rsidR="00000000" w:rsidRDefault="00000000">
      <w:pPr>
        <w:pStyle w:val="b1lf"/>
      </w:pPr>
      <w:r>
        <w:t>b)</w:t>
      </w:r>
      <w:r>
        <w:tab/>
        <w:t>Ventilene er beskyttet av hetter eller bøyler. Hettene skal ha ventilasjonsåpninger med tilstrekkelig tverrsnitt til å slippe ut gass dersom det er lekkasje ved ventilene;</w:t>
      </w:r>
    </w:p>
    <w:p w14:paraId="187F5CD0" w14:textId="77777777" w:rsidR="00000000" w:rsidRDefault="00000000">
      <w:pPr>
        <w:pStyle w:val="b1lf"/>
      </w:pPr>
      <w:r>
        <w:t>c)</w:t>
      </w:r>
      <w:r>
        <w:tab/>
        <w:t>Ventilene er beskyttet med skjermer eller permanente beskyttende anordninger;</w:t>
      </w:r>
    </w:p>
    <w:p w14:paraId="69184C4F" w14:textId="77777777" w:rsidR="00000000" w:rsidRDefault="00000000">
      <w:pPr>
        <w:pStyle w:val="b1lf"/>
      </w:pPr>
      <w:r>
        <w:t>d)</w:t>
      </w:r>
      <w:r>
        <w:tab/>
        <w:t>Beholderne transporteres i rammer (f.eks. flaskebatterier);</w:t>
      </w:r>
    </w:p>
    <w:p w14:paraId="64346E1B" w14:textId="77777777" w:rsidR="00000000" w:rsidRDefault="00000000">
      <w:pPr>
        <w:pStyle w:val="b1lf"/>
      </w:pPr>
      <w:r>
        <w:t>e)</w:t>
      </w:r>
      <w:r>
        <w:tab/>
        <w:t>Beholderne transporteres i beskyttende kasser. For UN-trykkbeholdere skal den transport-klare emballasjen være i stand til å klare fallprøven spesifisert i 6.1.5.3 for emballasjegruppe 1.</w:t>
      </w:r>
    </w:p>
    <w:p w14:paraId="4A70E1DE" w14:textId="77777777" w:rsidR="00000000" w:rsidRDefault="00000000">
      <w:pPr>
        <w:pStyle w:val="m3tntnrimarg"/>
      </w:pPr>
      <w:r>
        <w:t>4.1.6.9</w:t>
      </w:r>
    </w:p>
    <w:p w14:paraId="6795D63E" w14:textId="77777777" w:rsidR="00000000" w:rsidRDefault="00000000">
      <w:pPr>
        <w:pStyle w:val="b1af-f"/>
      </w:pPr>
      <w:r>
        <w:t>Trykkbeholdere som ikke er beregnet for gjenbruk (ikke refyllbare) skal:</w:t>
      </w:r>
    </w:p>
    <w:p w14:paraId="7A48E522" w14:textId="77777777" w:rsidR="00000000" w:rsidRDefault="00000000">
      <w:pPr>
        <w:pStyle w:val="b1lf"/>
      </w:pPr>
      <w:r>
        <w:t>a)</w:t>
      </w:r>
      <w:r>
        <w:tab/>
        <w:t>transporteres i en ytteremballasje, som f.eks. kasse, sprinkelkasse, eller på krympe- eller strekkfilmet brett;</w:t>
      </w:r>
    </w:p>
    <w:p w14:paraId="598B36AC" w14:textId="77777777" w:rsidR="00000000" w:rsidRDefault="00000000">
      <w:pPr>
        <w:pStyle w:val="b1lf"/>
      </w:pPr>
      <w:r>
        <w:t>b)</w:t>
      </w:r>
      <w:r>
        <w:tab/>
        <w:t>ha et volum tilsvarende en vannkapasitet på mindre eller lik 1,25 liter når de er fylt med brenn-bar eller giftig gass;</w:t>
      </w:r>
    </w:p>
    <w:p w14:paraId="4CBD3EEC" w14:textId="77777777" w:rsidR="00000000" w:rsidRDefault="00000000">
      <w:pPr>
        <w:pStyle w:val="b1lf"/>
      </w:pPr>
      <w:r>
        <w:t>c)</w:t>
      </w:r>
      <w:r>
        <w:tab/>
        <w:t>ikke brukes til giftige gasser med en LC50 mindre eller lik 200 ml/m3; og</w:t>
      </w:r>
    </w:p>
    <w:p w14:paraId="1323C6CB" w14:textId="77777777" w:rsidR="00000000" w:rsidRDefault="00000000">
      <w:pPr>
        <w:pStyle w:val="b1lf"/>
      </w:pPr>
      <w:r>
        <w:t>d)</w:t>
      </w:r>
      <w:r>
        <w:tab/>
        <w:t>ikke repareres etter at de er tatt i bruk.</w:t>
      </w:r>
    </w:p>
    <w:p w14:paraId="5E8E122A" w14:textId="77777777" w:rsidR="00000000" w:rsidRDefault="00000000">
      <w:pPr>
        <w:pStyle w:val="m3tntnrimarg"/>
      </w:pPr>
      <w:r>
        <w:t>4.1.6.10</w:t>
      </w:r>
    </w:p>
    <w:p w14:paraId="0B5BCCD9" w14:textId="77777777" w:rsidR="00000000" w:rsidRDefault="00000000">
      <w:pPr>
        <w:pStyle w:val="b1af-f"/>
      </w:pPr>
      <w:r>
        <w:t xml:space="preserve">Refyllbare trykkbeholdere, andre enn lukkede kryobeholdere, skal gjennomgå periodisk kontroll i samsvar med bestemmelsene i 6.2.1.6, eller 6.2.3.5.1 for ikke UN beholdere, og henholdsvis emballeringsbestemmelse P200, P205, P206 eller P208. Trykkavlastningsventiler på lukkede kryobeholdere skal gjennomgå periodisk kontroll og prøving i samsvar med bestemmelsene i 6.2.1.6.3 samt emballeringsbestemmelse P203. Trykkbeholdere skal ikke fylles etter utløp av tiden for periodisk kontroll, men kan transporteres, inkludert mellomliggende transportoperasjoner, etter dette tidspunkt for gjennomføring av kontroll eller avhending. </w:t>
      </w:r>
    </w:p>
    <w:p w14:paraId="5BCE5069" w14:textId="77777777" w:rsidR="00000000" w:rsidRDefault="00000000">
      <w:pPr>
        <w:pStyle w:val="m3tntnrimarg"/>
      </w:pPr>
      <w:r>
        <w:t>4.1.6.11</w:t>
      </w:r>
    </w:p>
    <w:p w14:paraId="14EFB319" w14:textId="77777777" w:rsidR="00000000" w:rsidRDefault="00000000">
      <w:pPr>
        <w:pStyle w:val="b1af-f"/>
      </w:pPr>
      <w:r>
        <w:t>Reparasjoner skal skje i overensstemmelse med produksjons og prøvebestemmelsene i de aktuelle design- og konstruksjonsstandardene angitt i kapittel 6.2. Trykkbeholdere, med unntak av innkapslingen på lukkede beholdere for nedkjølte gasser, skal ikke repareres for:</w:t>
      </w:r>
    </w:p>
    <w:p w14:paraId="4AB68F96" w14:textId="77777777" w:rsidR="00000000" w:rsidRDefault="00000000">
      <w:pPr>
        <w:pStyle w:val="b1lf"/>
      </w:pPr>
      <w:r>
        <w:t>a)</w:t>
      </w:r>
      <w:r>
        <w:tab/>
        <w:t>sveisesprekker eller andre sveisefeil;</w:t>
      </w:r>
    </w:p>
    <w:p w14:paraId="58AF4E99" w14:textId="77777777" w:rsidR="00000000" w:rsidRDefault="00000000">
      <w:pPr>
        <w:pStyle w:val="b1lf"/>
      </w:pPr>
      <w:r>
        <w:t>b)</w:t>
      </w:r>
      <w:r>
        <w:tab/>
        <w:t>sprekker i vegger;</w:t>
      </w:r>
    </w:p>
    <w:p w14:paraId="58672D01" w14:textId="77777777" w:rsidR="00000000" w:rsidRDefault="00000000">
      <w:pPr>
        <w:pStyle w:val="b1lf"/>
      </w:pPr>
      <w:r>
        <w:t>c)</w:t>
      </w:r>
      <w:r>
        <w:tab/>
        <w:t>lekkasjer eller materialfeil i vegger, topp eller bunn.</w:t>
      </w:r>
    </w:p>
    <w:p w14:paraId="09366F03" w14:textId="77777777" w:rsidR="00000000" w:rsidRDefault="00000000">
      <w:pPr>
        <w:pStyle w:val="m3tntnrimarg"/>
      </w:pPr>
      <w:r>
        <w:t>4.1.6.12</w:t>
      </w:r>
    </w:p>
    <w:p w14:paraId="084D6BEF" w14:textId="77777777" w:rsidR="00000000" w:rsidRDefault="00000000">
      <w:pPr>
        <w:pStyle w:val="b1af-f"/>
      </w:pPr>
      <w:r>
        <w:t>Beholdere skal ikke leveres til fylling:</w:t>
      </w:r>
    </w:p>
    <w:p w14:paraId="1D3258E3" w14:textId="77777777" w:rsidR="00000000" w:rsidRDefault="00000000">
      <w:pPr>
        <w:pStyle w:val="b1lf"/>
      </w:pPr>
      <w:r>
        <w:t>a)</w:t>
      </w:r>
      <w:r>
        <w:tab/>
        <w:t>når de er skadet slik at selve trykkbeholderen eller dens driftsutstyr kan være påvirket av dette;</w:t>
      </w:r>
    </w:p>
    <w:p w14:paraId="2F88C49F" w14:textId="77777777" w:rsidR="00000000" w:rsidRDefault="00000000">
      <w:pPr>
        <w:pStyle w:val="b1lf"/>
      </w:pPr>
      <w:r>
        <w:t>b)</w:t>
      </w:r>
      <w:r>
        <w:tab/>
        <w:t>uten at trykkbeholderen eller dens driftsutstyr er kontrollert og funnet i god stand; og</w:t>
      </w:r>
    </w:p>
    <w:p w14:paraId="2CEBDE88" w14:textId="77777777" w:rsidR="00000000" w:rsidRDefault="00000000">
      <w:pPr>
        <w:pStyle w:val="b1lf"/>
      </w:pPr>
      <w:r>
        <w:t>c)</w:t>
      </w:r>
      <w:r>
        <w:tab/>
        <w:t>uten at nødvendig merking vedrørende godkjenning, prøving og fylling er tydelig lesbare.</w:t>
      </w:r>
    </w:p>
    <w:p w14:paraId="6FC4C7EB" w14:textId="77777777" w:rsidR="00000000" w:rsidRDefault="00000000">
      <w:pPr>
        <w:pStyle w:val="m3tntnrimarg"/>
      </w:pPr>
      <w:r>
        <w:t>4.1.6.13</w:t>
      </w:r>
    </w:p>
    <w:p w14:paraId="6B366B45" w14:textId="77777777" w:rsidR="00000000" w:rsidRDefault="00000000">
      <w:pPr>
        <w:pStyle w:val="b1af-f"/>
      </w:pPr>
      <w:r>
        <w:t>Fylte beholdere skal ikke leveres til transport:</w:t>
      </w:r>
    </w:p>
    <w:p w14:paraId="21BE1B4C" w14:textId="77777777" w:rsidR="00000000" w:rsidRDefault="00000000">
      <w:pPr>
        <w:pStyle w:val="b1lf"/>
      </w:pPr>
      <w:r>
        <w:t>a)</w:t>
      </w:r>
      <w:r>
        <w:tab/>
        <w:t>når de lekker;</w:t>
      </w:r>
    </w:p>
    <w:p w14:paraId="1529F560" w14:textId="77777777" w:rsidR="00000000" w:rsidRDefault="00000000">
      <w:pPr>
        <w:pStyle w:val="b1lf"/>
      </w:pPr>
      <w:r>
        <w:t>b)</w:t>
      </w:r>
      <w:r>
        <w:tab/>
        <w:t>når de er skadet slik at selve trykkbeholderen eller dens driftsutstyr kan være påvirket av dette;</w:t>
      </w:r>
    </w:p>
    <w:p w14:paraId="05B71149" w14:textId="77777777" w:rsidR="00000000" w:rsidRDefault="00000000">
      <w:pPr>
        <w:pStyle w:val="b1lf"/>
      </w:pPr>
      <w:r>
        <w:t>c)</w:t>
      </w:r>
      <w:r>
        <w:tab/>
        <w:t>uten at trykkbeholderen eller dens driftsutstyr er kontrollert og funnet i god stand; og</w:t>
      </w:r>
    </w:p>
    <w:p w14:paraId="5B1ED3D7" w14:textId="77777777" w:rsidR="00000000" w:rsidRDefault="00000000">
      <w:pPr>
        <w:pStyle w:val="b1lf"/>
      </w:pPr>
      <w:r>
        <w:t>d)</w:t>
      </w:r>
      <w:r>
        <w:tab/>
        <w:t xml:space="preserve">uten at nødvendig merking vedrørende godkjenning, prøving og fylling er tydelig lesbare. </w:t>
      </w:r>
    </w:p>
    <w:p w14:paraId="48B1D365" w14:textId="77777777" w:rsidR="00000000" w:rsidRDefault="00000000">
      <w:pPr>
        <w:pStyle w:val="m3tntnrimarg"/>
      </w:pPr>
      <w:r>
        <w:t>4.1.6.14</w:t>
      </w:r>
    </w:p>
    <w:p w14:paraId="69079FEF" w14:textId="77777777" w:rsidR="00000000" w:rsidRDefault="00000000">
      <w:pPr>
        <w:pStyle w:val="b1af-f"/>
      </w:pPr>
      <w:r>
        <w:t>Eiere skal på bakgrunn av en begrunnet forespørsel fra vedkommende myndighet gi all nødvendig informasjon for å dokumentere trykkbeholdernes samsvar, på et språk som forstås av vedkommende myndighet. De skal samarbeide med myndighetene, på forespørsel, om ethvert tiltak som treffes for å eliminere ikke-samsvar av trykkbeholdere som de eier.</w:t>
      </w:r>
    </w:p>
    <w:p w14:paraId="648F7049" w14:textId="77777777" w:rsidR="00000000" w:rsidRDefault="00000000">
      <w:pPr>
        <w:pStyle w:val="m3tntnrimarg"/>
      </w:pPr>
      <w:r>
        <w:t>4.1.6.15</w:t>
      </w:r>
    </w:p>
    <w:p w14:paraId="6DD37FE7" w14:textId="77777777" w:rsidR="00000000" w:rsidRDefault="00000000">
      <w:pPr>
        <w:pStyle w:val="b1af-f"/>
      </w:pPr>
      <w:r>
        <w:t>For UN-trykkbeholdere skal de ISO standardene og EN ISO standardene som er listet i tabell 4.1.6.15.1, utenom EN ISO 14245 og EN ISO 15995, følges. For informasjon om hvilke standarder som skal følges ved tidspunktet for produksjon av utstyret, se 6.2.2.3.</w:t>
      </w:r>
    </w:p>
    <w:p w14:paraId="65DEA386" w14:textId="77777777" w:rsidR="00000000" w:rsidRDefault="00000000">
      <w:pPr>
        <w:pStyle w:val="b1af"/>
      </w:pPr>
      <w:r>
        <w:t>For andre trykkbeholdere kan kravene i 4.1.6 anses å være oppfylt dersom de relevante standardene i tabell 4.1.6.15.1 følges. For informasjon om hvilke standarder som skal følges ved produksjon av ventiler med innebygget beskyttelse, se 6.2.4.1. For informasjon om hvilke standarder som skal følges ved produksjon av beskyttelseshetter for ventiler og ventilbeskyttelser, se tabell 4.1.6.15.1.</w:t>
      </w:r>
    </w:p>
    <w:p w14:paraId="29342705" w14:textId="77777777" w:rsidR="00000000" w:rsidRDefault="00000000">
      <w:pPr>
        <w:pStyle w:val="b1af"/>
      </w:pPr>
      <w:r>
        <w:rPr>
          <w:rStyle w:val="LS2Fet"/>
        </w:rPr>
        <w:t>Tabell 4.1.6.15.1</w:t>
      </w:r>
      <w:r>
        <w:t xml:space="preserve"> Standarder for UN- og ikke-UN-trykkbeholdere:</w:t>
      </w:r>
    </w:p>
    <w:tbl>
      <w:tblPr>
        <w:tblW w:w="0" w:type="auto"/>
        <w:tblInd w:w="57" w:type="dxa"/>
        <w:tblLayout w:type="fixed"/>
        <w:tblCellMar>
          <w:left w:w="0" w:type="dxa"/>
          <w:right w:w="0" w:type="dxa"/>
        </w:tblCellMar>
        <w:tblLook w:val="0000" w:firstRow="0" w:lastRow="0" w:firstColumn="0" w:lastColumn="0" w:noHBand="0" w:noVBand="0"/>
      </w:tblPr>
      <w:tblGrid>
        <w:gridCol w:w="980"/>
        <w:gridCol w:w="2249"/>
        <w:gridCol w:w="4193"/>
      </w:tblGrid>
      <w:tr w:rsidR="00000000" w14:paraId="2EB046A9" w14:textId="77777777">
        <w:tblPrEx>
          <w:tblCellMar>
            <w:top w:w="0" w:type="dxa"/>
            <w:left w:w="0" w:type="dxa"/>
            <w:bottom w:w="0" w:type="dxa"/>
            <w:right w:w="0" w:type="dxa"/>
          </w:tblCellMar>
        </w:tblPrEx>
        <w:trPr>
          <w:trHeight w:val="60"/>
          <w:tblHeader/>
        </w:trPr>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9AE67" w14:textId="77777777" w:rsidR="00000000" w:rsidRDefault="00000000">
            <w:pPr>
              <w:pStyle w:val="th1af-f"/>
            </w:pPr>
            <w:r>
              <w:rPr>
                <w:rStyle w:val="LS2Fet"/>
                <w:b/>
                <w:bCs/>
              </w:rPr>
              <w:t xml:space="preserve">Gjelder </w:t>
            </w:r>
            <w:r>
              <w:rPr>
                <w:rStyle w:val="LS2Fet"/>
                <w:b/>
                <w:bCs/>
              </w:rPr>
              <w:br/>
              <w:t>avsnittene</w:t>
            </w: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34791C" w14:textId="77777777" w:rsidR="00000000" w:rsidRDefault="00000000">
            <w:pPr>
              <w:pStyle w:val="th1af-f"/>
            </w:pPr>
            <w:r>
              <w:rPr>
                <w:rStyle w:val="LS2Fet"/>
                <w:b/>
                <w:bCs/>
              </w:rPr>
              <w:t>Referanse</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72341" w14:textId="77777777" w:rsidR="00000000" w:rsidRDefault="00000000">
            <w:pPr>
              <w:pStyle w:val="th1af-f"/>
            </w:pPr>
            <w:r>
              <w:rPr>
                <w:rStyle w:val="LS2Fet"/>
                <w:b/>
                <w:bCs/>
              </w:rPr>
              <w:t>Dokumentets navn</w:t>
            </w:r>
          </w:p>
        </w:tc>
      </w:tr>
      <w:tr w:rsidR="00000000" w14:paraId="64FD8906" w14:textId="77777777">
        <w:tblPrEx>
          <w:tblCellMar>
            <w:top w:w="0" w:type="dxa"/>
            <w:left w:w="0" w:type="dxa"/>
            <w:bottom w:w="0" w:type="dxa"/>
            <w:right w:w="0" w:type="dxa"/>
          </w:tblCellMar>
        </w:tblPrEx>
        <w:trPr>
          <w:trHeight w:val="60"/>
        </w:trPr>
        <w:tc>
          <w:tcPr>
            <w:tcW w:w="9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939743" w14:textId="77777777" w:rsidR="00000000" w:rsidRDefault="00000000">
            <w:pPr>
              <w:pStyle w:val="tk1af-f"/>
            </w:pPr>
            <w:r>
              <w:t>4.1.6.2</w:t>
            </w: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1EC553" w14:textId="77777777" w:rsidR="00000000" w:rsidRDefault="00000000">
            <w:pPr>
              <w:pStyle w:val="tk1af-f"/>
            </w:pPr>
            <w:r>
              <w:t>EN ISO 11114–1:2020 + A1:2023</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84CEC7" w14:textId="77777777" w:rsidR="00000000" w:rsidRDefault="00000000">
            <w:pPr>
              <w:pStyle w:val="tk1af-f"/>
            </w:pPr>
            <w:r>
              <w:t xml:space="preserve">Gassflasker – Kompatibilitet av flaske og ventilmateriale med gassinnholdet – Del 1: Metalliske materialer. </w:t>
            </w:r>
          </w:p>
        </w:tc>
      </w:tr>
      <w:tr w:rsidR="00000000" w14:paraId="79B78045" w14:textId="77777777">
        <w:tblPrEx>
          <w:tblCellMar>
            <w:top w:w="0" w:type="dxa"/>
            <w:left w:w="0" w:type="dxa"/>
            <w:bottom w:w="0" w:type="dxa"/>
            <w:right w:w="0" w:type="dxa"/>
          </w:tblCellMar>
        </w:tblPrEx>
        <w:trPr>
          <w:trHeight w:val="60"/>
        </w:trPr>
        <w:tc>
          <w:tcPr>
            <w:tcW w:w="980" w:type="dxa"/>
            <w:vMerge/>
            <w:tcBorders>
              <w:top w:val="single" w:sz="2" w:space="0" w:color="000000"/>
              <w:left w:val="single" w:sz="2" w:space="0" w:color="000000"/>
              <w:bottom w:val="single" w:sz="2" w:space="0" w:color="000000"/>
              <w:right w:val="single" w:sz="2" w:space="0" w:color="000000"/>
            </w:tcBorders>
          </w:tcPr>
          <w:p w14:paraId="6D7E981F" w14:textId="77777777" w:rsidR="00000000" w:rsidRDefault="00000000">
            <w:pPr>
              <w:pStyle w:val="NoParagraphStyle"/>
              <w:spacing w:line="240" w:lineRule="auto"/>
              <w:textAlignment w:val="auto"/>
              <w:rPr>
                <w:rFonts w:ascii="Minion Pro" w:hAnsi="Minion Pro" w:cstheme="minorBidi"/>
                <w:color w:val="auto"/>
              </w:rPr>
            </w:pP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9EE183" w14:textId="77777777" w:rsidR="00000000" w:rsidRDefault="00000000">
            <w:pPr>
              <w:pStyle w:val="tk1af-f"/>
            </w:pPr>
            <w:r>
              <w:t>EN ISO 11114–2:2021</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E28FE" w14:textId="77777777" w:rsidR="00000000" w:rsidRDefault="00000000">
            <w:pPr>
              <w:pStyle w:val="tk1af-f"/>
            </w:pPr>
            <w:r>
              <w:t>Gassflasker – Kompatibilitet av flaske og ventilmateriale med gassinnholdet – Del 2: Ikke-metalliske materialer</w:t>
            </w:r>
          </w:p>
        </w:tc>
      </w:tr>
      <w:tr w:rsidR="00000000" w14:paraId="2B278E02" w14:textId="77777777">
        <w:tblPrEx>
          <w:tblCellMar>
            <w:top w:w="0" w:type="dxa"/>
            <w:left w:w="0" w:type="dxa"/>
            <w:bottom w:w="0" w:type="dxa"/>
            <w:right w:w="0" w:type="dxa"/>
          </w:tblCellMar>
        </w:tblPrEx>
        <w:trPr>
          <w:trHeight w:val="60"/>
        </w:trPr>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C0DBC5" w14:textId="77777777" w:rsidR="00000000" w:rsidRDefault="00000000">
            <w:pPr>
              <w:pStyle w:val="tk1af-f"/>
            </w:pPr>
            <w:r>
              <w:t>4.1.6.4</w:t>
            </w: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BBBC0D" w14:textId="77777777" w:rsidR="00000000" w:rsidRDefault="00000000">
            <w:pPr>
              <w:pStyle w:val="tk1af-f"/>
            </w:pPr>
            <w:r>
              <w:t>ISO 11621:1997 eller EN ISO 11621:2005</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A345C" w14:textId="77777777" w:rsidR="00000000" w:rsidRDefault="00000000">
            <w:pPr>
              <w:pStyle w:val="tk1af-f"/>
            </w:pPr>
            <w:r>
              <w:t>Gassflasker – Prosedyre for skifte av gass</w:t>
            </w:r>
          </w:p>
        </w:tc>
      </w:tr>
      <w:tr w:rsidR="00000000" w14:paraId="3EC6E79D" w14:textId="77777777">
        <w:tblPrEx>
          <w:tblCellMar>
            <w:top w:w="0" w:type="dxa"/>
            <w:left w:w="0" w:type="dxa"/>
            <w:bottom w:w="0" w:type="dxa"/>
            <w:right w:w="0" w:type="dxa"/>
          </w:tblCellMar>
        </w:tblPrEx>
        <w:trPr>
          <w:trHeight w:val="60"/>
        </w:trPr>
        <w:tc>
          <w:tcPr>
            <w:tcW w:w="9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F9B60" w14:textId="77777777" w:rsidR="00000000" w:rsidRDefault="00000000">
            <w:pPr>
              <w:pStyle w:val="tk1af-f"/>
            </w:pPr>
            <w:r>
              <w:t>4.1.6.8</w:t>
            </w:r>
          </w:p>
          <w:p w14:paraId="657871A3" w14:textId="77777777" w:rsidR="00000000" w:rsidRDefault="00000000">
            <w:pPr>
              <w:pStyle w:val="tk1af-f"/>
            </w:pPr>
            <w:r>
              <w:t>Ventiler med innebygget beskyttelse</w:t>
            </w: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AC6A28" w14:textId="77777777" w:rsidR="00000000" w:rsidRDefault="00000000">
            <w:pPr>
              <w:pStyle w:val="tk1af-f"/>
            </w:pPr>
            <w:r>
              <w:t>Avsnitt 4.6.2 i EN ISO 10297:2006 eller avsnitt 5.5.2 i EN ISO 10297:2014 eller avsnitt 5.5.2 i EN ISO 10297:2014 + A1:2017 eller avsnitt 5.4.2 i EN ISO 10297:2024</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1689B" w14:textId="77777777" w:rsidR="00000000" w:rsidRDefault="00000000">
            <w:pPr>
              <w:pStyle w:val="tk1af-f"/>
            </w:pPr>
            <w:r>
              <w:rPr>
                <w:spacing w:val="-1"/>
              </w:rPr>
              <w:t>Gassflasker – Gassflaskeventiler – Spesifikasjoner og typeprøving.</w:t>
            </w:r>
          </w:p>
        </w:tc>
      </w:tr>
      <w:tr w:rsidR="00000000" w14:paraId="01220B2F" w14:textId="77777777">
        <w:tblPrEx>
          <w:tblCellMar>
            <w:top w:w="0" w:type="dxa"/>
            <w:left w:w="0" w:type="dxa"/>
            <w:bottom w:w="0" w:type="dxa"/>
            <w:right w:w="0" w:type="dxa"/>
          </w:tblCellMar>
        </w:tblPrEx>
        <w:trPr>
          <w:trHeight w:val="60"/>
        </w:trPr>
        <w:tc>
          <w:tcPr>
            <w:tcW w:w="980" w:type="dxa"/>
            <w:vMerge/>
            <w:tcBorders>
              <w:top w:val="single" w:sz="2" w:space="0" w:color="000000"/>
              <w:left w:val="single" w:sz="2" w:space="0" w:color="000000"/>
              <w:bottom w:val="single" w:sz="2" w:space="0" w:color="000000"/>
              <w:right w:val="single" w:sz="2" w:space="0" w:color="000000"/>
            </w:tcBorders>
          </w:tcPr>
          <w:p w14:paraId="6FB03BB0" w14:textId="77777777" w:rsidR="00000000" w:rsidRDefault="00000000">
            <w:pPr>
              <w:pStyle w:val="NoParagraphStyle"/>
              <w:spacing w:line="240" w:lineRule="auto"/>
              <w:textAlignment w:val="auto"/>
              <w:rPr>
                <w:rFonts w:ascii="Minion Pro" w:hAnsi="Minion Pro" w:cstheme="minorBidi"/>
                <w:color w:val="auto"/>
              </w:rPr>
            </w:pP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EEBDFB" w14:textId="77777777" w:rsidR="00000000" w:rsidRDefault="00000000">
            <w:pPr>
              <w:pStyle w:val="tk1af-f"/>
            </w:pPr>
            <w:r>
              <w:t>Avsnitt 5.3.8 i EN 13152:2001 + A1:2003</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FB275E" w14:textId="77777777" w:rsidR="00000000" w:rsidRDefault="00000000">
            <w:pPr>
              <w:pStyle w:val="tk1af-f"/>
            </w:pPr>
            <w:r>
              <w:rPr>
                <w:spacing w:val="-2"/>
              </w:rPr>
              <w:t>Prøving og spesifikasjoner for ventiler for LPG-flasker – selvlukkende</w:t>
            </w:r>
          </w:p>
        </w:tc>
      </w:tr>
      <w:tr w:rsidR="00000000" w14:paraId="7DA61638" w14:textId="77777777">
        <w:tblPrEx>
          <w:tblCellMar>
            <w:top w:w="0" w:type="dxa"/>
            <w:left w:w="0" w:type="dxa"/>
            <w:bottom w:w="0" w:type="dxa"/>
            <w:right w:w="0" w:type="dxa"/>
          </w:tblCellMar>
        </w:tblPrEx>
        <w:trPr>
          <w:trHeight w:val="60"/>
        </w:trPr>
        <w:tc>
          <w:tcPr>
            <w:tcW w:w="980" w:type="dxa"/>
            <w:vMerge/>
            <w:tcBorders>
              <w:top w:val="single" w:sz="2" w:space="0" w:color="000000"/>
              <w:left w:val="single" w:sz="2" w:space="0" w:color="000000"/>
              <w:bottom w:val="single" w:sz="6" w:space="0" w:color="000000"/>
              <w:right w:val="single" w:sz="2" w:space="0" w:color="000000"/>
            </w:tcBorders>
          </w:tcPr>
          <w:p w14:paraId="1213A8DF" w14:textId="77777777" w:rsidR="00000000" w:rsidRDefault="00000000">
            <w:pPr>
              <w:pStyle w:val="NoParagraphStyle"/>
              <w:spacing w:line="240" w:lineRule="auto"/>
              <w:textAlignment w:val="auto"/>
              <w:rPr>
                <w:rFonts w:ascii="Minion Pro" w:hAnsi="Minion Pro" w:cstheme="minorBidi"/>
                <w:color w:val="auto"/>
              </w:rPr>
            </w:pP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23F98" w14:textId="77777777" w:rsidR="00000000" w:rsidRDefault="00000000">
            <w:pPr>
              <w:pStyle w:val="tk1af-f"/>
            </w:pPr>
            <w:r>
              <w:t>Avsnitt 5.3.7 i EN 13153:2001</w:t>
            </w:r>
          </w:p>
          <w:p w14:paraId="638E5B42" w14:textId="77777777" w:rsidR="00000000" w:rsidRDefault="00000000">
            <w:pPr>
              <w:pStyle w:val="tk1af-f"/>
            </w:pPr>
            <w:r>
              <w:t>+ A1:2003</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4FDB89" w14:textId="77777777" w:rsidR="00000000" w:rsidRDefault="00000000">
            <w:pPr>
              <w:pStyle w:val="tk1af-f"/>
            </w:pPr>
            <w:r>
              <w:rPr>
                <w:spacing w:val="-2"/>
              </w:rPr>
              <w:t>Spesifikasjoner og prøving for ventiler for LPG-flasker – manuelle</w:t>
            </w:r>
          </w:p>
        </w:tc>
      </w:tr>
      <w:tr w:rsidR="00000000" w14:paraId="7982D54A" w14:textId="77777777">
        <w:tblPrEx>
          <w:tblCellMar>
            <w:top w:w="0" w:type="dxa"/>
            <w:left w:w="0" w:type="dxa"/>
            <w:bottom w:w="0" w:type="dxa"/>
            <w:right w:w="0" w:type="dxa"/>
          </w:tblCellMar>
        </w:tblPrEx>
        <w:trPr>
          <w:trHeight w:val="60"/>
        </w:trPr>
        <w:tc>
          <w:tcPr>
            <w:tcW w:w="9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AF616C" w14:textId="77777777" w:rsidR="00000000" w:rsidRDefault="00000000">
            <w:pPr>
              <w:pStyle w:val="NoParagraphStyle"/>
              <w:spacing w:line="240" w:lineRule="auto"/>
              <w:textAlignment w:val="auto"/>
              <w:rPr>
                <w:rFonts w:ascii="Minion Pro" w:hAnsi="Minion Pro" w:cstheme="minorBidi"/>
                <w:color w:val="auto"/>
              </w:rPr>
            </w:pP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94878" w14:textId="77777777" w:rsidR="00000000" w:rsidRDefault="00000000">
            <w:pPr>
              <w:pStyle w:val="tk1af-f"/>
            </w:pPr>
            <w:r>
              <w:t>Avsnitt 5.9 i EN ISO 14245:2010, avsnitt 5.9 i EN ISO 14245:2019 eller avsnitt 5.9 i EN ISO 14245:2021</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E1471" w14:textId="77777777" w:rsidR="00000000" w:rsidRDefault="00000000">
            <w:pPr>
              <w:pStyle w:val="tk1af-f"/>
            </w:pPr>
            <w:r>
              <w:t>Gassflasker – spesifikasjoner og prøving av LPG-flaskeventiler – selvlukkende</w:t>
            </w:r>
          </w:p>
        </w:tc>
      </w:tr>
      <w:tr w:rsidR="00000000" w14:paraId="46D1550B" w14:textId="77777777">
        <w:tblPrEx>
          <w:tblCellMar>
            <w:top w:w="0" w:type="dxa"/>
            <w:left w:w="0" w:type="dxa"/>
            <w:bottom w:w="0" w:type="dxa"/>
            <w:right w:w="0" w:type="dxa"/>
          </w:tblCellMar>
        </w:tblPrEx>
        <w:trPr>
          <w:trHeight w:val="60"/>
        </w:trPr>
        <w:tc>
          <w:tcPr>
            <w:tcW w:w="9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3D7876" w14:textId="77777777" w:rsidR="00000000" w:rsidRDefault="00000000">
            <w:pPr>
              <w:pStyle w:val="NoParagraphStyle"/>
              <w:spacing w:line="240" w:lineRule="auto"/>
              <w:textAlignment w:val="auto"/>
              <w:rPr>
                <w:rFonts w:ascii="Minion Pro" w:hAnsi="Minion Pro" w:cstheme="minorBidi"/>
                <w:color w:val="auto"/>
              </w:rPr>
            </w:pP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31504" w14:textId="77777777" w:rsidR="00000000" w:rsidRDefault="00000000">
            <w:pPr>
              <w:pStyle w:val="tk1af-f"/>
            </w:pPr>
            <w:r>
              <w:t>Avsnitt 5.10 i EN ISO 15995:2010, avsnitt 5.9 i EN ISO 15995:2019 eller avsnitt 5.9 i EN ISO 15995:2021</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8A2599" w14:textId="77777777" w:rsidR="00000000" w:rsidRDefault="00000000">
            <w:pPr>
              <w:pStyle w:val="tk1af-f"/>
            </w:pPr>
            <w:r>
              <w:t>Gassflasker – spesifikasjoner og prøving av LPG-flaskeventiler – manuelt betjent</w:t>
            </w:r>
          </w:p>
        </w:tc>
      </w:tr>
      <w:tr w:rsidR="00000000" w14:paraId="665831D3" w14:textId="77777777">
        <w:tblPrEx>
          <w:tblCellMar>
            <w:top w:w="0" w:type="dxa"/>
            <w:left w:w="0" w:type="dxa"/>
            <w:bottom w:w="0" w:type="dxa"/>
            <w:right w:w="0" w:type="dxa"/>
          </w:tblCellMar>
        </w:tblPrEx>
        <w:trPr>
          <w:trHeight w:val="60"/>
        </w:trPr>
        <w:tc>
          <w:tcPr>
            <w:tcW w:w="9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B86780" w14:textId="77777777" w:rsidR="00000000" w:rsidRDefault="00000000">
            <w:pPr>
              <w:pStyle w:val="NoParagraphStyle"/>
              <w:spacing w:line="240" w:lineRule="auto"/>
              <w:textAlignment w:val="auto"/>
              <w:rPr>
                <w:rFonts w:ascii="Minion Pro" w:hAnsi="Minion Pro" w:cstheme="minorBidi"/>
                <w:color w:val="auto"/>
              </w:rPr>
            </w:pP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6797E8" w14:textId="77777777" w:rsidR="00000000" w:rsidRDefault="00000000">
            <w:pPr>
              <w:pStyle w:val="tk1af-f"/>
            </w:pPr>
            <w:r>
              <w:t xml:space="preserve">Avsnitt 5.4.2 i </w:t>
            </w:r>
            <w:r>
              <w:br/>
              <w:t>EN ISO 17879:2017</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B632B" w14:textId="77777777" w:rsidR="00000000" w:rsidRDefault="00000000">
            <w:pPr>
              <w:pStyle w:val="tk1af-f"/>
            </w:pPr>
            <w:r>
              <w:t>Gassflasker – Selvlukkende flaskeventiler – Spesifikasjon og typeprøving</w:t>
            </w:r>
          </w:p>
        </w:tc>
      </w:tr>
      <w:tr w:rsidR="00000000" w14:paraId="0B65471F" w14:textId="77777777">
        <w:tblPrEx>
          <w:tblCellMar>
            <w:top w:w="0" w:type="dxa"/>
            <w:left w:w="0" w:type="dxa"/>
            <w:bottom w:w="0" w:type="dxa"/>
            <w:right w:w="0" w:type="dxa"/>
          </w:tblCellMar>
        </w:tblPrEx>
        <w:trPr>
          <w:trHeight w:val="60"/>
        </w:trPr>
        <w:tc>
          <w:tcPr>
            <w:tcW w:w="9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C573F" w14:textId="77777777" w:rsidR="00000000" w:rsidRDefault="00000000">
            <w:pPr>
              <w:pStyle w:val="NoParagraphStyle"/>
              <w:spacing w:line="240" w:lineRule="auto"/>
              <w:textAlignment w:val="auto"/>
              <w:rPr>
                <w:rFonts w:ascii="Minion Pro" w:hAnsi="Minion Pro" w:cstheme="minorBidi"/>
                <w:color w:val="auto"/>
              </w:rPr>
            </w:pP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2C05CC" w14:textId="77777777" w:rsidR="00000000" w:rsidRDefault="00000000">
            <w:pPr>
              <w:pStyle w:val="tk1af-f"/>
            </w:pPr>
            <w:r>
              <w:t>Avsnitt 7.4 i EN 12205:2001 eller avsnitt 9.2.5 i EN ISO 11118:2015 eller avsnitt 9.2.5 i EN ISO 11118:2015 + A1:2020</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E72AE4" w14:textId="77777777" w:rsidR="00000000" w:rsidRDefault="00000000">
            <w:pPr>
              <w:pStyle w:val="tk1af-f"/>
            </w:pPr>
            <w:r>
              <w:t>Gassflasker – ikke-refyllbare metall gassflasker – spesifikasjon og test metoder</w:t>
            </w:r>
          </w:p>
        </w:tc>
      </w:tr>
      <w:tr w:rsidR="00000000" w14:paraId="0816D985" w14:textId="77777777">
        <w:tblPrEx>
          <w:tblCellMar>
            <w:top w:w="0" w:type="dxa"/>
            <w:left w:w="0" w:type="dxa"/>
            <w:bottom w:w="0" w:type="dxa"/>
            <w:right w:w="0" w:type="dxa"/>
          </w:tblCellMar>
        </w:tblPrEx>
        <w:trPr>
          <w:trHeight w:val="60"/>
        </w:trPr>
        <w:tc>
          <w:tcPr>
            <w:tcW w:w="9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661F04" w14:textId="77777777" w:rsidR="00000000" w:rsidRDefault="00000000">
            <w:pPr>
              <w:pStyle w:val="tk1af-f"/>
            </w:pPr>
            <w:r>
              <w:t xml:space="preserve">4.1.6.8 (b) </w:t>
            </w: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0C37B" w14:textId="77777777" w:rsidR="00000000" w:rsidRDefault="00000000">
            <w:pPr>
              <w:pStyle w:val="tk1af-f"/>
            </w:pPr>
            <w:r>
              <w:t>ISO 11117:1998 eller EN ISO 11117:2008 + Cor 1:2009 eller EN ISO 11117:2019</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181629" w14:textId="77777777" w:rsidR="00000000" w:rsidRDefault="00000000">
            <w:pPr>
              <w:pStyle w:val="tk1af-f"/>
            </w:pPr>
            <w:r>
              <w:t>Gassflasker – Beskyttelseshetter for ventiler og bøyler – Design, konstruksjon og prøving.</w:t>
            </w:r>
          </w:p>
        </w:tc>
      </w:tr>
      <w:tr w:rsidR="00000000" w14:paraId="64FFC0B3" w14:textId="77777777">
        <w:tblPrEx>
          <w:tblCellMar>
            <w:top w:w="0" w:type="dxa"/>
            <w:left w:w="0" w:type="dxa"/>
            <w:bottom w:w="0" w:type="dxa"/>
            <w:right w:w="0" w:type="dxa"/>
          </w:tblCellMar>
        </w:tblPrEx>
        <w:trPr>
          <w:trHeight w:val="60"/>
        </w:trPr>
        <w:tc>
          <w:tcPr>
            <w:tcW w:w="980" w:type="dxa"/>
            <w:vMerge/>
            <w:tcBorders>
              <w:top w:val="single" w:sz="2" w:space="0" w:color="000000"/>
              <w:left w:val="single" w:sz="2" w:space="0" w:color="000000"/>
              <w:bottom w:val="single" w:sz="2" w:space="0" w:color="000000"/>
              <w:right w:val="single" w:sz="2" w:space="0" w:color="000000"/>
            </w:tcBorders>
          </w:tcPr>
          <w:p w14:paraId="6FA386C0" w14:textId="77777777" w:rsidR="00000000" w:rsidRDefault="00000000">
            <w:pPr>
              <w:pStyle w:val="NoParagraphStyle"/>
              <w:spacing w:line="240" w:lineRule="auto"/>
              <w:textAlignment w:val="auto"/>
              <w:rPr>
                <w:rFonts w:ascii="Minion Pro" w:hAnsi="Minion Pro" w:cstheme="minorBidi"/>
                <w:color w:val="auto"/>
              </w:rPr>
            </w:pP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55FDE" w14:textId="77777777" w:rsidR="00000000" w:rsidRDefault="00000000">
            <w:pPr>
              <w:pStyle w:val="tk1af-f"/>
            </w:pPr>
            <w:r>
              <w:t>EN 962:1996 + A2:2000</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BCC0D" w14:textId="77777777" w:rsidR="00000000" w:rsidRDefault="00000000">
            <w:pPr>
              <w:pStyle w:val="tk1af-f"/>
            </w:pPr>
            <w:r>
              <w:t>Transportable gassflasker – Beskyttelseshetter for ventiler og ventilbeskyttelser for gassflasker til industrielt og medisinsk bruk – Design, konstruksjon og prøving</w:t>
            </w:r>
          </w:p>
        </w:tc>
      </w:tr>
      <w:tr w:rsidR="00000000" w14:paraId="50F69A8A" w14:textId="77777777">
        <w:tblPrEx>
          <w:tblCellMar>
            <w:top w:w="0" w:type="dxa"/>
            <w:left w:w="0" w:type="dxa"/>
            <w:bottom w:w="0" w:type="dxa"/>
            <w:right w:w="0" w:type="dxa"/>
          </w:tblCellMar>
        </w:tblPrEx>
        <w:trPr>
          <w:trHeight w:val="60"/>
        </w:trPr>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9072C9" w14:textId="77777777" w:rsidR="00000000" w:rsidRDefault="00000000">
            <w:pPr>
              <w:pStyle w:val="tk1af-f"/>
            </w:pPr>
            <w:r>
              <w:t xml:space="preserve">4.1.6.8 (c) </w:t>
            </w:r>
          </w:p>
        </w:tc>
        <w:tc>
          <w:tcPr>
            <w:tcW w:w="6442"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90681B" w14:textId="77777777" w:rsidR="00000000" w:rsidRDefault="00000000">
            <w:pPr>
              <w:pStyle w:val="tk1af-f"/>
            </w:pPr>
            <w:r>
              <w:t>Bestemmelser for bøyler og permanente beskyttende anordninger brukt som ventilbeskyttelse under 4.1.6.8 (c) finnes i relevante standarder for konstruksjon av trykkbeholdere (se 6.2.2.3 for UN trykkbeholdere og 6.2.4.1 for ikke-UN trykkbeholdere)</w:t>
            </w:r>
          </w:p>
        </w:tc>
      </w:tr>
      <w:tr w:rsidR="00000000" w14:paraId="771F5633" w14:textId="77777777">
        <w:tblPrEx>
          <w:tblCellMar>
            <w:top w:w="0" w:type="dxa"/>
            <w:left w:w="0" w:type="dxa"/>
            <w:bottom w:w="0" w:type="dxa"/>
            <w:right w:w="0" w:type="dxa"/>
          </w:tblCellMar>
        </w:tblPrEx>
        <w:trPr>
          <w:trHeight w:val="60"/>
        </w:trPr>
        <w:tc>
          <w:tcPr>
            <w:tcW w:w="9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38BF5" w14:textId="77777777" w:rsidR="00000000" w:rsidRDefault="00000000">
            <w:pPr>
              <w:pStyle w:val="tk1af-f"/>
            </w:pPr>
            <w:r>
              <w:t>4.1.6.8 (b) og (c)</w:t>
            </w:r>
          </w:p>
        </w:tc>
        <w:tc>
          <w:tcPr>
            <w:tcW w:w="22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6CF816" w14:textId="77777777" w:rsidR="00000000" w:rsidRDefault="00000000">
            <w:pPr>
              <w:pStyle w:val="tk1af-f"/>
            </w:pPr>
            <w:r>
              <w:t>ISO 16111:2008 eller ISO 16111:2018</w:t>
            </w:r>
          </w:p>
        </w:tc>
        <w:tc>
          <w:tcPr>
            <w:tcW w:w="419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66C23" w14:textId="77777777" w:rsidR="00000000" w:rsidRDefault="00000000">
            <w:pPr>
              <w:pStyle w:val="tk1af-f"/>
            </w:pPr>
            <w:r>
              <w:t>Transportable gasslagringssystem– Hydrogen absorbert i reversibelt metallhydrid.</w:t>
            </w:r>
          </w:p>
        </w:tc>
      </w:tr>
    </w:tbl>
    <w:p w14:paraId="083ADA6B" w14:textId="77777777" w:rsidR="00000000" w:rsidRDefault="00000000">
      <w:pPr>
        <w:pStyle w:val="x1tbdinnrykk"/>
      </w:pPr>
    </w:p>
    <w:p w14:paraId="54D9DFF6" w14:textId="77777777" w:rsidR="00000000" w:rsidRDefault="00000000">
      <w:pPr>
        <w:pStyle w:val="th1fm1tt"/>
      </w:pPr>
      <w:r>
        <w:rPr>
          <w:rStyle w:val="LS2Fet"/>
          <w:b/>
          <w:bCs/>
        </w:rPr>
        <w:t>Tabell 4.1.6.15.2</w:t>
      </w:r>
      <w:r>
        <w:t xml:space="preserve"> Produksjonsdatoer for ventilbeskyttelse montert på ikke-UN-trykkbeholdere</w:t>
      </w:r>
    </w:p>
    <w:tbl>
      <w:tblPr>
        <w:tblW w:w="0" w:type="auto"/>
        <w:tblInd w:w="57" w:type="dxa"/>
        <w:tblLayout w:type="fixed"/>
        <w:tblCellMar>
          <w:left w:w="0" w:type="dxa"/>
          <w:right w:w="0" w:type="dxa"/>
        </w:tblCellMar>
        <w:tblLook w:val="0000" w:firstRow="0" w:lastRow="0" w:firstColumn="0" w:lastColumn="0" w:noHBand="0" w:noVBand="0"/>
      </w:tblPr>
      <w:tblGrid>
        <w:gridCol w:w="1280"/>
        <w:gridCol w:w="4140"/>
        <w:gridCol w:w="1940"/>
      </w:tblGrid>
      <w:tr w:rsidR="00000000" w14:paraId="6C242D82" w14:textId="77777777">
        <w:tblPrEx>
          <w:tblCellMar>
            <w:top w:w="0" w:type="dxa"/>
            <w:left w:w="0" w:type="dxa"/>
            <w:bottom w:w="0" w:type="dxa"/>
            <w:right w:w="0" w:type="dxa"/>
          </w:tblCellMar>
        </w:tblPrEx>
        <w:trPr>
          <w:trHeight w:val="60"/>
          <w:tblHeader/>
        </w:trPr>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71B6D6" w14:textId="77777777" w:rsidR="00000000" w:rsidRDefault="00000000">
            <w:pPr>
              <w:pStyle w:val="th1af-f"/>
            </w:pPr>
            <w:r>
              <w:rPr>
                <w:rStyle w:val="LS2Fet"/>
                <w:b/>
                <w:bCs/>
              </w:rPr>
              <w:t>Referanse</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FFABF" w14:textId="77777777" w:rsidR="00000000" w:rsidRDefault="00000000">
            <w:pPr>
              <w:pStyle w:val="th1af-f"/>
            </w:pPr>
            <w:r>
              <w:rPr>
                <w:rStyle w:val="LS2Fet"/>
                <w:b/>
                <w:bCs/>
              </w:rPr>
              <w:t>Dokumentets tittel</w:t>
            </w:r>
          </w:p>
        </w:tc>
        <w:tc>
          <w:tcPr>
            <w:tcW w:w="19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C34468" w14:textId="77777777" w:rsidR="00000000" w:rsidRDefault="00000000">
            <w:pPr>
              <w:pStyle w:val="th1af-f"/>
            </w:pPr>
            <w:r>
              <w:rPr>
                <w:rStyle w:val="LS2Fet"/>
                <w:b/>
                <w:bCs/>
              </w:rPr>
              <w:t>Gyldig for produksjon</w:t>
            </w:r>
          </w:p>
        </w:tc>
      </w:tr>
      <w:tr w:rsidR="00000000" w14:paraId="0A796938" w14:textId="77777777">
        <w:tblPrEx>
          <w:tblCellMar>
            <w:top w:w="0" w:type="dxa"/>
            <w:left w:w="0" w:type="dxa"/>
            <w:bottom w:w="0" w:type="dxa"/>
            <w:right w:w="0" w:type="dxa"/>
          </w:tblCellMar>
        </w:tblPrEx>
        <w:trPr>
          <w:trHeight w:val="60"/>
        </w:trPr>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F2CB5D" w14:textId="77777777" w:rsidR="00000000" w:rsidRDefault="00000000">
            <w:pPr>
              <w:pStyle w:val="tk1af-f"/>
            </w:pPr>
            <w:r>
              <w:t>ISO 11117:1998</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708147" w14:textId="77777777" w:rsidR="00000000" w:rsidRDefault="00000000">
            <w:pPr>
              <w:pStyle w:val="tk1af-f"/>
            </w:pPr>
            <w:r>
              <w:t>Gassflasker – Beskyttelseshetter for ventiler og ventilbeskyttelser for gassflasker til industrielt og medisinsk bruk – Design, konstruksjon og prøving</w:t>
            </w:r>
          </w:p>
        </w:tc>
        <w:tc>
          <w:tcPr>
            <w:tcW w:w="19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C8079" w14:textId="77777777" w:rsidR="00000000" w:rsidRDefault="00000000">
            <w:pPr>
              <w:pStyle w:val="tk1af-f"/>
            </w:pPr>
            <w:r>
              <w:t>Inntil 31. desember 2014</w:t>
            </w:r>
          </w:p>
        </w:tc>
      </w:tr>
      <w:tr w:rsidR="00000000" w14:paraId="029AF9F6" w14:textId="77777777">
        <w:tblPrEx>
          <w:tblCellMar>
            <w:top w:w="0" w:type="dxa"/>
            <w:left w:w="0" w:type="dxa"/>
            <w:bottom w:w="0" w:type="dxa"/>
            <w:right w:w="0" w:type="dxa"/>
          </w:tblCellMar>
        </w:tblPrEx>
        <w:trPr>
          <w:trHeight w:val="60"/>
        </w:trPr>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632DA" w14:textId="77777777" w:rsidR="00000000" w:rsidRDefault="00000000">
            <w:pPr>
              <w:pStyle w:val="tk1af-f"/>
            </w:pPr>
            <w:r>
              <w:t>EN ISO 11117:2008 +</w:t>
            </w:r>
          </w:p>
          <w:p w14:paraId="4499C729" w14:textId="77777777" w:rsidR="00000000" w:rsidRDefault="00000000">
            <w:pPr>
              <w:pStyle w:val="tk1af-f"/>
            </w:pPr>
            <w:r>
              <w:t>Cor 1:2009</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A545F" w14:textId="77777777" w:rsidR="00000000" w:rsidRDefault="00000000">
            <w:pPr>
              <w:pStyle w:val="tk1af-f"/>
            </w:pPr>
            <w:r>
              <w:t>Gassflasker – Beskyttelseshetter for ventiler og ventilbeskyttelser – Design, konstruksjon og prøving</w:t>
            </w:r>
          </w:p>
        </w:tc>
        <w:tc>
          <w:tcPr>
            <w:tcW w:w="19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03B09B" w14:textId="77777777" w:rsidR="00000000" w:rsidRDefault="00000000">
            <w:pPr>
              <w:pStyle w:val="tk1af-f"/>
            </w:pPr>
            <w:r>
              <w:t>Inntil 31. desember 2024</w:t>
            </w:r>
          </w:p>
        </w:tc>
      </w:tr>
      <w:tr w:rsidR="00000000" w14:paraId="454E09D6" w14:textId="77777777">
        <w:tblPrEx>
          <w:tblCellMar>
            <w:top w:w="0" w:type="dxa"/>
            <w:left w:w="0" w:type="dxa"/>
            <w:bottom w:w="0" w:type="dxa"/>
            <w:right w:w="0" w:type="dxa"/>
          </w:tblCellMar>
        </w:tblPrEx>
        <w:trPr>
          <w:trHeight w:val="60"/>
        </w:trPr>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40911" w14:textId="77777777" w:rsidR="00000000" w:rsidRDefault="00000000">
            <w:pPr>
              <w:pStyle w:val="tk1af-f"/>
            </w:pPr>
            <w:r>
              <w:t>EN ISO 11117:2019</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8C9B96" w14:textId="77777777" w:rsidR="00000000" w:rsidRDefault="00000000">
            <w:pPr>
              <w:pStyle w:val="tk1af-f"/>
            </w:pPr>
            <w:r>
              <w:t>Gassflasker – Beskyttelseshetter for ventiler og bøyler – Design, konstruksjon og prøving</w:t>
            </w:r>
          </w:p>
        </w:tc>
        <w:tc>
          <w:tcPr>
            <w:tcW w:w="19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397BC4" w14:textId="77777777" w:rsidR="00000000" w:rsidRDefault="00000000">
            <w:pPr>
              <w:pStyle w:val="tk1af-f"/>
            </w:pPr>
            <w:r>
              <w:t>Inntil videre</w:t>
            </w:r>
          </w:p>
        </w:tc>
      </w:tr>
      <w:tr w:rsidR="00000000" w14:paraId="4B85B9FE" w14:textId="77777777">
        <w:tblPrEx>
          <w:tblCellMar>
            <w:top w:w="0" w:type="dxa"/>
            <w:left w:w="0" w:type="dxa"/>
            <w:bottom w:w="0" w:type="dxa"/>
            <w:right w:w="0" w:type="dxa"/>
          </w:tblCellMar>
        </w:tblPrEx>
        <w:trPr>
          <w:trHeight w:val="60"/>
        </w:trPr>
        <w:tc>
          <w:tcPr>
            <w:tcW w:w="12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C2557" w14:textId="77777777" w:rsidR="00000000" w:rsidRDefault="00000000">
            <w:pPr>
              <w:pStyle w:val="tk1af-f"/>
            </w:pPr>
            <w:r>
              <w:t>EN 962:1996</w:t>
            </w:r>
          </w:p>
          <w:p w14:paraId="61916933" w14:textId="77777777" w:rsidR="00000000" w:rsidRDefault="00000000">
            <w:pPr>
              <w:pStyle w:val="tk1af-f"/>
            </w:pPr>
            <w:r>
              <w:t>+A2:2000</w:t>
            </w:r>
          </w:p>
        </w:tc>
        <w:tc>
          <w:tcPr>
            <w:tcW w:w="4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7DA744" w14:textId="77777777" w:rsidR="00000000" w:rsidRDefault="00000000">
            <w:pPr>
              <w:pStyle w:val="tk1af-f"/>
            </w:pPr>
            <w:r>
              <w:t>Transportable gassflasker – Beskyttelseshetter for ventiler og ventilbeskyttelser for gassflasker til industrielt og medisinsk bruk – Design, konstruksjon og prøving</w:t>
            </w:r>
          </w:p>
        </w:tc>
        <w:tc>
          <w:tcPr>
            <w:tcW w:w="19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869818" w14:textId="77777777" w:rsidR="00000000" w:rsidRDefault="00000000">
            <w:pPr>
              <w:pStyle w:val="tk1af-f"/>
            </w:pPr>
            <w:r>
              <w:t>Inntil 31. desember 2014</w:t>
            </w:r>
          </w:p>
        </w:tc>
      </w:tr>
    </w:tbl>
    <w:p w14:paraId="643D26FA" w14:textId="77777777" w:rsidR="00000000" w:rsidRDefault="00000000">
      <w:pPr>
        <w:pStyle w:val="x1tbdinnrykk"/>
        <w:rPr>
          <w:sz w:val="16"/>
          <w:szCs w:val="16"/>
        </w:rPr>
      </w:pPr>
    </w:p>
    <w:p w14:paraId="190D3FA1" w14:textId="77777777" w:rsidR="00000000" w:rsidRDefault="00000000">
      <w:pPr>
        <w:pStyle w:val="m2tnt"/>
      </w:pPr>
      <w:r>
        <w:t>4.1.7</w:t>
      </w:r>
      <w:r>
        <w:tab/>
        <w:t>Spesielle emballeringsbestemmelser for organiske peroksider (klasse 5.2) og selvreaktive stoffer av klasse 4.1</w:t>
      </w:r>
    </w:p>
    <w:p w14:paraId="2C4ED22A" w14:textId="77777777" w:rsidR="00000000" w:rsidRDefault="00000000">
      <w:pPr>
        <w:pStyle w:val="m4tntnrimarg"/>
      </w:pPr>
      <w:r>
        <w:t>4.1.7.0.1</w:t>
      </w:r>
    </w:p>
    <w:p w14:paraId="66E16474" w14:textId="77777777" w:rsidR="00000000" w:rsidRDefault="00000000">
      <w:pPr>
        <w:pStyle w:val="b1af-f"/>
      </w:pPr>
      <w:r>
        <w:t>Alle beholdere for organiske peroksider skal være «effektivt lukket». Hvis signifikant indre trykk kan oppstå i et kolli ved utvikling av gass må det monteres en lufteinnretning forutsatt at gassen som slipper ut ikke medfører fare. I motsatt fall må fyllingsgraden begrenses. Lufteinnretningen skal utføres slik at væske ikke vil lekke ut når kolliet står i opprett stilling og den skal hindre inntrenging av forurensninger. Hvis ytteremballasje finnes skal den konstruert slik at den ikke er til hinder for lufteinnretningen.</w:t>
      </w:r>
    </w:p>
    <w:p w14:paraId="6FD7B61E" w14:textId="77777777" w:rsidR="00000000" w:rsidRDefault="00000000">
      <w:pPr>
        <w:pStyle w:val="m3tnt"/>
      </w:pPr>
      <w:r>
        <w:t>4.1.7.1</w:t>
      </w:r>
      <w:r>
        <w:tab/>
        <w:t>Bruk av emballasje (unntatt IBC)</w:t>
      </w:r>
    </w:p>
    <w:p w14:paraId="41728007" w14:textId="77777777" w:rsidR="00000000" w:rsidRDefault="00000000">
      <w:pPr>
        <w:pStyle w:val="m4tntnrimarg"/>
      </w:pPr>
      <w:r>
        <w:t>4.1.7.1.1</w:t>
      </w:r>
    </w:p>
    <w:p w14:paraId="60A6725E" w14:textId="77777777" w:rsidR="00000000" w:rsidRDefault="00000000">
      <w:pPr>
        <w:pStyle w:val="b1af-f"/>
      </w:pPr>
      <w:r>
        <w:t>Emballasje for organiske peroksider og selvreaktive stoffer skal tilfredsstille kravene i kapittel 6.1 og skal oppfylle prøvekravene for emballasjegruppe II.</w:t>
      </w:r>
    </w:p>
    <w:p w14:paraId="6C7E7A94" w14:textId="77777777" w:rsidR="00000000" w:rsidRDefault="00000000">
      <w:pPr>
        <w:pStyle w:val="m4tntnrimarg"/>
      </w:pPr>
      <w:r>
        <w:t>4.1.7.1.2</w:t>
      </w:r>
    </w:p>
    <w:p w14:paraId="4B317853" w14:textId="77777777" w:rsidR="00000000" w:rsidRDefault="00000000">
      <w:pPr>
        <w:pStyle w:val="b1af-f"/>
      </w:pPr>
      <w:r>
        <w:t>Emballeringsmetodene for organiske peroksider og selvreaktive stoffer er oppført i emballeringsbestemmelse P520 og er benevnt OP1 til OP8. De mengder som er oppgitt for hver av emballeringsmetodene, er største tillatte mengde for ett kolli.</w:t>
      </w:r>
    </w:p>
    <w:p w14:paraId="43E1EC08" w14:textId="77777777" w:rsidR="00000000" w:rsidRDefault="00000000">
      <w:pPr>
        <w:pStyle w:val="m4tntnrimarg"/>
      </w:pPr>
      <w:r>
        <w:t>4.1.7.1.3</w:t>
      </w:r>
    </w:p>
    <w:p w14:paraId="4D28CD9D" w14:textId="77777777" w:rsidR="00000000" w:rsidRDefault="00000000">
      <w:pPr>
        <w:pStyle w:val="b1af-f"/>
      </w:pPr>
      <w:r>
        <w:t xml:space="preserve">Emballeringsmetodene som kan brukes for de enkelte organiske peroksider og selvreaktive stoffer som er tilordnet nå, er oppført i 2.2.41.4 og 2.2.52.4. </w:t>
      </w:r>
    </w:p>
    <w:p w14:paraId="3164F0A7" w14:textId="77777777" w:rsidR="00000000" w:rsidRDefault="00000000">
      <w:pPr>
        <w:pStyle w:val="m4tntnrimarg"/>
      </w:pPr>
      <w:r>
        <w:t>4.1.7.1.4</w:t>
      </w:r>
    </w:p>
    <w:p w14:paraId="087110BC" w14:textId="77777777" w:rsidR="00000000" w:rsidRDefault="00000000">
      <w:pPr>
        <w:pStyle w:val="b1af-f"/>
      </w:pPr>
      <w:r>
        <w:t xml:space="preserve">For nye organiske peroksider, nye selvreaktive stoffer eller nye sammensetninger av organiske peroksider eller selvreaktive stoffer som allerede er tilordnet, skal nedenstående fremgangsmåte benyttes for å bestemme den emballeringsmetoden som skal brukes: </w:t>
      </w:r>
    </w:p>
    <w:p w14:paraId="749BBC82" w14:textId="77777777" w:rsidR="00000000" w:rsidRDefault="00000000">
      <w:pPr>
        <w:pStyle w:val="b1lf"/>
      </w:pPr>
      <w:r>
        <w:t>a)</w:t>
      </w:r>
      <w:r>
        <w:tab/>
        <w:t>ORGANISK PEROKSID, TYPE B eller SELVREAKTIVT STOFF, TYPE B</w:t>
      </w:r>
    </w:p>
    <w:p w14:paraId="159BBA9E" w14:textId="77777777" w:rsidR="00000000" w:rsidRDefault="00000000">
      <w:pPr>
        <w:pStyle w:val="b2af-f"/>
      </w:pPr>
      <w:r>
        <w:t>Emballeringsmetode OP5 skal anvendes forutsatt at det organiske peroksidet (eller det selvreaktive stoffet) oppfyller kriteriene i 20.4.3 (b) (henholdsvis 20.4.2 (b)) i UN Testmanualen i en emballasje som er tillatt ifølge emballeringsmetoden. Dersom det organiske peroksidet (eller det selvreaktive stoffet) bare kan oppfylle disse kriteriene i en mindre emballasje enn den som er tillatt i emballeringsmetoden OP5 (dvs. en av emballasjene under OP1 til OP4), skal den tilsvarende emballeringsmetoden med det lavere OP-nummeret benyttes;</w:t>
      </w:r>
    </w:p>
    <w:p w14:paraId="12530EC0" w14:textId="77777777" w:rsidR="00000000" w:rsidRDefault="00000000">
      <w:pPr>
        <w:pStyle w:val="b1lf"/>
      </w:pPr>
      <w:r>
        <w:t>b)</w:t>
      </w:r>
      <w:r>
        <w:tab/>
        <w:t>ORGANISK PEROKSID, TYPE C eller SELVREAKTIVT STOFF, TYPE C</w:t>
      </w:r>
    </w:p>
    <w:p w14:paraId="17699CF1" w14:textId="77777777" w:rsidR="00000000" w:rsidRDefault="00000000">
      <w:pPr>
        <w:pStyle w:val="b2af-f"/>
      </w:pPr>
      <w:r>
        <w:t>Emballeringsmetode OP6 skal anvendes forutsatt at det organiske peroksidet (eller det selvreaktive stoffet) oppfyller kriteriene i 20.4.3 (b) (henholdsvis 20.4.2 (c)) i UN Testmanualen i en emballasje som er tillatt ifølge emballeringsmetoden. Dersom det organiske peroksidet (eller det selvreaktive stoffet) bare kan oppfylle disse kriteriene i en mindre emballasje enn den som er tillatt i emballeringsmetoden OP6, skal den tilsvarende emballeringsmetoden med det lavere OP-nummeret anvendes;</w:t>
      </w:r>
    </w:p>
    <w:p w14:paraId="49B67E13" w14:textId="77777777" w:rsidR="00000000" w:rsidRDefault="00000000">
      <w:pPr>
        <w:pStyle w:val="b1lf"/>
      </w:pPr>
      <w:r>
        <w:t>c)</w:t>
      </w:r>
      <w:r>
        <w:tab/>
        <w:t>ORGANISK PEROKSID, TYPE D eller SELVREAKTIVT STOFF, TYPE D</w:t>
      </w:r>
    </w:p>
    <w:p w14:paraId="790F8567" w14:textId="77777777" w:rsidR="00000000" w:rsidRDefault="00000000">
      <w:pPr>
        <w:pStyle w:val="b2af-f"/>
      </w:pPr>
      <w:r>
        <w:t>Emballeringsmetode OP7 skal anvendes for denne typen organisk peroksid eller selvreaktivt stoff;</w:t>
      </w:r>
    </w:p>
    <w:p w14:paraId="637DACD6" w14:textId="77777777" w:rsidR="00000000" w:rsidRDefault="00000000">
      <w:pPr>
        <w:pStyle w:val="b1lf"/>
      </w:pPr>
      <w:r>
        <w:t>d)</w:t>
      </w:r>
      <w:r>
        <w:tab/>
        <w:t>ORGANISK PEROKSID, TYPE E eller SELVREAKTIVT STOFF, TYPE E</w:t>
      </w:r>
    </w:p>
    <w:p w14:paraId="675C87A6" w14:textId="77777777" w:rsidR="00000000" w:rsidRDefault="00000000">
      <w:pPr>
        <w:pStyle w:val="b2af-f"/>
      </w:pPr>
      <w:r>
        <w:t>Emballeringsmetode OP8 skal anvendes for denne typen organisk peroksid eller selvreaktivt stoff;</w:t>
      </w:r>
    </w:p>
    <w:p w14:paraId="63CCD973" w14:textId="77777777" w:rsidR="00000000" w:rsidRDefault="00000000">
      <w:pPr>
        <w:pStyle w:val="b1lf"/>
      </w:pPr>
      <w:r>
        <w:t>e)</w:t>
      </w:r>
      <w:r>
        <w:tab/>
        <w:t>ORGANISK PEROKSID, TYPE F eller SELVREAKTIVT STOFF, TYPE F</w:t>
      </w:r>
    </w:p>
    <w:p w14:paraId="44BEEB11" w14:textId="77777777" w:rsidR="00000000" w:rsidRDefault="00000000">
      <w:pPr>
        <w:pStyle w:val="b2af-f"/>
      </w:pPr>
      <w:r>
        <w:t>Emballeringsmetode OP8 skal anvendes for denne typen organisk peroksid eller selvreaktivt stoff.</w:t>
      </w:r>
    </w:p>
    <w:p w14:paraId="6B4CC04B" w14:textId="77777777" w:rsidR="00000000" w:rsidRDefault="00000000">
      <w:pPr>
        <w:pStyle w:val="m3tnt"/>
      </w:pPr>
      <w:r>
        <w:t>4.1.7.2</w:t>
      </w:r>
      <w:r>
        <w:tab/>
        <w:t>Bruk av mellomstore bulkcontainere</w:t>
      </w:r>
    </w:p>
    <w:p w14:paraId="7A79E445" w14:textId="77777777" w:rsidR="00000000" w:rsidRDefault="00000000">
      <w:pPr>
        <w:pStyle w:val="m4tntnrimarg"/>
      </w:pPr>
      <w:r>
        <w:t>4.1.7.2.1</w:t>
      </w:r>
    </w:p>
    <w:p w14:paraId="313721FB" w14:textId="77777777" w:rsidR="00000000" w:rsidRDefault="00000000">
      <w:pPr>
        <w:pStyle w:val="b1af-f"/>
      </w:pPr>
      <w:r>
        <w:t>Organiske peroksider som nå er tilordnet og spesielt oppført i IBC520 får transporteres i IBCer i samsvar med denne emballeringsbestemmelse. IBCer skal tilfredsstille kravene i kapittel 6.5 og skal oppfylle prøvekravene for emballasjegruppe II.</w:t>
      </w:r>
    </w:p>
    <w:p w14:paraId="2B1F57DA" w14:textId="77777777" w:rsidR="00000000" w:rsidRDefault="00000000">
      <w:pPr>
        <w:pStyle w:val="m4tntnrimarg"/>
      </w:pPr>
      <w:r>
        <w:t>4.1.7.2.2</w:t>
      </w:r>
    </w:p>
    <w:p w14:paraId="6C7A0C7A" w14:textId="77777777" w:rsidR="00000000" w:rsidRDefault="00000000">
      <w:pPr>
        <w:pStyle w:val="b1af-f"/>
      </w:pPr>
      <w:r>
        <w:t>Andre organiske peroksider og selvreaktive stoffer av type F får transporteres i IBCer på de vilkår som fastsettes av vedkommende myndighet i opprinnelseslandet når denne vedkommende myndighet på grunnlag av egnete prøver kan fastslå at slik transport kan gjennomføres på sikker måte. De testene som skal foretas, skal omfatte det som er nødvendig for:</w:t>
      </w:r>
    </w:p>
    <w:p w14:paraId="213D8CB3" w14:textId="77777777" w:rsidR="00000000" w:rsidRDefault="00000000">
      <w:pPr>
        <w:pStyle w:val="b1lf"/>
      </w:pPr>
      <w:r>
        <w:t>a)</w:t>
      </w:r>
      <w:r>
        <w:tab/>
        <w:t>Å vise at det organiske peroksidet (eller det selvreaktive stoffet) er i samsvar med prinsippene for klassifisering som er gitt i 20.4.3 (f) (henholdsvis 20.4.2 (f) i testmanualen, utgangsboks F i fig. 20.1 (b) i manualen;</w:t>
      </w:r>
    </w:p>
    <w:p w14:paraId="514B638D" w14:textId="77777777" w:rsidR="00000000" w:rsidRDefault="00000000">
      <w:pPr>
        <w:pStyle w:val="b1lf"/>
      </w:pPr>
      <w:r>
        <w:rPr>
          <w:spacing w:val="-2"/>
        </w:rPr>
        <w:t>b)</w:t>
      </w:r>
      <w:r>
        <w:rPr>
          <w:spacing w:val="-2"/>
        </w:rPr>
        <w:tab/>
        <w:t>Å vise at alle materialer som stoffet normalt kommer i kontakt med under transporten, er forenlige med det;</w:t>
      </w:r>
    </w:p>
    <w:p w14:paraId="5436FEB9" w14:textId="77777777" w:rsidR="00000000" w:rsidRDefault="00000000">
      <w:pPr>
        <w:pStyle w:val="b1lf"/>
      </w:pPr>
      <w:r>
        <w:t>c)</w:t>
      </w:r>
      <w:r>
        <w:tab/>
        <w:t>Å fastslå eventuelle kontroll- og faretemperaturer som må tas hensyn til ved transport av produktet i angjeldende IBC, slik de er utledet fra SADT;</w:t>
      </w:r>
    </w:p>
    <w:p w14:paraId="5CD6EBA0" w14:textId="77777777" w:rsidR="00000000" w:rsidRDefault="00000000">
      <w:pPr>
        <w:pStyle w:val="b1lf"/>
      </w:pPr>
      <w:r>
        <w:t>d)</w:t>
      </w:r>
      <w:r>
        <w:tab/>
        <w:t>Å dimensjonere eventuelle innretninger for trykkavlastning og sikkerhetsutslipp; og</w:t>
      </w:r>
    </w:p>
    <w:p w14:paraId="3C1A52F5" w14:textId="77777777" w:rsidR="00000000" w:rsidRDefault="00000000">
      <w:pPr>
        <w:pStyle w:val="b1lf"/>
      </w:pPr>
      <w:r>
        <w:t>e)</w:t>
      </w:r>
      <w:r>
        <w:tab/>
        <w:t>Å fastslå om det er behov for spesielle bestemmelser for sikker transport av stoffet.</w:t>
      </w:r>
    </w:p>
    <w:p w14:paraId="58ED682E" w14:textId="77777777" w:rsidR="00000000" w:rsidRDefault="00000000">
      <w:pPr>
        <w:pStyle w:val="b1af"/>
      </w:pPr>
      <w:r>
        <w:t>Dersom opprinnelseslandet ikke har tiltrådt ADR eller er medlem i COTIF, skal klassifiseringen og transportbetingelsene være godtatt av vedkommende myndighet i det første ADR/RID-landet forsendelsen kommer til.</w:t>
      </w:r>
    </w:p>
    <w:p w14:paraId="26C28B1F" w14:textId="77777777" w:rsidR="00000000" w:rsidRDefault="00000000">
      <w:pPr>
        <w:pStyle w:val="m4tntnrimarg"/>
      </w:pPr>
      <w:r>
        <w:t>4.1.7.2.3</w:t>
      </w:r>
    </w:p>
    <w:p w14:paraId="105FF902" w14:textId="77777777" w:rsidR="00000000" w:rsidRDefault="00000000">
      <w:pPr>
        <w:pStyle w:val="b1af-f"/>
      </w:pPr>
      <w:r>
        <w:t>Nødssituasjoner som det skal tas hensyn til, er selvakselererende dekomponering av stoffet og at IBCen kan være omspent av flammer. For å forhindre IBCer av metall eller av komposittype med hele yttervegger av metall skal revne eksplosivt skal nødavlastningsinnretningene være dimensjonert slik at de kan lufte ut alle dekomponeringsprodukter og avgitte damper i en periode på ikke under en time når IBCen er helt omspent av flammer som beregnet ved ligningen i 4.2.1.13.8.</w:t>
      </w:r>
    </w:p>
    <w:p w14:paraId="4CE085E9" w14:textId="77777777" w:rsidR="00000000" w:rsidRDefault="00000000">
      <w:pPr>
        <w:pStyle w:val="m2tnt"/>
      </w:pPr>
      <w:r>
        <w:t>4.1.8</w:t>
      </w:r>
      <w:r>
        <w:tab/>
        <w:t>Spesielle emballeringsbestemmelser for infeksjonsfremmende stoffer (klasse 6.2)</w:t>
      </w:r>
    </w:p>
    <w:p w14:paraId="5C7E20B9" w14:textId="77777777" w:rsidR="00000000" w:rsidRDefault="00000000">
      <w:pPr>
        <w:pStyle w:val="m3tntnrimarg"/>
      </w:pPr>
      <w:r>
        <w:t>4.1.8.1</w:t>
      </w:r>
    </w:p>
    <w:p w14:paraId="6DBA3451" w14:textId="77777777" w:rsidR="00000000" w:rsidRDefault="00000000">
      <w:pPr>
        <w:pStyle w:val="b1af-f"/>
      </w:pPr>
      <w:r>
        <w:t>Den som sender infeksjonsfremmende stoffer skal påse at kolli er klargjort på en slik måte at de kan nå sitt bestemmelsessted i god tilstand og slik at de ikke innebærer noen risiko for mennesker eller dyr under transporten.</w:t>
      </w:r>
    </w:p>
    <w:p w14:paraId="1B7602D6" w14:textId="77777777" w:rsidR="00000000" w:rsidRDefault="00000000">
      <w:pPr>
        <w:pStyle w:val="m3tntnrimarg"/>
      </w:pPr>
      <w:r>
        <w:t>4.1.8.2</w:t>
      </w:r>
    </w:p>
    <w:p w14:paraId="19578584" w14:textId="77777777" w:rsidR="00000000" w:rsidRDefault="00000000">
      <w:pPr>
        <w:pStyle w:val="b1af-f"/>
        <w:rPr>
          <w:spacing w:val="1"/>
        </w:rPr>
      </w:pPr>
      <w:r>
        <w:rPr>
          <w:spacing w:val="-1"/>
        </w:rPr>
        <w:t>Definisjonene i 1.2.1 og de alminnelige emballeringsbestemmelsene i 4.1.1.1 til 4.1.1.17, unntatt 4.1.1.10 til 4.1.1.12 og 4.1.1.15, gjelder for kolli med infeksjonsfremmende stoffer. Væsker skal bare fylles i emballasje som har en hensiktsmessig motstand mot det indre trykket som kan utvikles under normale transportforhold.</w:t>
      </w:r>
    </w:p>
    <w:p w14:paraId="4DA9CE27" w14:textId="77777777" w:rsidR="00000000" w:rsidRDefault="00000000">
      <w:pPr>
        <w:pStyle w:val="m3tntnrimarg"/>
      </w:pPr>
      <w:r>
        <w:t>4.1.8.3</w:t>
      </w:r>
    </w:p>
    <w:p w14:paraId="065686AA" w14:textId="77777777" w:rsidR="00000000" w:rsidRDefault="00000000">
      <w:pPr>
        <w:pStyle w:val="b1af-f"/>
        <w:keepNext/>
        <w:keepLines/>
      </w:pPr>
      <w:r>
        <w:t>En spesifisert liste over innholdet skal være vedlagt mellom sekundæremballasjen og ytteremballasjen.</w:t>
      </w:r>
    </w:p>
    <w:p w14:paraId="4078C8BA" w14:textId="77777777" w:rsidR="00000000" w:rsidRDefault="00000000">
      <w:pPr>
        <w:pStyle w:val="b1af"/>
      </w:pPr>
      <w:r>
        <w:t xml:space="preserve">Når det infeksjonsfremmende stoffet som skal transporteres ikke er kjent, men er mistenkt å falle inn under kriteriene for inkludering i kategori A skal teksten </w:t>
      </w:r>
      <w:r>
        <w:rPr>
          <w:rStyle w:val="LS2Fet"/>
        </w:rPr>
        <w:t>«Mistanke om infeksjonsfremmende stoff kategori A»</w:t>
      </w:r>
      <w:r>
        <w:t xml:space="preserve"> påføres i parentes i etter varenavnet i transportdokumentet og på ytteremballasjen.</w:t>
      </w:r>
    </w:p>
    <w:p w14:paraId="74B95E69" w14:textId="77777777" w:rsidR="00000000" w:rsidRDefault="00000000">
      <w:pPr>
        <w:pStyle w:val="m3tntnrimarg"/>
      </w:pPr>
      <w:r>
        <w:t>4.1.8.4</w:t>
      </w:r>
    </w:p>
    <w:p w14:paraId="0667CFFE" w14:textId="77777777" w:rsidR="00000000" w:rsidRDefault="00000000">
      <w:pPr>
        <w:pStyle w:val="b1af-f"/>
      </w:pPr>
      <w:r>
        <w:t>Før en tom emballasje returneres til avsenderen, eller sendes til et annet sted, skal den være desinfisert eller sterilisert for å eliminere enhver fare, og eventuell etikett eller merking som viser at den har inneholdt infeksjonsfremmende stoff, skal være fjernet eller gjort uleselig.</w:t>
      </w:r>
    </w:p>
    <w:p w14:paraId="57A301B0" w14:textId="77777777" w:rsidR="00000000" w:rsidRDefault="00000000">
      <w:pPr>
        <w:pStyle w:val="m3tntnrimarg"/>
      </w:pPr>
      <w:r>
        <w:t>4.1.8.5</w:t>
      </w:r>
    </w:p>
    <w:p w14:paraId="2384A28B" w14:textId="77777777" w:rsidR="00000000" w:rsidRDefault="00000000">
      <w:pPr>
        <w:pStyle w:val="b1af-f"/>
      </w:pPr>
      <w:r>
        <w:t>Forutsatt at styrken er opprettholdt på et likeverdig nivå, er følgende variasjoner med hensyn til primærbeholder som er anbrakt i en sekundæremballasje tillatt uten at det er nødvendig å foreta prøving av den komplette emballasjen:</w:t>
      </w:r>
    </w:p>
    <w:p w14:paraId="325C6DA9" w14:textId="77777777" w:rsidR="00000000" w:rsidRDefault="00000000">
      <w:pPr>
        <w:pStyle w:val="b1lf"/>
      </w:pPr>
      <w:r>
        <w:t>a)</w:t>
      </w:r>
      <w:r>
        <w:tab/>
        <w:t>Primærbeholdere av tilsvarende eller mindre størrelse sammenlignet med den primærbeholderen som er prøvet, får benyttes forutsatt at:</w:t>
      </w:r>
    </w:p>
    <w:p w14:paraId="1EE7CAF5" w14:textId="77777777" w:rsidR="00000000" w:rsidRDefault="00000000">
      <w:pPr>
        <w:pStyle w:val="b2lf"/>
      </w:pPr>
      <w:r>
        <w:t>i)</w:t>
      </w:r>
      <w:r>
        <w:tab/>
        <w:t>primærbeholderne er av lignende konstruksjon som den prøvede primærbeholderen (f.eks. formen: rund, rektangulær osv.);</w:t>
      </w:r>
    </w:p>
    <w:p w14:paraId="3D61D552" w14:textId="77777777" w:rsidR="00000000" w:rsidRDefault="00000000">
      <w:pPr>
        <w:pStyle w:val="b2lf"/>
      </w:pPr>
      <w:r>
        <w:t>ii)</w:t>
      </w:r>
      <w:r>
        <w:tab/>
        <w:t>materialet som primærbeholderen er fremstilt av (f.eks. glass, plast, metall) er i stand til å motstå belastning fra støt og stabling like bra eller bedre enn de primærbeholderne som opprinnelig ble prøvet;</w:t>
      </w:r>
    </w:p>
    <w:p w14:paraId="6D418D18" w14:textId="77777777" w:rsidR="00000000" w:rsidRDefault="00000000">
      <w:pPr>
        <w:pStyle w:val="b2lf"/>
      </w:pPr>
      <w:r>
        <w:t>iii)</w:t>
      </w:r>
      <w:r>
        <w:tab/>
        <w:t>primærbeholdernes åpninger er av samme størrelse eller mindre, og lukkingen er av likeverdig konstruksjon (f.eks. påskrudd hette, friksjonslokk osv.);</w:t>
      </w:r>
    </w:p>
    <w:p w14:paraId="06CEB78D" w14:textId="77777777" w:rsidR="00000000" w:rsidRDefault="00000000">
      <w:pPr>
        <w:pStyle w:val="b2lf"/>
      </w:pPr>
      <w:r>
        <w:t>iv)</w:t>
      </w:r>
      <w:r>
        <w:tab/>
        <w:t>støtdempende material blir brukt i tilstrekkelig mengde til å fylle opp alt tomt rom og forhindre vesentlig bevegelse av primærbeholderne; og</w:t>
      </w:r>
    </w:p>
    <w:p w14:paraId="43644A01" w14:textId="77777777" w:rsidR="00000000" w:rsidRDefault="00000000">
      <w:pPr>
        <w:pStyle w:val="b2lf"/>
      </w:pPr>
      <w:r>
        <w:t>v)</w:t>
      </w:r>
      <w:r>
        <w:tab/>
        <w:t>primærbeholderne er orientert i sekundæremballasjen på samme måte som i den emballasjen som er prøvet;</w:t>
      </w:r>
    </w:p>
    <w:p w14:paraId="7977E186" w14:textId="77777777" w:rsidR="00000000" w:rsidRDefault="00000000">
      <w:pPr>
        <w:pStyle w:val="b1lf"/>
      </w:pPr>
      <w:r>
        <w:t>b)</w:t>
      </w:r>
      <w:r>
        <w:tab/>
        <w:t>Det kan benyttes færre primærbeholdere, enten av den prøvede typen eller en av de alternative typene av primærbeholder som er beskrevet i (a) ovenfor, forutsatt at det benyttes tilstrekkelig støtdempende materiale til å fylle opp tomrommene og forhindre vesentlig bevegelse av primærbeholderne.</w:t>
      </w:r>
    </w:p>
    <w:p w14:paraId="0713D7BB" w14:textId="77777777" w:rsidR="00000000" w:rsidRDefault="00000000">
      <w:pPr>
        <w:pStyle w:val="m3tntnrimarg"/>
      </w:pPr>
      <w:r>
        <w:t>4.1.8.6</w:t>
      </w:r>
    </w:p>
    <w:p w14:paraId="1F47D2C3" w14:textId="77777777" w:rsidR="00000000" w:rsidRDefault="00000000">
      <w:pPr>
        <w:pStyle w:val="b1af-f"/>
      </w:pPr>
      <w:r>
        <w:t>Avsnitt 4.1.8.1 – 4.1.8.5 gjelder bare for infeksjonsfremmende stoffer i kategori A (UN-nr. 2814 og 2900). Nevnte avsnitt gjelder ikke for UN-nr. 3373 BIOLOGISK STOFF, KATEGORI B (se emballeringsbestemmelse P650 i avsnitt 4.1.4.1), UN-nr. 3291 KLINISK AVFALL, USPESIFISERT, N.O.S. eller (BIO) MEDISINSK AVFALL, N.O.S. eller REGULERT MEDISINSK AVFALL, N.O.S.</w:t>
      </w:r>
    </w:p>
    <w:p w14:paraId="216D54AA" w14:textId="77777777" w:rsidR="00000000" w:rsidRDefault="00000000">
      <w:pPr>
        <w:pStyle w:val="m3tntnrimarg"/>
      </w:pPr>
      <w:r>
        <w:t>4.1.8.7</w:t>
      </w:r>
    </w:p>
    <w:p w14:paraId="7A55BEB8" w14:textId="77777777" w:rsidR="00000000" w:rsidRDefault="00000000">
      <w:pPr>
        <w:pStyle w:val="b1af-f"/>
      </w:pPr>
      <w:r>
        <w:t>For transport av animalsk materiale får emballasjer eller IBCer, som ikke er utrykkelig tillatt i aktuelle emballeringsbestemmelser ikke brukes for transport av et stoff eller en gjenstand hvis ikke vedkommende myndighet i opprinnelseslandet</w:t>
      </w:r>
      <w:r>
        <w:rPr>
          <w:rFonts w:cstheme="minorBidi"/>
          <w:color w:val="auto"/>
          <w:sz w:val="24"/>
          <w:szCs w:val="24"/>
          <w:lang w:val="en-GB"/>
        </w:rPr>
        <w:footnoteReference w:id="2"/>
      </w:r>
      <w:r>
        <w:t xml:space="preserve"> har gitt en særskilt godkjenning og at følgende er oppfylt:</w:t>
      </w:r>
    </w:p>
    <w:p w14:paraId="46828531" w14:textId="77777777" w:rsidR="00000000" w:rsidRDefault="00000000">
      <w:pPr>
        <w:pStyle w:val="b1lf"/>
      </w:pPr>
      <w:r>
        <w:t>a)</w:t>
      </w:r>
      <w:r>
        <w:tab/>
        <w:t>Den alternative emballasjen overensstemmer med de alminnelige bestemmelsene i dette avsnitt;</w:t>
      </w:r>
    </w:p>
    <w:p w14:paraId="183C754E" w14:textId="77777777" w:rsidR="00000000" w:rsidRDefault="00000000">
      <w:pPr>
        <w:pStyle w:val="b1lf"/>
      </w:pPr>
      <w:r>
        <w:t>b)</w:t>
      </w:r>
      <w:r>
        <w:tab/>
        <w:t>Den alternative emballasjen oppfyller bestemmelsene i del 6, hvis emballeringsbestemmelsen i kapittel 3.2, tabell A, kolonne 8 angir det;</w:t>
      </w:r>
    </w:p>
    <w:p w14:paraId="626CF645" w14:textId="77777777" w:rsidR="00000000" w:rsidRDefault="00000000">
      <w:pPr>
        <w:pStyle w:val="b1lf"/>
      </w:pPr>
      <w:r>
        <w:t>c)</w:t>
      </w:r>
      <w:r>
        <w:tab/>
        <w:t>Vedkommende myndighet i opprinnelseslandet bekrefter at den alternative emballasjen gir minst samme sikkerhetsnivå som om stoffet hadde blitt emballert i overensstemmelse med en metode, som er angitt i den spesielle emballeringsbestemmelsen i kapittel 3.2, tabell A, kolonne 8;</w:t>
      </w:r>
    </w:p>
    <w:p w14:paraId="0930931B" w14:textId="77777777" w:rsidR="00000000" w:rsidRDefault="00000000">
      <w:pPr>
        <w:pStyle w:val="b1lf"/>
      </w:pPr>
      <w:r>
        <w:t>d)</w:t>
      </w:r>
      <w:r>
        <w:tab/>
        <w:t>Med hver sending skal det følge en kopi av vedkommende myndighets godkjenning, eller så skal det i transportdokumentet oppgis at emballasjen er godkjent av vedkommende myndighet.</w:t>
      </w:r>
    </w:p>
    <w:p w14:paraId="278824B6" w14:textId="77777777" w:rsidR="00000000" w:rsidRDefault="00000000">
      <w:pPr>
        <w:pStyle w:val="m2tnt"/>
      </w:pPr>
      <w:r>
        <w:t>4.1.9</w:t>
      </w:r>
      <w:r>
        <w:tab/>
        <w:t>Spesielle emballeringsbestemmelser for radioaktivt materiale</w:t>
      </w:r>
    </w:p>
    <w:p w14:paraId="2CF532E9" w14:textId="77777777" w:rsidR="00000000" w:rsidRDefault="00000000">
      <w:pPr>
        <w:pStyle w:val="m3tnt"/>
      </w:pPr>
      <w:r>
        <w:t>4.1.9.1</w:t>
      </w:r>
      <w:r>
        <w:tab/>
        <w:t>Generelt</w:t>
      </w:r>
    </w:p>
    <w:p w14:paraId="55AED17C" w14:textId="77777777" w:rsidR="00000000" w:rsidRDefault="00000000">
      <w:pPr>
        <w:pStyle w:val="m4tntnrimarg"/>
      </w:pPr>
      <w:r>
        <w:t>4.1.9.1.1</w:t>
      </w:r>
    </w:p>
    <w:p w14:paraId="2EA76EC5" w14:textId="77777777" w:rsidR="00000000" w:rsidRDefault="00000000">
      <w:pPr>
        <w:pStyle w:val="b1af-f"/>
      </w:pPr>
      <w:r>
        <w:t>Radioaktivt materiale, emballasje og kolli skal oppfylle kravene i kapittel 6.4. Mengden av radioaktivt materiale i et kolli skal ikke overskride de grenser som er fastsatt i 2.2.7.2.2, 2.2.7.2.4.1, 2.2.7.2.4.4, 2.2.7.2.4.5, 2.2.7.2.4.6, spesiell bestemmelse 336 i kapittel 3.3 og 4.1.9.3.</w:t>
      </w:r>
    </w:p>
    <w:p w14:paraId="6851448B" w14:textId="77777777" w:rsidR="00000000" w:rsidRDefault="00000000">
      <w:pPr>
        <w:pStyle w:val="b1af"/>
      </w:pPr>
      <w:r>
        <w:t>Typer emballasje for radioaktivt materiale om omfattes av ADR og RID er følgende:</w:t>
      </w:r>
    </w:p>
    <w:p w14:paraId="10BF858E" w14:textId="77777777" w:rsidR="00000000" w:rsidRDefault="00000000">
      <w:pPr>
        <w:pStyle w:val="b1lff"/>
      </w:pPr>
      <w:r>
        <w:t>a)</w:t>
      </w:r>
      <w:r>
        <w:tab/>
        <w:t>Unntakskolli (se 1.7.1.5);</w:t>
      </w:r>
    </w:p>
    <w:p w14:paraId="1E735222" w14:textId="77777777" w:rsidR="00000000" w:rsidRDefault="00000000">
      <w:pPr>
        <w:pStyle w:val="b1lf"/>
      </w:pPr>
      <w:r>
        <w:t>b)</w:t>
      </w:r>
      <w:r>
        <w:tab/>
        <w:t>Industrielt kolli type 1 (Type IP-1);</w:t>
      </w:r>
    </w:p>
    <w:p w14:paraId="4922A902" w14:textId="77777777" w:rsidR="00000000" w:rsidRDefault="00000000">
      <w:pPr>
        <w:pStyle w:val="b1lf"/>
      </w:pPr>
      <w:r>
        <w:t>c)</w:t>
      </w:r>
      <w:r>
        <w:tab/>
        <w:t>Industrielt kolli type 2 (Type IP-2);</w:t>
      </w:r>
    </w:p>
    <w:p w14:paraId="51BA9694" w14:textId="77777777" w:rsidR="00000000" w:rsidRDefault="00000000">
      <w:pPr>
        <w:pStyle w:val="b1lf"/>
      </w:pPr>
      <w:r>
        <w:t>d)</w:t>
      </w:r>
      <w:r>
        <w:tab/>
        <w:t>Industrielt kolli type 3 (Type IP-3);</w:t>
      </w:r>
    </w:p>
    <w:p w14:paraId="7E2F9855" w14:textId="77777777" w:rsidR="00000000" w:rsidRDefault="00000000">
      <w:pPr>
        <w:pStyle w:val="b1lf"/>
      </w:pPr>
      <w:r>
        <w:t>e)</w:t>
      </w:r>
      <w:r>
        <w:tab/>
        <w:t>Kolli av type A;</w:t>
      </w:r>
    </w:p>
    <w:p w14:paraId="02F3FCA7" w14:textId="77777777" w:rsidR="00000000" w:rsidRDefault="00000000">
      <w:pPr>
        <w:pStyle w:val="b1lf"/>
      </w:pPr>
      <w:r>
        <w:t>f)</w:t>
      </w:r>
      <w:r>
        <w:tab/>
        <w:t>Kolli av type B(U);</w:t>
      </w:r>
    </w:p>
    <w:p w14:paraId="65304B3D" w14:textId="77777777" w:rsidR="00000000" w:rsidRDefault="00000000">
      <w:pPr>
        <w:pStyle w:val="b1lf"/>
      </w:pPr>
      <w:r>
        <w:t>g)</w:t>
      </w:r>
      <w:r>
        <w:tab/>
        <w:t>Kolli av type B(M);</w:t>
      </w:r>
    </w:p>
    <w:p w14:paraId="08C34253" w14:textId="77777777" w:rsidR="00000000" w:rsidRDefault="00000000">
      <w:pPr>
        <w:pStyle w:val="b1lf"/>
      </w:pPr>
      <w:r>
        <w:t>h)</w:t>
      </w:r>
      <w:r>
        <w:tab/>
        <w:t>Kolli av type C.</w:t>
      </w:r>
    </w:p>
    <w:p w14:paraId="45D4287E" w14:textId="77777777" w:rsidR="00000000" w:rsidRDefault="00000000">
      <w:pPr>
        <w:pStyle w:val="b1af"/>
      </w:pPr>
      <w:r>
        <w:t>Kolli som inneholder spaltbart materiale eller uranheksafluorid omfattes av ytterligere bestemmelser.</w:t>
      </w:r>
    </w:p>
    <w:p w14:paraId="77224868" w14:textId="77777777" w:rsidR="00000000" w:rsidRDefault="00000000">
      <w:pPr>
        <w:pStyle w:val="m4tntnrimarg"/>
      </w:pPr>
      <w:r>
        <w:t>4.1.9.1.2</w:t>
      </w:r>
    </w:p>
    <w:p w14:paraId="7940A76D" w14:textId="77777777" w:rsidR="00000000" w:rsidRDefault="00000000">
      <w:pPr>
        <w:pStyle w:val="b1af-f"/>
      </w:pPr>
      <w:r>
        <w:t>Løstsittende forurensning på alle utvendige overflater på kolli skal være så liten som praktisk mulig og skal under rutinemessige transportforhold ikke overstige følgende grenser:</w:t>
      </w:r>
    </w:p>
    <w:p w14:paraId="40640525" w14:textId="77777777" w:rsidR="00000000" w:rsidRDefault="00000000">
      <w:pPr>
        <w:pStyle w:val="b1lf"/>
      </w:pPr>
      <w:r>
        <w:t>a)</w:t>
      </w:r>
      <w:r>
        <w:tab/>
        <w:t>4 Bq/cm</w:t>
      </w:r>
      <w:r>
        <w:rPr>
          <w:rStyle w:val="LS2Hevet"/>
        </w:rPr>
        <w:t>2</w:t>
      </w:r>
      <w:r>
        <w:t xml:space="preserve"> for beta- og gammaemittere og lite giftige alfaemittere; og</w:t>
      </w:r>
    </w:p>
    <w:p w14:paraId="582642B8" w14:textId="77777777" w:rsidR="00000000" w:rsidRDefault="00000000">
      <w:pPr>
        <w:pStyle w:val="b1lf"/>
      </w:pPr>
      <w:r>
        <w:t>b)</w:t>
      </w:r>
      <w:r>
        <w:tab/>
        <w:t>0,4 Bq/cm</w:t>
      </w:r>
      <w:r>
        <w:rPr>
          <w:rStyle w:val="LS2Hevet"/>
        </w:rPr>
        <w:t>2</w:t>
      </w:r>
      <w:r>
        <w:t xml:space="preserve"> for alle andre alfaemittere.</w:t>
      </w:r>
    </w:p>
    <w:p w14:paraId="4EDA645C" w14:textId="77777777" w:rsidR="00000000" w:rsidRDefault="00000000">
      <w:pPr>
        <w:pStyle w:val="b1af"/>
      </w:pPr>
      <w:r>
        <w:t>Disse grenseverdiene gjelder gjennomsnittet over et område på 300 cm</w:t>
      </w:r>
      <w:r>
        <w:rPr>
          <w:rStyle w:val="LS2Hevet"/>
        </w:rPr>
        <w:t>2</w:t>
      </w:r>
      <w:r>
        <w:t xml:space="preserve"> hvor som helst på overflaten.</w:t>
      </w:r>
    </w:p>
    <w:p w14:paraId="2B48FD42" w14:textId="77777777" w:rsidR="00000000" w:rsidRDefault="00000000">
      <w:pPr>
        <w:pStyle w:val="m4tntnrimarg"/>
      </w:pPr>
      <w:r>
        <w:t>4.1.9.1.3</w:t>
      </w:r>
    </w:p>
    <w:p w14:paraId="2A288CAB" w14:textId="77777777" w:rsidR="00000000" w:rsidRDefault="00000000">
      <w:pPr>
        <w:pStyle w:val="b1af-f"/>
      </w:pPr>
      <w:r>
        <w:t>Et kolli får ikke inneholde noen andre artikler enn slike som er nødvendige for bruken av det radioaktive materialet. Den gjensidige påvirkning mellom disse gjenstandene og kolliet under transportforholdene som er aktuelle for kollikonstruksjonen må ikke føre til nedsatt sikkerhet for kolliet.</w:t>
      </w:r>
    </w:p>
    <w:p w14:paraId="70A93EBB" w14:textId="77777777" w:rsidR="00000000" w:rsidRDefault="00000000">
      <w:pPr>
        <w:pStyle w:val="m4tntnrimarg"/>
      </w:pPr>
      <w:r>
        <w:t>4.1.9.1.4</w:t>
      </w:r>
    </w:p>
    <w:p w14:paraId="27D87822" w14:textId="77777777" w:rsidR="00000000" w:rsidRDefault="00000000">
      <w:pPr>
        <w:pStyle w:val="b1af-f"/>
      </w:pPr>
      <w:r>
        <w:t>Med unntak for bestemmelsene i 7.5.11, CV33, skal nivået av løstsittende forurensning på de utvendige og innvendige overflater av overpakninger, containere og kjøretøyer ikke overstige grenseverdiene angitt i 4.1.9.1.2. Dette kravet gjelder ikke for innvendige overflater til containere som benyttes som emballasje, enten fylte eller tomme.</w:t>
      </w:r>
    </w:p>
    <w:p w14:paraId="36856EEB" w14:textId="77777777" w:rsidR="00000000" w:rsidRDefault="00000000">
      <w:pPr>
        <w:pStyle w:val="m4tntnrimarg"/>
      </w:pPr>
      <w:r>
        <w:t>4.1.9.1.5</w:t>
      </w:r>
    </w:p>
    <w:p w14:paraId="37FCFA8C" w14:textId="77777777" w:rsidR="00000000" w:rsidRDefault="00000000">
      <w:pPr>
        <w:pStyle w:val="b1af-f"/>
      </w:pPr>
      <w:r>
        <w:t>For radioaktivt materiale som har andre farlige egenskaper skal emballasjedesignet ta høyde for disse egenskapene. Radioaktivt materiale med tilleggsfare som er pakket i emballasje som ikke trenger godkjenning av kompetent myndighet skal transporteres i emballasje, IBCer eller tanker som helt og fullt er i samsvar med kravene i de relevante kapitlene i del 6 så langt de får anvendelse samt de bestemmelsene i kapitlene 4.1, 4.2 eller 4.3 som gjelder tilleggsfaren.</w:t>
      </w:r>
    </w:p>
    <w:p w14:paraId="7F24AA24" w14:textId="77777777" w:rsidR="00000000" w:rsidRDefault="00000000">
      <w:pPr>
        <w:pStyle w:val="m4tntnrimarg"/>
      </w:pPr>
      <w:r>
        <w:t>4.1.9.1.6</w:t>
      </w:r>
    </w:p>
    <w:p w14:paraId="3CA02CC0" w14:textId="77777777" w:rsidR="00000000" w:rsidRDefault="00000000">
      <w:pPr>
        <w:pStyle w:val="b1af-f"/>
      </w:pPr>
      <w:r>
        <w:t>Før en emballasje benyttes for å transportere radioaktivt materiale skal det bekreftes at den er produsert i samsvar med konstruksjonsspesifikasjonene for å sikre overensstemmelse med de relevante bestemmelsene i ADR/RID og ethvert gjeldende godkjenningssertifikat. Følgende bestemmelser skal også være oppfylt, hvis de er relevante:</w:t>
      </w:r>
    </w:p>
    <w:p w14:paraId="67E19D63" w14:textId="77777777" w:rsidR="00000000" w:rsidRDefault="00000000">
      <w:pPr>
        <w:pStyle w:val="b1lf"/>
      </w:pPr>
      <w:r>
        <w:t>a)</w:t>
      </w:r>
      <w:r>
        <w:tab/>
        <w:t>Hvis inneslutningssystemets konstruksjonstrykk overstiger 35 kPa (overtrykk) skal det kontrolleres at innslutningssystemet for hver emballasje overensstemmer med de godkjente konstruksjonskravene som gjelder systemets evne til å opprettholde sin tetthet ved dette trykk;</w:t>
      </w:r>
    </w:p>
    <w:p w14:paraId="555FBE6C" w14:textId="77777777" w:rsidR="00000000" w:rsidRDefault="00000000">
      <w:pPr>
        <w:pStyle w:val="b1lf"/>
      </w:pPr>
      <w:r>
        <w:t>b)</w:t>
      </w:r>
      <w:r>
        <w:tab/>
        <w:t>For hver emballasje ment for å brukes som et kolli av type B(U), type B(M) eller type C og for hver emballasje som er ment å inneholde spaltbart materiale skal det kontrolleres at deres stråleavskjerming, inneslutningssystem og om det kreves, dets varmeledningsevne og begrensende system ligger innenfor de grenser som er aktuelle eller spesifisert for den godkjente konstruksjonen;</w:t>
      </w:r>
    </w:p>
    <w:p w14:paraId="55191ECF" w14:textId="77777777" w:rsidR="00000000" w:rsidRDefault="00000000">
      <w:pPr>
        <w:pStyle w:val="b1lf"/>
      </w:pPr>
      <w:r>
        <w:t>c)</w:t>
      </w:r>
      <w:r>
        <w:tab/>
        <w:t>For hver emballasje ment å inneholde spaltbart materiale, skal det kontrolleres at effekten av kritikalitetssikkerhetstiltakene er innenfor grensene som gjelder for, eller er spesifisert for, konstruksjonen, og særlig, der nøytronabsorbatorer eksplisitt er inkludert for å oppfylle kravene i 6.4.11.1, skal kontroll utføres for å bekrefte tilstedeværelsen og fordelingen av disse nøytronabsorbatorer.</w:t>
      </w:r>
    </w:p>
    <w:p w14:paraId="3FBFC26B" w14:textId="77777777" w:rsidR="00000000" w:rsidRDefault="00000000">
      <w:pPr>
        <w:pStyle w:val="m4tntnrimarg"/>
      </w:pPr>
      <w:r>
        <w:t>4.1.9.1.7</w:t>
      </w:r>
    </w:p>
    <w:p w14:paraId="3A9246D5" w14:textId="77777777" w:rsidR="00000000" w:rsidRDefault="00000000">
      <w:pPr>
        <w:pStyle w:val="b1af-f"/>
      </w:pPr>
      <w:r>
        <w:t>Før hver forsendelse av et kolli skal det kontrolleres at emballasjen verken inneholder:</w:t>
      </w:r>
    </w:p>
    <w:p w14:paraId="18B4298E" w14:textId="77777777" w:rsidR="00000000" w:rsidRDefault="00000000">
      <w:pPr>
        <w:pStyle w:val="b1lff"/>
      </w:pPr>
      <w:r>
        <w:t>a)</w:t>
      </w:r>
      <w:r>
        <w:tab/>
        <w:t>radionuklider forskjellige fra de som er angitt for kollikonstruksjonen; eller</w:t>
      </w:r>
    </w:p>
    <w:p w14:paraId="52AAEDB3" w14:textId="77777777" w:rsidR="00000000" w:rsidRDefault="00000000">
      <w:pPr>
        <w:pStyle w:val="b1lf"/>
      </w:pPr>
      <w:r>
        <w:t>b)</w:t>
      </w:r>
      <w:r>
        <w:tab/>
        <w:t>innhold i en form, eller fysikalsk eller kjemisk tilstand forskjellig fra de som er spesifisert for kollikonstruksjonen</w:t>
      </w:r>
    </w:p>
    <w:p w14:paraId="026DBFF3" w14:textId="77777777" w:rsidR="00000000" w:rsidRDefault="00000000">
      <w:pPr>
        <w:pStyle w:val="m4tntnrimarg"/>
      </w:pPr>
      <w:r>
        <w:t>4.1.9.1.8</w:t>
      </w:r>
    </w:p>
    <w:p w14:paraId="47699189" w14:textId="77777777" w:rsidR="00000000" w:rsidRDefault="00000000">
      <w:pPr>
        <w:pStyle w:val="b1af-f"/>
      </w:pPr>
      <w:r>
        <w:t>Før hver forsendelse av et kolli skal det kontrolleres at alle krav i de relevante bestemmelsene i ADR/RID og i gjeldene godkjenningssertifikater er oppfylt. Følgende krav skal også oppfylles, hvis de er relevante:</w:t>
      </w:r>
    </w:p>
    <w:p w14:paraId="380120D2" w14:textId="77777777" w:rsidR="00000000" w:rsidRDefault="00000000">
      <w:pPr>
        <w:pStyle w:val="b1lf"/>
      </w:pPr>
      <w:r>
        <w:t>a)</w:t>
      </w:r>
      <w:r>
        <w:tab/>
        <w:t>Det skal kontrolleres at løfteanordninger som ikke oppfyller bestemmelsene i 6.4.2.2 har blitt fjernet eller på annen måte gjort ubrukbare for å løfte kolliet i henhold til 6.4.2.3;</w:t>
      </w:r>
    </w:p>
    <w:p w14:paraId="1E54DFEC" w14:textId="77777777" w:rsidR="00000000" w:rsidRDefault="00000000">
      <w:pPr>
        <w:pStyle w:val="b1lf"/>
      </w:pPr>
      <w:r>
        <w:t>b)</w:t>
      </w:r>
      <w:r>
        <w:tab/>
        <w:t>Hvert kolli av type B(U), type B(M) og type C skal oppbevares inntil likevektstilstanden har blitt oppnådd i tilstrekkelig grad for å verifisere overensstemmelse med bestemmelsene for temperatur og trykk, hvis ikke unntak fra disse krav har fått unilateral godkjenning;</w:t>
      </w:r>
    </w:p>
    <w:p w14:paraId="391F2D16" w14:textId="77777777" w:rsidR="00000000" w:rsidRDefault="00000000">
      <w:pPr>
        <w:pStyle w:val="b1lf"/>
      </w:pPr>
      <w:r>
        <w:t>c)</w:t>
      </w:r>
      <w:r>
        <w:tab/>
        <w:t>Hvert kolli av typen B(U), type B(M) og type C skal kontrolleres ved besiktigelse eller ved egnet prøving at alle lukkeanordninger, ventiler eller andre åpninger i inneslutningssystemet, som det radioaktive materialet skulle kunne komme ut av, er ordentlig lukket og forseglet i overensstemmelse med bestemmelsene i 6.4.8.8 og 6.4.10.3;</w:t>
      </w:r>
    </w:p>
    <w:p w14:paraId="7C118259" w14:textId="77777777" w:rsidR="00000000" w:rsidRDefault="00000000">
      <w:pPr>
        <w:pStyle w:val="b1lf"/>
      </w:pPr>
      <w:r>
        <w:t>d)</w:t>
      </w:r>
      <w:r>
        <w:tab/>
        <w:t>For kolli som inneholder spaltbart materiale skal de angitte målingene i 6.4.11.5 b) og de angitte prøvingene for kontroll av lukkingen av hvert kolli i 6.4.11.8 gjennomføres.</w:t>
      </w:r>
    </w:p>
    <w:p w14:paraId="46C29CF9" w14:textId="77777777" w:rsidR="00000000" w:rsidRDefault="00000000">
      <w:pPr>
        <w:pStyle w:val="b1lf"/>
      </w:pPr>
      <w:r>
        <w:t>e)</w:t>
      </w:r>
      <w:r>
        <w:tab/>
        <w:t>For kolli ment å bli brukt for transport etter lagring, skal det sikres at emballasjens komponenter og radioaktivt innhold har blitt opprettholdt under lagring på en slik måte at alle kravene spesifisert i de relevante bestemmelsene i ADR/RID og i de gjeldene godkjenningssertifikatene er oppfylt.</w:t>
      </w:r>
    </w:p>
    <w:p w14:paraId="330CD40D" w14:textId="77777777" w:rsidR="00000000" w:rsidRDefault="00000000">
      <w:pPr>
        <w:pStyle w:val="m4tntnrimarg"/>
      </w:pPr>
      <w:r>
        <w:t>4.1.9.1.9</w:t>
      </w:r>
    </w:p>
    <w:p w14:paraId="0E2FB72A" w14:textId="77777777" w:rsidR="00000000" w:rsidRDefault="00000000">
      <w:pPr>
        <w:pStyle w:val="b1af-f"/>
      </w:pPr>
      <w:r>
        <w:t>Avsenderen skal også ha en kopi av instruksjoner for korrekt lukking av kolli og andre forberedelser for transport før noen transport ifølge vilkårene i disse sertifikatene skjer.</w:t>
      </w:r>
    </w:p>
    <w:p w14:paraId="579281D3" w14:textId="77777777" w:rsidR="00000000" w:rsidRDefault="00000000">
      <w:pPr>
        <w:pStyle w:val="m4tntnrimarg"/>
      </w:pPr>
      <w:r>
        <w:t>4.1.9.1.10</w:t>
      </w:r>
    </w:p>
    <w:p w14:paraId="2A8B6501" w14:textId="77777777" w:rsidR="00000000" w:rsidRDefault="00000000">
      <w:pPr>
        <w:pStyle w:val="b1af-f"/>
      </w:pPr>
      <w:r>
        <w:t>Med unntak for sendinger som komplett last får transportindeks for hvert enkelt kolli eller hver overpakning ikke overstige 10 og kritikalitetssikkerhetsindeks for hvert enkelt kolli eller hver enkelt overpakning ikke overstige 50.</w:t>
      </w:r>
    </w:p>
    <w:p w14:paraId="40AE99AD" w14:textId="77777777" w:rsidR="00000000" w:rsidRDefault="00000000">
      <w:pPr>
        <w:pStyle w:val="m4tntnrimarg"/>
      </w:pPr>
      <w:r>
        <w:t>4.1.9.1.11</w:t>
      </w:r>
    </w:p>
    <w:p w14:paraId="054A522D" w14:textId="77777777" w:rsidR="00000000" w:rsidRDefault="00000000">
      <w:pPr>
        <w:pStyle w:val="b1af-f"/>
      </w:pPr>
      <w:r>
        <w:t>Men unntak for kolli og overpakninger som komplett last i henhold til 7.5.11, spesiell bestemmelse CV 33 (3.5) (a), får den høyeste doserate ikke overstige 2 mSv/h i noen punkt på overflaten av et kolli eller en overpakning.</w:t>
      </w:r>
    </w:p>
    <w:p w14:paraId="0F3F3109" w14:textId="77777777" w:rsidR="00000000" w:rsidRDefault="00000000">
      <w:pPr>
        <w:pStyle w:val="m4tntnrimarg"/>
      </w:pPr>
      <w:r>
        <w:t>4.1.9.1.12</w:t>
      </w:r>
    </w:p>
    <w:p w14:paraId="0648F1F3" w14:textId="77777777" w:rsidR="00000000" w:rsidRDefault="00000000">
      <w:pPr>
        <w:pStyle w:val="b1af-f"/>
      </w:pPr>
      <w:r>
        <w:t>Den høyeste doseraten får ikke i noen punkt på overflaten av et kolli eller en overpakning transportert som komplett last overstige 10 mSv/h.</w:t>
      </w:r>
    </w:p>
    <w:p w14:paraId="3776BC4A" w14:textId="77777777" w:rsidR="00000000" w:rsidRDefault="00000000">
      <w:pPr>
        <w:pStyle w:val="m3tnt"/>
      </w:pPr>
      <w:r>
        <w:t>4.1.9.2</w:t>
      </w:r>
      <w:r>
        <w:tab/>
        <w:t>Bestemmelser og kontroller som gjelder LSA-materiale og SCO</w:t>
      </w:r>
    </w:p>
    <w:p w14:paraId="61222185" w14:textId="77777777" w:rsidR="00000000" w:rsidRDefault="00000000">
      <w:pPr>
        <w:pStyle w:val="m4tntnrimarg"/>
      </w:pPr>
      <w:r>
        <w:t>4.1.9.2.1</w:t>
      </w:r>
    </w:p>
    <w:p w14:paraId="756CE5D2" w14:textId="77777777" w:rsidR="00000000" w:rsidRDefault="00000000">
      <w:pPr>
        <w:pStyle w:val="b1af-f"/>
      </w:pPr>
      <w:r>
        <w:t>Mengden av LSA-materiale eller SCO i henholdsvis et enkelt Type IP-1 kolli, Type IP-2 kolli, Type IP-3 kolli, eller gjenstand eller samling av gjenstander, skal begrenses slik at den utvendige doseraten 3 meter fra uskjermet materiale eller gjenstand eller samling av gjenstander ikke overstiger 10 mSv/h.</w:t>
      </w:r>
    </w:p>
    <w:p w14:paraId="6DB9A8D1" w14:textId="77777777" w:rsidR="00000000" w:rsidRDefault="00000000">
      <w:pPr>
        <w:pStyle w:val="m4tntnrimarg"/>
      </w:pPr>
      <w:r>
        <w:t>4.1.9.2.2</w:t>
      </w:r>
    </w:p>
    <w:p w14:paraId="068E399D" w14:textId="77777777" w:rsidR="00000000" w:rsidRDefault="00000000">
      <w:pPr>
        <w:pStyle w:val="b1af-f"/>
      </w:pPr>
      <w:r>
        <w:t>LSA-materiale og SCO som er eller som inneholder spaltbart materiale, som ikke er unntatt i 2.2.7.2.3.5, skal oppfylle gjeldene krav i 7.5.11, CV33 (4.1) og (4.2).</w:t>
      </w:r>
    </w:p>
    <w:p w14:paraId="1944EDDD" w14:textId="77777777" w:rsidR="00000000" w:rsidRDefault="00000000">
      <w:pPr>
        <w:pStyle w:val="m4tntnrimarg"/>
      </w:pPr>
      <w:r>
        <w:t>4.1.9.2.3</w:t>
      </w:r>
    </w:p>
    <w:p w14:paraId="0466091C" w14:textId="77777777" w:rsidR="00000000" w:rsidRDefault="00000000">
      <w:pPr>
        <w:pStyle w:val="b1af-f"/>
      </w:pPr>
      <w:r>
        <w:t>LSA-materiale eller SCO som er eller som inneholder spaltbart materiale skal oppfylle gjeldene krav i 6.4.11.1.</w:t>
      </w:r>
    </w:p>
    <w:p w14:paraId="59783822" w14:textId="77777777" w:rsidR="00000000" w:rsidRDefault="00000000">
      <w:pPr>
        <w:pStyle w:val="m4tntnrimarg"/>
      </w:pPr>
      <w:r>
        <w:t>4.1.9.2.4</w:t>
      </w:r>
    </w:p>
    <w:p w14:paraId="740E5CB2" w14:textId="77777777" w:rsidR="00000000" w:rsidRDefault="00000000">
      <w:pPr>
        <w:pStyle w:val="b1af-f"/>
      </w:pPr>
      <w:r>
        <w:rPr>
          <w:spacing w:val="-1"/>
        </w:rPr>
        <w:t>LSA-materiale og SCO i gruppene LSA-I, SCO-I og SCO-III får transporteres uemballert på følgende vilkår:</w:t>
      </w:r>
    </w:p>
    <w:p w14:paraId="66070B87" w14:textId="77777777" w:rsidR="00000000" w:rsidRDefault="00000000">
      <w:pPr>
        <w:pStyle w:val="b1lf"/>
      </w:pPr>
      <w:r>
        <w:t>a)</w:t>
      </w:r>
      <w:r>
        <w:tab/>
        <w:t>Alt uemballert materiale, annet enn malm som bare inneholder naturlig forekommende radionuklider, skal transporteres på en slik måte at det under rutinemessige transportforhold ikke skal være noe utslipp av radioaktivt innhold fra transportmidlet og heller ikke noe tap av skjerming;</w:t>
      </w:r>
    </w:p>
    <w:p w14:paraId="3752256B" w14:textId="77777777" w:rsidR="00000000" w:rsidRDefault="00000000">
      <w:pPr>
        <w:pStyle w:val="b1lf"/>
      </w:pPr>
      <w:r>
        <w:t>b)</w:t>
      </w:r>
      <w:r>
        <w:tab/>
        <w:t xml:space="preserve">Alle forsendelser skal skje som komplett last, unntatt når det eneste som transporteres er SCO-I hvor forurensningen på tilgjengelige og utilgjengelige flater ikke overstiger ti ganger det nivået som er relevant i henhold til spesifikasjon i 2.2.7.1.2; </w:t>
      </w:r>
    </w:p>
    <w:p w14:paraId="65723882" w14:textId="77777777" w:rsidR="00000000" w:rsidRDefault="00000000">
      <w:pPr>
        <w:pStyle w:val="b1lf"/>
      </w:pPr>
      <w:r>
        <w:t>c)</w:t>
      </w:r>
      <w:r>
        <w:tab/>
        <w:t xml:space="preserve">For SCO hvor det er mistanke om løstsittende forurensning på utilgjengelige flater som overstiger verdiene gitt i 2.2.7.2.3.2(a)(i), skal det treffes tiltak for å sikre at det ikke skjer utslipp av radioaktivt materiale i </w:t>
      </w:r>
      <w:r>
        <w:rPr>
          <w:rStyle w:val="LS2TegnADR"/>
        </w:rPr>
        <w:t>kjøretøyet</w:t>
      </w:r>
      <w:r>
        <w:t>/</w:t>
      </w:r>
      <w:r>
        <w:rPr>
          <w:rStyle w:val="LS2TegnRID"/>
        </w:rPr>
        <w:t>vognen</w:t>
      </w:r>
      <w:r>
        <w:t>.</w:t>
      </w:r>
    </w:p>
    <w:p w14:paraId="69EECDBB" w14:textId="77777777" w:rsidR="00000000" w:rsidRDefault="00000000">
      <w:pPr>
        <w:pStyle w:val="b1lf"/>
      </w:pPr>
      <w:r>
        <w:t>d)</w:t>
      </w:r>
      <w:r>
        <w:tab/>
        <w:t>Uemballert spaltbart materiale skal oppfylle kravene i 2.2.7.2.3.5 e); og</w:t>
      </w:r>
    </w:p>
    <w:p w14:paraId="09577E77" w14:textId="77777777" w:rsidR="00000000" w:rsidRDefault="00000000">
      <w:pPr>
        <w:pStyle w:val="b1lf"/>
      </w:pPr>
      <w:r>
        <w:t>e)</w:t>
      </w:r>
      <w:r>
        <w:tab/>
        <w:t>For SCO-III:</w:t>
      </w:r>
    </w:p>
    <w:p w14:paraId="7C9B548C" w14:textId="77777777" w:rsidR="00000000" w:rsidRDefault="00000000">
      <w:pPr>
        <w:pStyle w:val="b2lf"/>
      </w:pPr>
      <w:r>
        <w:t>i)</w:t>
      </w:r>
      <w:r>
        <w:tab/>
        <w:t>Forsendelse skal være som eksklusiv bruk;</w:t>
      </w:r>
    </w:p>
    <w:p w14:paraId="6E077D56" w14:textId="77777777" w:rsidR="00000000" w:rsidRDefault="00000000">
      <w:pPr>
        <w:pStyle w:val="b2lf"/>
      </w:pPr>
      <w:r>
        <w:t>ii)</w:t>
      </w:r>
      <w:r>
        <w:tab/>
        <w:t>Stabling er ikke tillatt;</w:t>
      </w:r>
    </w:p>
    <w:p w14:paraId="30603D76" w14:textId="77777777" w:rsidR="00000000" w:rsidRDefault="00000000">
      <w:pPr>
        <w:pStyle w:val="b2lf"/>
      </w:pPr>
      <w:r>
        <w:t>iii)</w:t>
      </w:r>
      <w:r>
        <w:tab/>
        <w:t>Alle aktivitetene tilknyttet forsendelsen, inkludert strålebeskyttelse, beredskap og spesielle forhåndsregler eller særskilte administrative eller driftsmessige kontroller som skal anvendes under transport skal beskrives i en transportplan. Transportplanen skal vise at det totale sikkerhetsnivået for forsendelsen minst tilsvarer det som ville vært tilfelle hvis kravene i 6.4.7.14 (kun for prøven angitt i 6.4.15.6, utført etter testene angitt i 6.4.15.2 og 6.4.15.3) var oppfylt;</w:t>
      </w:r>
    </w:p>
    <w:p w14:paraId="77229D06" w14:textId="77777777" w:rsidR="00000000" w:rsidRDefault="00000000">
      <w:pPr>
        <w:pStyle w:val="b2lf"/>
      </w:pPr>
      <w:r>
        <w:t>iv)</w:t>
      </w:r>
      <w:r>
        <w:tab/>
        <w:t>Kravene i 6.4.5.1 og 6.4.5.2 for et kolli av Type IP-2 skal tilfredsstilles, bortsett fra at maksimal skade omtalt i 6.4.15.4 kan fastsettes basert på bestemmelsene i transportplanen, og at kravene i 6.4.15.5 ikke gjelder;</w:t>
      </w:r>
    </w:p>
    <w:p w14:paraId="05EEE220" w14:textId="77777777" w:rsidR="00000000" w:rsidRDefault="00000000">
      <w:pPr>
        <w:pStyle w:val="b2lf"/>
      </w:pPr>
      <w:r>
        <w:t>v)</w:t>
      </w:r>
      <w:r>
        <w:tab/>
        <w:t>Gjenstanden og enhver skjerming er sikret til transportmidlet i samsvar med 6.4.2.1;</w:t>
      </w:r>
    </w:p>
    <w:p w14:paraId="38658B2A" w14:textId="77777777" w:rsidR="00000000" w:rsidRDefault="00000000">
      <w:pPr>
        <w:pStyle w:val="b2lf"/>
      </w:pPr>
      <w:r>
        <w:t>vi)</w:t>
      </w:r>
      <w:r>
        <w:tab/>
        <w:t>Forsendelsen er underlagt multilateral godkjenning.</w:t>
      </w:r>
    </w:p>
    <w:p w14:paraId="2A98A42C" w14:textId="77777777" w:rsidR="00000000" w:rsidRDefault="00000000">
      <w:pPr>
        <w:pStyle w:val="m4tntnrimarg"/>
      </w:pPr>
      <w:r>
        <w:t>4.1.9.2.5</w:t>
      </w:r>
    </w:p>
    <w:p w14:paraId="3CDF04A0" w14:textId="77777777" w:rsidR="00000000" w:rsidRDefault="00000000">
      <w:pPr>
        <w:pStyle w:val="b1af-f"/>
      </w:pPr>
      <w:r>
        <w:t>LSA-materiale og SCO, unntatt når annet er spesifisert i 4.1.9.2.4, skal være emballert i samsvar med tabellen nedenfor:</w:t>
      </w:r>
    </w:p>
    <w:p w14:paraId="52C14364" w14:textId="77777777" w:rsidR="00000000" w:rsidRDefault="00000000">
      <w:pPr>
        <w:pStyle w:val="th1fm1tt"/>
      </w:pPr>
      <w:r>
        <w:t>Tabell 4.1.9.2.5: Krav til industrielt kolli for LSA materiale og SCO</w:t>
      </w:r>
    </w:p>
    <w:tbl>
      <w:tblPr>
        <w:tblW w:w="0" w:type="auto"/>
        <w:tblInd w:w="57" w:type="dxa"/>
        <w:tblLayout w:type="fixed"/>
        <w:tblCellMar>
          <w:left w:w="0" w:type="dxa"/>
          <w:right w:w="0" w:type="dxa"/>
        </w:tblCellMar>
        <w:tblLook w:val="0000" w:firstRow="0" w:lastRow="0" w:firstColumn="0" w:lastColumn="0" w:noHBand="0" w:noVBand="0"/>
      </w:tblPr>
      <w:tblGrid>
        <w:gridCol w:w="1717"/>
        <w:gridCol w:w="2268"/>
        <w:gridCol w:w="2268"/>
      </w:tblGrid>
      <w:tr w:rsidR="00000000" w14:paraId="0F927F0F" w14:textId="77777777">
        <w:tblPrEx>
          <w:tblCellMar>
            <w:top w:w="0" w:type="dxa"/>
            <w:left w:w="0" w:type="dxa"/>
            <w:bottom w:w="0" w:type="dxa"/>
            <w:right w:w="0" w:type="dxa"/>
          </w:tblCellMar>
        </w:tblPrEx>
        <w:trPr>
          <w:trHeight w:val="220"/>
          <w:tblHeader/>
        </w:trPr>
        <w:tc>
          <w:tcPr>
            <w:tcW w:w="1717"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43484A" w14:textId="77777777" w:rsidR="00000000" w:rsidRDefault="00000000">
            <w:pPr>
              <w:pStyle w:val="th1af-f"/>
            </w:pPr>
            <w:r>
              <w:rPr>
                <w:rStyle w:val="LS2Fet"/>
                <w:b/>
                <w:bCs/>
              </w:rPr>
              <w:t>Radioaktivt innhold</w:t>
            </w:r>
          </w:p>
        </w:tc>
        <w:tc>
          <w:tcPr>
            <w:tcW w:w="4536"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392D7A" w14:textId="77777777" w:rsidR="00000000" w:rsidRDefault="00000000">
            <w:pPr>
              <w:pStyle w:val="th1sf"/>
            </w:pPr>
            <w:r>
              <w:rPr>
                <w:rStyle w:val="LS2Fet"/>
                <w:b/>
                <w:bCs/>
              </w:rPr>
              <w:t>Industrielt kolli type</w:t>
            </w:r>
          </w:p>
        </w:tc>
      </w:tr>
      <w:tr w:rsidR="00000000" w14:paraId="70C4305C" w14:textId="77777777">
        <w:tblPrEx>
          <w:tblCellMar>
            <w:top w:w="0" w:type="dxa"/>
            <w:left w:w="0" w:type="dxa"/>
            <w:bottom w:w="0" w:type="dxa"/>
            <w:right w:w="0" w:type="dxa"/>
          </w:tblCellMar>
        </w:tblPrEx>
        <w:trPr>
          <w:trHeight w:val="60"/>
          <w:tblHeader/>
        </w:trPr>
        <w:tc>
          <w:tcPr>
            <w:tcW w:w="1717" w:type="dxa"/>
            <w:vMerge/>
            <w:tcBorders>
              <w:top w:val="single" w:sz="2" w:space="0" w:color="000000"/>
              <w:left w:val="single" w:sz="2" w:space="0" w:color="000000"/>
              <w:bottom w:val="single" w:sz="2" w:space="0" w:color="000000"/>
              <w:right w:val="single" w:sz="2" w:space="0" w:color="000000"/>
            </w:tcBorders>
          </w:tcPr>
          <w:p w14:paraId="02211ED8" w14:textId="77777777" w:rsidR="00000000" w:rsidRDefault="00000000">
            <w:pPr>
              <w:pStyle w:val="NoParagraphStyle"/>
              <w:spacing w:line="240" w:lineRule="auto"/>
              <w:textAlignment w:val="auto"/>
              <w:rPr>
                <w:rFonts w:ascii="Minion Pro" w:hAnsi="Minion Pro" w:cstheme="minorBidi"/>
                <w:color w:val="auto"/>
              </w:rPr>
            </w:pP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A90761" w14:textId="77777777" w:rsidR="00000000" w:rsidRDefault="00000000">
            <w:pPr>
              <w:pStyle w:val="th1sf"/>
            </w:pPr>
            <w:r>
              <w:rPr>
                <w:rStyle w:val="LS2Fet"/>
                <w:b/>
                <w:bCs/>
              </w:rPr>
              <w:t>Komplett last</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CF5F3" w14:textId="77777777" w:rsidR="00000000" w:rsidRDefault="00000000">
            <w:pPr>
              <w:pStyle w:val="th1sf"/>
            </w:pPr>
            <w:r>
              <w:rPr>
                <w:rStyle w:val="LS2Fet"/>
                <w:b/>
                <w:bCs/>
              </w:rPr>
              <w:t>Ikke som komplett last</w:t>
            </w:r>
          </w:p>
        </w:tc>
      </w:tr>
      <w:tr w:rsidR="00000000" w14:paraId="6D5D2EDE" w14:textId="77777777">
        <w:tblPrEx>
          <w:tblCellMar>
            <w:top w:w="0" w:type="dxa"/>
            <w:left w:w="0" w:type="dxa"/>
            <w:bottom w:w="0" w:type="dxa"/>
            <w:right w:w="0" w:type="dxa"/>
          </w:tblCellMar>
        </w:tblPrEx>
        <w:trPr>
          <w:trHeight w:val="60"/>
        </w:trPr>
        <w:tc>
          <w:tcPr>
            <w:tcW w:w="171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802565" w14:textId="77777777" w:rsidR="00000000" w:rsidRDefault="00000000">
            <w:pPr>
              <w:pStyle w:val="tk1af-f"/>
            </w:pPr>
            <w:r>
              <w:t>LSA-1</w:t>
            </w:r>
          </w:p>
        </w:tc>
        <w:tc>
          <w:tcPr>
            <w:tcW w:w="226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2763CB" w14:textId="77777777" w:rsidR="00000000" w:rsidRDefault="00000000">
            <w:pPr>
              <w:pStyle w:val="NoParagraphStyle"/>
              <w:spacing w:line="240" w:lineRule="auto"/>
              <w:textAlignment w:val="auto"/>
              <w:rPr>
                <w:rFonts w:ascii="Minion Pro" w:hAnsi="Minion Pro" w:cstheme="minorBidi"/>
                <w:color w:val="auto"/>
              </w:rPr>
            </w:pPr>
          </w:p>
        </w:tc>
        <w:tc>
          <w:tcPr>
            <w:tcW w:w="226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2C1CE4" w14:textId="77777777" w:rsidR="00000000" w:rsidRDefault="00000000">
            <w:pPr>
              <w:pStyle w:val="NoParagraphStyle"/>
              <w:spacing w:line="240" w:lineRule="auto"/>
              <w:textAlignment w:val="auto"/>
              <w:rPr>
                <w:rFonts w:ascii="Minion Pro" w:hAnsi="Minion Pro" w:cstheme="minorBidi"/>
                <w:color w:val="auto"/>
              </w:rPr>
            </w:pPr>
          </w:p>
        </w:tc>
      </w:tr>
      <w:tr w:rsidR="00000000" w14:paraId="3BC9A673" w14:textId="77777777">
        <w:tblPrEx>
          <w:tblCellMar>
            <w:top w:w="0" w:type="dxa"/>
            <w:left w:w="0" w:type="dxa"/>
            <w:bottom w:w="0" w:type="dxa"/>
            <w:right w:w="0" w:type="dxa"/>
          </w:tblCellMar>
        </w:tblPrEx>
        <w:trPr>
          <w:trHeight w:val="60"/>
        </w:trPr>
        <w:tc>
          <w:tcPr>
            <w:tcW w:w="17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DBE4E6" w14:textId="77777777" w:rsidR="00000000" w:rsidRDefault="00000000">
            <w:pPr>
              <w:pStyle w:val="tk1af-f"/>
            </w:pPr>
            <w:r>
              <w:t>Fast stoff a/</w:t>
            </w:r>
          </w:p>
        </w:tc>
        <w:tc>
          <w:tcPr>
            <w:tcW w:w="22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E914C2" w14:textId="77777777" w:rsidR="00000000" w:rsidRDefault="00000000">
            <w:pPr>
              <w:pStyle w:val="tk1sf"/>
            </w:pPr>
            <w:r>
              <w:t>Type IP-1</w:t>
            </w:r>
          </w:p>
        </w:tc>
        <w:tc>
          <w:tcPr>
            <w:tcW w:w="22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CE4214" w14:textId="77777777" w:rsidR="00000000" w:rsidRDefault="00000000">
            <w:pPr>
              <w:pStyle w:val="tk1sf"/>
            </w:pPr>
            <w:r>
              <w:t>Type IP-1</w:t>
            </w:r>
          </w:p>
        </w:tc>
      </w:tr>
      <w:tr w:rsidR="00000000" w14:paraId="2E741CD2" w14:textId="77777777">
        <w:tblPrEx>
          <w:tblCellMar>
            <w:top w:w="0" w:type="dxa"/>
            <w:left w:w="0" w:type="dxa"/>
            <w:bottom w:w="0" w:type="dxa"/>
            <w:right w:w="0" w:type="dxa"/>
          </w:tblCellMar>
        </w:tblPrEx>
        <w:trPr>
          <w:trHeight w:val="60"/>
        </w:trPr>
        <w:tc>
          <w:tcPr>
            <w:tcW w:w="171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03518F" w14:textId="77777777" w:rsidR="00000000" w:rsidRDefault="00000000">
            <w:pPr>
              <w:pStyle w:val="tk1af-f"/>
            </w:pPr>
            <w:r>
              <w:t>Væske</w:t>
            </w:r>
          </w:p>
        </w:tc>
        <w:tc>
          <w:tcPr>
            <w:tcW w:w="226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5CB53E" w14:textId="77777777" w:rsidR="00000000" w:rsidRDefault="00000000">
            <w:pPr>
              <w:pStyle w:val="tk1sf"/>
            </w:pPr>
            <w:r>
              <w:t>Type IP-1</w:t>
            </w:r>
          </w:p>
        </w:tc>
        <w:tc>
          <w:tcPr>
            <w:tcW w:w="226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A1BA47" w14:textId="77777777" w:rsidR="00000000" w:rsidRDefault="00000000">
            <w:pPr>
              <w:pStyle w:val="tk1sf"/>
            </w:pPr>
            <w:r>
              <w:t>Type IP-2</w:t>
            </w:r>
          </w:p>
        </w:tc>
      </w:tr>
      <w:tr w:rsidR="00000000" w14:paraId="433350E6" w14:textId="77777777">
        <w:tblPrEx>
          <w:tblCellMar>
            <w:top w:w="0" w:type="dxa"/>
            <w:left w:w="0" w:type="dxa"/>
            <w:bottom w:w="0" w:type="dxa"/>
            <w:right w:w="0" w:type="dxa"/>
          </w:tblCellMar>
        </w:tblPrEx>
        <w:trPr>
          <w:trHeight w:val="60"/>
        </w:trPr>
        <w:tc>
          <w:tcPr>
            <w:tcW w:w="171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8274C3" w14:textId="77777777" w:rsidR="00000000" w:rsidRDefault="00000000">
            <w:pPr>
              <w:pStyle w:val="tk1af-f"/>
            </w:pPr>
            <w:r>
              <w:t>LSA-II</w:t>
            </w:r>
          </w:p>
        </w:tc>
        <w:tc>
          <w:tcPr>
            <w:tcW w:w="226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C639D4" w14:textId="77777777" w:rsidR="00000000" w:rsidRDefault="00000000">
            <w:pPr>
              <w:pStyle w:val="NoParagraphStyle"/>
              <w:spacing w:line="240" w:lineRule="auto"/>
              <w:textAlignment w:val="auto"/>
              <w:rPr>
                <w:rFonts w:ascii="Minion Pro" w:hAnsi="Minion Pro" w:cstheme="minorBidi"/>
                <w:color w:val="auto"/>
              </w:rPr>
            </w:pPr>
          </w:p>
        </w:tc>
        <w:tc>
          <w:tcPr>
            <w:tcW w:w="226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A53D74" w14:textId="77777777" w:rsidR="00000000" w:rsidRDefault="00000000">
            <w:pPr>
              <w:pStyle w:val="NoParagraphStyle"/>
              <w:spacing w:line="240" w:lineRule="auto"/>
              <w:textAlignment w:val="auto"/>
              <w:rPr>
                <w:rFonts w:ascii="Minion Pro" w:hAnsi="Minion Pro" w:cstheme="minorBidi"/>
                <w:color w:val="auto"/>
              </w:rPr>
            </w:pPr>
          </w:p>
        </w:tc>
      </w:tr>
      <w:tr w:rsidR="00000000" w14:paraId="5F6945B9" w14:textId="77777777">
        <w:tblPrEx>
          <w:tblCellMar>
            <w:top w:w="0" w:type="dxa"/>
            <w:left w:w="0" w:type="dxa"/>
            <w:bottom w:w="0" w:type="dxa"/>
            <w:right w:w="0" w:type="dxa"/>
          </w:tblCellMar>
        </w:tblPrEx>
        <w:trPr>
          <w:trHeight w:val="60"/>
        </w:trPr>
        <w:tc>
          <w:tcPr>
            <w:tcW w:w="17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B36584" w14:textId="77777777" w:rsidR="00000000" w:rsidRDefault="00000000">
            <w:pPr>
              <w:pStyle w:val="tk1af-f"/>
            </w:pPr>
            <w:r>
              <w:t>Fast stoff</w:t>
            </w:r>
          </w:p>
        </w:tc>
        <w:tc>
          <w:tcPr>
            <w:tcW w:w="22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4A4A40" w14:textId="77777777" w:rsidR="00000000" w:rsidRDefault="00000000">
            <w:pPr>
              <w:pStyle w:val="tk1sf"/>
            </w:pPr>
            <w:r>
              <w:t>Type IP-2</w:t>
            </w:r>
          </w:p>
        </w:tc>
        <w:tc>
          <w:tcPr>
            <w:tcW w:w="22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0F5629" w14:textId="77777777" w:rsidR="00000000" w:rsidRDefault="00000000">
            <w:pPr>
              <w:pStyle w:val="tk1sf"/>
            </w:pPr>
            <w:r>
              <w:t>Type IP-2</w:t>
            </w:r>
          </w:p>
        </w:tc>
      </w:tr>
      <w:tr w:rsidR="00000000" w14:paraId="0D937C77" w14:textId="77777777">
        <w:tblPrEx>
          <w:tblCellMar>
            <w:top w:w="0" w:type="dxa"/>
            <w:left w:w="0" w:type="dxa"/>
            <w:bottom w:w="0" w:type="dxa"/>
            <w:right w:w="0" w:type="dxa"/>
          </w:tblCellMar>
        </w:tblPrEx>
        <w:trPr>
          <w:trHeight w:val="60"/>
        </w:trPr>
        <w:tc>
          <w:tcPr>
            <w:tcW w:w="171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4BA73" w14:textId="77777777" w:rsidR="00000000" w:rsidRDefault="00000000">
            <w:pPr>
              <w:pStyle w:val="tk1af-f"/>
            </w:pPr>
            <w:r>
              <w:t>Væske og gass</w:t>
            </w:r>
          </w:p>
        </w:tc>
        <w:tc>
          <w:tcPr>
            <w:tcW w:w="226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91AB5D" w14:textId="77777777" w:rsidR="00000000" w:rsidRDefault="00000000">
            <w:pPr>
              <w:pStyle w:val="tk1sf"/>
            </w:pPr>
            <w:r>
              <w:t>Type IP-2</w:t>
            </w:r>
          </w:p>
        </w:tc>
        <w:tc>
          <w:tcPr>
            <w:tcW w:w="226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7E39A" w14:textId="77777777" w:rsidR="00000000" w:rsidRDefault="00000000">
            <w:pPr>
              <w:pStyle w:val="tk1sf"/>
            </w:pPr>
            <w:r>
              <w:t>Type IP-3</w:t>
            </w:r>
          </w:p>
        </w:tc>
      </w:tr>
      <w:tr w:rsidR="00000000" w14:paraId="07632E46" w14:textId="77777777">
        <w:tblPrEx>
          <w:tblCellMar>
            <w:top w:w="0" w:type="dxa"/>
            <w:left w:w="0" w:type="dxa"/>
            <w:bottom w:w="0" w:type="dxa"/>
            <w:right w:w="0" w:type="dxa"/>
          </w:tblCellMar>
        </w:tblPrEx>
        <w:trPr>
          <w:trHeight w:val="60"/>
        </w:trPr>
        <w:tc>
          <w:tcPr>
            <w:tcW w:w="1717"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1A9BD2" w14:textId="77777777" w:rsidR="00000000" w:rsidRDefault="00000000">
            <w:pPr>
              <w:pStyle w:val="tk1af-f"/>
            </w:pPr>
            <w:r>
              <w:t>LSA-III</w:t>
            </w:r>
          </w:p>
        </w:tc>
        <w:tc>
          <w:tcPr>
            <w:tcW w:w="226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D8C925" w14:textId="77777777" w:rsidR="00000000" w:rsidRDefault="00000000">
            <w:pPr>
              <w:pStyle w:val="tk1sf"/>
            </w:pPr>
            <w:r>
              <w:t>Type IP-2</w:t>
            </w:r>
          </w:p>
        </w:tc>
        <w:tc>
          <w:tcPr>
            <w:tcW w:w="2268"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A93BAD" w14:textId="77777777" w:rsidR="00000000" w:rsidRDefault="00000000">
            <w:pPr>
              <w:pStyle w:val="tk1sf"/>
            </w:pPr>
            <w:r>
              <w:t>Type IP-3</w:t>
            </w:r>
          </w:p>
        </w:tc>
      </w:tr>
      <w:tr w:rsidR="00000000" w14:paraId="10B9C0DC" w14:textId="77777777">
        <w:tblPrEx>
          <w:tblCellMar>
            <w:top w:w="0" w:type="dxa"/>
            <w:left w:w="0" w:type="dxa"/>
            <w:bottom w:w="0" w:type="dxa"/>
            <w:right w:w="0" w:type="dxa"/>
          </w:tblCellMar>
        </w:tblPrEx>
        <w:trPr>
          <w:trHeight w:val="60"/>
        </w:trPr>
        <w:tc>
          <w:tcPr>
            <w:tcW w:w="1717"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F2DF6B" w14:textId="77777777" w:rsidR="00000000" w:rsidRDefault="00000000">
            <w:pPr>
              <w:pStyle w:val="tk1af-f"/>
            </w:pPr>
            <w:r>
              <w:t>SCO-I a/</w:t>
            </w:r>
          </w:p>
        </w:tc>
        <w:tc>
          <w:tcPr>
            <w:tcW w:w="22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71B0E3" w14:textId="77777777" w:rsidR="00000000" w:rsidRDefault="00000000">
            <w:pPr>
              <w:pStyle w:val="tk1sf"/>
            </w:pPr>
            <w:r>
              <w:t>Type IP-1</w:t>
            </w:r>
          </w:p>
        </w:tc>
        <w:tc>
          <w:tcPr>
            <w:tcW w:w="2268"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9BC3F8" w14:textId="77777777" w:rsidR="00000000" w:rsidRDefault="00000000">
            <w:pPr>
              <w:pStyle w:val="tk1sf"/>
            </w:pPr>
            <w:r>
              <w:t>Type IP-1</w:t>
            </w:r>
          </w:p>
        </w:tc>
      </w:tr>
      <w:tr w:rsidR="00000000" w14:paraId="49E17068" w14:textId="77777777">
        <w:tblPrEx>
          <w:tblCellMar>
            <w:top w:w="0" w:type="dxa"/>
            <w:left w:w="0" w:type="dxa"/>
            <w:bottom w:w="0" w:type="dxa"/>
            <w:right w:w="0" w:type="dxa"/>
          </w:tblCellMar>
        </w:tblPrEx>
        <w:trPr>
          <w:trHeight w:val="60"/>
        </w:trPr>
        <w:tc>
          <w:tcPr>
            <w:tcW w:w="1717"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288180" w14:textId="77777777" w:rsidR="00000000" w:rsidRDefault="00000000">
            <w:pPr>
              <w:pStyle w:val="tk1af-f"/>
            </w:pPr>
            <w:r>
              <w:t>SCO-II</w:t>
            </w:r>
          </w:p>
        </w:tc>
        <w:tc>
          <w:tcPr>
            <w:tcW w:w="226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CF393" w14:textId="77777777" w:rsidR="00000000" w:rsidRDefault="00000000">
            <w:pPr>
              <w:pStyle w:val="tk1sf"/>
            </w:pPr>
            <w:r>
              <w:t>Type IP-2</w:t>
            </w:r>
          </w:p>
        </w:tc>
        <w:tc>
          <w:tcPr>
            <w:tcW w:w="2268"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1933B6" w14:textId="77777777" w:rsidR="00000000" w:rsidRDefault="00000000">
            <w:pPr>
              <w:pStyle w:val="tk1sf"/>
            </w:pPr>
            <w:r>
              <w:t>Type IP-2</w:t>
            </w:r>
          </w:p>
        </w:tc>
      </w:tr>
    </w:tbl>
    <w:p w14:paraId="68A234D3" w14:textId="77777777" w:rsidR="00000000" w:rsidRDefault="00000000">
      <w:pPr>
        <w:pStyle w:val="x1tbdinnrykk"/>
        <w:rPr>
          <w:sz w:val="16"/>
          <w:szCs w:val="16"/>
        </w:rPr>
      </w:pPr>
    </w:p>
    <w:p w14:paraId="31D163D6" w14:textId="77777777" w:rsidR="00000000" w:rsidRDefault="00000000">
      <w:pPr>
        <w:pStyle w:val="tn1lf"/>
      </w:pPr>
      <w:r>
        <w:t xml:space="preserve">a/ </w:t>
      </w:r>
      <w:r>
        <w:tab/>
        <w:t>Når betingelsene i 4.1.9.2.4 er oppfylt, får LSA-I materiale og SCO-I transporteres uemballert.</w:t>
      </w:r>
    </w:p>
    <w:p w14:paraId="48EFD2C5" w14:textId="77777777" w:rsidR="00000000" w:rsidRDefault="00000000">
      <w:pPr>
        <w:pStyle w:val="m3tnt"/>
      </w:pPr>
      <w:r>
        <w:t>4.1.9.3</w:t>
      </w:r>
      <w:r>
        <w:tab/>
        <w:t>Kolli som inneholder spaltbart materiale</w:t>
      </w:r>
    </w:p>
    <w:p w14:paraId="3375BB17" w14:textId="77777777" w:rsidR="00000000" w:rsidRDefault="00000000">
      <w:pPr>
        <w:pStyle w:val="b1af-f"/>
      </w:pPr>
      <w:r>
        <w:t>Innholdet i kolli som inneholder spaltbart materiale skal være som angitt for kollikonstruksjonen gitt i ADR/RID eller i godkjenningssertifikatet.</w:t>
      </w:r>
    </w:p>
    <w:p w14:paraId="46972DEF" w14:textId="77777777" w:rsidR="00000000" w:rsidRDefault="00000000">
      <w:pPr>
        <w:pStyle w:val="m2tnt"/>
      </w:pPr>
      <w:r>
        <w:t>4.1.10</w:t>
      </w:r>
      <w:r>
        <w:tab/>
        <w:t>Spesielle bestemmelser for samemballering</w:t>
      </w:r>
    </w:p>
    <w:p w14:paraId="30C9F5BA" w14:textId="77777777" w:rsidR="00000000" w:rsidRDefault="00000000">
      <w:pPr>
        <w:pStyle w:val="m3tntnrimarg"/>
      </w:pPr>
      <w:r>
        <w:t>4.1.10.1</w:t>
      </w:r>
    </w:p>
    <w:p w14:paraId="4EE4BA7C" w14:textId="77777777" w:rsidR="00000000" w:rsidRDefault="00000000">
      <w:pPr>
        <w:pStyle w:val="b1af-f"/>
      </w:pPr>
      <w:r>
        <w:t>Når samemballering er tillatt i henhold til bestemmelsene i dette avsnittet, får forskjellige farlige godsslag eller farlig gods og annet gods samemballeres i sammensatt emballasje i samsvar med 6.1.4.2.1, forutsatt at de ikke reagerer farlig med hverandre og at alle relevante bestemmelser i dette kapitlet blir fulgt.</w:t>
      </w:r>
    </w:p>
    <w:p w14:paraId="37D2FFB0" w14:textId="77777777" w:rsidR="00000000" w:rsidRDefault="00000000">
      <w:pPr>
        <w:pStyle w:val="b1af"/>
      </w:pPr>
      <w:r>
        <w:rPr>
          <w:rStyle w:val="LS2Fet"/>
        </w:rPr>
        <w:t>ANM 1:</w:t>
      </w:r>
      <w:r>
        <w:t xml:space="preserve"> Se også 4.1.1.5 og 4.1.1.6.</w:t>
      </w:r>
    </w:p>
    <w:p w14:paraId="34A7D835" w14:textId="77777777" w:rsidR="00000000" w:rsidRDefault="00000000">
      <w:pPr>
        <w:pStyle w:val="b1af"/>
      </w:pPr>
      <w:r>
        <w:rPr>
          <w:rStyle w:val="LS2Fet"/>
        </w:rPr>
        <w:t>ANM 2:</w:t>
      </w:r>
      <w:r>
        <w:t xml:space="preserve"> For radioaktivt materiale, se 4.1.9.</w:t>
      </w:r>
    </w:p>
    <w:p w14:paraId="261E37DB" w14:textId="77777777" w:rsidR="00000000" w:rsidRDefault="00000000">
      <w:pPr>
        <w:pStyle w:val="m3tntnrimarg"/>
      </w:pPr>
      <w:r>
        <w:t>4.1.10.2</w:t>
      </w:r>
    </w:p>
    <w:p w14:paraId="705194C9" w14:textId="77777777" w:rsidR="00000000" w:rsidRDefault="00000000">
      <w:pPr>
        <w:pStyle w:val="b1af-f"/>
      </w:pPr>
      <w:r>
        <w:t>Med unntak for kolli som inneholder bare gods av klasse 1 eller bare gods av klasse 7, skal kolli hvor forskjellige godsslag er samemballert ikke veie over 100 kg dersom ytteremballasjen er kasser av tre eller papp.</w:t>
      </w:r>
    </w:p>
    <w:p w14:paraId="04C5E71F" w14:textId="77777777" w:rsidR="00000000" w:rsidRDefault="00000000">
      <w:pPr>
        <w:pStyle w:val="m3tntnrimarg"/>
      </w:pPr>
      <w:r>
        <w:t>4.1.10.3</w:t>
      </w:r>
    </w:p>
    <w:p w14:paraId="37404CBB" w14:textId="77777777" w:rsidR="00000000" w:rsidRDefault="00000000">
      <w:pPr>
        <w:pStyle w:val="b1af-f"/>
      </w:pPr>
      <w:r>
        <w:t>Med mindre annet er fastsatt i spesiell bestemmelse som i henhold til 4.1.10.4 får anvendelse, er det tillatt å samemballere farlig gods av samme klasse og samme klassifiseringskode.</w:t>
      </w:r>
    </w:p>
    <w:p w14:paraId="38CC6BD0" w14:textId="77777777" w:rsidR="00000000" w:rsidRDefault="00000000">
      <w:pPr>
        <w:pStyle w:val="m3tntnrimarg"/>
      </w:pPr>
      <w:r>
        <w:t>4.1.10.4</w:t>
      </w:r>
    </w:p>
    <w:p w14:paraId="1550E827" w14:textId="77777777" w:rsidR="00000000" w:rsidRDefault="00000000">
      <w:pPr>
        <w:pStyle w:val="b1af-f"/>
      </w:pPr>
      <w:r>
        <w:t>Når det fremgår av merknad i kolonne (9b) i tabell A i kapittel 3.2 for en gitt posisjon, skal følgende spesielle bestemmelser gjelde når gods som er tilordnet denne posisjonen samemballeres i samme kolli med annet gods:</w:t>
      </w:r>
    </w:p>
    <w:p w14:paraId="5BE6CE9F" w14:textId="77777777" w:rsidR="00000000" w:rsidRDefault="00000000">
      <w:pPr>
        <w:pStyle w:val="b1lff"/>
        <w:ind w:left="1644" w:hanging="680"/>
      </w:pPr>
      <w:r>
        <w:t>MP 1</w:t>
      </w:r>
      <w:r>
        <w:tab/>
        <w:t>Får bare samemballeres med gods av samme type innen samme forenlighetsgruppe.</w:t>
      </w:r>
    </w:p>
    <w:p w14:paraId="40919B47" w14:textId="77777777" w:rsidR="00000000" w:rsidRDefault="00000000">
      <w:pPr>
        <w:pStyle w:val="b1lff"/>
        <w:ind w:left="1644" w:hanging="680"/>
      </w:pPr>
      <w:r>
        <w:t>MP 2</w:t>
      </w:r>
      <w:r>
        <w:tab/>
        <w:t>Får ikke samemballeres med annet gods.</w:t>
      </w:r>
    </w:p>
    <w:p w14:paraId="2CFED3C0" w14:textId="77777777" w:rsidR="00000000" w:rsidRDefault="00000000">
      <w:pPr>
        <w:pStyle w:val="b1lff"/>
        <w:ind w:left="1644" w:hanging="680"/>
      </w:pPr>
      <w:r>
        <w:t>MP 3</w:t>
      </w:r>
      <w:r>
        <w:tab/>
        <w:t>Samemballering av UN-nr. 1873 med UN-nr. 1802 er tillatt.</w:t>
      </w:r>
    </w:p>
    <w:p w14:paraId="470E483D" w14:textId="77777777" w:rsidR="00000000" w:rsidRDefault="00000000">
      <w:pPr>
        <w:pStyle w:val="b1lff"/>
        <w:ind w:left="1644" w:hanging="680"/>
      </w:pPr>
      <w:r>
        <w:t>MP 4</w:t>
      </w:r>
      <w:r>
        <w:tab/>
        <w:t xml:space="preserve">Får ikke samemballeres med gods av andre klasser eller med gods som ikke er underlagt ADR/RID-bestemmelsene. Hvis dette organiske peroksidet er en herder eller katalysator for stoffer av klasse 3, er det dog tillatt å samemballere med disse stoffene av klasse 3. </w:t>
      </w:r>
    </w:p>
    <w:p w14:paraId="09F61DB0" w14:textId="77777777" w:rsidR="00000000" w:rsidRDefault="00000000">
      <w:pPr>
        <w:pStyle w:val="b1lff"/>
        <w:ind w:left="1644" w:hanging="680"/>
      </w:pPr>
      <w:r>
        <w:t>MP 5</w:t>
      </w:r>
      <w:r>
        <w:tab/>
        <w:t>UN-nr. 2814 og UN-nr. 2900 får samemballeres i en sammensatt emballasje i samsvar med emballeringsbestemmelse P620. De får ikke samemballeres med annet gods; dette gjelder ikke UN-nr. 3373 Biologisk stoff, kategori B som er emballert i samsvar med emballeringsbestemmelse P650 og heller ikke stoffer som er tilsatt for kjøling, f.eks. tørris eller dypkjølt, flytende nitrogen.</w:t>
      </w:r>
    </w:p>
    <w:p w14:paraId="41DD8E07" w14:textId="77777777" w:rsidR="00000000" w:rsidRDefault="00000000">
      <w:pPr>
        <w:pStyle w:val="b1lff"/>
        <w:ind w:left="1644" w:hanging="680"/>
      </w:pPr>
      <w:r>
        <w:t>MP 6</w:t>
      </w:r>
      <w:r>
        <w:tab/>
        <w:t>Får ikke samemballeres med annet gods. Dette gjelder ikke stoffer som er tilsatt for kjøling, f.eks. is, tørris eller dypkjølt, flytende nitrogen</w:t>
      </w:r>
    </w:p>
    <w:p w14:paraId="6B9E7902" w14:textId="77777777" w:rsidR="00000000" w:rsidRDefault="00000000">
      <w:pPr>
        <w:pStyle w:val="b1lff"/>
        <w:ind w:left="1644" w:hanging="680"/>
      </w:pPr>
      <w:r>
        <w:t>MP 7</w:t>
      </w:r>
      <w:r>
        <w:tab/>
        <w:t>Får – når mengden ikke overstiger 5 liter pr. inneremballasje – samemballeres i en sammensatt emballasje i samsvar med 6.1.4.21:</w:t>
      </w:r>
    </w:p>
    <w:p w14:paraId="39953318" w14:textId="77777777" w:rsidR="00000000" w:rsidRDefault="00000000">
      <w:pPr>
        <w:pStyle w:val="b2lf"/>
        <w:ind w:left="1871"/>
      </w:pPr>
      <w:r>
        <w:t>–</w:t>
      </w:r>
      <w:r>
        <w:tab/>
        <w:t>med gods av samme klasse under andre klassifiseringskoder når samemballering er tillatt også for dette godset; eller</w:t>
      </w:r>
    </w:p>
    <w:p w14:paraId="2BD5F2D1" w14:textId="77777777" w:rsidR="00000000" w:rsidRDefault="00000000">
      <w:pPr>
        <w:pStyle w:val="b2lf"/>
        <w:ind w:left="1871"/>
      </w:pPr>
      <w:r>
        <w:t>–</w:t>
      </w:r>
      <w:r>
        <w:tab/>
        <w:t>med gods som ikke er underlagt ADR/RID-bestemmelsene</w:t>
      </w:r>
    </w:p>
    <w:p w14:paraId="49D10043" w14:textId="77777777" w:rsidR="00000000" w:rsidRDefault="00000000">
      <w:pPr>
        <w:pStyle w:val="b2aff"/>
        <w:ind w:left="1644"/>
      </w:pPr>
      <w:r>
        <w:t xml:space="preserve">forutsatt at de ikke reagerer farlig med hverandre. </w:t>
      </w:r>
    </w:p>
    <w:p w14:paraId="7203D6FD" w14:textId="77777777" w:rsidR="00000000" w:rsidRDefault="00000000">
      <w:pPr>
        <w:pStyle w:val="b1lff"/>
        <w:ind w:left="1644" w:hanging="680"/>
      </w:pPr>
      <w:r>
        <w:t>MP 8</w:t>
      </w:r>
      <w:r>
        <w:tab/>
        <w:t>Får – når mengden ikke overstiger 3 liter pr. inneremballasje – samemballeres i en sammensatt emballasje i samsvar med 6.1.4.21:</w:t>
      </w:r>
    </w:p>
    <w:p w14:paraId="185BA126" w14:textId="77777777" w:rsidR="00000000" w:rsidRDefault="00000000">
      <w:pPr>
        <w:pStyle w:val="b2lf"/>
        <w:ind w:left="1871"/>
      </w:pPr>
      <w:r>
        <w:t>–</w:t>
      </w:r>
      <w:r>
        <w:tab/>
        <w:t>med gods av samme klasse under andre klassifiseringskoder når samemballering er tillatt også for dette godset; eller</w:t>
      </w:r>
    </w:p>
    <w:p w14:paraId="0E41DE3D" w14:textId="77777777" w:rsidR="00000000" w:rsidRDefault="00000000">
      <w:pPr>
        <w:pStyle w:val="b2lf"/>
        <w:ind w:left="1871"/>
      </w:pPr>
      <w:r>
        <w:t>–</w:t>
      </w:r>
      <w:r>
        <w:tab/>
        <w:t>med gods som ikke er underlagt ADR/RID-bestemmelsene,</w:t>
      </w:r>
    </w:p>
    <w:p w14:paraId="0FF77CD1" w14:textId="77777777" w:rsidR="00000000" w:rsidRDefault="00000000">
      <w:pPr>
        <w:pStyle w:val="b2aff"/>
        <w:ind w:left="1644"/>
      </w:pPr>
      <w:r>
        <w:t xml:space="preserve">forutsatt at de ikke reagerer farlig med hverandre. </w:t>
      </w:r>
    </w:p>
    <w:p w14:paraId="247C0950" w14:textId="77777777" w:rsidR="00000000" w:rsidRDefault="00000000">
      <w:pPr>
        <w:pStyle w:val="b1lff"/>
        <w:ind w:left="1644" w:hanging="680"/>
      </w:pPr>
      <w:r>
        <w:t>MP 9</w:t>
      </w:r>
      <w:r>
        <w:tab/>
        <w:t>Får samemballeres i en ytteremballasje for sammensatte emballasjer i samsvar med 6.1.4.21:</w:t>
      </w:r>
    </w:p>
    <w:p w14:paraId="457DFC0F" w14:textId="77777777" w:rsidR="00000000" w:rsidRDefault="00000000">
      <w:pPr>
        <w:pStyle w:val="b2lf"/>
        <w:ind w:left="1871"/>
      </w:pPr>
      <w:r>
        <w:t>–</w:t>
      </w:r>
      <w:r>
        <w:tab/>
        <w:t>med annet gods av klasse 2;</w:t>
      </w:r>
    </w:p>
    <w:p w14:paraId="0D3B958F" w14:textId="77777777" w:rsidR="00000000" w:rsidRDefault="00000000">
      <w:pPr>
        <w:pStyle w:val="b2lf"/>
        <w:ind w:left="1871"/>
      </w:pPr>
      <w:r>
        <w:t>–</w:t>
      </w:r>
      <w:r>
        <w:tab/>
        <w:t xml:space="preserve">med gods av andre klasser når samemballering er tillatt også for dette godset; eller </w:t>
      </w:r>
    </w:p>
    <w:p w14:paraId="41E534B7" w14:textId="77777777" w:rsidR="00000000" w:rsidRDefault="00000000">
      <w:pPr>
        <w:pStyle w:val="b2lf"/>
        <w:ind w:left="1871"/>
      </w:pPr>
      <w:r>
        <w:t>–</w:t>
      </w:r>
      <w:r>
        <w:tab/>
        <w:t xml:space="preserve">med gods som ikke er underlagt ADR/RID-bestemmelsene, </w:t>
      </w:r>
    </w:p>
    <w:p w14:paraId="112418F0" w14:textId="77777777" w:rsidR="00000000" w:rsidRDefault="00000000">
      <w:pPr>
        <w:pStyle w:val="b2aff"/>
        <w:ind w:left="1644"/>
      </w:pPr>
      <w:r>
        <w:t>forutsatt at de ikke reagerer farlig med hverandre.</w:t>
      </w:r>
    </w:p>
    <w:p w14:paraId="30DD7B77" w14:textId="77777777" w:rsidR="00000000" w:rsidRDefault="00000000">
      <w:pPr>
        <w:pStyle w:val="b1lff"/>
        <w:ind w:left="1644" w:hanging="680"/>
      </w:pPr>
      <w:r>
        <w:t>MP 10</w:t>
      </w:r>
      <w:r>
        <w:tab/>
        <w:t>Får – når mengden ikke overstiger 5 kg pr. inneremballasje – samemballeres i en sammensatt emballasje i samsvar med 6.1.4.21:</w:t>
      </w:r>
    </w:p>
    <w:p w14:paraId="3BD65AA0" w14:textId="77777777" w:rsidR="00000000" w:rsidRDefault="00000000">
      <w:pPr>
        <w:pStyle w:val="b2lf"/>
        <w:ind w:left="1871"/>
      </w:pPr>
      <w:r>
        <w:t>–</w:t>
      </w:r>
      <w:r>
        <w:tab/>
        <w:t>med gods av samme klasse under andre klassifiseringskoder eller med gods av andre klasser når samemballering er tillatt også for dette godset; eller</w:t>
      </w:r>
    </w:p>
    <w:p w14:paraId="295F7029" w14:textId="77777777" w:rsidR="00000000" w:rsidRDefault="00000000">
      <w:pPr>
        <w:pStyle w:val="b2lf"/>
        <w:ind w:left="1871"/>
      </w:pPr>
      <w:r>
        <w:t>–</w:t>
      </w:r>
      <w:r>
        <w:tab/>
        <w:t>med gods som ikke er underlagt ADR/RID-bestemmelsene,</w:t>
      </w:r>
    </w:p>
    <w:p w14:paraId="4D5EAC09" w14:textId="77777777" w:rsidR="00000000" w:rsidRDefault="00000000">
      <w:pPr>
        <w:pStyle w:val="b2aff"/>
        <w:ind w:left="1644"/>
      </w:pPr>
      <w:r>
        <w:t xml:space="preserve">forutsatt at de ikke reagerer farlig med hverandre. </w:t>
      </w:r>
    </w:p>
    <w:p w14:paraId="43FAB8A0" w14:textId="77777777" w:rsidR="00000000" w:rsidRDefault="00000000">
      <w:pPr>
        <w:pStyle w:val="b1lff"/>
        <w:ind w:left="1644" w:hanging="680"/>
      </w:pPr>
      <w:r>
        <w:t>MP 11</w:t>
      </w:r>
      <w:r>
        <w:tab/>
        <w:t xml:space="preserve">Får – når mengden ikke overstiger 5 kg pr. inneremballasje – samemballeres i en sammensatt emballasje i samsvar med 6.1.4.21: </w:t>
      </w:r>
    </w:p>
    <w:p w14:paraId="0489A66C" w14:textId="77777777" w:rsidR="00000000" w:rsidRDefault="00000000">
      <w:pPr>
        <w:pStyle w:val="b2lf"/>
        <w:ind w:left="1871"/>
      </w:pPr>
      <w:r>
        <w:t>–</w:t>
      </w:r>
      <w:r>
        <w:tab/>
        <w:t>med gods av samme klasse under andre klassifiseringskoder eller med gods av andre klasser (unntatt stoffer i emballasjegruppe I eller II av klasse 5.1) når samemballering er tillatt også for dette godset; eller</w:t>
      </w:r>
    </w:p>
    <w:p w14:paraId="2FC23DF9" w14:textId="77777777" w:rsidR="00000000" w:rsidRDefault="00000000">
      <w:pPr>
        <w:pStyle w:val="b2lf"/>
        <w:ind w:left="1871"/>
      </w:pPr>
      <w:r>
        <w:t>–</w:t>
      </w:r>
      <w:r>
        <w:tab/>
        <w:t>med gods som ikke er underlagt ADR/RID-bestemmelsene,</w:t>
      </w:r>
    </w:p>
    <w:p w14:paraId="49D050E6" w14:textId="77777777" w:rsidR="00000000" w:rsidRDefault="00000000">
      <w:pPr>
        <w:pStyle w:val="b2aff"/>
        <w:ind w:left="1644"/>
      </w:pPr>
      <w:r>
        <w:t xml:space="preserve">forutsatt at de ikke reagerer farlig med hverandre. </w:t>
      </w:r>
    </w:p>
    <w:p w14:paraId="57BC606B" w14:textId="77777777" w:rsidR="00000000" w:rsidRDefault="00000000">
      <w:pPr>
        <w:pStyle w:val="b1lff"/>
        <w:ind w:left="1644" w:hanging="680"/>
      </w:pPr>
      <w:r>
        <w:t>MP 12</w:t>
      </w:r>
      <w:r>
        <w:tab/>
        <w:t xml:space="preserve">Får – når mengden ikke overstiger 5 kg pr. inneremballasje – samemballeres i en sammensatt emballasje i samsvar med underavsnitt 6.1.4.21: </w:t>
      </w:r>
    </w:p>
    <w:p w14:paraId="70CBD30B" w14:textId="77777777" w:rsidR="00000000" w:rsidRDefault="00000000">
      <w:pPr>
        <w:pStyle w:val="b2lf"/>
        <w:ind w:left="1871"/>
      </w:pPr>
      <w:r>
        <w:t>–</w:t>
      </w:r>
      <w:r>
        <w:tab/>
        <w:t>med gods av samme klasse under andre klassifiseringskoder eller med gods av andre klasser (unntatt stoffer i emballasjegruppe I eller II av klasse 5.1) når samemballering er tillatt også for dette godset; eller</w:t>
      </w:r>
    </w:p>
    <w:p w14:paraId="566C3598" w14:textId="77777777" w:rsidR="00000000" w:rsidRDefault="00000000">
      <w:pPr>
        <w:pStyle w:val="b2lf"/>
        <w:ind w:left="1871"/>
      </w:pPr>
      <w:r>
        <w:t>–</w:t>
      </w:r>
      <w:r>
        <w:tab/>
        <w:t>med gods som ikke er underlagt ADR/RID-bestemmelsene,</w:t>
      </w:r>
    </w:p>
    <w:p w14:paraId="1050F7F1" w14:textId="77777777" w:rsidR="00000000" w:rsidRDefault="00000000">
      <w:pPr>
        <w:pStyle w:val="b3aff"/>
        <w:ind w:left="1871"/>
      </w:pPr>
      <w:r>
        <w:t xml:space="preserve">forutsatt at de ikke reagerer farlig med hverandre. </w:t>
      </w:r>
    </w:p>
    <w:p w14:paraId="0D44855C" w14:textId="77777777" w:rsidR="00000000" w:rsidRDefault="00000000">
      <w:pPr>
        <w:pStyle w:val="b2aff"/>
        <w:ind w:left="1644"/>
      </w:pPr>
      <w:r>
        <w:t>Kolli skal ikke veie mer enn 45 kg. Dog skal et kolli ikke veie mer enn 27 kg dersom pappkasser benyttes som ytteremballasje.</w:t>
      </w:r>
    </w:p>
    <w:p w14:paraId="18BCE5BA" w14:textId="77777777" w:rsidR="00000000" w:rsidRDefault="00000000">
      <w:pPr>
        <w:pStyle w:val="b1lff"/>
        <w:ind w:left="1644" w:hanging="680"/>
      </w:pPr>
      <w:r>
        <w:t>MP 13</w:t>
      </w:r>
      <w:r>
        <w:tab/>
        <w:t xml:space="preserve">Får – når mengden ikke overstiger 3 kg pr. inneremballasje og pr. kolli, samemballeres i en sammensatt emballasje i samsvar med 6.1.4.21: </w:t>
      </w:r>
    </w:p>
    <w:p w14:paraId="21C5D91A" w14:textId="77777777" w:rsidR="00000000" w:rsidRDefault="00000000">
      <w:pPr>
        <w:pStyle w:val="b2lf"/>
        <w:ind w:left="1871"/>
      </w:pPr>
      <w:r>
        <w:t>–</w:t>
      </w:r>
      <w:r>
        <w:tab/>
        <w:t>med gods av samme klasse under andre klassifiseringskoder eller med gods av andre klasser når samemballering er tillatt også for dette godset; eller</w:t>
      </w:r>
    </w:p>
    <w:p w14:paraId="3E268DB1" w14:textId="77777777" w:rsidR="00000000" w:rsidRDefault="00000000">
      <w:pPr>
        <w:pStyle w:val="b2lf"/>
        <w:ind w:left="1871"/>
      </w:pPr>
      <w:r>
        <w:t>–</w:t>
      </w:r>
      <w:r>
        <w:tab/>
        <w:t>med gods som ikke er underlagt ADR/RID-bestemmelsene,</w:t>
      </w:r>
    </w:p>
    <w:p w14:paraId="68169192" w14:textId="77777777" w:rsidR="00000000" w:rsidRDefault="00000000">
      <w:pPr>
        <w:pStyle w:val="b2aff"/>
        <w:ind w:left="1644"/>
      </w:pPr>
      <w:r>
        <w:t xml:space="preserve">forutsatt at de ikke reagerer farlig med hverandre. </w:t>
      </w:r>
    </w:p>
    <w:p w14:paraId="44DB78D0" w14:textId="77777777" w:rsidR="00000000" w:rsidRDefault="00000000">
      <w:pPr>
        <w:pStyle w:val="b1lff"/>
        <w:ind w:left="1644" w:hanging="680"/>
      </w:pPr>
      <w:r>
        <w:t>MP 14</w:t>
      </w:r>
      <w:r>
        <w:tab/>
        <w:t xml:space="preserve">Får – når mengden ikke overstiger 6 kg pr. inneremballasje – samemballeres i en sammensatt emballasje i samsvar med 6.1.4.21: </w:t>
      </w:r>
    </w:p>
    <w:p w14:paraId="32B6972F" w14:textId="77777777" w:rsidR="00000000" w:rsidRDefault="00000000">
      <w:pPr>
        <w:pStyle w:val="b2lf"/>
        <w:ind w:left="1871"/>
      </w:pPr>
      <w:r>
        <w:t>–</w:t>
      </w:r>
      <w:r>
        <w:tab/>
        <w:t>med gods av samme klasse under andre klassifiseringskoder eller med gods av andre klasser når samemballering er tillatt også for dette godset; eller</w:t>
      </w:r>
    </w:p>
    <w:p w14:paraId="21D2B4D3" w14:textId="77777777" w:rsidR="00000000" w:rsidRDefault="00000000">
      <w:pPr>
        <w:pStyle w:val="b2lf"/>
        <w:ind w:left="1871"/>
      </w:pPr>
      <w:r>
        <w:t>–</w:t>
      </w:r>
      <w:r>
        <w:tab/>
        <w:t>med gods som ikke er underlagt ADR/RID-bestemmelsene,</w:t>
      </w:r>
    </w:p>
    <w:p w14:paraId="2B6FD8D2" w14:textId="77777777" w:rsidR="00000000" w:rsidRDefault="00000000">
      <w:pPr>
        <w:pStyle w:val="b2aff"/>
        <w:ind w:left="1644"/>
      </w:pPr>
      <w:r>
        <w:t xml:space="preserve">forutsatt at de ikke reagerer farlig med hverandre. </w:t>
      </w:r>
    </w:p>
    <w:p w14:paraId="7CDDC5C7" w14:textId="77777777" w:rsidR="00000000" w:rsidRDefault="00000000">
      <w:pPr>
        <w:pStyle w:val="b1lff"/>
        <w:ind w:left="1644" w:hanging="680"/>
      </w:pPr>
      <w:r>
        <w:t>MP 15</w:t>
      </w:r>
      <w:r>
        <w:tab/>
        <w:t xml:space="preserve">Får – når mengden ikke overstiger 3 liter pr. inneremballasje – samemballeres i en sammensatt emballasje i samsvar med 6.1.4.21: </w:t>
      </w:r>
    </w:p>
    <w:p w14:paraId="62F96D29" w14:textId="77777777" w:rsidR="00000000" w:rsidRDefault="00000000">
      <w:pPr>
        <w:pStyle w:val="b2lf"/>
        <w:ind w:left="1871"/>
      </w:pPr>
      <w:r>
        <w:t>–</w:t>
      </w:r>
      <w:r>
        <w:tab/>
        <w:t>med gods av samme klasse under andre klassifiseringskoder eller med gods av andre klasser når samemballering er tillatt også for dette godset; eller</w:t>
      </w:r>
    </w:p>
    <w:p w14:paraId="15DDA021" w14:textId="77777777" w:rsidR="00000000" w:rsidRDefault="00000000">
      <w:pPr>
        <w:pStyle w:val="b2lf"/>
        <w:ind w:left="1871"/>
      </w:pPr>
      <w:r>
        <w:t>–</w:t>
      </w:r>
      <w:r>
        <w:tab/>
        <w:t>med gods som ikke er underlagt ADR/RID-bestemmelsene,</w:t>
      </w:r>
    </w:p>
    <w:p w14:paraId="7254CA7B" w14:textId="77777777" w:rsidR="00000000" w:rsidRDefault="00000000">
      <w:pPr>
        <w:pStyle w:val="b2aff"/>
        <w:ind w:left="1644"/>
      </w:pPr>
      <w:r>
        <w:t>forutsatt at de ikke reagerer farlig med hverandre.</w:t>
      </w:r>
    </w:p>
    <w:p w14:paraId="39E8CF3D" w14:textId="77777777" w:rsidR="00000000" w:rsidRDefault="00000000">
      <w:pPr>
        <w:pStyle w:val="b1lff"/>
        <w:ind w:left="1644" w:hanging="680"/>
      </w:pPr>
      <w:r>
        <w:t>MP 16</w:t>
      </w:r>
      <w:r>
        <w:tab/>
        <w:t>(Reservert)</w:t>
      </w:r>
    </w:p>
    <w:p w14:paraId="3363290F" w14:textId="77777777" w:rsidR="00000000" w:rsidRDefault="00000000">
      <w:pPr>
        <w:pStyle w:val="b1lff"/>
        <w:ind w:left="1644" w:hanging="680"/>
      </w:pPr>
      <w:r>
        <w:t>MP 17</w:t>
      </w:r>
      <w:r>
        <w:tab/>
        <w:t>Får – når mengden ikke overstiger 0,5 liter pr. inneremballasje og 1 liter pr. kolli, samemballeres i en sammensatt emballasje i samsvar med 6.1.4.21:</w:t>
      </w:r>
    </w:p>
    <w:p w14:paraId="7E2AEC60" w14:textId="77777777" w:rsidR="00000000" w:rsidRDefault="00000000">
      <w:pPr>
        <w:pStyle w:val="b2lf"/>
        <w:ind w:left="1871"/>
        <w:rPr>
          <w:spacing w:val="-3"/>
        </w:rPr>
      </w:pPr>
      <w:r>
        <w:rPr>
          <w:spacing w:val="-3"/>
        </w:rPr>
        <w:t>–</w:t>
      </w:r>
      <w:r>
        <w:rPr>
          <w:spacing w:val="-3"/>
        </w:rPr>
        <w:tab/>
        <w:t xml:space="preserve">med gods av andre klasser, unntatt klasse 7, når samemballering er tillatt også for dette godset; eller </w:t>
      </w:r>
    </w:p>
    <w:p w14:paraId="4FBB2D77" w14:textId="77777777" w:rsidR="00000000" w:rsidRDefault="00000000">
      <w:pPr>
        <w:pStyle w:val="b2lf"/>
        <w:ind w:left="1871"/>
      </w:pPr>
      <w:r>
        <w:t>–</w:t>
      </w:r>
      <w:r>
        <w:tab/>
        <w:t>med gods som ikke er underlagt ADR/RID-bestemmelsene,</w:t>
      </w:r>
    </w:p>
    <w:p w14:paraId="5ACBFB2E" w14:textId="77777777" w:rsidR="00000000" w:rsidRDefault="00000000">
      <w:pPr>
        <w:pStyle w:val="b2aff"/>
        <w:ind w:left="1644"/>
      </w:pPr>
      <w:r>
        <w:t xml:space="preserve">forutsatt at de ikke reagerer farlig med hverandre. </w:t>
      </w:r>
    </w:p>
    <w:p w14:paraId="5E700274" w14:textId="77777777" w:rsidR="00000000" w:rsidRDefault="00000000">
      <w:pPr>
        <w:pStyle w:val="b1lff"/>
        <w:ind w:left="1644" w:hanging="680"/>
      </w:pPr>
      <w:r>
        <w:t>MP 18</w:t>
      </w:r>
      <w:r>
        <w:tab/>
        <w:t xml:space="preserve">Får – når mengden ikke overstiger 0,5 kg pr. inneremballasje og 1 kg pr. kolli, samemballeres i en sammensatt emballasje i samsvar med 6.1.4.21: </w:t>
      </w:r>
    </w:p>
    <w:p w14:paraId="0A1B07D1" w14:textId="77777777" w:rsidR="00000000" w:rsidRDefault="00000000">
      <w:pPr>
        <w:pStyle w:val="b2lf"/>
        <w:ind w:left="1871"/>
      </w:pPr>
      <w:r>
        <w:rPr>
          <w:spacing w:val="-3"/>
        </w:rPr>
        <w:t>–</w:t>
      </w:r>
      <w:r>
        <w:rPr>
          <w:spacing w:val="-3"/>
        </w:rPr>
        <w:tab/>
        <w:t xml:space="preserve">med gods av andre klasser, unntatt klasse 7, når samemballering er tillatt også for dette godset; eller </w:t>
      </w:r>
    </w:p>
    <w:p w14:paraId="4A079113" w14:textId="77777777" w:rsidR="00000000" w:rsidRDefault="00000000">
      <w:pPr>
        <w:pStyle w:val="b2lf"/>
        <w:ind w:left="1871"/>
      </w:pPr>
      <w:r>
        <w:t>–</w:t>
      </w:r>
      <w:r>
        <w:tab/>
        <w:t>med gods som ikke er underlagt ADR/RID-bestemmelsene,</w:t>
      </w:r>
    </w:p>
    <w:p w14:paraId="1F556FEE" w14:textId="77777777" w:rsidR="00000000" w:rsidRDefault="00000000">
      <w:pPr>
        <w:pStyle w:val="b2aff"/>
        <w:ind w:left="1644"/>
      </w:pPr>
      <w:r>
        <w:t xml:space="preserve">forutsatt at de ikke reagerer farlig med hverandre. </w:t>
      </w:r>
    </w:p>
    <w:p w14:paraId="2BB3B1C3" w14:textId="77777777" w:rsidR="00000000" w:rsidRDefault="00000000">
      <w:pPr>
        <w:pStyle w:val="b1lff"/>
        <w:ind w:left="1644" w:hanging="680"/>
      </w:pPr>
      <w:r>
        <w:t>MP 19</w:t>
      </w:r>
      <w:r>
        <w:tab/>
        <w:t>Får – når mengden ikke overstiger 5 liter pr. inneremballasje – samemballeres i en sammensatt emballasje i samsvar med 6.1.4.21:</w:t>
      </w:r>
    </w:p>
    <w:p w14:paraId="27B75770" w14:textId="77777777" w:rsidR="00000000" w:rsidRDefault="00000000">
      <w:pPr>
        <w:pStyle w:val="b2lf"/>
        <w:ind w:left="1871"/>
      </w:pPr>
      <w:r>
        <w:t>–</w:t>
      </w:r>
      <w:r>
        <w:tab/>
        <w:t>med gods av samme klasse under andre klassifiseringskoder eller med gods av andre klasser når samemballering er tillatt også for dette godset; eller</w:t>
      </w:r>
    </w:p>
    <w:p w14:paraId="3FA2361C" w14:textId="77777777" w:rsidR="00000000" w:rsidRDefault="00000000">
      <w:pPr>
        <w:pStyle w:val="b2lf"/>
        <w:ind w:left="1871"/>
      </w:pPr>
      <w:r>
        <w:t>–</w:t>
      </w:r>
      <w:r>
        <w:tab/>
        <w:t>med gods som ikke er underlagt ADR/RID-bestemmelsene forutsatt at de ikke reagerer farlig med hverandre.</w:t>
      </w:r>
    </w:p>
    <w:p w14:paraId="4D02A285" w14:textId="77777777" w:rsidR="00000000" w:rsidRDefault="00000000">
      <w:pPr>
        <w:pStyle w:val="b1lff"/>
        <w:ind w:left="1644" w:hanging="680"/>
      </w:pPr>
      <w:r>
        <w:t>MP 20</w:t>
      </w:r>
      <w:r>
        <w:tab/>
        <w:t>Får samemballeres med stoffer under samme UN-nr.</w:t>
      </w:r>
    </w:p>
    <w:p w14:paraId="792193B1" w14:textId="77777777" w:rsidR="00000000" w:rsidRDefault="00000000">
      <w:pPr>
        <w:pStyle w:val="b2aff"/>
        <w:spacing w:before="198"/>
        <w:ind w:left="1644"/>
      </w:pPr>
      <w:r>
        <w:t>Skal ikke samemballeres med gods av klasse 1 som har andre UN-nr, dersom dette ikke er tillatt i henhold til bestemmelsene MP 24 for samemballering.</w:t>
      </w:r>
    </w:p>
    <w:p w14:paraId="182BE32A" w14:textId="77777777" w:rsidR="00000000" w:rsidRDefault="00000000">
      <w:pPr>
        <w:pStyle w:val="b2aff"/>
        <w:spacing w:before="198"/>
        <w:ind w:left="1644"/>
      </w:pPr>
      <w:r>
        <w:t>Får ikke samemballeres med gods av andre klasser eller med gods som ikke er underlagt ADR/RID-bestemmelsene.</w:t>
      </w:r>
    </w:p>
    <w:p w14:paraId="66B69174" w14:textId="77777777" w:rsidR="00000000" w:rsidRDefault="00000000">
      <w:pPr>
        <w:pStyle w:val="b1lff"/>
        <w:ind w:left="1644" w:hanging="680"/>
      </w:pPr>
      <w:r>
        <w:t>MP 21</w:t>
      </w:r>
      <w:r>
        <w:tab/>
        <w:t>Får samemballeres med gjenstander under samme UN-nr.</w:t>
      </w:r>
    </w:p>
    <w:p w14:paraId="04F70F1F" w14:textId="77777777" w:rsidR="00000000" w:rsidRDefault="00000000">
      <w:pPr>
        <w:pStyle w:val="b2aff"/>
        <w:spacing w:before="198"/>
        <w:ind w:left="1644"/>
      </w:pPr>
      <w:r>
        <w:t>Skal ikke samemballeres med gods av klasse 1 som har andre UN-nr, med unntak av</w:t>
      </w:r>
    </w:p>
    <w:p w14:paraId="150BD508" w14:textId="77777777" w:rsidR="00000000" w:rsidRDefault="00000000">
      <w:pPr>
        <w:pStyle w:val="b2lf"/>
        <w:ind w:left="1871"/>
      </w:pPr>
      <w:r>
        <w:t>a)</w:t>
      </w:r>
      <w:r>
        <w:tab/>
        <w:t xml:space="preserve">deres egne tennmidler, forutsatt at </w:t>
      </w:r>
    </w:p>
    <w:p w14:paraId="01F8534D" w14:textId="77777777" w:rsidR="00000000" w:rsidRDefault="00000000">
      <w:pPr>
        <w:pStyle w:val="b3lf"/>
        <w:ind w:left="2154" w:hanging="283"/>
      </w:pPr>
      <w:r>
        <w:t>i)</w:t>
      </w:r>
      <w:r>
        <w:tab/>
        <w:t>tennmidlet vil ikke tre i funksjon under normale transportforhold; eller</w:t>
      </w:r>
    </w:p>
    <w:p w14:paraId="2EA057B6" w14:textId="77777777" w:rsidR="00000000" w:rsidRDefault="00000000">
      <w:pPr>
        <w:pStyle w:val="b3lf"/>
        <w:ind w:left="2154" w:hanging="283"/>
      </w:pPr>
      <w:r>
        <w:t>ii)</w:t>
      </w:r>
      <w:r>
        <w:tab/>
        <w:t>disse tennmidlene har minst to, effektive beskyttelsesmekanismer som hindrer at gjenstanden eksploderer dersom tennmidlet utilsiktet aktiveres; eller</w:t>
      </w:r>
    </w:p>
    <w:p w14:paraId="5851B770" w14:textId="77777777" w:rsidR="00000000" w:rsidRDefault="00000000">
      <w:pPr>
        <w:pStyle w:val="b3lf"/>
        <w:ind w:left="2154" w:hanging="283"/>
      </w:pPr>
      <w:r>
        <w:t>iii)</w:t>
      </w:r>
      <w:r>
        <w:tab/>
        <w:t>når slike tennmidler ikke har to effektive beskyttelsesmekanismer (d.v.s tennmidler tilordnet forenlighetsgruppe B), vedkommende myndighet i opprinnelseslandet</w:t>
      </w:r>
      <w:r>
        <w:rPr>
          <w:rFonts w:cstheme="minorBidi"/>
          <w:color w:val="auto"/>
          <w:sz w:val="24"/>
          <w:szCs w:val="24"/>
          <w:lang w:val="en-GB"/>
        </w:rPr>
        <w:footnoteReference w:id="3"/>
      </w:r>
      <w:r>
        <w:t xml:space="preserve"> mener at utilsiktet aktivering av tennmidlet ikke vil bli årsak til at gjenstanden eksploderer under normale transportforhold;</w:t>
      </w:r>
    </w:p>
    <w:p w14:paraId="51F717C2" w14:textId="77777777" w:rsidR="00000000" w:rsidRDefault="00000000">
      <w:pPr>
        <w:pStyle w:val="b2lf"/>
        <w:ind w:left="1871"/>
      </w:pPr>
      <w:r>
        <w:t>b)</w:t>
      </w:r>
      <w:r>
        <w:tab/>
        <w:t>gjenstander av forenlighetsgruppene C, D og E.</w:t>
      </w:r>
    </w:p>
    <w:p w14:paraId="0F573FAD" w14:textId="77777777" w:rsidR="00000000" w:rsidRDefault="00000000">
      <w:pPr>
        <w:pStyle w:val="b3af-f"/>
        <w:ind w:left="1871"/>
      </w:pPr>
      <w:r>
        <w:t>Får ikke samemballeres med gods av andre klasser eller med gods som ikke er underlagt ADR/RID-bestemmelsene.</w:t>
      </w:r>
    </w:p>
    <w:p w14:paraId="21328D4B" w14:textId="77777777" w:rsidR="00000000" w:rsidRDefault="00000000">
      <w:pPr>
        <w:pStyle w:val="b3aff"/>
        <w:spacing w:before="198"/>
        <w:ind w:left="1871"/>
      </w:pPr>
      <w:r>
        <w:t xml:space="preserve">Når gods er samemballert i samsvar med denne spesielle bestemmelsen, skal det tas hensyn til at det kan bli nødvendig å omklassifisere kolli i henhold til 2.2.1.1. </w:t>
      </w:r>
    </w:p>
    <w:p w14:paraId="2B6327A0" w14:textId="77777777" w:rsidR="00000000" w:rsidRDefault="00000000">
      <w:pPr>
        <w:pStyle w:val="b3aff"/>
        <w:spacing w:before="198"/>
        <w:ind w:left="1871"/>
      </w:pPr>
      <w:r>
        <w:t>For beskrivelse av godset i transportdokumentet, se 5.4.1.2.1 b).</w:t>
      </w:r>
    </w:p>
    <w:p w14:paraId="15F3F381" w14:textId="77777777" w:rsidR="00000000" w:rsidRDefault="00000000">
      <w:pPr>
        <w:pStyle w:val="b1lff"/>
        <w:ind w:left="1644" w:hanging="680"/>
      </w:pPr>
      <w:r>
        <w:t>MP 22</w:t>
      </w:r>
      <w:r>
        <w:tab/>
        <w:t>Får samemballeres med gjenstander under samme UN-nr.</w:t>
      </w:r>
    </w:p>
    <w:p w14:paraId="4AD14F30" w14:textId="77777777" w:rsidR="00000000" w:rsidRDefault="00000000">
      <w:pPr>
        <w:pStyle w:val="b2aff"/>
        <w:spacing w:before="198"/>
        <w:ind w:left="1644"/>
      </w:pPr>
      <w:r>
        <w:t>Skal ikke samemballeres med gods av klasse 1 som har andre UN-nr, med unntak av</w:t>
      </w:r>
    </w:p>
    <w:p w14:paraId="5AD7CE89" w14:textId="77777777" w:rsidR="00000000" w:rsidRDefault="00000000">
      <w:pPr>
        <w:pStyle w:val="b2lf"/>
        <w:ind w:left="1871"/>
      </w:pPr>
      <w:r>
        <w:t>a)</w:t>
      </w:r>
      <w:r>
        <w:tab/>
        <w:t>deres egne tennmidler, forutsatt at tennmidlene ikke vil tre i funksjon under normale transportforhold; eller</w:t>
      </w:r>
    </w:p>
    <w:p w14:paraId="241B3F67" w14:textId="77777777" w:rsidR="00000000" w:rsidRDefault="00000000">
      <w:pPr>
        <w:pStyle w:val="b2lf"/>
        <w:ind w:left="1871"/>
      </w:pPr>
      <w:r>
        <w:t>b)</w:t>
      </w:r>
      <w:r>
        <w:tab/>
        <w:t>gjenstander av forenlighetsgruppene C, D og E; eller</w:t>
      </w:r>
    </w:p>
    <w:p w14:paraId="445C1FE5" w14:textId="77777777" w:rsidR="00000000" w:rsidRDefault="00000000">
      <w:pPr>
        <w:pStyle w:val="b2lf"/>
        <w:ind w:left="1871"/>
      </w:pPr>
      <w:r>
        <w:t>c)</w:t>
      </w:r>
      <w:r>
        <w:tab/>
        <w:t>hvis dette er tillatt i henhold til bestemmelsene MP 24 om samemballering.</w:t>
      </w:r>
    </w:p>
    <w:p w14:paraId="1D4066FD" w14:textId="77777777" w:rsidR="00000000" w:rsidRDefault="00000000">
      <w:pPr>
        <w:pStyle w:val="b3aff"/>
        <w:spacing w:before="198"/>
        <w:ind w:left="1871"/>
      </w:pPr>
      <w:r>
        <w:t>Får ikke samemballeres med gods av andre klasser eller med gods som ikke er underlagt ADR/RID-bestemmelsene.</w:t>
      </w:r>
    </w:p>
    <w:p w14:paraId="4ABBC6BC" w14:textId="77777777" w:rsidR="00000000" w:rsidRDefault="00000000">
      <w:pPr>
        <w:pStyle w:val="b3aff"/>
        <w:spacing w:before="198"/>
        <w:ind w:left="1871"/>
      </w:pPr>
      <w:r>
        <w:t>Når gods er samemballert i samsvar med denne spesielle bestemmelsen, skal det tas hensyn til at det kan bli nødvendig å omklassifisere kolli i henhold til 2.2.1.1. For beskrivelse av godset i transportdokumentet, se 5.4.1.2.1 (b).</w:t>
      </w:r>
    </w:p>
    <w:p w14:paraId="20C3F76F" w14:textId="77777777" w:rsidR="00000000" w:rsidRDefault="00000000">
      <w:pPr>
        <w:pStyle w:val="b1lff"/>
        <w:ind w:left="1644" w:hanging="680"/>
      </w:pPr>
      <w:r>
        <w:t>MP 23</w:t>
      </w:r>
      <w:r>
        <w:tab/>
        <w:t>Får samemballeres med gjenstander under samme UN-nr.</w:t>
      </w:r>
    </w:p>
    <w:p w14:paraId="18F82EB3" w14:textId="77777777" w:rsidR="00000000" w:rsidRDefault="00000000">
      <w:pPr>
        <w:pStyle w:val="b2aff"/>
        <w:ind w:left="1644"/>
      </w:pPr>
      <w:r>
        <w:t>Får ikke samemballeres med gods av klasse 1 som har andre UN-nr. med unntak av:</w:t>
      </w:r>
    </w:p>
    <w:p w14:paraId="0424468C" w14:textId="77777777" w:rsidR="00000000" w:rsidRDefault="00000000">
      <w:pPr>
        <w:pStyle w:val="b2lf"/>
        <w:ind w:left="1871"/>
      </w:pPr>
      <w:r>
        <w:t>a)</w:t>
      </w:r>
      <w:r>
        <w:tab/>
        <w:t>deres egne tennmidler, forutsatt at tennmidlene ikke vil tre i funksjon under normale transportforhold; eller</w:t>
      </w:r>
    </w:p>
    <w:p w14:paraId="7EB32134" w14:textId="77777777" w:rsidR="00000000" w:rsidRDefault="00000000">
      <w:pPr>
        <w:pStyle w:val="b2lf"/>
        <w:ind w:left="1871"/>
      </w:pPr>
      <w:r>
        <w:t>b)</w:t>
      </w:r>
      <w:r>
        <w:tab/>
        <w:t>hvis dette er tillatt i henhold til bestemmelsene MP 24 om samemballering.</w:t>
      </w:r>
    </w:p>
    <w:p w14:paraId="390DB882" w14:textId="77777777" w:rsidR="00000000" w:rsidRDefault="00000000">
      <w:pPr>
        <w:pStyle w:val="b3aff"/>
        <w:ind w:left="1871"/>
      </w:pPr>
      <w:r>
        <w:t>Får ikke samemballeres med gods av andre klasser eller med gods som ikke er underlagt ADR/RID-bestemmelsene.</w:t>
      </w:r>
    </w:p>
    <w:p w14:paraId="5E6C2D5D" w14:textId="77777777" w:rsidR="00000000" w:rsidRDefault="00000000">
      <w:pPr>
        <w:pStyle w:val="b3aff"/>
        <w:ind w:left="1871"/>
      </w:pPr>
      <w:r>
        <w:t>Når gods er samemballert i samsvar med denne spesielle bestemmelsen, skal det tas hensyn til muligheten for omklassifisering av kolli i henhold til 2.2.1.1.</w:t>
      </w:r>
    </w:p>
    <w:p w14:paraId="77153654" w14:textId="77777777" w:rsidR="00000000" w:rsidRDefault="00000000">
      <w:pPr>
        <w:pStyle w:val="b2aff"/>
        <w:ind w:left="1644"/>
      </w:pPr>
      <w:r>
        <w:t>For beskrivelse av godset i transportdokumentet, se 5.4.1.2.1 (b).</w:t>
      </w:r>
    </w:p>
    <w:p w14:paraId="03D223CA" w14:textId="77777777" w:rsidR="00000000" w:rsidRDefault="00000000">
      <w:pPr>
        <w:pStyle w:val="b1lff"/>
        <w:ind w:left="1644" w:hanging="680"/>
      </w:pPr>
      <w:r>
        <w:t>MP 24</w:t>
      </w:r>
      <w:r>
        <w:tab/>
        <w:t>Får samemballeres med gods under UN-numrene i nedenstående tabell, på følgende vilkår:</w:t>
      </w:r>
    </w:p>
    <w:p w14:paraId="2FB3A5D2" w14:textId="77777777" w:rsidR="00000000" w:rsidRDefault="00000000">
      <w:pPr>
        <w:pStyle w:val="b2lf"/>
        <w:ind w:left="1871"/>
      </w:pPr>
      <w:r>
        <w:t>–</w:t>
      </w:r>
      <w:r>
        <w:tab/>
        <w:t>dersom bokstaven A er angitt i tabellen, får gods under disse UN-numrene tas med i samme kolli uten spesiell mengdebegrensning,</w:t>
      </w:r>
    </w:p>
    <w:p w14:paraId="19ED2DED" w14:textId="77777777" w:rsidR="00000000" w:rsidRDefault="00000000">
      <w:pPr>
        <w:pStyle w:val="b2lf"/>
        <w:ind w:left="1871"/>
      </w:pPr>
      <w:r>
        <w:t>–</w:t>
      </w:r>
      <w:r>
        <w:tab/>
        <w:t>dersom bokstaven B er angitt i tabellen, får gods under disse UN-numrene tas med i samme kolli opp til en samlet masse på 50 kg eksplosivstoff.</w:t>
      </w:r>
    </w:p>
    <w:p w14:paraId="3B079F43" w14:textId="77777777" w:rsidR="00000000" w:rsidRDefault="00000000">
      <w:pPr>
        <w:pStyle w:val="b2aff"/>
        <w:ind w:left="1644"/>
      </w:pPr>
      <w:r>
        <w:t>Når gods er samemballert i samsvar med denne spesielle bestemmelsen, skal det tas hensyn til at det kan bli nødvendig å omklassifisere kolli i henhold til 2.2.1.1.</w:t>
      </w:r>
    </w:p>
    <w:p w14:paraId="2E758FBA" w14:textId="77777777" w:rsidR="00000000" w:rsidRDefault="00000000">
      <w:pPr>
        <w:pStyle w:val="b2aff"/>
        <w:ind w:left="1644"/>
      </w:pPr>
      <w:r>
        <w:t>For beskrivelse av godset i transportdokumentet, se 5.4.1.2.1 (b).</w:t>
      </w:r>
    </w:p>
    <w:p w14:paraId="6F17A9DC" w14:textId="77777777" w:rsidR="00000000" w:rsidRDefault="00000000">
      <w:pPr>
        <w:pStyle w:val="x1tad"/>
      </w:pPr>
    </w:p>
    <w:p w14:paraId="79DC4E36" w14:textId="77777777" w:rsidR="00000000" w:rsidRDefault="00000000">
      <w:pPr>
        <w:pStyle w:val="x1tad"/>
      </w:pPr>
      <w:r>
        <w:t>{{{IMG CLASS="«class PDF »" REF="2060Ny.pdf"/}}}</w:t>
      </w:r>
    </w:p>
    <w:p w14:paraId="13B16009" w14:textId="77777777" w:rsidR="00000000" w:rsidRDefault="00000000">
      <w:pPr>
        <w:pStyle w:val="kap1starts"/>
      </w:pPr>
      <w:r>
        <w:t>[start kap]</w:t>
      </w:r>
    </w:p>
    <w:p w14:paraId="16BDFAD6" w14:textId="77777777" w:rsidR="00000000" w:rsidRDefault="00000000">
      <w:pPr>
        <w:pStyle w:val="kap1nums"/>
      </w:pPr>
      <w:r>
        <w:t>Kapittel 4.2</w:t>
      </w:r>
    </w:p>
    <w:p w14:paraId="114C94C0" w14:textId="77777777" w:rsidR="00000000" w:rsidRDefault="00000000">
      <w:pPr>
        <w:pStyle w:val="kap1titts"/>
      </w:pPr>
      <w:r>
        <w:t>Bruk av multimodale tanker og multielement gasscontainere som er i henhold til UN-bestemmelser (UN-MEGC)</w:t>
      </w:r>
    </w:p>
    <w:p w14:paraId="41F33549" w14:textId="77777777" w:rsidR="00000000" w:rsidRDefault="00000000">
      <w:pPr>
        <w:pStyle w:val="b1af"/>
      </w:pPr>
      <w:r>
        <w:rPr>
          <w:rStyle w:val="LS2Fet"/>
        </w:rPr>
        <w:t>ANM 1:</w:t>
      </w:r>
      <w:r>
        <w:t xml:space="preserve"> For </w:t>
      </w:r>
      <w:r>
        <w:rPr>
          <w:rStyle w:val="LS2TegnADR"/>
        </w:rPr>
        <w:t>ADR: faste tanker (tankkjøretøyer)</w:t>
      </w:r>
      <w:r>
        <w:t>/</w:t>
      </w:r>
      <w:r>
        <w:rPr>
          <w:rStyle w:val="LS2TegnRID"/>
        </w:rPr>
        <w:t>RID: tankvogner</w:t>
      </w:r>
      <w:r>
        <w:t xml:space="preserve">, løstanker, tankcontainere og vekseltanker med tankskall fremstilt av metallisk materiale, samt batterikjøretøyer og multi-element gasscontainere (MEGCer) se kapittel 4.3; </w:t>
      </w:r>
      <w:r>
        <w:rPr>
          <w:rStyle w:val="LS2TegnADR"/>
        </w:rPr>
        <w:t>ADR: for tanker av fiberarmert plast se kapittel 4.4</w:t>
      </w:r>
      <w:r>
        <w:t>; for slamsugere, se kapittel 4.5.</w:t>
      </w:r>
    </w:p>
    <w:p w14:paraId="2A4FF974" w14:textId="77777777" w:rsidR="00000000" w:rsidRDefault="00000000">
      <w:pPr>
        <w:pStyle w:val="b1af"/>
      </w:pPr>
      <w:r>
        <w:rPr>
          <w:rStyle w:val="LS2Fet"/>
        </w:rPr>
        <w:t>ANM 2:</w:t>
      </w:r>
      <w:r>
        <w:t xml:space="preserve"> Multimodale tanker og UN-MEGCer merket i samsvar med relevante bestemmelser i kapittel 6.7, men som er godkjent av en myndighet som ikke er tilsluttet ADR/RID eller godkjent i samsvar med kapittel 6.7 i IMDG koden, kan likevel benyttes til transport under ADR/RID.</w:t>
      </w:r>
    </w:p>
    <w:p w14:paraId="59219900" w14:textId="77777777" w:rsidR="00000000" w:rsidRDefault="00000000">
      <w:pPr>
        <w:pStyle w:val="m2tnt"/>
      </w:pPr>
      <w:r>
        <w:t>4.2.1</w:t>
      </w:r>
      <w:r>
        <w:tab/>
        <w:t>Alminnelige bestemmelser om bruk av multimodale tanker for transport stoffer av klassene 1 og 3 til 9</w:t>
      </w:r>
    </w:p>
    <w:p w14:paraId="78F7883D" w14:textId="77777777" w:rsidR="00000000" w:rsidRDefault="00000000">
      <w:pPr>
        <w:pStyle w:val="m3tntnrimarg"/>
      </w:pPr>
      <w:r>
        <w:t>4.2.1.1</w:t>
      </w:r>
    </w:p>
    <w:p w14:paraId="4B3273EF" w14:textId="77777777" w:rsidR="00000000" w:rsidRDefault="00000000">
      <w:pPr>
        <w:pStyle w:val="b1af-f"/>
      </w:pPr>
      <w:r>
        <w:t xml:space="preserve">Denne delen gir alminnelige bestemmelser som gjelder bruk av multimodale tanker for transport av stoffer av klassene 1, 3, 4.1, 4.2, 4.3, 5.1, 5.2, 6.1, 6.2, 7, 8 og 9. I tillegg til disse alminnelige bestemmelser skal multimodale tanker oppfylle kravene til design, konstruksjon, kontroll og prøving som er gitt i 6.7.2. Stoffer skal transporteres i multimodale tanker som er i samsvar med den relevante bestemmelse vedrørende multimodale tanker som det vises til i kolonne (10) i tabell A i kapittel 3.2 og som er beskrevet i 4.2.5.2.6 (T1 til T23) og de spesielle bestemmelsene for multimodale tanker for det enkelte stoff som er angitt i kolonne (11) i tabell A i kapittel 3.2 og beskrevet i 4.2.5.3. </w:t>
      </w:r>
    </w:p>
    <w:p w14:paraId="699687B1" w14:textId="77777777" w:rsidR="00000000" w:rsidRDefault="00000000">
      <w:pPr>
        <w:pStyle w:val="m3tntnrimarg"/>
      </w:pPr>
      <w:r>
        <w:t>4.2.1.2</w:t>
      </w:r>
    </w:p>
    <w:p w14:paraId="4EE07268" w14:textId="77777777" w:rsidR="00000000" w:rsidRDefault="00000000">
      <w:pPr>
        <w:pStyle w:val="b1af-f"/>
      </w:pPr>
      <w:r>
        <w:t xml:space="preserve">Under transporten skal multimodale tanker ha tilstrekkelig beskyttelse mot skade på tankskall og driftsutstyr som følge av støt i lengderetningen og fra siden samt velt. Dersom tank og driftsutstyr, er utført slik at de motstår støt eller velt, behøver de ikke være beskyttet på denne måten. Eksempler på slik beskyttelse er gitt i 6.7.2.17.5. </w:t>
      </w:r>
    </w:p>
    <w:p w14:paraId="1391E935" w14:textId="77777777" w:rsidR="00000000" w:rsidRDefault="00000000">
      <w:pPr>
        <w:pStyle w:val="m3tntnrimarg"/>
      </w:pPr>
      <w:r>
        <w:t>4.2.1.3</w:t>
      </w:r>
    </w:p>
    <w:p w14:paraId="5FAC5F88" w14:textId="77777777" w:rsidR="00000000" w:rsidRDefault="00000000">
      <w:pPr>
        <w:pStyle w:val="b1af-f"/>
      </w:pPr>
      <w:r>
        <w:t>Visse stoffer er kjemisk ustabile. De får mottas for transport bare når nødvendige tiltak er truffet for å hindre farlig dekomponering, omdannelse eller polymerisasjon under transporten. Av den grunn skal det spesielt sørges for at tanken ikke inneholder noe stoff som er i stand til å fremme slike reaksjoner.</w:t>
      </w:r>
    </w:p>
    <w:p w14:paraId="72D9D6F8" w14:textId="77777777" w:rsidR="00000000" w:rsidRDefault="00000000">
      <w:pPr>
        <w:pStyle w:val="m3tntnrimarg"/>
      </w:pPr>
      <w:r>
        <w:t>4.2.1.4</w:t>
      </w:r>
    </w:p>
    <w:p w14:paraId="2A18DDE2" w14:textId="77777777" w:rsidR="00000000" w:rsidRDefault="00000000">
      <w:pPr>
        <w:pStyle w:val="b1af-f"/>
      </w:pPr>
      <w:r>
        <w:t>Temperaturen på utsiden av tanken, unntatt åpninger og deres lukkeinnretninger, eller isolasjonen skal ikke overstige 70 °C under transporten. Dersom nødvendig, skal tanken være termisk isolert.</w:t>
      </w:r>
    </w:p>
    <w:p w14:paraId="1704EF43" w14:textId="77777777" w:rsidR="00000000" w:rsidRDefault="00000000">
      <w:pPr>
        <w:pStyle w:val="m3tntnrimarg"/>
      </w:pPr>
      <w:r>
        <w:t>4.2.1.5</w:t>
      </w:r>
    </w:p>
    <w:p w14:paraId="335B8DBF" w14:textId="77777777" w:rsidR="00000000" w:rsidRDefault="00000000">
      <w:pPr>
        <w:pStyle w:val="b1af-f"/>
      </w:pPr>
      <w:r>
        <w:t xml:space="preserve">Tomme, ikke rengjorte og ikke gassfrie multimodale tanker skal oppfylle de samme bestemmelsene som multimodale tanker fylt med det forrige stoffet. </w:t>
      </w:r>
    </w:p>
    <w:p w14:paraId="5A5998E6" w14:textId="77777777" w:rsidR="00000000" w:rsidRDefault="00000000">
      <w:pPr>
        <w:pStyle w:val="m3tntnrimarg"/>
      </w:pPr>
      <w:r>
        <w:t>4.2.1.6</w:t>
      </w:r>
    </w:p>
    <w:p w14:paraId="3A4B9874" w14:textId="77777777" w:rsidR="00000000" w:rsidRDefault="00000000">
      <w:pPr>
        <w:pStyle w:val="b1af-f"/>
      </w:pPr>
      <w:r>
        <w:t>Stoffer skal ikke transporteres i tilstøtende tankrom dersom de kan reagere farlig med hverandre (se definisjonen av «farlig reaksjon» i 1.2.1).</w:t>
      </w:r>
    </w:p>
    <w:p w14:paraId="01247F5F" w14:textId="77777777" w:rsidR="00000000" w:rsidRDefault="00000000">
      <w:pPr>
        <w:pStyle w:val="m3tntnrimarg"/>
      </w:pPr>
      <w:r>
        <w:t>4.2.1.7</w:t>
      </w:r>
    </w:p>
    <w:p w14:paraId="70372232" w14:textId="77777777" w:rsidR="00000000" w:rsidRDefault="00000000">
      <w:pPr>
        <w:pStyle w:val="b1af-f"/>
      </w:pPr>
      <w:r>
        <w:t>Konstruksjonsgodkjenningssertifikatet, prøverapporten samt sertifikatet som viser resultatene fra første gangs kontroll og prøving for den enkelte tank, utstedt av vedkommende myndighet eller instans som denne har bemyndiget, skal oppbevares av myndigheten eller instansen samt av eieren. Eieren skal kunne fremlegge denne dokumentasjonen på forespørsel fra vedkommende myndighet.</w:t>
      </w:r>
    </w:p>
    <w:p w14:paraId="0E27CB55" w14:textId="77777777" w:rsidR="00000000" w:rsidRDefault="00000000">
      <w:pPr>
        <w:pStyle w:val="m3tntnrimarg"/>
      </w:pPr>
      <w:r>
        <w:t>4.2.1.8</w:t>
      </w:r>
    </w:p>
    <w:p w14:paraId="27B041CA" w14:textId="77777777" w:rsidR="00000000" w:rsidRDefault="00000000">
      <w:pPr>
        <w:pStyle w:val="b1af-f"/>
      </w:pPr>
      <w:r>
        <w:t>Med mindre navnet/navnene på det stoffet/de stoffene som transporteres fremgår av det metallskiltet som er beskrevet i 6.7.2.20.2, skal kopi av det sertifikatet som er beskrevet i 6.7.2.18.1 kunne fremlegges på forespørsel fra en vedkommende myndighet eller instans som denne har bemyndiget, og skal uten videre kunne fremskaffes av avsender, mottaker eller annen aktør etter som det passer.</w:t>
      </w:r>
    </w:p>
    <w:p w14:paraId="2FD8A7EB" w14:textId="77777777" w:rsidR="00000000" w:rsidRDefault="00000000">
      <w:pPr>
        <w:pStyle w:val="m3tnt"/>
      </w:pPr>
      <w:r>
        <w:t>4.2.1.9</w:t>
      </w:r>
      <w:r>
        <w:tab/>
        <w:t>Fyllingsgrad</w:t>
      </w:r>
    </w:p>
    <w:p w14:paraId="25AEAB6E" w14:textId="77777777" w:rsidR="00000000" w:rsidRDefault="00000000">
      <w:pPr>
        <w:pStyle w:val="m4tntnrimarg"/>
      </w:pPr>
      <w:r>
        <w:t>4.2.1.9.1</w:t>
      </w:r>
    </w:p>
    <w:p w14:paraId="38F35242" w14:textId="77777777" w:rsidR="00000000" w:rsidRDefault="00000000">
      <w:pPr>
        <w:pStyle w:val="b1af-f"/>
      </w:pPr>
      <w:r>
        <w:t xml:space="preserve">Før fylling skal avsenderen </w:t>
      </w:r>
      <w:r>
        <w:rPr>
          <w:rStyle w:val="LS2Fet"/>
        </w:rPr>
        <w:t>(</w:t>
      </w:r>
      <w:r>
        <w:rPr>
          <w:rStyle w:val="LS2TegnRID"/>
        </w:rPr>
        <w:t>RID: fyller</w:t>
      </w:r>
      <w:r>
        <w:rPr>
          <w:rStyle w:val="LS2Fet"/>
        </w:rPr>
        <w:t>)</w:t>
      </w:r>
      <w:r>
        <w:t xml:space="preserve"> sørge for at det er en egnet multimodal tanker som benyttes og at den multimodale tanker ikke fylles med stoffer som i kontakt med materialene i tanken, pakninger, driftsutstyr og eventuelt innvendig belegg kan komme til å inngå i en farlig reaksjon med dem og danne farlige produkter eller bli årsak til nevneverdig svekkelse av disse materialene. Det kan være nødvendig for avsenderen å konsultere produsenten av stoffet i samarbeide med vedkommende myndighet for veiledning med hensyn til om stoffet er forenlig med materialene i den multimodale tanken.</w:t>
      </w:r>
    </w:p>
    <w:p w14:paraId="69A789C3" w14:textId="77777777" w:rsidR="00000000" w:rsidRDefault="00000000">
      <w:pPr>
        <w:pStyle w:val="m5ttnrimarg"/>
      </w:pPr>
      <w:r>
        <w:t>4.2.1.9.1.1</w:t>
      </w:r>
    </w:p>
    <w:p w14:paraId="5B5CEB3C" w14:textId="77777777" w:rsidR="00000000" w:rsidRDefault="00000000">
      <w:pPr>
        <w:pStyle w:val="b1af-f"/>
      </w:pPr>
      <w:r>
        <w:t>Multimodale tanker skal ikke fylles mer enn det som følger av bestemmelsene i 4.2.1.9.2 til 4.2.1.9.6. Om 4.2.1.9.2, 4.2.1.9.3 eller 4.2.1.9.5.1 får anvendelse for de enkelte stoffer fremgår av de relevante bestemmelser for multimodale tanker eller de spesielle bestemmelsene i 4.2.5.2.6 eller 4.2.5.3 samt kolonne (10) eller (11) i tabell A i kapittel 3.2.</w:t>
      </w:r>
    </w:p>
    <w:p w14:paraId="16B93E22" w14:textId="77777777" w:rsidR="00000000" w:rsidRDefault="00000000">
      <w:pPr>
        <w:pStyle w:val="m4tntnrimarg"/>
      </w:pPr>
      <w:r>
        <w:t>4.2.1.9.2</w:t>
      </w:r>
    </w:p>
    <w:p w14:paraId="5B914FF4" w14:textId="77777777" w:rsidR="00000000" w:rsidRDefault="00000000">
      <w:pPr>
        <w:pStyle w:val="b1af-f"/>
      </w:pPr>
      <w:r>
        <w:t>Største fyllingsgrad (i%) for alminnelig bruk bestemmes med formelen:</w:t>
      </w:r>
    </w:p>
    <w:p w14:paraId="70B526EB" w14:textId="77777777" w:rsidR="00000000" w:rsidRDefault="00000000">
      <w:pPr>
        <w:pStyle w:val="x1tbdinnrykk"/>
      </w:pPr>
      <w:r>
        <w:t>{{{IMG CLASS="«class PDF »" REF="1865.ai"/}}}</w:t>
      </w:r>
    </w:p>
    <w:p w14:paraId="70A2F90F" w14:textId="77777777" w:rsidR="00000000" w:rsidRDefault="00000000">
      <w:pPr>
        <w:pStyle w:val="m4tntnrimarg"/>
      </w:pPr>
      <w:r>
        <w:t>4.2.1.9.3</w:t>
      </w:r>
    </w:p>
    <w:p w14:paraId="37399FAC" w14:textId="77777777" w:rsidR="00000000" w:rsidRDefault="00000000">
      <w:pPr>
        <w:pStyle w:val="b1af-f"/>
      </w:pPr>
      <w:r>
        <w:t>Største fyllingsgrad (i%) for væsker av klasse 6.1 og klasse 8 i emballasjegruppene I og II samt væsker med absolutt damptrykk over 175 kPa (1.75 bar) ved 65 °C, bestemmes med formelen:</w:t>
      </w:r>
    </w:p>
    <w:p w14:paraId="38AF60A0" w14:textId="77777777" w:rsidR="00000000" w:rsidRDefault="00000000">
      <w:pPr>
        <w:pStyle w:val="x1tbdinnrykk"/>
      </w:pPr>
      <w:r>
        <w:t>{{{IMG CLASS="«class PDF »" REF="1866.ai"/}}}</w:t>
      </w:r>
    </w:p>
    <w:p w14:paraId="3B1ABD7B" w14:textId="77777777" w:rsidR="00000000" w:rsidRDefault="00000000">
      <w:pPr>
        <w:pStyle w:val="m4tntnrimarg"/>
      </w:pPr>
      <w:r>
        <w:t>4.2.1.9.4</w:t>
      </w:r>
    </w:p>
    <w:p w14:paraId="0BE3EBFB" w14:textId="77777777" w:rsidR="00000000" w:rsidRDefault="00000000">
      <w:pPr>
        <w:pStyle w:val="b1af-f"/>
      </w:pPr>
      <w:r>
        <w:t xml:space="preserve">I disse formlene er </w:t>
      </w:r>
      <w:r>
        <w:rPr>
          <w:rStyle w:val="LS2TegnSymbol"/>
        </w:rPr>
        <w:t>a</w:t>
      </w:r>
      <w:r>
        <w:t xml:space="preserve"> den midlere volumutvidelseskoeffisient for væsken mellom gjennomsnittstemperaturen ved fylling (t</w:t>
      </w:r>
      <w:r>
        <w:rPr>
          <w:rStyle w:val="LS2Senket"/>
        </w:rPr>
        <w:t>f</w:t>
      </w:r>
      <w:r>
        <w:t xml:space="preserve"> ) og den høyeste gjennomsnittstemperaturen for lasten under transporten (t</w:t>
      </w:r>
      <w:r>
        <w:rPr>
          <w:rStyle w:val="LS2Senket"/>
        </w:rPr>
        <w:t>r</w:t>
      </w:r>
      <w:r>
        <w:t xml:space="preserve"> ) (begge i °C) For væsker som transporteres ved omgivelsestemperatur, kan </w:t>
      </w:r>
      <w:r>
        <w:rPr>
          <w:rStyle w:val="LS2TegnSymbol"/>
        </w:rPr>
        <w:t>a</w:t>
      </w:r>
      <w:r>
        <w:t xml:space="preserve"> beregnes ved formelen:</w:t>
      </w:r>
    </w:p>
    <w:p w14:paraId="41E0BCEC" w14:textId="77777777" w:rsidR="00000000" w:rsidRDefault="00000000">
      <w:pPr>
        <w:pStyle w:val="x1tbdinnrykk"/>
      </w:pPr>
      <w:r>
        <w:t>{{{IMG CLASS="«class PDF »" REF="1867.ai"/}}}</w:t>
      </w:r>
    </w:p>
    <w:p w14:paraId="65BC812C" w14:textId="77777777" w:rsidR="00000000" w:rsidRDefault="00000000">
      <w:pPr>
        <w:pStyle w:val="b1af"/>
      </w:pPr>
      <w:r>
        <w:t>hvor d</w:t>
      </w:r>
      <w:r>
        <w:rPr>
          <w:rStyle w:val="LS2Senket"/>
        </w:rPr>
        <w:t xml:space="preserve">15 </w:t>
      </w:r>
      <w:r>
        <w:t>og d</w:t>
      </w:r>
      <w:r>
        <w:rPr>
          <w:rStyle w:val="LS2Senket"/>
        </w:rPr>
        <w:t>50</w:t>
      </w:r>
      <w:r>
        <w:t xml:space="preserve"> er væskens densitet ved henholdsvis 15 °C og 50 °C.</w:t>
      </w:r>
    </w:p>
    <w:p w14:paraId="0BB47437" w14:textId="77777777" w:rsidR="00000000" w:rsidRDefault="00000000">
      <w:pPr>
        <w:pStyle w:val="m5ttnrimarg"/>
      </w:pPr>
      <w:r>
        <w:t>4.2.1.9.4.1</w:t>
      </w:r>
    </w:p>
    <w:p w14:paraId="24DB25CB" w14:textId="77777777" w:rsidR="00000000" w:rsidRDefault="00000000">
      <w:pPr>
        <w:pStyle w:val="b1af-f"/>
      </w:pPr>
      <w:r>
        <w:t>Den høyeste gjennomsnittstemperatur for lasten (t</w:t>
      </w:r>
      <w:r>
        <w:rPr>
          <w:rStyle w:val="LS2Senket"/>
        </w:rPr>
        <w:t>r</w:t>
      </w:r>
      <w:r>
        <w:t xml:space="preserve"> ) skal antas å være 50 °C, med det unntak at for transport som skjer under tempererte eller ekstreme klimatiske forhold, kan vedkommende myndighet henholdsvis samtykke til en lavere eller kreve en høyere temperatur.</w:t>
      </w:r>
    </w:p>
    <w:p w14:paraId="06459EFD" w14:textId="77777777" w:rsidR="00000000" w:rsidRDefault="00000000">
      <w:pPr>
        <w:pStyle w:val="m4tntnrimarg"/>
      </w:pPr>
      <w:r>
        <w:t>4.2.1.9.5</w:t>
      </w:r>
    </w:p>
    <w:p w14:paraId="37F0F2E7" w14:textId="77777777" w:rsidR="00000000" w:rsidRDefault="00000000">
      <w:pPr>
        <w:pStyle w:val="b1af-f"/>
      </w:pPr>
      <w:r>
        <w:t>Kravene i 4.2.1.9.2 til 4.2.1.9.4.1 gjelder ikke multimodale tanker som inneholder stoffer hvor temperaturen holdes over 50 °C under transporten (f.eks. ved hjelp av varmeinnretning). Multimodale tanker med varmeinnretning skal ha en temperaturregulator for å sikre at den maksimale fyllingsgraden ikke overstiger 95% av full tank på noe tidspunkt under transporten.</w:t>
      </w:r>
    </w:p>
    <w:p w14:paraId="31A35B17" w14:textId="77777777" w:rsidR="00000000" w:rsidRDefault="00000000">
      <w:pPr>
        <w:pStyle w:val="m5ttnrimarg"/>
      </w:pPr>
      <w:r>
        <w:t>4.2.1.9.5.1</w:t>
      </w:r>
    </w:p>
    <w:p w14:paraId="62EA4CA8" w14:textId="77777777" w:rsidR="00000000" w:rsidRDefault="00000000">
      <w:pPr>
        <w:pStyle w:val="b1af-f"/>
      </w:pPr>
      <w:r>
        <w:t xml:space="preserve">Den maksimale fyllingsgraden (i %) for fast stoff som transporteres over smeltepunktet og væsker som transporteres ved forhøyet temperatur skal bestemmes med følgende formel: </w:t>
      </w:r>
    </w:p>
    <w:p w14:paraId="518BB7ED" w14:textId="77777777" w:rsidR="00000000" w:rsidRPr="00453534" w:rsidRDefault="00000000">
      <w:pPr>
        <w:pStyle w:val="x1tbdinnrykk"/>
        <w:rPr>
          <w:rStyle w:val="LS2Kommentar"/>
          <w:color w:val="000000"/>
          <w:lang w:val="en-US"/>
        </w:rPr>
      </w:pPr>
      <w:r w:rsidRPr="00453534">
        <w:rPr>
          <w:rStyle w:val="LS2Kommentar"/>
          <w:color w:val="000000"/>
          <w:lang w:val="en-US"/>
        </w:rPr>
        <w:t>{{{IMG CLASS="«class PDF »" REF="1868.ai"/}}}</w:t>
      </w:r>
    </w:p>
    <w:p w14:paraId="781BD257" w14:textId="77777777" w:rsidR="00000000" w:rsidRDefault="00000000">
      <w:pPr>
        <w:pStyle w:val="b1af"/>
      </w:pPr>
      <w:r>
        <w:t>hvor d</w:t>
      </w:r>
      <w:r>
        <w:rPr>
          <w:rStyle w:val="LS2Senket"/>
        </w:rPr>
        <w:t>f</w:t>
      </w:r>
      <w:r>
        <w:t xml:space="preserve"> og d</w:t>
      </w:r>
      <w:r>
        <w:rPr>
          <w:rStyle w:val="LS2Senket"/>
        </w:rPr>
        <w:t>r</w:t>
      </w:r>
      <w:r>
        <w:t xml:space="preserve"> er væskens densitet ved henholdsvis gjennomsnittstemperaturen ved fylling og den høyeste gjennomsnittstemperaturen for lasten under transporten.</w:t>
      </w:r>
    </w:p>
    <w:p w14:paraId="5E614C3D" w14:textId="77777777" w:rsidR="00000000" w:rsidRDefault="00000000">
      <w:pPr>
        <w:pStyle w:val="m4tntnrimarg"/>
      </w:pPr>
      <w:r>
        <w:t>4.2.1.9.6</w:t>
      </w:r>
    </w:p>
    <w:p w14:paraId="55B6AAEF" w14:textId="77777777" w:rsidR="00000000" w:rsidRDefault="00000000">
      <w:pPr>
        <w:pStyle w:val="b1af-f"/>
      </w:pPr>
      <w:r>
        <w:t>Multimodale tanker skal ikke leveres til transport:</w:t>
      </w:r>
    </w:p>
    <w:p w14:paraId="5BC86671" w14:textId="77777777" w:rsidR="00000000" w:rsidRDefault="00000000">
      <w:pPr>
        <w:pStyle w:val="b1lf"/>
      </w:pPr>
      <w:r>
        <w:t>a)</w:t>
      </w:r>
      <w:r>
        <w:tab/>
        <w:t>Når fyllingsgraden for væske som har lavere viskositet enn 2680 mm</w:t>
      </w:r>
      <w:r>
        <w:rPr>
          <w:rStyle w:val="LS2Hevet"/>
        </w:rPr>
        <w:t>2</w:t>
      </w:r>
      <w:r>
        <w:t xml:space="preserve"> /s ved 20 °C, eller ved stoffets maksimumstemperatur dersom det er oppvarmet, er høyere enn 20%, men lavere enn 80%, med mindre den multimodale tankens tank har delevegger eller skvalpeskott som deler den i seksjoner med volum ikke over 7500 liter;</w:t>
      </w:r>
    </w:p>
    <w:p w14:paraId="320EF22A" w14:textId="77777777" w:rsidR="00000000" w:rsidRDefault="00000000">
      <w:pPr>
        <w:pStyle w:val="b1lf"/>
      </w:pPr>
      <w:r>
        <w:t>b)</w:t>
      </w:r>
      <w:r>
        <w:tab/>
        <w:t>Når det på utsiden av tanken eller driftsutstyret er rester av stoff som har vært transportert tidligere;</w:t>
      </w:r>
    </w:p>
    <w:p w14:paraId="026D0B6E" w14:textId="77777777" w:rsidR="00000000" w:rsidRDefault="00000000">
      <w:pPr>
        <w:pStyle w:val="b1lf"/>
      </w:pPr>
      <w:r>
        <w:t>c)</w:t>
      </w:r>
      <w:r>
        <w:tab/>
        <w:t>Når den lekker eller er skadet så meget at det kan svekke den multimodale tanken eller dens anordninger for løft eller sikring; og</w:t>
      </w:r>
    </w:p>
    <w:p w14:paraId="2C5C2A18" w14:textId="77777777" w:rsidR="00000000" w:rsidRDefault="00000000">
      <w:pPr>
        <w:pStyle w:val="b1lf"/>
      </w:pPr>
      <w:r>
        <w:t>d)</w:t>
      </w:r>
      <w:r>
        <w:tab/>
        <w:t>Med mindre dens driftsutstyr har vært undersøkt og funnet i god driftsmessig stand.</w:t>
      </w:r>
    </w:p>
    <w:p w14:paraId="66C797DC" w14:textId="77777777" w:rsidR="00000000" w:rsidRDefault="00000000">
      <w:pPr>
        <w:pStyle w:val="m4tntnrimarg"/>
      </w:pPr>
      <w:r>
        <w:t>4.2.1.9.7</w:t>
      </w:r>
    </w:p>
    <w:p w14:paraId="1219CC29" w14:textId="77777777" w:rsidR="00000000" w:rsidRDefault="00000000">
      <w:pPr>
        <w:pStyle w:val="b1af-f"/>
      </w:pPr>
      <w:r>
        <w:t>Dersom den multimodale tanken har lommer for gaffeltruck, skal de være tillukket mens tanken fylles. Denne bestemmelsen gjelder ikke multimodale tanker som i henhold til 6.7.2.17.4 ikke behøver å ha innretning for å lukke gaffeltrucklommene.</w:t>
      </w:r>
    </w:p>
    <w:p w14:paraId="02B9F054" w14:textId="77777777" w:rsidR="00000000" w:rsidRDefault="00000000">
      <w:pPr>
        <w:pStyle w:val="m3tnt"/>
      </w:pPr>
      <w:r>
        <w:t>4.2.1.10</w:t>
      </w:r>
      <w:r>
        <w:tab/>
        <w:t>Tilleggsbestemmelser som gjelder transport av stoffer av klasse 3 i multimodale tanker</w:t>
      </w:r>
    </w:p>
    <w:p w14:paraId="3245792B" w14:textId="77777777" w:rsidR="00000000" w:rsidRDefault="00000000">
      <w:pPr>
        <w:pStyle w:val="m4tntnrimarg"/>
      </w:pPr>
      <w:r>
        <w:t>4.2.1.10.1</w:t>
      </w:r>
    </w:p>
    <w:p w14:paraId="2E46385F" w14:textId="77777777" w:rsidR="00000000" w:rsidRDefault="00000000">
      <w:pPr>
        <w:pStyle w:val="b1af-f"/>
      </w:pPr>
      <w:r>
        <w:t>Alle multimodale tanker beregnet for transport av brannfarlige væsker, skal være lukket og ha avlastningsinnretninger i samsvar med 6.7.2.8 til 6.7.2.15.</w:t>
      </w:r>
    </w:p>
    <w:p w14:paraId="56ED6582" w14:textId="77777777" w:rsidR="00000000" w:rsidRDefault="00000000">
      <w:pPr>
        <w:pStyle w:val="m5ttnrimarg"/>
      </w:pPr>
      <w:r>
        <w:t>4.2.1.10.1.1</w:t>
      </w:r>
    </w:p>
    <w:p w14:paraId="6C5C13A0" w14:textId="77777777" w:rsidR="00000000" w:rsidRDefault="00000000">
      <w:pPr>
        <w:pStyle w:val="b1af-f"/>
      </w:pPr>
      <w:r>
        <w:t>For multimodale tanker som er beregnet for bruk bare på land, får åpne luftesystemer benyttes dersom de er tillatt i henhold til kapittel 4.3.</w:t>
      </w:r>
    </w:p>
    <w:p w14:paraId="2369D471" w14:textId="77777777" w:rsidR="00000000" w:rsidRDefault="00000000">
      <w:pPr>
        <w:pStyle w:val="m3tnt"/>
      </w:pPr>
      <w:r>
        <w:t>4.2.1.11</w:t>
      </w:r>
      <w:r>
        <w:tab/>
        <w:t>Tilleggsbestemmelser som gjelder transport av stoffer av klassene 4.1, 4.2 eller 4.3 (unntatt selvreaktive stoffer av klasse 4.1) i multimodale tanker [reservert]</w:t>
      </w:r>
    </w:p>
    <w:p w14:paraId="2E07BB82" w14:textId="77777777" w:rsidR="00000000" w:rsidRDefault="00000000">
      <w:pPr>
        <w:pStyle w:val="b1af"/>
      </w:pPr>
      <w:r>
        <w:rPr>
          <w:rStyle w:val="LS2Fet"/>
        </w:rPr>
        <w:t>ANM:</w:t>
      </w:r>
      <w:r>
        <w:t xml:space="preserve"> For selvreaktive stoffer av klasse 4.1, se 4.2.1.13.1.</w:t>
      </w:r>
    </w:p>
    <w:p w14:paraId="79B13680" w14:textId="77777777" w:rsidR="00000000" w:rsidRDefault="00000000">
      <w:pPr>
        <w:pStyle w:val="m3tnt"/>
      </w:pPr>
      <w:r>
        <w:t>4.2.1.12</w:t>
      </w:r>
      <w:r>
        <w:tab/>
        <w:t>Tilleggsbestemmelser som gjelder transport av stoffer av klasse 5.1 i multimodale tanker</w:t>
      </w:r>
    </w:p>
    <w:p w14:paraId="1E84C942" w14:textId="77777777" w:rsidR="00000000" w:rsidRDefault="00000000">
      <w:pPr>
        <w:pStyle w:val="b1af-f"/>
      </w:pPr>
      <w:r>
        <w:t>[Reservert]</w:t>
      </w:r>
    </w:p>
    <w:p w14:paraId="6729AD16" w14:textId="77777777" w:rsidR="00000000" w:rsidRDefault="00000000">
      <w:pPr>
        <w:pStyle w:val="m3tnt"/>
      </w:pPr>
      <w:r>
        <w:t>4.2.1.13</w:t>
      </w:r>
      <w:r>
        <w:tab/>
        <w:t>Tilleggsbestemmelser som gjelder transport av stoffer av klasse 5.2 og selvreaktive stoffer av klasse 4.1 i multimodale tanker</w:t>
      </w:r>
    </w:p>
    <w:p w14:paraId="44E2031A" w14:textId="77777777" w:rsidR="00000000" w:rsidRDefault="00000000">
      <w:pPr>
        <w:pStyle w:val="m4tntnrimarg"/>
      </w:pPr>
    </w:p>
    <w:p w14:paraId="2D9DDBAE" w14:textId="77777777" w:rsidR="00000000" w:rsidRDefault="00000000">
      <w:pPr>
        <w:pStyle w:val="m4tntnrimarg"/>
      </w:pPr>
      <w:r>
        <w:t>4.2.1.13.1</w:t>
      </w:r>
    </w:p>
    <w:p w14:paraId="1C0176E2" w14:textId="77777777" w:rsidR="00000000" w:rsidRDefault="00000000">
      <w:pPr>
        <w:pStyle w:val="b1af-f"/>
      </w:pPr>
      <w:r>
        <w:t>Hvert enkelt stoff skal være testet og en rapport fremlagt for godkjenning hos vedkommende myndighet i opprinnelseslandet. Melding om dette skal sendes vedkommende myndighet i mottakerlandet. Meldingen skal inneholde relevante opplysninger om transporten samt rapporten med testresultatene. De testene som skal foretas, skal omfatte det som er nødvendig for:</w:t>
      </w:r>
    </w:p>
    <w:p w14:paraId="7F3A7950" w14:textId="77777777" w:rsidR="00000000" w:rsidRDefault="00000000">
      <w:pPr>
        <w:pStyle w:val="b1lf"/>
      </w:pPr>
      <w:r>
        <w:t>a)</w:t>
      </w:r>
      <w:r>
        <w:tab/>
        <w:t>Å vise at alle materialer som stoffet normalt er i kontakt med under transporten, er forenlige med det;</w:t>
      </w:r>
    </w:p>
    <w:p w14:paraId="014D01A1" w14:textId="77777777" w:rsidR="00000000" w:rsidRDefault="00000000">
      <w:pPr>
        <w:pStyle w:val="b1lf"/>
      </w:pPr>
      <w:r>
        <w:t>b)</w:t>
      </w:r>
      <w:r>
        <w:tab/>
        <w:t>Å fremskaffe data for dimensjonering av trykk- og nødavlastningsinnretninger, idet det skal tas hensyn til den multimodale tankens konstruksjonsdata.</w:t>
      </w:r>
    </w:p>
    <w:p w14:paraId="024431DE" w14:textId="77777777" w:rsidR="00000000" w:rsidRDefault="00000000">
      <w:pPr>
        <w:pStyle w:val="b1af"/>
      </w:pPr>
      <w:r>
        <w:t>Eventuelle ekstra forholdsregler som er nødvendige for sikker transport av stoffet, skal være klart beskrevet i rapporten.</w:t>
      </w:r>
    </w:p>
    <w:p w14:paraId="0D39C3DB" w14:textId="77777777" w:rsidR="00000000" w:rsidRDefault="00000000">
      <w:pPr>
        <w:pStyle w:val="m4tntnrimarg"/>
      </w:pPr>
      <w:r>
        <w:t>4.2.1.13.2</w:t>
      </w:r>
    </w:p>
    <w:p w14:paraId="7C1B5BFE" w14:textId="77777777" w:rsidR="00000000" w:rsidRDefault="00000000">
      <w:pPr>
        <w:pStyle w:val="b1af-f"/>
      </w:pPr>
      <w:r>
        <w:t>Følgende bestemmelser gjelder multimodale tanker beregnet for transport av organiske peroksider type F eller selvreaktive stoffer type F hvor temperaturen for selvaksellererende dekomponering (SADT) 55 °C eller høyere. Dersom det er motstridende bestemmelser, skal bestemmelsene her gjelde foran bestemmelsene i avsnitt 6.7.2. Nødssituasjoner som det skal tas hensyn til, er selvaksellererende dekomponering av stoffet og at tanken kan være omspent av flammer som beskrevet i 4.2.1.13.8.</w:t>
      </w:r>
    </w:p>
    <w:p w14:paraId="40A51003" w14:textId="77777777" w:rsidR="00000000" w:rsidRDefault="00000000">
      <w:pPr>
        <w:pStyle w:val="m4tntnrimarg"/>
      </w:pPr>
      <w:r>
        <w:t>4.2.1.13.3</w:t>
      </w:r>
    </w:p>
    <w:p w14:paraId="176423AD" w14:textId="77777777" w:rsidR="00000000" w:rsidRDefault="00000000">
      <w:pPr>
        <w:pStyle w:val="b1af-f"/>
      </w:pPr>
      <w:r>
        <w:t>Tilleggsbestemmelsene for transport av organiske peroksider eller selvreaktive stoffer med SADT under 55 °C i multimodale tanker, skal fastsettes av vedkommende myndighet i opprinnelseslandet. Melding om dette skal sendes vedkommende myndighet i mottakerlandet.</w:t>
      </w:r>
    </w:p>
    <w:p w14:paraId="77B95C7E" w14:textId="77777777" w:rsidR="00000000" w:rsidRDefault="00000000">
      <w:pPr>
        <w:pStyle w:val="m4tntnrimarg"/>
      </w:pPr>
      <w:r>
        <w:t>4.2.1.13.4</w:t>
      </w:r>
    </w:p>
    <w:p w14:paraId="1D1E33E7" w14:textId="77777777" w:rsidR="00000000" w:rsidRDefault="00000000">
      <w:pPr>
        <w:pStyle w:val="b1af-f"/>
      </w:pPr>
      <w:r>
        <w:t>Den multimodale tanken skal være konstruert for et prøvetrykk på minst 0.4 MPa (4 bar).</w:t>
      </w:r>
    </w:p>
    <w:p w14:paraId="2AB9EE93" w14:textId="77777777" w:rsidR="00000000" w:rsidRDefault="00000000">
      <w:pPr>
        <w:pStyle w:val="m4tntnrimarg"/>
      </w:pPr>
      <w:r>
        <w:t>4.2.1.13.5</w:t>
      </w:r>
    </w:p>
    <w:p w14:paraId="3A024615" w14:textId="77777777" w:rsidR="00000000" w:rsidRDefault="00000000">
      <w:pPr>
        <w:pStyle w:val="b1af-f"/>
      </w:pPr>
      <w:r>
        <w:t>Multimodale tanker skal ha utstyr for temperaturmåling.</w:t>
      </w:r>
    </w:p>
    <w:p w14:paraId="044774D1" w14:textId="77777777" w:rsidR="00000000" w:rsidRDefault="00000000">
      <w:pPr>
        <w:pStyle w:val="m4tntnrimarg"/>
      </w:pPr>
      <w:r>
        <w:t>4.2.1.13.6</w:t>
      </w:r>
    </w:p>
    <w:p w14:paraId="44591997" w14:textId="77777777" w:rsidR="00000000" w:rsidRDefault="00000000">
      <w:pPr>
        <w:pStyle w:val="b1af-f"/>
      </w:pPr>
      <w:r>
        <w:t>Multimodale tanker skal ha montert trykkavlastningsinnretninger og nødavlastningsinnretninger Vakuumavlastningsventiler får også benyttes. Trykkavlastningsinnretninger skal tre i funksjon ved trykk som er fastsatt under hensyn til såvel stoffets egenskaper som den multimodale tankens konstruksjonsdata. Smeltesikringer er ikke tillatt i tanken.</w:t>
      </w:r>
    </w:p>
    <w:p w14:paraId="2937A161" w14:textId="77777777" w:rsidR="00000000" w:rsidRDefault="00000000">
      <w:pPr>
        <w:pStyle w:val="m4tntnrimarg"/>
      </w:pPr>
      <w:r>
        <w:t>4.2.1.13.7</w:t>
      </w:r>
    </w:p>
    <w:p w14:paraId="5636D2D0" w14:textId="77777777" w:rsidR="00000000" w:rsidRDefault="00000000">
      <w:pPr>
        <w:pStyle w:val="b1af-f"/>
      </w:pPr>
      <w:r>
        <w:t>Trykkavlastningsinnretningene skal bestå av fjærbelastede ventiler som er montert for å hindre vesentlig innvendig trykkstigning i den multimodale tanken forårsaket av dekomponeringsprodukter og damper som avgis ved en temperatur på 50 °C. Avlastningsventilenes kapasitet og åpningstrykk skal være basert på resultatene fra testene beskrevet i 4.2.1.13.1. Åpningstrykket skal likevel ikke under noen omstendighet være slik at det kan bli utslipp av væske gjennom ventilen(e) dersom tanken velter.</w:t>
      </w:r>
    </w:p>
    <w:p w14:paraId="104267D5" w14:textId="77777777" w:rsidR="00000000" w:rsidRDefault="00000000">
      <w:pPr>
        <w:pStyle w:val="m4tntnrimarg"/>
      </w:pPr>
      <w:r>
        <w:t>4.2.1.13.8</w:t>
      </w:r>
    </w:p>
    <w:p w14:paraId="5E9609EE" w14:textId="77777777" w:rsidR="00000000" w:rsidRDefault="00000000">
      <w:pPr>
        <w:pStyle w:val="b1af-f"/>
      </w:pPr>
      <w:r>
        <w:t>Nødavlastningsinnretningene får være av fjærbelastet type eller av en type som sprenges, eller en kombinasjon av de to. De skal være dimensjonert slik at de kan lufte ut alle dekomponeringsprodukter og avgitte damper i en periode på ikke under en time når tanken er helt omspent av flammer som beregnet med følgende formel:</w:t>
      </w:r>
    </w:p>
    <w:p w14:paraId="3D07C81A" w14:textId="77777777" w:rsidR="00000000" w:rsidRPr="00453534" w:rsidRDefault="00000000">
      <w:pPr>
        <w:pStyle w:val="x1tbdinnrykk"/>
        <w:rPr>
          <w:lang w:val="en-US"/>
        </w:rPr>
      </w:pPr>
      <w:r w:rsidRPr="00453534">
        <w:rPr>
          <w:lang w:val="en-US"/>
        </w:rPr>
        <w:t>{{{IMG CLASS="«class PDF »" REF="1869.ai"/}}}</w:t>
      </w:r>
    </w:p>
    <w:p w14:paraId="6E9462B6" w14:textId="77777777" w:rsidR="00000000" w:rsidRDefault="00000000">
      <w:pPr>
        <w:pStyle w:val="b1af"/>
      </w:pPr>
      <w:r>
        <w:t>hvor</w:t>
      </w:r>
    </w:p>
    <w:p w14:paraId="4D9BD514" w14:textId="77777777" w:rsidR="00000000" w:rsidRDefault="00000000">
      <w:pPr>
        <w:pStyle w:val="b1af-f"/>
      </w:pPr>
      <w:r>
        <w:rPr>
          <w:rStyle w:val="LS2Kursiv"/>
        </w:rPr>
        <w:t xml:space="preserve">q </w:t>
      </w:r>
      <w:r>
        <w:t>= varmeabsorbsjon (W)</w:t>
      </w:r>
    </w:p>
    <w:p w14:paraId="6E4A4EEF" w14:textId="77777777" w:rsidR="00000000" w:rsidRDefault="00000000">
      <w:pPr>
        <w:pStyle w:val="b1af-f"/>
      </w:pPr>
      <w:r>
        <w:rPr>
          <w:rStyle w:val="LS2Kursiv"/>
        </w:rPr>
        <w:t xml:space="preserve">A </w:t>
      </w:r>
      <w:r>
        <w:t>= fuktet areal [m</w:t>
      </w:r>
      <w:r>
        <w:rPr>
          <w:rStyle w:val="LS2Hevet"/>
        </w:rPr>
        <w:t>2</w:t>
      </w:r>
      <w:r>
        <w:t xml:space="preserve"> ]</w:t>
      </w:r>
    </w:p>
    <w:p w14:paraId="33C30B87" w14:textId="77777777" w:rsidR="00000000" w:rsidRDefault="00000000">
      <w:pPr>
        <w:pStyle w:val="b1af-f"/>
      </w:pPr>
      <w:r>
        <w:rPr>
          <w:rStyle w:val="LS2Kursiv"/>
        </w:rPr>
        <w:t xml:space="preserve">F </w:t>
      </w:r>
      <w:r>
        <w:t xml:space="preserve">= isolasjonsfaktor </w:t>
      </w:r>
    </w:p>
    <w:p w14:paraId="5C9E18AD" w14:textId="77777777" w:rsidR="00000000" w:rsidRDefault="00000000">
      <w:pPr>
        <w:pStyle w:val="b1af-f"/>
      </w:pPr>
      <w:r>
        <w:rPr>
          <w:rStyle w:val="LS2Kursiv"/>
        </w:rPr>
        <w:t xml:space="preserve">F </w:t>
      </w:r>
      <w:r>
        <w:t>= 1 for uisolerte tanker; eller</w:t>
      </w:r>
    </w:p>
    <w:p w14:paraId="38258E7F" w14:textId="77777777" w:rsidR="00000000" w:rsidRDefault="00000000">
      <w:pPr>
        <w:pStyle w:val="x1tbdinnrykk"/>
        <w:keepNext/>
      </w:pPr>
      <w:r>
        <w:t>{{{IMG CLASS="«class PDF »" REF="1870.ai"/}}}</w:t>
      </w:r>
    </w:p>
    <w:p w14:paraId="13D87C53" w14:textId="77777777" w:rsidR="00000000" w:rsidRDefault="00000000">
      <w:pPr>
        <w:pStyle w:val="b1af"/>
      </w:pPr>
      <w:r>
        <w:t>hvor</w:t>
      </w:r>
    </w:p>
    <w:p w14:paraId="73263BFD" w14:textId="77777777" w:rsidR="00000000" w:rsidRDefault="00000000">
      <w:pPr>
        <w:pStyle w:val="b1af"/>
      </w:pPr>
      <w:r>
        <w:rPr>
          <w:rStyle w:val="LS2Kursiv"/>
        </w:rPr>
        <w:t xml:space="preserve">K </w:t>
      </w:r>
      <w:r>
        <w:t xml:space="preserve">= det isolerende lagets varmeledningsevne [W </w:t>
      </w:r>
      <w:r>
        <w:rPr>
          <w:rStyle w:val="LS2TegnSymbol"/>
        </w:rPr>
        <w:t>´</w:t>
      </w:r>
      <w:r>
        <w:t xml:space="preserve"> m</w:t>
      </w:r>
      <w:r>
        <w:rPr>
          <w:rStyle w:val="LS2Hevet"/>
        </w:rPr>
        <w:t>–1</w:t>
      </w:r>
      <w:r>
        <w:t xml:space="preserve"> </w:t>
      </w:r>
      <w:r>
        <w:rPr>
          <w:rStyle w:val="LS2TegnSymbol"/>
        </w:rPr>
        <w:t>´</w:t>
      </w:r>
      <w:r>
        <w:t>K</w:t>
      </w:r>
      <w:r>
        <w:rPr>
          <w:rStyle w:val="LS2Hevet"/>
        </w:rPr>
        <w:t>–1</w:t>
      </w:r>
      <w:r>
        <w:t xml:space="preserve"> ]</w:t>
      </w:r>
    </w:p>
    <w:p w14:paraId="1CD84FD3" w14:textId="77777777" w:rsidR="00000000" w:rsidRDefault="00000000">
      <w:pPr>
        <w:pStyle w:val="b1af-f"/>
      </w:pPr>
      <w:r>
        <w:rPr>
          <w:rStyle w:val="LS2Kursiv"/>
        </w:rPr>
        <w:t xml:space="preserve">L </w:t>
      </w:r>
      <w:r>
        <w:t>= det isolerende lagets tykkelse [m]</w:t>
      </w:r>
    </w:p>
    <w:p w14:paraId="317B0F52" w14:textId="77777777" w:rsidR="00000000" w:rsidRDefault="00000000">
      <w:pPr>
        <w:pStyle w:val="b1af-f"/>
      </w:pPr>
      <w:r>
        <w:rPr>
          <w:rStyle w:val="LS2Kursiv"/>
        </w:rPr>
        <w:t xml:space="preserve">U </w:t>
      </w:r>
      <w:r>
        <w:t xml:space="preserve">= K/L = isolasjonens varmeledningskoeffisient [W </w:t>
      </w:r>
      <w:r>
        <w:rPr>
          <w:rStyle w:val="LS2TegnSymbol"/>
        </w:rPr>
        <w:t>´</w:t>
      </w:r>
      <w:r>
        <w:t xml:space="preserve"> m</w:t>
      </w:r>
      <w:r>
        <w:rPr>
          <w:rStyle w:val="LS2Hevet"/>
        </w:rPr>
        <w:t>–1</w:t>
      </w:r>
      <w:r>
        <w:t xml:space="preserve"> </w:t>
      </w:r>
      <w:r>
        <w:rPr>
          <w:rStyle w:val="LS2TegnSymbol"/>
        </w:rPr>
        <w:t xml:space="preserve">´ </w:t>
      </w:r>
      <w:r>
        <w:t>K</w:t>
      </w:r>
      <w:r>
        <w:rPr>
          <w:rStyle w:val="LS2Hevet"/>
        </w:rPr>
        <w:t>–1</w:t>
      </w:r>
      <w:r>
        <w:t xml:space="preserve"> ]</w:t>
      </w:r>
    </w:p>
    <w:p w14:paraId="59078312" w14:textId="77777777" w:rsidR="00000000" w:rsidRDefault="00000000">
      <w:pPr>
        <w:pStyle w:val="b1af-f"/>
      </w:pPr>
      <w:r>
        <w:rPr>
          <w:rStyle w:val="LS2Kursiv"/>
        </w:rPr>
        <w:t xml:space="preserve">T </w:t>
      </w:r>
      <w:r>
        <w:t>= stoffets temperatur ved utløsende forhold [K]</w:t>
      </w:r>
    </w:p>
    <w:p w14:paraId="103C31EB" w14:textId="77777777" w:rsidR="00000000" w:rsidRDefault="00000000">
      <w:pPr>
        <w:pStyle w:val="b1af"/>
      </w:pPr>
      <w:r>
        <w:t>Nødavlastningsinnretningen(e)s åpningstrykk skal være høyere enn fastsatt i 4.2.1.13.7 og være basert på resultatene fra testene omtalt i 4.2.1.13.1. Nødavlastningsinnretningene skal være dimensjonert slik at det høyeste trykket i tanken aldri overstiger tankens prøvetrykk.</w:t>
      </w:r>
    </w:p>
    <w:p w14:paraId="7053B8D1" w14:textId="77777777" w:rsidR="00000000" w:rsidRDefault="00000000">
      <w:pPr>
        <w:pStyle w:val="b1af"/>
      </w:pPr>
      <w:r>
        <w:rPr>
          <w:rStyle w:val="LS2Fet"/>
        </w:rPr>
        <w:t>ANM:</w:t>
      </w:r>
      <w:r>
        <w:t xml:space="preserve"> Et eksempel på en metode for å dimensjonere nødavlastningsinnretningen finnes i vedlegg 5 til UN Testmanualen.</w:t>
      </w:r>
    </w:p>
    <w:p w14:paraId="56E62FD2" w14:textId="77777777" w:rsidR="00000000" w:rsidRDefault="00000000">
      <w:pPr>
        <w:pStyle w:val="m4tntnrimarg"/>
      </w:pPr>
      <w:r>
        <w:t>4.2.1.13.9</w:t>
      </w:r>
    </w:p>
    <w:p w14:paraId="57C57BE8" w14:textId="77777777" w:rsidR="00000000" w:rsidRDefault="00000000">
      <w:pPr>
        <w:pStyle w:val="b1af-f"/>
      </w:pPr>
      <w:r>
        <w:t xml:space="preserve">For multimodale tanker med isolasjon skal det forutsettes at isolasjonen mangler på 1% av overflaten når nødavlastningsinnretningen(e)s kapasitet og innstilling bestemmes </w:t>
      </w:r>
    </w:p>
    <w:p w14:paraId="4E2F4D58" w14:textId="77777777" w:rsidR="00000000" w:rsidRDefault="00000000">
      <w:pPr>
        <w:pStyle w:val="m4tntnrimarg"/>
      </w:pPr>
      <w:r>
        <w:t>4.2.1.13.10</w:t>
      </w:r>
    </w:p>
    <w:p w14:paraId="07B70F8D" w14:textId="77777777" w:rsidR="00000000" w:rsidRDefault="00000000">
      <w:pPr>
        <w:pStyle w:val="b1af-f"/>
      </w:pPr>
      <w:r>
        <w:t>Vakuumventiler og fjærbelastede ventiler skal ha flammesperre. Det skal tas hensyn til at flammesperrene fører til redusert avlastningskapasitet.</w:t>
      </w:r>
    </w:p>
    <w:p w14:paraId="14DC3AE3" w14:textId="77777777" w:rsidR="00000000" w:rsidRDefault="00000000">
      <w:pPr>
        <w:pStyle w:val="m4tntnrimarg"/>
      </w:pPr>
      <w:r>
        <w:t>4.2.1.13.11</w:t>
      </w:r>
    </w:p>
    <w:p w14:paraId="5FCBE5D0" w14:textId="77777777" w:rsidR="00000000" w:rsidRDefault="00000000">
      <w:pPr>
        <w:pStyle w:val="b1af-f"/>
      </w:pPr>
      <w:r>
        <w:t>Driftsutstyr som ventiler og utvendig røropplegg skal være innrettet slik at ikke noe av stoffet blir igjen der etter at den multimodale tanken er fylt.</w:t>
      </w:r>
    </w:p>
    <w:p w14:paraId="2C3C441D" w14:textId="77777777" w:rsidR="00000000" w:rsidRDefault="00000000">
      <w:pPr>
        <w:pStyle w:val="m4tntnrimarg"/>
      </w:pPr>
      <w:r>
        <w:t>4.2.1.13.12</w:t>
      </w:r>
    </w:p>
    <w:p w14:paraId="1F0DE76D" w14:textId="77777777" w:rsidR="00000000" w:rsidRDefault="00000000">
      <w:pPr>
        <w:pStyle w:val="b1af-f"/>
      </w:pPr>
      <w:r>
        <w:t>Multimodale tanker kan være enten isolert eller beskyttet med solskjerm. Dersom SADT for stoffet i den multimodale tanken er 55 °C eller lavere, eller den multimodale tanken er fremstilt av aluminium, skal den multimodale tanken være fullstendig isolert. Den utvendige overflaten skal være hvit eller metallblank.</w:t>
      </w:r>
    </w:p>
    <w:p w14:paraId="737400BC" w14:textId="77777777" w:rsidR="00000000" w:rsidRDefault="00000000">
      <w:pPr>
        <w:pStyle w:val="m4tntnrimarg"/>
      </w:pPr>
      <w:r>
        <w:t>4.2.1.13.13</w:t>
      </w:r>
    </w:p>
    <w:p w14:paraId="444D18B8" w14:textId="77777777" w:rsidR="00000000" w:rsidRDefault="00000000">
      <w:pPr>
        <w:pStyle w:val="b1af-f"/>
      </w:pPr>
      <w:r>
        <w:t>Fyllingsgraden skal ikke overskride 90% ved 15 °C.</w:t>
      </w:r>
    </w:p>
    <w:p w14:paraId="5CBA1E63" w14:textId="77777777" w:rsidR="00000000" w:rsidRDefault="00000000">
      <w:pPr>
        <w:pStyle w:val="m4tntnrimarg"/>
      </w:pPr>
      <w:r>
        <w:t>4.2.1.13.14</w:t>
      </w:r>
    </w:p>
    <w:p w14:paraId="6B2CAA1B" w14:textId="77777777" w:rsidR="00000000" w:rsidRDefault="00000000">
      <w:pPr>
        <w:pStyle w:val="b1af-f"/>
      </w:pPr>
      <w:r>
        <w:t>Den merkingen som er fastsatt i 6.7.2.20.2 skal omfatte UN-nr. og teknisk navn samt den tillatte konsentrasjonen for angjeldende stoff.</w:t>
      </w:r>
    </w:p>
    <w:p w14:paraId="2B86CE76" w14:textId="77777777" w:rsidR="00000000" w:rsidRDefault="00000000">
      <w:pPr>
        <w:pStyle w:val="m4tntnrimarg"/>
      </w:pPr>
      <w:r>
        <w:t>4.2.1.13.15</w:t>
      </w:r>
    </w:p>
    <w:p w14:paraId="6DAB5A0F" w14:textId="77777777" w:rsidR="00000000" w:rsidRDefault="00000000">
      <w:pPr>
        <w:pStyle w:val="b1af-f"/>
      </w:pPr>
      <w:r>
        <w:t>Organiske peroksider og selvreaktive stoffer som er spesielt oppført i bestemmelse T23 vedrørende multimodale tanker i 4.2.5.2.6, får transporteres i multimodale tanker.</w:t>
      </w:r>
    </w:p>
    <w:p w14:paraId="61AADF71" w14:textId="77777777" w:rsidR="00000000" w:rsidRDefault="00000000">
      <w:pPr>
        <w:pStyle w:val="m3tnt"/>
      </w:pPr>
      <w:r>
        <w:t>4.2.1.14</w:t>
      </w:r>
      <w:r>
        <w:tab/>
        <w:t>Tilleggsbestemmelser som gjelder transport av stoffer av klasse 6.1 i multimodale tanker [reservert]</w:t>
      </w:r>
    </w:p>
    <w:p w14:paraId="734AE4C3" w14:textId="77777777" w:rsidR="00000000" w:rsidRDefault="00000000">
      <w:pPr>
        <w:pStyle w:val="m3tnt"/>
      </w:pPr>
      <w:r>
        <w:t>4.2.1.15</w:t>
      </w:r>
      <w:r>
        <w:tab/>
        <w:t>Tilleggsbestemmelser som gjelder transport av stoffer i klasse 6.2 i multimodale tanker [reservert]</w:t>
      </w:r>
    </w:p>
    <w:p w14:paraId="1B371091" w14:textId="77777777" w:rsidR="00000000" w:rsidRDefault="00000000">
      <w:pPr>
        <w:pStyle w:val="m3tnt"/>
      </w:pPr>
      <w:r>
        <w:t>4.2.1.16</w:t>
      </w:r>
      <w:r>
        <w:tab/>
        <w:t>Tilleggsbestemmelser som gjelder transport av stoffer av klasse 7 i multimodale tanker</w:t>
      </w:r>
    </w:p>
    <w:p w14:paraId="2A834A97" w14:textId="77777777" w:rsidR="00000000" w:rsidRDefault="00000000">
      <w:pPr>
        <w:pStyle w:val="m4tntnrimarg"/>
      </w:pPr>
      <w:r>
        <w:t>4.2.1.16.1</w:t>
      </w:r>
    </w:p>
    <w:p w14:paraId="09D15A60" w14:textId="77777777" w:rsidR="00000000" w:rsidRDefault="00000000">
      <w:pPr>
        <w:pStyle w:val="b1af-f"/>
      </w:pPr>
      <w:r>
        <w:t>Multimodale tanker som brukes for transport av radioaktivt materiale skal ikke benyttes for transport av annet gods.</w:t>
      </w:r>
    </w:p>
    <w:p w14:paraId="3F84CE58" w14:textId="77777777" w:rsidR="00000000" w:rsidRDefault="00000000">
      <w:pPr>
        <w:pStyle w:val="m4tntnrimarg"/>
      </w:pPr>
      <w:r>
        <w:t>4.2.1.16.2</w:t>
      </w:r>
    </w:p>
    <w:p w14:paraId="64ECEC05" w14:textId="77777777" w:rsidR="00000000" w:rsidRDefault="00000000">
      <w:pPr>
        <w:pStyle w:val="b1af-f"/>
      </w:pPr>
      <w:r>
        <w:t>Fyllingsgraden for multimodale tanker skal ikke overskride 90 %, eller alternativt en eventuell annen verdi som vedkommende myndighet har godkjent.</w:t>
      </w:r>
    </w:p>
    <w:p w14:paraId="702764CA" w14:textId="77777777" w:rsidR="00000000" w:rsidRDefault="00000000">
      <w:pPr>
        <w:pStyle w:val="m3tnt"/>
      </w:pPr>
      <w:r>
        <w:t>4.2.1.17</w:t>
      </w:r>
      <w:r>
        <w:tab/>
        <w:t>Tilleggsbestemmelser som gjelder transport av stoffer av klasse 8 i multimodale tanker</w:t>
      </w:r>
    </w:p>
    <w:p w14:paraId="32528595" w14:textId="77777777" w:rsidR="00000000" w:rsidRDefault="00000000">
      <w:pPr>
        <w:pStyle w:val="m4tntnrimarg"/>
      </w:pPr>
      <w:r>
        <w:t>4.2.1.17.1</w:t>
      </w:r>
    </w:p>
    <w:p w14:paraId="22DB63B2" w14:textId="77777777" w:rsidR="00000000" w:rsidRDefault="00000000">
      <w:pPr>
        <w:pStyle w:val="b1af-f"/>
      </w:pPr>
      <w:r>
        <w:t xml:space="preserve">Trykkavlastningsinnretninger på multimodale tanker som brukes til transport av stoffer av klasse 8, skal inspiseres minst hvert år. </w:t>
      </w:r>
    </w:p>
    <w:p w14:paraId="558C70D7" w14:textId="77777777" w:rsidR="00000000" w:rsidRDefault="00000000">
      <w:pPr>
        <w:pStyle w:val="m3tnt"/>
      </w:pPr>
      <w:r>
        <w:t>4.2.1.18</w:t>
      </w:r>
      <w:r>
        <w:tab/>
        <w:t>Tilleggsbestemmelser som gjelder transport av stoffer av klasse 9 i multimodale tanker [reservert]</w:t>
      </w:r>
    </w:p>
    <w:p w14:paraId="07D1C565" w14:textId="77777777" w:rsidR="00000000" w:rsidRDefault="00000000">
      <w:pPr>
        <w:pStyle w:val="m3tnt"/>
      </w:pPr>
      <w:r>
        <w:t>4.2.1.19</w:t>
      </w:r>
      <w:r>
        <w:tab/>
        <w:t>Tilleggsbestemmelser som gjelder transport av faste stoffer som transporteres over deres smeltepunkt</w:t>
      </w:r>
    </w:p>
    <w:p w14:paraId="158E6CA4" w14:textId="77777777" w:rsidR="00000000" w:rsidRDefault="00000000">
      <w:pPr>
        <w:pStyle w:val="m4tntnrimarg"/>
      </w:pPr>
      <w:r>
        <w:t>4.2.1.19.1</w:t>
      </w:r>
    </w:p>
    <w:p w14:paraId="13EA84DB" w14:textId="77777777" w:rsidR="00000000" w:rsidRDefault="00000000">
      <w:pPr>
        <w:pStyle w:val="b1af-f"/>
      </w:pPr>
      <w:r>
        <w:t>Faste stoffer, som transporteres eller frembys til transport, over deres smeltepunkt og som ikke er tildelt en tankkode for multimodal tank i kolonne (10) i tabell A i kapittel 3.2 eller den tildelte tankkoden ikke gjelder for stoffer som transporteres over smeltepunktet, kan transporteres i multimodale tanker dersom det faste stoffet tilhører klasse 4.1, 4.2, 4.3, 5.1, 6.1, 8 eller 9 og ikke har andre tilleggsfarer enn klasse 6.1 eller klasse 8 og tilhører pakkegruppe II eller III.</w:t>
      </w:r>
    </w:p>
    <w:p w14:paraId="26F77EA8" w14:textId="77777777" w:rsidR="00000000" w:rsidRDefault="00000000">
      <w:pPr>
        <w:pStyle w:val="m4tntnrimarg"/>
      </w:pPr>
      <w:r>
        <w:t>4.2.1.19.2</w:t>
      </w:r>
    </w:p>
    <w:p w14:paraId="7FC2B63D" w14:textId="77777777" w:rsidR="00000000" w:rsidRDefault="00000000">
      <w:pPr>
        <w:pStyle w:val="b1af-f"/>
      </w:pPr>
      <w:r>
        <w:t>Dersom ikke annet er fremgår av tabell A i kapittel 3.2 skal multimodale tanker som brukes for disse faste stoffene over deres smelte temperatur tilfredsstille bestemmelsene for multimodal tank kode T4 for faste stoffer i pakkegruppe III eller T7 for faste stoffer i pakkegruppe II. En multimodal tank som tilfredsstiller et likt eller høyere sikkerhetsnivå kan velges i henhold til 4.2.5.2.5. Maksimalt tillatt fyllingsgrad (i %) skal bestemmes i henhold til 4.2.1.9.5 (TP3).</w:t>
      </w:r>
    </w:p>
    <w:p w14:paraId="6BD63FBD" w14:textId="77777777" w:rsidR="00000000" w:rsidRDefault="00000000">
      <w:pPr>
        <w:pStyle w:val="m2tnt"/>
      </w:pPr>
      <w:r>
        <w:t>4.2.2</w:t>
      </w:r>
      <w:r>
        <w:tab/>
        <w:t>Alminnelige bestemmelser om bruk av multimodale tanker for transport av ikke-nedkjølte, flytende gasser og kjemikalier under trykk</w:t>
      </w:r>
    </w:p>
    <w:p w14:paraId="15581FFD" w14:textId="77777777" w:rsidR="00000000" w:rsidRDefault="00000000">
      <w:pPr>
        <w:pStyle w:val="m3tntnrimarg"/>
      </w:pPr>
      <w:r>
        <w:t>4.2.2.1</w:t>
      </w:r>
    </w:p>
    <w:p w14:paraId="70CFD6CB" w14:textId="77777777" w:rsidR="00000000" w:rsidRDefault="00000000">
      <w:pPr>
        <w:pStyle w:val="b1af-f"/>
      </w:pPr>
      <w:r>
        <w:t>Dette avsnittet inneholder alminnelige bestemmelser som gjelder bruk av multimodale tankere for transport av ikke-nedkjølte, flytende gasser og kjemikalier under trykk.</w:t>
      </w:r>
    </w:p>
    <w:p w14:paraId="70701830" w14:textId="77777777" w:rsidR="00000000" w:rsidRDefault="00000000">
      <w:pPr>
        <w:pStyle w:val="m3tntnrimarg"/>
      </w:pPr>
      <w:r>
        <w:t>4.2.2.2</w:t>
      </w:r>
    </w:p>
    <w:p w14:paraId="175CDF9A" w14:textId="77777777" w:rsidR="00000000" w:rsidRDefault="00000000">
      <w:pPr>
        <w:pStyle w:val="b1af-f"/>
      </w:pPr>
      <w:r>
        <w:t>Multimodale tanker skal, med hensyn til design, konstruksjon, kontroll og prøving, oppfylle bestemmelsene fastsatt i 6.7.3. Ikke-nedkjølte, flytende gasser og kjemikalier under trykk skal transporteres i multimodale tanker som er i samsvar med bestemmelse T50 vedrørende multimodale tanker som beskrevet i 4.2.5.2.6 samt eventuelle spesielle bestemmelser vedrørende multimodale tanker som er gjort gjeldende for spesifikke ikke-nedkjølte, flytende gasser i kolonne 11 i tabell A i kapittel 3.2 og beskrevet i 4.2.5.3.</w:t>
      </w:r>
    </w:p>
    <w:p w14:paraId="60FADBA7" w14:textId="77777777" w:rsidR="00000000" w:rsidRDefault="00000000">
      <w:pPr>
        <w:pStyle w:val="m3tntnrimarg"/>
      </w:pPr>
      <w:r>
        <w:t>4.2.2.3</w:t>
      </w:r>
    </w:p>
    <w:p w14:paraId="12C9852A" w14:textId="77777777" w:rsidR="00000000" w:rsidRDefault="00000000">
      <w:pPr>
        <w:pStyle w:val="b1af-f"/>
      </w:pPr>
      <w:r>
        <w:t xml:space="preserve">Under transporten skal multimodale tanker ha tilstrekkelig beskyttelse mot skade på tank og driftsutstyr som følge av støt i lengderetningen og fra siden samt velt. Dersom tank og driftsutstyr, er utført slik at de motstår støt eller velt, behøver de ikke være beskyttet på denne måten. Eksempler på slik beskyttelse er gitt i 6.7.3.13.5. </w:t>
      </w:r>
    </w:p>
    <w:p w14:paraId="58065A86" w14:textId="77777777" w:rsidR="00000000" w:rsidRDefault="00000000">
      <w:pPr>
        <w:pStyle w:val="m3tntnrimarg"/>
      </w:pPr>
      <w:r>
        <w:t>4.2.2.4</w:t>
      </w:r>
    </w:p>
    <w:p w14:paraId="06CB9E59" w14:textId="77777777" w:rsidR="00000000" w:rsidRDefault="00000000">
      <w:pPr>
        <w:pStyle w:val="b1af-f"/>
      </w:pPr>
      <w:r>
        <w:t>Noen ikke-nedkjølte, flytende gasser er kjemisk ustabile. De får mottas for transport bare når nødvendige tiltak er truffet for å hindre farlig dekomponering, omdannelse eller polymerisasjon under transporten. Av den grunn skal det spesielt sørges for at tanken ikke inneholder noe stoff som er i stand til å fremme slike reaksjoner.</w:t>
      </w:r>
    </w:p>
    <w:p w14:paraId="4C8683BD" w14:textId="77777777" w:rsidR="00000000" w:rsidRDefault="00000000">
      <w:pPr>
        <w:pStyle w:val="m3tntnrimarg"/>
      </w:pPr>
      <w:r>
        <w:t>4.2.2.5</w:t>
      </w:r>
    </w:p>
    <w:p w14:paraId="5F78C778" w14:textId="77777777" w:rsidR="00000000" w:rsidRDefault="00000000">
      <w:pPr>
        <w:pStyle w:val="b1af-f"/>
      </w:pPr>
      <w:r>
        <w:t>Med mindre navnet/navnene på den gassen/de gassene som transporteres fremgår av det metallskiltet som er beskrevet i 6.7.3.16.2, skal kopi av det sertifikatet som er beskrevet i 6.7.3.14.1 kunne fremlegges på forespørsel fra vedkommende myndighet og skal uten videre kunne fremskaffes av avsender, mottaker eller annen aktør etter som det passer.</w:t>
      </w:r>
    </w:p>
    <w:p w14:paraId="37893052" w14:textId="77777777" w:rsidR="00000000" w:rsidRDefault="00000000">
      <w:pPr>
        <w:pStyle w:val="m3tntnrimarg"/>
      </w:pPr>
      <w:r>
        <w:t>4.2.2.6</w:t>
      </w:r>
    </w:p>
    <w:p w14:paraId="250F7895" w14:textId="77777777" w:rsidR="00000000" w:rsidRDefault="00000000">
      <w:pPr>
        <w:pStyle w:val="b1af-f"/>
      </w:pPr>
      <w:r>
        <w:t>Tomme, ikke rengjorte og ikke gassfri multimodale tanker skal oppfylle de samme bestemmelsene som multimodale tanker fylt med den forrige ikke-nedkjølte, flytende gassen.</w:t>
      </w:r>
    </w:p>
    <w:p w14:paraId="5D91A7D8" w14:textId="77777777" w:rsidR="00000000" w:rsidRDefault="00000000">
      <w:pPr>
        <w:pStyle w:val="m3tnt"/>
      </w:pPr>
      <w:r>
        <w:t>4.2.2.7</w:t>
      </w:r>
      <w:r>
        <w:tab/>
        <w:t>Fylling</w:t>
      </w:r>
    </w:p>
    <w:p w14:paraId="37E100C1" w14:textId="77777777" w:rsidR="00000000" w:rsidRDefault="00000000">
      <w:pPr>
        <w:pStyle w:val="m4tntnrimarg"/>
      </w:pPr>
      <w:r>
        <w:t>4.2.2.7.1</w:t>
      </w:r>
    </w:p>
    <w:p w14:paraId="4DE6CC8C" w14:textId="77777777" w:rsidR="00000000" w:rsidRDefault="00000000">
      <w:pPr>
        <w:pStyle w:val="b1af-f"/>
      </w:pPr>
      <w:r>
        <w:t xml:space="preserve">Før fylling skal den multimodale tanken kontrolleres for å sikre at den er godkjent for den ikke-nedkjølte, flytende gassen eller drivgassen for kjemikalier under trykk som skal transporteres og at den multimodale tanken ikke fylles med ikke-nedkjølt, flytende gass eller med kjemikalier under trykk som i kontakt med materialene i tanken, pakninger, driftsutstyr og beskyttende innvendig belegg kan komme til å inngå i en farlig reaksjon med dem og danne farlige produkter eller bli årsak til nevneverdig svekkelse av disse materialene. Under fyllingen skal temperaturen på den ikke-nedkjølte, flytende gassen eller drivgassen for kjemikalier under trykk holdes mellom grenseverdiene for konstruksjonstemperaturen. </w:t>
      </w:r>
    </w:p>
    <w:p w14:paraId="2A41E7EF" w14:textId="77777777" w:rsidR="00000000" w:rsidRDefault="00000000">
      <w:pPr>
        <w:pStyle w:val="m4tntnrimarg"/>
      </w:pPr>
      <w:r>
        <w:t>4.2.2.7.2</w:t>
      </w:r>
    </w:p>
    <w:p w14:paraId="3D6B83D5" w14:textId="77777777" w:rsidR="00000000" w:rsidRDefault="00000000">
      <w:pPr>
        <w:pStyle w:val="b1af-f"/>
      </w:pPr>
      <w:r>
        <w:t>Den største masse av ikke-nedkjølt, flytende gass pr. liter tankvolum (kg/l) skal ikke overstige densiteten for den ikke-nedkjølte, flytende gassen ved 50 °C ganger 0,95. Dessuten skal tanken ikke være fullstendig fylt med væske ved 60 °C.</w:t>
      </w:r>
    </w:p>
    <w:p w14:paraId="60AD4B35" w14:textId="77777777" w:rsidR="00000000" w:rsidRDefault="00000000">
      <w:pPr>
        <w:pStyle w:val="m4tntnrimarg"/>
      </w:pPr>
      <w:r>
        <w:t>4.2.2.7.3</w:t>
      </w:r>
    </w:p>
    <w:p w14:paraId="732B1F5F" w14:textId="77777777" w:rsidR="00000000" w:rsidRDefault="00000000">
      <w:pPr>
        <w:pStyle w:val="b1af-f"/>
      </w:pPr>
      <w:r>
        <w:t>Multimodale tanker skal ikke fylles slik at deres største tillatte brutto masse overskrides, og heller ikke den masse som er fastsatt som største tillatte last for den enkelte gass som skal transporteres.</w:t>
      </w:r>
    </w:p>
    <w:p w14:paraId="585F67A9" w14:textId="77777777" w:rsidR="00000000" w:rsidRDefault="00000000">
      <w:pPr>
        <w:pStyle w:val="m3tnt"/>
      </w:pPr>
      <w:r>
        <w:t>4.2.2.8</w:t>
      </w:r>
      <w:r>
        <w:tab/>
        <w:t>Multimodale tanker skal ikke leveres til transport:</w:t>
      </w:r>
    </w:p>
    <w:p w14:paraId="5F18AAAA" w14:textId="77777777" w:rsidR="00000000" w:rsidRDefault="00000000">
      <w:pPr>
        <w:pStyle w:val="b1lf"/>
      </w:pPr>
      <w:r>
        <w:t>a)</w:t>
      </w:r>
      <w:r>
        <w:tab/>
        <w:t>Med et fyllingsnivå som kan føre til uakseptable hydrauliske krefter som følge av skvalping inne i den multimodale tanken;</w:t>
      </w:r>
    </w:p>
    <w:p w14:paraId="505827A7" w14:textId="77777777" w:rsidR="00000000" w:rsidRDefault="00000000">
      <w:pPr>
        <w:pStyle w:val="b1lf"/>
      </w:pPr>
      <w:r>
        <w:t>b)</w:t>
      </w:r>
      <w:r>
        <w:tab/>
        <w:t>Dersom den lekker;</w:t>
      </w:r>
    </w:p>
    <w:p w14:paraId="60F62116" w14:textId="77777777" w:rsidR="00000000" w:rsidRDefault="00000000">
      <w:pPr>
        <w:pStyle w:val="b1lf"/>
      </w:pPr>
      <w:r>
        <w:t>c)</w:t>
      </w:r>
      <w:r>
        <w:tab/>
        <w:t>Når den er skadet så meget at det kan svekke tanken eller dens anordninger for løft eller sikring; og</w:t>
      </w:r>
    </w:p>
    <w:p w14:paraId="5D6026A7" w14:textId="77777777" w:rsidR="00000000" w:rsidRDefault="00000000">
      <w:pPr>
        <w:pStyle w:val="b1lf"/>
      </w:pPr>
      <w:r>
        <w:t>d)</w:t>
      </w:r>
      <w:r>
        <w:tab/>
        <w:t>Med mindre dens driftsutstyr har vært undersøkt og funnet i god driftsmessig stand.</w:t>
      </w:r>
    </w:p>
    <w:p w14:paraId="4CB7B074" w14:textId="77777777" w:rsidR="00000000" w:rsidRDefault="00000000">
      <w:pPr>
        <w:pStyle w:val="m3tntnrimarg"/>
      </w:pPr>
      <w:r>
        <w:t>4.2.2.9</w:t>
      </w:r>
    </w:p>
    <w:p w14:paraId="3DF93F89" w14:textId="77777777" w:rsidR="00000000" w:rsidRDefault="00000000">
      <w:pPr>
        <w:pStyle w:val="b1af-f"/>
      </w:pPr>
      <w:r>
        <w:t>Dersom den multimodale tanken har lommer for gaffeltruck, skal de være tillukket mens tanken fylles. Denne bestemmelsen gjelder ikke multimodale tanker som i henhold til 6.7.3.13.4 ikke behøver å ha innretning for å lukke gaffeltrucklommene.</w:t>
      </w:r>
    </w:p>
    <w:p w14:paraId="1E074C1B" w14:textId="77777777" w:rsidR="00000000" w:rsidRDefault="00000000">
      <w:pPr>
        <w:pStyle w:val="m2tnt"/>
      </w:pPr>
      <w:r>
        <w:t>4.2.3</w:t>
      </w:r>
      <w:r>
        <w:tab/>
        <w:t>Alminnelige bestemmelser om bruk av multimodale tanker for transport av nedkjølte, flytende gasser</w:t>
      </w:r>
    </w:p>
    <w:p w14:paraId="18FF596A" w14:textId="77777777" w:rsidR="00000000" w:rsidRDefault="00000000">
      <w:pPr>
        <w:pStyle w:val="m3tntnrimarg"/>
      </w:pPr>
      <w:r>
        <w:t>4.2.3.1</w:t>
      </w:r>
    </w:p>
    <w:p w14:paraId="1715F46D" w14:textId="77777777" w:rsidR="00000000" w:rsidRDefault="00000000">
      <w:pPr>
        <w:pStyle w:val="b1af-f"/>
      </w:pPr>
      <w:r>
        <w:t>Dette avsnittet inneholder alminnelige bestemmelser som gjelder bruk av multimodale tanker for transport av nedkjølte, flytende gasser.</w:t>
      </w:r>
    </w:p>
    <w:p w14:paraId="404EC6ED" w14:textId="77777777" w:rsidR="00000000" w:rsidRDefault="00000000">
      <w:pPr>
        <w:pStyle w:val="m3tntnrimarg"/>
      </w:pPr>
      <w:r>
        <w:t>4.2.3.2</w:t>
      </w:r>
    </w:p>
    <w:p w14:paraId="293236F5" w14:textId="77777777" w:rsidR="00000000" w:rsidRDefault="00000000">
      <w:pPr>
        <w:pStyle w:val="b1af-f"/>
        <w:keepLines/>
      </w:pPr>
      <w:r>
        <w:t>Multimodale tanker skal oppfylle kravene til design, konstruksjon, kontroll og prøving som er gitt i 6.7.4. Nedkjølte, flytende gasser skal transporteres i multimodale tanker som er i samsvar med bestemmelse T75 vedrørende multimodale tanker, som beskrevet i 4.2.5.2.6 og de spesielle bestemmelsene om multimodale tanker som er fastsatt for det enkelte stoff i kolonne (11) i tabell A i kapittel 3.2 og beskrevet i 4.2.5.3.</w:t>
      </w:r>
    </w:p>
    <w:p w14:paraId="06732C13" w14:textId="77777777" w:rsidR="00000000" w:rsidRDefault="00000000">
      <w:pPr>
        <w:pStyle w:val="m3tntnrimarg"/>
      </w:pPr>
      <w:r>
        <w:t>4.2.3.3</w:t>
      </w:r>
    </w:p>
    <w:p w14:paraId="0B6E8AEE" w14:textId="77777777" w:rsidR="00000000" w:rsidRDefault="00000000">
      <w:pPr>
        <w:pStyle w:val="b1af-f"/>
      </w:pPr>
      <w:r>
        <w:t xml:space="preserve">Under transporten skal multimodale tanker ha tilstrekkelig beskyttelse mot skade på tank og driftsutstyr som følge av støt i lengderetningen og fra siden samt velt. Dersom tank og driftsutstyr er utført slik at de motstår støt eller velt, behøver de ikke være beskyttet på denne måten. Eksempler på slik beskyttelse er gitt i 6.7.4.12.5. </w:t>
      </w:r>
    </w:p>
    <w:p w14:paraId="2AD47E84" w14:textId="77777777" w:rsidR="00000000" w:rsidRDefault="00000000">
      <w:pPr>
        <w:pStyle w:val="m3tntnrimarg"/>
      </w:pPr>
      <w:r>
        <w:t>4.2.3.4</w:t>
      </w:r>
    </w:p>
    <w:p w14:paraId="35064E51" w14:textId="77777777" w:rsidR="00000000" w:rsidRDefault="00000000">
      <w:pPr>
        <w:pStyle w:val="b1af-f"/>
      </w:pPr>
      <w:r>
        <w:t>Med mindre navnet/navnene på den gassen/de gassene som transporteres fremgår av det metallskiltet som er beskrevet i 6.7.4.15.2, skal kopi av det sertifikatet som er beskrevet i 6.7.4.13.1 kunne fremlegges på forespørsel fra vedkommende myndighet og skal uten videre kunne fremskaffes av avsender, mottaker eller annen aktør etter som det passer.</w:t>
      </w:r>
    </w:p>
    <w:p w14:paraId="4DF75463" w14:textId="77777777" w:rsidR="00000000" w:rsidRDefault="00000000">
      <w:pPr>
        <w:pStyle w:val="m3tntnrimarg"/>
      </w:pPr>
      <w:r>
        <w:t>4.2.3.5</w:t>
      </w:r>
    </w:p>
    <w:p w14:paraId="246D4770" w14:textId="77777777" w:rsidR="00000000" w:rsidRDefault="00000000">
      <w:pPr>
        <w:pStyle w:val="b1af-f"/>
      </w:pPr>
      <w:r>
        <w:t>Tomme, ikke rengjorte og ikke gassfrie multimodale tanker skal oppfylle de samme bestemmelsene som multimodale tankcontainere fylt med det forrige stoffet.</w:t>
      </w:r>
    </w:p>
    <w:p w14:paraId="0F5A55A1" w14:textId="77777777" w:rsidR="00000000" w:rsidRDefault="00000000">
      <w:pPr>
        <w:pStyle w:val="m3tnt"/>
      </w:pPr>
      <w:r>
        <w:t>4.2.3.6</w:t>
      </w:r>
      <w:r>
        <w:tab/>
        <w:t>Fylling</w:t>
      </w:r>
    </w:p>
    <w:p w14:paraId="1793AEF9" w14:textId="77777777" w:rsidR="00000000" w:rsidRDefault="00000000">
      <w:pPr>
        <w:pStyle w:val="m4tntnrimarg"/>
      </w:pPr>
      <w:r>
        <w:t>4.2.3.6.1</w:t>
      </w:r>
    </w:p>
    <w:p w14:paraId="17AC43C0" w14:textId="77777777" w:rsidR="00000000" w:rsidRDefault="00000000">
      <w:pPr>
        <w:pStyle w:val="b1af-f"/>
      </w:pPr>
      <w:r>
        <w:t>Før fylling skal den multimodale tanken kontrolleres for å sikre at den er godkjent for den ikke-nedkjølte, flytende gassen eller drivgassen for kjemikalier under trykk som skal transporteres og at den multimodale tanken ikke fylles med ikke-nedkjølt, flytende gass eller med kjemikalier under trykk som i kontakt med materialene i tanken, pakninger, driftsutstyr og beskyttende innvendig belegg kan komme til å inngå i en farlig reaksjon med dem og danne farlige produkter eller bli årsak til nevneverdig svekkelse av disse materialene. Under fyllingen skal temperaturen på den ikke-nedkjølte, flytende gassen eller drivgassen for kjemikalier under trykk holdes mellom grenseverdiene for konstruksjonstemperaturen.</w:t>
      </w:r>
    </w:p>
    <w:p w14:paraId="46AFE68E" w14:textId="77777777" w:rsidR="00000000" w:rsidRDefault="00000000">
      <w:pPr>
        <w:pStyle w:val="m4tntnrimarg"/>
      </w:pPr>
      <w:r>
        <w:t>4.2.3.6.2</w:t>
      </w:r>
    </w:p>
    <w:p w14:paraId="652CAC33" w14:textId="77777777" w:rsidR="00000000" w:rsidRDefault="00000000">
      <w:pPr>
        <w:pStyle w:val="b1af-f"/>
      </w:pPr>
      <w:r>
        <w:t>Ved fastsettelse av opprinnelig mengde gass fylt på tanken skal det tas hensyn til nødvendig holdetid, inklusive eventuelle forsinkelser som måtte oppstå. Opprinnelig mengde påfylt gass på tanken skal, unntatt når annet er bestemt i 4.2.3.6.3 and 4.2.3.6.4, være slik at dersom innholdet, unntatt helium, ble oppvarmet til en temperatur hvor dets damptrykk er likt med største tillatte arbeidstrykk (MAWP) ville væskedelen ikke oppta mer enn 98% av volumet.</w:t>
      </w:r>
    </w:p>
    <w:p w14:paraId="7DD71FD4" w14:textId="77777777" w:rsidR="00000000" w:rsidRDefault="00000000">
      <w:pPr>
        <w:pStyle w:val="m4tntnrimarg"/>
      </w:pPr>
      <w:r>
        <w:t>4.2.3.6.3</w:t>
      </w:r>
    </w:p>
    <w:p w14:paraId="40ECF928" w14:textId="77777777" w:rsidR="00000000" w:rsidRDefault="00000000">
      <w:pPr>
        <w:pStyle w:val="b1af-f"/>
      </w:pPr>
      <w:r>
        <w:t xml:space="preserve">Tanker beregnet for transport av helium kan fylles opp til, men ikke over innløpet til trykkavlastningsinnretningen. </w:t>
      </w:r>
    </w:p>
    <w:p w14:paraId="5E1F5802" w14:textId="77777777" w:rsidR="00000000" w:rsidRDefault="00000000">
      <w:pPr>
        <w:pStyle w:val="m4tntnrimarg"/>
      </w:pPr>
      <w:r>
        <w:t>4.2.3.6.4</w:t>
      </w:r>
    </w:p>
    <w:p w14:paraId="738034D1" w14:textId="77777777" w:rsidR="00000000" w:rsidRDefault="00000000">
      <w:pPr>
        <w:pStyle w:val="b1af-f"/>
      </w:pPr>
      <w:r>
        <w:t>En større mengde gass fylt på tanken kan tillates med samtykke av vedkommende myndighet når transportens varighet forutsettes å være vesentlig kortere enn holdetiden.</w:t>
      </w:r>
    </w:p>
    <w:p w14:paraId="18772BF1" w14:textId="77777777" w:rsidR="00000000" w:rsidRDefault="00000000">
      <w:pPr>
        <w:pStyle w:val="m3tnt"/>
      </w:pPr>
      <w:r>
        <w:t>4.2.3.7</w:t>
      </w:r>
      <w:r>
        <w:tab/>
        <w:t>Aktuell holdetid</w:t>
      </w:r>
    </w:p>
    <w:p w14:paraId="2EDD7353" w14:textId="77777777" w:rsidR="00000000" w:rsidRDefault="00000000">
      <w:pPr>
        <w:pStyle w:val="m4tntnrimarg"/>
      </w:pPr>
      <w:r>
        <w:t>4.2.3.7.1</w:t>
      </w:r>
    </w:p>
    <w:p w14:paraId="009E0887" w14:textId="77777777" w:rsidR="00000000" w:rsidRDefault="00000000">
      <w:pPr>
        <w:pStyle w:val="b1af-f"/>
      </w:pPr>
      <w:r>
        <w:t>Den aktuelle holdetiden skal beregnes for hver tur i henhold til en prosedyre som er godkjent av vedkommende myndighet, på grunnlag av følgende:</w:t>
      </w:r>
    </w:p>
    <w:p w14:paraId="49B9E08F" w14:textId="77777777" w:rsidR="00000000" w:rsidRDefault="00000000">
      <w:pPr>
        <w:pStyle w:val="b1lf"/>
      </w:pPr>
      <w:r>
        <w:t>a)</w:t>
      </w:r>
      <w:r>
        <w:tab/>
        <w:t>Referanseholdetiden for den nedkjølte, flytende gassen som skal transporteres (se 6.7.4.2.8.1) (som oppgitt på skiltet omtalt i 6.7.4.15.1);</w:t>
      </w:r>
    </w:p>
    <w:p w14:paraId="7AE8ACA8" w14:textId="77777777" w:rsidR="00000000" w:rsidRDefault="00000000">
      <w:pPr>
        <w:pStyle w:val="b1lf"/>
      </w:pPr>
      <w:r>
        <w:t>b)</w:t>
      </w:r>
      <w:r>
        <w:tab/>
        <w:t>Den aktuelle fyllingsdensiteten;</w:t>
      </w:r>
    </w:p>
    <w:p w14:paraId="4B34A51D" w14:textId="77777777" w:rsidR="00000000" w:rsidRDefault="00000000">
      <w:pPr>
        <w:pStyle w:val="b1lf"/>
      </w:pPr>
      <w:r>
        <w:t>c)</w:t>
      </w:r>
      <w:r>
        <w:tab/>
        <w:t>Det aktuelle påfyllingstrykket;</w:t>
      </w:r>
    </w:p>
    <w:p w14:paraId="3DAF1B95" w14:textId="77777777" w:rsidR="00000000" w:rsidRDefault="00000000">
      <w:pPr>
        <w:pStyle w:val="b1lf"/>
      </w:pPr>
      <w:r>
        <w:t>d)</w:t>
      </w:r>
      <w:r>
        <w:tab/>
        <w:t>Det laveste, innstilte trykket på trykkbegrensningsinnretningen(e).</w:t>
      </w:r>
    </w:p>
    <w:p w14:paraId="01C1F900" w14:textId="77777777" w:rsidR="00000000" w:rsidRDefault="00000000">
      <w:pPr>
        <w:pStyle w:val="b2afADR"/>
      </w:pPr>
      <w:r>
        <w:t>ADR:  Beregningen av den aktuelle holdetiden kan utelates når hele transporten foregår kun på vei, uten omlasting til et annet kjøretøy og uten midlertidig mellomlagring. Når beregningen av den aktuelle holde-tiden utelates, gjelder ikke bestemmelsene i 4.2.3.7.2, 4.2.3.7.3 og 4.2.3.8 (e) og (f).</w:t>
      </w:r>
    </w:p>
    <w:p w14:paraId="097A2EA0" w14:textId="77777777" w:rsidR="00000000" w:rsidRDefault="00000000">
      <w:pPr>
        <w:pStyle w:val="m4tntnrimarg"/>
      </w:pPr>
      <w:r>
        <w:t>4.2.3.7.2</w:t>
      </w:r>
    </w:p>
    <w:p w14:paraId="2F5B5764" w14:textId="77777777" w:rsidR="00000000" w:rsidRDefault="00000000">
      <w:pPr>
        <w:pStyle w:val="b1af-f"/>
      </w:pPr>
      <w:r>
        <w:t>Den aktuelle holdetiden skal være avmerket, enten på den multimodale tanken selv eller på et skilt som er solid festet til den multimodale tanken i samsvar med 6.7.4.15.2.</w:t>
      </w:r>
    </w:p>
    <w:p w14:paraId="5E3468B0" w14:textId="77777777" w:rsidR="00000000" w:rsidRDefault="00000000">
      <w:pPr>
        <w:pStyle w:val="m4tntnrimarg"/>
      </w:pPr>
      <w:r>
        <w:t>4.2.3.7.3</w:t>
      </w:r>
    </w:p>
    <w:p w14:paraId="1BA122EF" w14:textId="77777777" w:rsidR="00000000" w:rsidRDefault="00000000">
      <w:pPr>
        <w:pStyle w:val="b1af-f"/>
      </w:pPr>
      <w:r>
        <w:t>Datoen den aktuelle holdetiden utløper skal føres opp i transportdokumentet (se 5.4.1.2.2 d)).</w:t>
      </w:r>
    </w:p>
    <w:p w14:paraId="0FC5F7C7" w14:textId="77777777" w:rsidR="00000000" w:rsidRDefault="00000000">
      <w:pPr>
        <w:pStyle w:val="m3tntnrimarg"/>
      </w:pPr>
      <w:r>
        <w:t>4.2.3.8</w:t>
      </w:r>
    </w:p>
    <w:p w14:paraId="38BF55AD" w14:textId="77777777" w:rsidR="00000000" w:rsidRDefault="00000000">
      <w:pPr>
        <w:pStyle w:val="b1af-f"/>
      </w:pPr>
      <w:r>
        <w:t>Multimodale tanker skal ikke leveres til transport:</w:t>
      </w:r>
    </w:p>
    <w:p w14:paraId="1F469329" w14:textId="77777777" w:rsidR="00000000" w:rsidRDefault="00000000">
      <w:pPr>
        <w:pStyle w:val="b1lf"/>
      </w:pPr>
      <w:r>
        <w:t>a)</w:t>
      </w:r>
      <w:r>
        <w:tab/>
        <w:t>Med et oppfyllingsnivå som kan føre til uakseptable hydrauliske krefter som følge av skvalping inne i tanken;</w:t>
      </w:r>
    </w:p>
    <w:p w14:paraId="7188400B" w14:textId="77777777" w:rsidR="00000000" w:rsidRDefault="00000000">
      <w:pPr>
        <w:pStyle w:val="b1lf"/>
      </w:pPr>
      <w:r>
        <w:t>b)</w:t>
      </w:r>
      <w:r>
        <w:tab/>
        <w:t>Dersom den lekker;</w:t>
      </w:r>
    </w:p>
    <w:p w14:paraId="130DD006" w14:textId="77777777" w:rsidR="00000000" w:rsidRDefault="00000000">
      <w:pPr>
        <w:pStyle w:val="b1lf"/>
      </w:pPr>
      <w:r>
        <w:t>c)</w:t>
      </w:r>
      <w:r>
        <w:tab/>
        <w:t xml:space="preserve">Dersom den er skadet så meget at det kan svekke den multimodale tanken eller dens anordninger for løft eller sikring; </w:t>
      </w:r>
    </w:p>
    <w:p w14:paraId="13F22A8F" w14:textId="77777777" w:rsidR="00000000" w:rsidRDefault="00000000">
      <w:pPr>
        <w:pStyle w:val="b1lf"/>
      </w:pPr>
      <w:r>
        <w:t>d)</w:t>
      </w:r>
      <w:r>
        <w:tab/>
        <w:t>Med mindre dens driftsutstyr har vært undersøkt og funnet i god driftsmessig stand;</w:t>
      </w:r>
    </w:p>
    <w:p w14:paraId="4C576227" w14:textId="77777777" w:rsidR="00000000" w:rsidRDefault="00000000">
      <w:pPr>
        <w:pStyle w:val="b1lf"/>
      </w:pPr>
      <w:r>
        <w:t>e)</w:t>
      </w:r>
      <w:r>
        <w:tab/>
        <w:t>Med mindre den aktuelle holdetiden for den nedkjølte, flytende gassen som transporteres er fastsatt i samsvar med 4.2.3.7 og den multimodale tanken er merket i samsvar med 6.7.4.15.2; og</w:t>
      </w:r>
    </w:p>
    <w:p w14:paraId="4F5D4078" w14:textId="77777777" w:rsidR="00000000" w:rsidRDefault="00000000">
      <w:pPr>
        <w:pStyle w:val="b1lf"/>
      </w:pPr>
      <w:r>
        <w:t>f)</w:t>
      </w:r>
      <w:r>
        <w:tab/>
        <w:t>Med mindre varigheten av transporten, etter at det er tatt hensyn til eventuelle forsinkelser, ikke overskrider den aktuelle holdetiden.</w:t>
      </w:r>
    </w:p>
    <w:p w14:paraId="477F0E51" w14:textId="77777777" w:rsidR="00000000" w:rsidRDefault="00000000">
      <w:pPr>
        <w:pStyle w:val="m3tntnrimarg"/>
      </w:pPr>
      <w:r>
        <w:t>4.2.3.9</w:t>
      </w:r>
    </w:p>
    <w:p w14:paraId="70550148" w14:textId="77777777" w:rsidR="00000000" w:rsidRDefault="00000000">
      <w:pPr>
        <w:pStyle w:val="b1af-f"/>
      </w:pPr>
      <w:r>
        <w:t>Dersom den multimodale tanken har lommer for gaffeltruck, skal de være tillukket mens tanken fylles. Denne bestemmelsen gjelder ikke multimodale tanker som i henhold til 6.7.4.12.4 ikke behøver å ha innretning for å lukke gaffeltrucklommene.</w:t>
      </w:r>
    </w:p>
    <w:p w14:paraId="081F086B" w14:textId="77777777" w:rsidR="00000000" w:rsidRDefault="00000000">
      <w:pPr>
        <w:pStyle w:val="m2tnt"/>
      </w:pPr>
      <w:r>
        <w:t>4.2.4</w:t>
      </w:r>
      <w:r>
        <w:tab/>
        <w:t>Alminnelige bestemmelser om bruk av multielement gasscontainere (UN-MEGCer)</w:t>
      </w:r>
    </w:p>
    <w:p w14:paraId="29929B82" w14:textId="77777777" w:rsidR="00000000" w:rsidRDefault="00000000">
      <w:pPr>
        <w:pStyle w:val="m3tntnrimarg"/>
      </w:pPr>
      <w:r>
        <w:t>4.2.4.1</w:t>
      </w:r>
    </w:p>
    <w:p w14:paraId="78648B43" w14:textId="77777777" w:rsidR="00000000" w:rsidRDefault="00000000">
      <w:pPr>
        <w:pStyle w:val="b1af-f"/>
      </w:pPr>
      <w:r>
        <w:t>Dette avsnittet inneholder generelle krav vedrørende bruk av multielement gasscontainere (UN-MEGCer) til transport av ikke-nedkjølte gasser som er referert til i 6.7.5.</w:t>
      </w:r>
    </w:p>
    <w:p w14:paraId="443F7CA8" w14:textId="77777777" w:rsidR="00000000" w:rsidRDefault="00000000">
      <w:pPr>
        <w:pStyle w:val="m3tntnrimarg"/>
      </w:pPr>
      <w:r>
        <w:t>4.2.4.2</w:t>
      </w:r>
    </w:p>
    <w:p w14:paraId="529E017C" w14:textId="77777777" w:rsidR="00000000" w:rsidRDefault="00000000">
      <w:pPr>
        <w:pStyle w:val="b1af-f"/>
      </w:pPr>
      <w:r>
        <w:t>UN-MEGCer skal når det gjelder design, konstruksjon, kontroll og testing oppfylle kravene i 6.7.5. Elementene i UN-MEGCer skal gjennomgå periodisk kontroll i samsvar med emballeringsbestemmelse P200 i 4.1.4.1 og 6.2.1.6.</w:t>
      </w:r>
    </w:p>
    <w:p w14:paraId="12ABE4B1" w14:textId="77777777" w:rsidR="00000000" w:rsidRDefault="00000000">
      <w:pPr>
        <w:pStyle w:val="m3tntnrimarg"/>
      </w:pPr>
      <w:r>
        <w:t>4.2.4.3</w:t>
      </w:r>
    </w:p>
    <w:p w14:paraId="67710A54" w14:textId="77777777" w:rsidR="00000000" w:rsidRDefault="00000000">
      <w:pPr>
        <w:pStyle w:val="b1af-f"/>
      </w:pPr>
      <w:r>
        <w:t>Under transport skal UN-MEGCer beskyttes mot skade på elementer og betjeningsutstyr som følge av påvirkning så vel i side- som i lengderetning, og eventuelt velting. Hvis elementene og utstyret er konstruert slik at det kan motstå støt eller velt trenger det ikke være beskyttet på denne måten. Eksempel på slik beskyttelse er gitt i 6.7.5.10.4.</w:t>
      </w:r>
    </w:p>
    <w:p w14:paraId="76A622E9" w14:textId="77777777" w:rsidR="00000000" w:rsidRDefault="00000000">
      <w:pPr>
        <w:pStyle w:val="m3tntnrimarg"/>
      </w:pPr>
      <w:r>
        <w:t>4.2.4.4</w:t>
      </w:r>
    </w:p>
    <w:p w14:paraId="5E964226" w14:textId="77777777" w:rsidR="00000000" w:rsidRDefault="00000000">
      <w:pPr>
        <w:pStyle w:val="b1af-f"/>
      </w:pPr>
      <w:r>
        <w:t>Kravene til periodisk kontroll og testing av UN-MEGCer er oppført i 6.7.5.12. En UN-MEGC eller de enkelte elementene den består av, skal ikke belastes eller fylles når tiden er inne for ny periodisk kontroll, men den kan transporteres etter at denne tidsfristen er gått ut.</w:t>
      </w:r>
    </w:p>
    <w:p w14:paraId="45748F3C" w14:textId="77777777" w:rsidR="00000000" w:rsidRDefault="00000000">
      <w:pPr>
        <w:pStyle w:val="m3tnt"/>
      </w:pPr>
      <w:r>
        <w:t>4.2.4.5</w:t>
      </w:r>
      <w:r>
        <w:tab/>
        <w:t>Fylling</w:t>
      </w:r>
    </w:p>
    <w:p w14:paraId="23A7CC10" w14:textId="77777777" w:rsidR="00000000" w:rsidRDefault="00000000">
      <w:pPr>
        <w:pStyle w:val="m4tntnrimarg"/>
      </w:pPr>
      <w:r>
        <w:t>4.2.4.5.1</w:t>
      </w:r>
    </w:p>
    <w:p w14:paraId="774C3E6D" w14:textId="77777777" w:rsidR="00000000" w:rsidRDefault="00000000">
      <w:pPr>
        <w:pStyle w:val="b1af-f"/>
      </w:pPr>
      <w:r>
        <w:t xml:space="preserve">Før fylling skal UN-MEGCen kontrolleres for å sikre at den er godkjent for den gassen som ønskes transportert og at de relevante bestemmelsene i ADR/RID er oppfylt. </w:t>
      </w:r>
    </w:p>
    <w:p w14:paraId="4303D9C7" w14:textId="77777777" w:rsidR="00000000" w:rsidRDefault="00000000">
      <w:pPr>
        <w:pStyle w:val="m4tntnrimarg"/>
      </w:pPr>
      <w:r>
        <w:t>4.2.4.5.2</w:t>
      </w:r>
    </w:p>
    <w:p w14:paraId="05C67CA4" w14:textId="77777777" w:rsidR="00000000" w:rsidRDefault="00000000">
      <w:pPr>
        <w:pStyle w:val="b1af-f"/>
      </w:pPr>
      <w:r>
        <w:t>Elementene som en UN-MEGC er inndelt i skal fylles til det trykk, fyllingsgrad og øvrige bestemmelser som spesifisert i emballeringsbestemmelser P200 i 4.1.4.1 for den spesielle gassen som skal fylles i hvert element. Ikke i noe tilfelle skal en UN-MEGC eller en gruppe av dens elementer fylles som én enhet, til et større trykk enn hva som er det laveste av de oppgitte maksimumstrykkene for hvilket som helst av elementene.</w:t>
      </w:r>
    </w:p>
    <w:p w14:paraId="2AA84EC9" w14:textId="77777777" w:rsidR="00000000" w:rsidRDefault="00000000">
      <w:pPr>
        <w:pStyle w:val="m4tntnrimarg"/>
      </w:pPr>
      <w:r>
        <w:t>4.2.4.5.3</w:t>
      </w:r>
    </w:p>
    <w:p w14:paraId="15E33922" w14:textId="77777777" w:rsidR="00000000" w:rsidRDefault="00000000">
      <w:pPr>
        <w:pStyle w:val="b1af-f"/>
      </w:pPr>
      <w:r>
        <w:t xml:space="preserve">UN-MEGC’er skal ikke fylles til mer enn deres maksimalt tillatte mengde. </w:t>
      </w:r>
    </w:p>
    <w:p w14:paraId="49138519" w14:textId="77777777" w:rsidR="00000000" w:rsidRDefault="00000000">
      <w:pPr>
        <w:pStyle w:val="m4tntnrimarg"/>
      </w:pPr>
      <w:r>
        <w:t>4.2.4.5.4</w:t>
      </w:r>
    </w:p>
    <w:p w14:paraId="0CE5EF52" w14:textId="77777777" w:rsidR="00000000" w:rsidRDefault="00000000">
      <w:pPr>
        <w:pStyle w:val="b1af-f"/>
      </w:pPr>
      <w:r>
        <w:t>Isolasjons- (avstengnings-) ventilene skal lukkes etter fylling og holdes lukket under transporten. Giftige gasser (gasser i gruppe T, TF, TC, TO, TFC, og TOC) skal bare transporteres i UN-MEGCere som er utstyrt med avstengningsventil på hvert enkelt element.</w:t>
      </w:r>
    </w:p>
    <w:p w14:paraId="6C1ACB18" w14:textId="77777777" w:rsidR="00000000" w:rsidRDefault="00000000">
      <w:pPr>
        <w:pStyle w:val="m4tntnrimarg"/>
      </w:pPr>
      <w:r>
        <w:t>4.2.4.5.5</w:t>
      </w:r>
    </w:p>
    <w:p w14:paraId="5AEE3B4C" w14:textId="77777777" w:rsidR="00000000" w:rsidRDefault="00000000">
      <w:pPr>
        <w:pStyle w:val="b1af-f"/>
      </w:pPr>
      <w:r>
        <w:t>Påfyllingsåpningene skal lukkes med hetter eller plugger. Den som utfører fyllingen skal deretter kontrollere og bekrefte at det ikke finnes noen lekkasje.</w:t>
      </w:r>
    </w:p>
    <w:p w14:paraId="0065BBE3" w14:textId="77777777" w:rsidR="00000000" w:rsidRDefault="00000000">
      <w:pPr>
        <w:pStyle w:val="m4tntnrimarg"/>
      </w:pPr>
      <w:r>
        <w:t>4.2.4.5.6</w:t>
      </w:r>
    </w:p>
    <w:p w14:paraId="59E5AECF" w14:textId="77777777" w:rsidR="00000000" w:rsidRDefault="00000000">
      <w:pPr>
        <w:pStyle w:val="b1af-f"/>
      </w:pPr>
      <w:r>
        <w:t>UN-MEGCere skal ikke tilbys for fylling:</w:t>
      </w:r>
    </w:p>
    <w:p w14:paraId="5B700FA5" w14:textId="77777777" w:rsidR="00000000" w:rsidRDefault="00000000">
      <w:pPr>
        <w:pStyle w:val="b1lf"/>
      </w:pPr>
      <w:r>
        <w:t>a)</w:t>
      </w:r>
      <w:r>
        <w:tab/>
        <w:t>når den er skadet slik at selve trykkbeholderen eller dens bærende rammeverk eller betjeningsutrustning kan være påført skade;</w:t>
      </w:r>
    </w:p>
    <w:p w14:paraId="75150A00" w14:textId="77777777" w:rsidR="00000000" w:rsidRDefault="00000000">
      <w:pPr>
        <w:pStyle w:val="b1lf"/>
      </w:pPr>
      <w:r>
        <w:t>b)</w:t>
      </w:r>
      <w:r>
        <w:tab/>
        <w:t>uten at trykkbeholderen og dens bærende rammeverk og dens betjeningsutrustning har vært gjenstand for kontroll og funnet i god brukbar stand; eller;</w:t>
      </w:r>
    </w:p>
    <w:p w14:paraId="432D92C4" w14:textId="77777777" w:rsidR="00000000" w:rsidRDefault="00000000">
      <w:pPr>
        <w:pStyle w:val="b1lf"/>
      </w:pPr>
      <w:r>
        <w:t>c)</w:t>
      </w:r>
      <w:r>
        <w:tab/>
        <w:t>uten at påkrevet merking vedrørende godkjenning, testing og fylling er leselig.</w:t>
      </w:r>
    </w:p>
    <w:p w14:paraId="46645147" w14:textId="77777777" w:rsidR="00000000" w:rsidRDefault="00000000">
      <w:pPr>
        <w:pStyle w:val="m3tntnrimarg"/>
      </w:pPr>
      <w:r>
        <w:t>4.2.4.6</w:t>
      </w:r>
    </w:p>
    <w:p w14:paraId="118EF619" w14:textId="77777777" w:rsidR="00000000" w:rsidRDefault="00000000">
      <w:pPr>
        <w:pStyle w:val="b1af-f"/>
      </w:pPr>
      <w:r>
        <w:t>Opplastede UN-MEGC’er skal ikke tilbys for transport;</w:t>
      </w:r>
    </w:p>
    <w:p w14:paraId="3483E6BD" w14:textId="77777777" w:rsidR="00000000" w:rsidRDefault="00000000">
      <w:pPr>
        <w:pStyle w:val="b1lf"/>
      </w:pPr>
      <w:r>
        <w:t>a)</w:t>
      </w:r>
      <w:r>
        <w:tab/>
        <w:t>når de lekker;</w:t>
      </w:r>
    </w:p>
    <w:p w14:paraId="4337A957" w14:textId="77777777" w:rsidR="00000000" w:rsidRDefault="00000000">
      <w:pPr>
        <w:pStyle w:val="b1lf"/>
      </w:pPr>
      <w:r>
        <w:t>b)</w:t>
      </w:r>
      <w:r>
        <w:tab/>
        <w:t>når den er skadet slik at selve trykkbeholderen eller dens bærende rammeverk eller betjeningsutrustning kan være påført skade;</w:t>
      </w:r>
    </w:p>
    <w:p w14:paraId="49684FCA" w14:textId="77777777" w:rsidR="00000000" w:rsidRDefault="00000000">
      <w:pPr>
        <w:pStyle w:val="b1lf"/>
      </w:pPr>
      <w:r>
        <w:t>c)</w:t>
      </w:r>
      <w:r>
        <w:tab/>
        <w:t>uten at trykkbeholderen og dens bærende rammeverk og dens betjeningsutrustning har vært gjenstand for kontroll og funnet i god brukbar stand; eller;</w:t>
      </w:r>
    </w:p>
    <w:p w14:paraId="41C9C26A" w14:textId="77777777" w:rsidR="00000000" w:rsidRDefault="00000000">
      <w:pPr>
        <w:pStyle w:val="b1lf"/>
      </w:pPr>
      <w:r>
        <w:t>d)</w:t>
      </w:r>
      <w:r>
        <w:tab/>
        <w:t>uten at påkrevet merking vedrørende godkjenning, testing og fylling er leselig.</w:t>
      </w:r>
    </w:p>
    <w:p w14:paraId="743421AA" w14:textId="77777777" w:rsidR="00000000" w:rsidRDefault="00000000">
      <w:pPr>
        <w:pStyle w:val="m3tntnrimarg"/>
      </w:pPr>
      <w:r>
        <w:t>4.2.4.7</w:t>
      </w:r>
    </w:p>
    <w:p w14:paraId="0EFC69B3" w14:textId="77777777" w:rsidR="00000000" w:rsidRDefault="00000000">
      <w:pPr>
        <w:pStyle w:val="b1af-f"/>
      </w:pPr>
      <w:r>
        <w:t>Tom UN-MEGC som ikke er rengjort skal oppfylle de samme kravene som om den fremdeles var full.</w:t>
      </w:r>
    </w:p>
    <w:p w14:paraId="046FC3EF" w14:textId="77777777" w:rsidR="00000000" w:rsidRDefault="00000000">
      <w:pPr>
        <w:pStyle w:val="m2tnt"/>
        <w:spacing w:before="283"/>
      </w:pPr>
      <w:r>
        <w:t>4.2.5</w:t>
      </w:r>
      <w:r>
        <w:tab/>
        <w:t>Bestemmelser og spesielle bestemmelser vedrørende multimodale tanker.</w:t>
      </w:r>
    </w:p>
    <w:p w14:paraId="4EBC5B60" w14:textId="77777777" w:rsidR="00000000" w:rsidRDefault="00000000">
      <w:pPr>
        <w:pStyle w:val="m3tnt"/>
        <w:spacing w:before="227"/>
      </w:pPr>
      <w:r>
        <w:t>4.2.5.1</w:t>
      </w:r>
      <w:r>
        <w:tab/>
        <w:t>Generelt</w:t>
      </w:r>
    </w:p>
    <w:p w14:paraId="2B0A4A84" w14:textId="77777777" w:rsidR="00000000" w:rsidRDefault="00000000">
      <w:pPr>
        <w:pStyle w:val="m4tntnrimarg"/>
      </w:pPr>
      <w:r>
        <w:t>4.2.5.1.1</w:t>
      </w:r>
    </w:p>
    <w:p w14:paraId="44D97F39" w14:textId="77777777" w:rsidR="00000000" w:rsidRDefault="00000000">
      <w:pPr>
        <w:pStyle w:val="b1af-f"/>
      </w:pPr>
      <w:r>
        <w:t xml:space="preserve">Dette avsnittet inneholder bestemmelser og spesielle bestemmelser vedrørende multimodale tanker for farlig gods som er tillatt å transportere i multimodale tanker. Hver av de bestemmelsene som vedrørende multimodale tanker, er angitt ved en alfanumerisk betegnelse (f.eks. T1). Kolonne 10 i tabell A i kapittel 3.2 angir hvilken bestemmelse vedrørende multimodale tanker som kommer til anvendelse for det enkelte stoff som er tillatt transportert i en multimodal tanker. Dersom det ikke er oppgitt en bestemmelse vedrørende multimodale tanker i kolonne 10 for et gitt, oppført stoff, er det ikke tillatt å transportere dette stoffet i multimodale tanker med mindre vedkommende myndighet har gitt tillatelse til det som beskrevet i 6.7.1.3. Spesielle bestemmelser om multimodale tanker er gitt anvendelse for nærmere angitt farlig gods i kolonne 11 i tabell A i kapittel 3.2. Alle spesielle bestemmelser vedrørende multimodale tanker er angitt ved en alfanumerisk betegnelse (f.eks. TP1). Liste over spesielle bestemmelser vedrørende multimodale tanker er gitt i 4.2.5.3. </w:t>
      </w:r>
    </w:p>
    <w:p w14:paraId="66F27C4E" w14:textId="77777777" w:rsidR="00000000" w:rsidRDefault="00000000">
      <w:pPr>
        <w:pStyle w:val="b1af"/>
      </w:pPr>
      <w:r>
        <w:rPr>
          <w:rStyle w:val="LS2Fet"/>
          <w:spacing w:val="-1"/>
        </w:rPr>
        <w:t>ANM:</w:t>
      </w:r>
      <w:r>
        <w:rPr>
          <w:spacing w:val="-1"/>
        </w:rPr>
        <w:t xml:space="preserve"> Gasser som er tillatt transportert i MEGC er indikert med en (M) i kolonne (10) i tabell A i kapittel 3.2.</w:t>
      </w:r>
    </w:p>
    <w:p w14:paraId="7F97AAED" w14:textId="77777777" w:rsidR="00000000" w:rsidRDefault="00000000">
      <w:pPr>
        <w:pStyle w:val="m3tnt"/>
        <w:spacing w:before="227"/>
      </w:pPr>
      <w:r>
        <w:t>4.2.5.2</w:t>
      </w:r>
      <w:r>
        <w:tab/>
        <w:t xml:space="preserve">Bestemmelser vedrørende multimodale tanker </w:t>
      </w:r>
    </w:p>
    <w:p w14:paraId="78854A31" w14:textId="77777777" w:rsidR="00000000" w:rsidRDefault="00000000">
      <w:pPr>
        <w:pStyle w:val="m4tntnrimarg"/>
      </w:pPr>
      <w:r>
        <w:t>4.2.5.2.1</w:t>
      </w:r>
    </w:p>
    <w:p w14:paraId="2C7C42FF" w14:textId="77777777" w:rsidR="00000000" w:rsidRDefault="00000000">
      <w:pPr>
        <w:pStyle w:val="b1af-f"/>
      </w:pPr>
      <w:r>
        <w:t>Bestemmelser vedrørende multimodale tanker gjelder for farlig gods av klassene 1 til 9. Bestemmelsene vedrørende multimodale tanker gir spesifikk informasjon om bestemmelser vedrørende multimodale tanker som gjelder bestemte stoffer. Disse bestemmelsene skal oppfylles i tillegg til de alminnelige bestemmelsene i dette kapitlet og i kapittel 6.7 eller kapittel 6.9.</w:t>
      </w:r>
    </w:p>
    <w:p w14:paraId="3622FA98" w14:textId="77777777" w:rsidR="00000000" w:rsidRDefault="00000000">
      <w:pPr>
        <w:pStyle w:val="m4tntnrimarg"/>
      </w:pPr>
      <w:r>
        <w:t>4.2.5.2.2</w:t>
      </w:r>
    </w:p>
    <w:p w14:paraId="76F45768" w14:textId="77777777" w:rsidR="00000000" w:rsidRDefault="00000000">
      <w:pPr>
        <w:pStyle w:val="b1af-f"/>
        <w:rPr>
          <w:spacing w:val="-2"/>
        </w:rPr>
      </w:pPr>
      <w:r>
        <w:rPr>
          <w:spacing w:val="-2"/>
        </w:rPr>
        <w:t>For stoffer i klasse 1 og 3 til 9 angir bestemmelsene vedrørende multimodale tanker gjeldene minste prøvetrykk, minste veggtykkelse for tankskallet samt bestemmelser om åpninger i bunnen og om trykkavlastning. I T23 er liste over selvreaktive stoffer av klasse 4.1 og organiske peroksider av klasse 5.2 som er tillatt transportert i multimodale tanker, samt de kontrolltemperaturer og faretemperaturer som kommer til anvendelse.</w:t>
      </w:r>
    </w:p>
    <w:p w14:paraId="16CA27D8" w14:textId="77777777" w:rsidR="00000000" w:rsidRDefault="00000000">
      <w:pPr>
        <w:pStyle w:val="m4tntnrimarg"/>
      </w:pPr>
      <w:r>
        <w:t>4.2.5.2.3</w:t>
      </w:r>
    </w:p>
    <w:p w14:paraId="64675512" w14:textId="77777777" w:rsidR="00000000" w:rsidRDefault="00000000">
      <w:pPr>
        <w:pStyle w:val="b1af-f"/>
      </w:pPr>
      <w:r>
        <w:t xml:space="preserve">For ikke-nedkjølte, flytende gasser gjelder bestemmelse T50 vedrørende multimodale tanker. I T50 er gitt største tillatte arbeidstrykk samt bestemmelser om åpninger under væskeflaten, trykkavlastningsinnretninger og maksimal fyllingsgrad for ikke-nedkjølte, flytende gasser som tillates transportert i multimodale tanker. </w:t>
      </w:r>
    </w:p>
    <w:p w14:paraId="6B3777F1" w14:textId="77777777" w:rsidR="00000000" w:rsidRDefault="00000000">
      <w:pPr>
        <w:pStyle w:val="m4tntnrimarg"/>
      </w:pPr>
      <w:r>
        <w:t>4.2.5.2.4</w:t>
      </w:r>
    </w:p>
    <w:p w14:paraId="4A0141AD" w14:textId="77777777" w:rsidR="00000000" w:rsidRDefault="00000000">
      <w:pPr>
        <w:pStyle w:val="b1af-f"/>
      </w:pPr>
      <w:r>
        <w:t xml:space="preserve">For nedkjølte, flytende gasser gjelder bestemmelse T75 vedrørende multimodale tanker. </w:t>
      </w:r>
    </w:p>
    <w:p w14:paraId="2D415DB2" w14:textId="77777777" w:rsidR="00000000" w:rsidRDefault="00000000">
      <w:pPr>
        <w:pStyle w:val="m4tntnrimarg"/>
      </w:pPr>
      <w:r>
        <w:t>4.2.5.2.5</w:t>
      </w:r>
    </w:p>
    <w:p w14:paraId="3FB432F5" w14:textId="77777777" w:rsidR="00000000" w:rsidRDefault="00000000">
      <w:pPr>
        <w:pStyle w:val="b1af-f"/>
      </w:pPr>
      <w:r>
        <w:t>Fastsettelse av aktuelle bestemmelser vedrørende multimodale tanker</w:t>
      </w:r>
    </w:p>
    <w:p w14:paraId="7F13AACE" w14:textId="77777777" w:rsidR="00000000" w:rsidRDefault="00000000">
      <w:pPr>
        <w:pStyle w:val="b1af"/>
      </w:pPr>
      <w:r>
        <w:t>Når det for et spesifikt farlig gods som er oppført, er oppgitt en spesifikk bestemmelse vedrørende multimodale tanker i kolonne 10 i tabell A i kapittel 3.2, er det tillatt å bruke andre multimodale tanker som har høyere prøvetrykk, større tykkelse på tankskallet, strengere krav med hensyn til åpning i bunnen og trykkavlastningsinnretninger. Følgende retningslinjer brukes for å bestemme hvilke multimodale tanker som er egnet og får brukes for transport av de enkelte stoffer:</w:t>
      </w:r>
    </w:p>
    <w:tbl>
      <w:tblPr>
        <w:tblW w:w="0" w:type="auto"/>
        <w:tblInd w:w="57" w:type="dxa"/>
        <w:tblLayout w:type="fixed"/>
        <w:tblCellMar>
          <w:left w:w="0" w:type="dxa"/>
          <w:right w:w="0" w:type="dxa"/>
        </w:tblCellMar>
        <w:tblLook w:val="0000" w:firstRow="0" w:lastRow="0" w:firstColumn="0" w:lastColumn="0" w:noHBand="0" w:noVBand="0"/>
      </w:tblPr>
      <w:tblGrid>
        <w:gridCol w:w="1531"/>
        <w:gridCol w:w="5880"/>
      </w:tblGrid>
      <w:tr w:rsidR="00000000" w14:paraId="19C5966E" w14:textId="77777777">
        <w:tblPrEx>
          <w:tblCellMar>
            <w:top w:w="0" w:type="dxa"/>
            <w:left w:w="0" w:type="dxa"/>
            <w:bottom w:w="0" w:type="dxa"/>
            <w:right w:w="0" w:type="dxa"/>
          </w:tblCellMar>
        </w:tblPrEx>
        <w:trPr>
          <w:trHeight w:val="60"/>
          <w:tblHeader/>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8C9DD1" w14:textId="77777777" w:rsidR="00000000" w:rsidRDefault="00000000">
            <w:pPr>
              <w:pStyle w:val="th1af-f"/>
            </w:pPr>
            <w:r>
              <w:rPr>
                <w:rStyle w:val="LS2Fet"/>
                <w:b/>
                <w:bCs/>
              </w:rPr>
              <w:t xml:space="preserve">Spesifisert bestemmelse vedrørende multimodale tanker </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F33DE" w14:textId="77777777" w:rsidR="00000000" w:rsidRDefault="00000000">
            <w:pPr>
              <w:pStyle w:val="th1af-f"/>
            </w:pPr>
            <w:r>
              <w:rPr>
                <w:rStyle w:val="LS2Fet"/>
                <w:b/>
                <w:bCs/>
              </w:rPr>
              <w:t>Multimodale tanker som også er tillatt</w:t>
            </w:r>
          </w:p>
        </w:tc>
      </w:tr>
      <w:tr w:rsidR="00000000" w14:paraId="6B6F2648"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28B813" w14:textId="77777777" w:rsidR="00000000" w:rsidRDefault="00000000">
            <w:pPr>
              <w:pStyle w:val="tk1af-f"/>
            </w:pPr>
            <w:r>
              <w:t>T1</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AA0FF" w14:textId="77777777" w:rsidR="00000000" w:rsidRDefault="00000000">
            <w:pPr>
              <w:pStyle w:val="tk1af-f"/>
            </w:pPr>
            <w:r>
              <w:t>T2, T3, T4, T5, T6, T7, T8, T9, T10, T11, T12, T13, T14, T15, T16, T17, T18, T19, T20, T21, T22</w:t>
            </w:r>
          </w:p>
        </w:tc>
      </w:tr>
      <w:tr w:rsidR="00000000" w14:paraId="393BE268"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1C9B95" w14:textId="77777777" w:rsidR="00000000" w:rsidRDefault="00000000">
            <w:pPr>
              <w:pStyle w:val="tk1af-f"/>
            </w:pPr>
            <w:r>
              <w:t>T2</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96D88" w14:textId="77777777" w:rsidR="00000000" w:rsidRDefault="00000000">
            <w:pPr>
              <w:pStyle w:val="tk1af-f"/>
            </w:pPr>
            <w:r>
              <w:t>T4, T5, T7, T8, T9, T10, T11, T12, T13, T14, T15, T16, T17, T18, T19, T20, T21, T22</w:t>
            </w:r>
          </w:p>
        </w:tc>
      </w:tr>
      <w:tr w:rsidR="00000000" w14:paraId="056DCF28"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698E1E" w14:textId="77777777" w:rsidR="00000000" w:rsidRDefault="00000000">
            <w:pPr>
              <w:pStyle w:val="tk1af-f"/>
            </w:pPr>
            <w:r>
              <w:t>T3</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DE2AC" w14:textId="77777777" w:rsidR="00000000" w:rsidRDefault="00000000">
            <w:pPr>
              <w:pStyle w:val="tk1af-f"/>
            </w:pPr>
            <w:r>
              <w:t>T4, T5, T6, T7, T8, T9, T10, T11, T12, T13, T14, T15, T16, T17, T18, T19, T20, T21, T22</w:t>
            </w:r>
          </w:p>
        </w:tc>
      </w:tr>
      <w:tr w:rsidR="00000000" w14:paraId="2471397C"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B0EFF2" w14:textId="77777777" w:rsidR="00000000" w:rsidRDefault="00000000">
            <w:pPr>
              <w:pStyle w:val="tk1af-f"/>
            </w:pPr>
            <w:r>
              <w:t>T4</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F1FC83" w14:textId="77777777" w:rsidR="00000000" w:rsidRDefault="00000000">
            <w:pPr>
              <w:pStyle w:val="tk1af-f"/>
            </w:pPr>
            <w:r>
              <w:t>T5, T7, T8, T9, T10, T11, T12, T13, T14, T15, T16, T17, T18, T19, T20, T21, T22</w:t>
            </w:r>
          </w:p>
        </w:tc>
      </w:tr>
      <w:tr w:rsidR="00000000" w14:paraId="2B420217"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70252" w14:textId="77777777" w:rsidR="00000000" w:rsidRDefault="00000000">
            <w:pPr>
              <w:pStyle w:val="tk1af-f"/>
            </w:pPr>
            <w:r>
              <w:t>T5</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0C713" w14:textId="77777777" w:rsidR="00000000" w:rsidRDefault="00000000">
            <w:pPr>
              <w:pStyle w:val="tk1af-f"/>
            </w:pPr>
            <w:r>
              <w:t>T10, T14, T19, T20, T22</w:t>
            </w:r>
          </w:p>
        </w:tc>
      </w:tr>
      <w:tr w:rsidR="00000000" w14:paraId="0797CC13"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56EC32" w14:textId="77777777" w:rsidR="00000000" w:rsidRDefault="00000000">
            <w:pPr>
              <w:pStyle w:val="tk1af-f"/>
            </w:pPr>
            <w:r>
              <w:t>T6</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00AB7" w14:textId="77777777" w:rsidR="00000000" w:rsidRDefault="00000000">
            <w:pPr>
              <w:pStyle w:val="tk1af-f"/>
            </w:pPr>
            <w:r>
              <w:t>T7, T8, T9, T10, T11, T12, T13, T14, T15, T16, T17, T18, T19, T20, T21, T22</w:t>
            </w:r>
          </w:p>
        </w:tc>
      </w:tr>
      <w:tr w:rsidR="00000000" w14:paraId="21D8B8C3"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7CB437" w14:textId="77777777" w:rsidR="00000000" w:rsidRDefault="00000000">
            <w:pPr>
              <w:pStyle w:val="tk1af-f"/>
            </w:pPr>
            <w:r>
              <w:t>T7</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A8E79" w14:textId="77777777" w:rsidR="00000000" w:rsidRDefault="00000000">
            <w:pPr>
              <w:pStyle w:val="tk1af-f"/>
            </w:pPr>
            <w:r>
              <w:t>T8, T9, T10, T11, T12, T13, T14, T15, T16, T17, T18, T19, T20, T21, T22</w:t>
            </w:r>
          </w:p>
        </w:tc>
      </w:tr>
      <w:tr w:rsidR="00000000" w14:paraId="0DBCC7EB"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4CD9C" w14:textId="77777777" w:rsidR="00000000" w:rsidRDefault="00000000">
            <w:pPr>
              <w:pStyle w:val="tk1af-f"/>
            </w:pPr>
            <w:r>
              <w:t>T8</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09911" w14:textId="77777777" w:rsidR="00000000" w:rsidRDefault="00000000">
            <w:pPr>
              <w:pStyle w:val="tk1af-f"/>
            </w:pPr>
            <w:r>
              <w:t>T9, T10, T13, T14, T19, T20, T21, T22</w:t>
            </w:r>
          </w:p>
        </w:tc>
      </w:tr>
      <w:tr w:rsidR="00000000" w14:paraId="09F79865"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E3254" w14:textId="77777777" w:rsidR="00000000" w:rsidRDefault="00000000">
            <w:pPr>
              <w:pStyle w:val="tk1af-f"/>
            </w:pPr>
            <w:r>
              <w:t>T9</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ED7D95" w14:textId="77777777" w:rsidR="00000000" w:rsidRDefault="00000000">
            <w:pPr>
              <w:pStyle w:val="tk1af-f"/>
            </w:pPr>
            <w:r>
              <w:t>T10, T13, T14, T19, T20, T21, T22</w:t>
            </w:r>
          </w:p>
        </w:tc>
      </w:tr>
      <w:tr w:rsidR="00000000" w14:paraId="4306E24C"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E174E" w14:textId="77777777" w:rsidR="00000000" w:rsidRDefault="00000000">
            <w:pPr>
              <w:pStyle w:val="tk1af-f"/>
            </w:pPr>
            <w:r>
              <w:t>T10</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10985" w14:textId="77777777" w:rsidR="00000000" w:rsidRDefault="00000000">
            <w:pPr>
              <w:pStyle w:val="tk1af-f"/>
            </w:pPr>
            <w:r>
              <w:t>T14, T19, T20, T22</w:t>
            </w:r>
          </w:p>
        </w:tc>
      </w:tr>
      <w:tr w:rsidR="00000000" w14:paraId="010C897A"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4532D" w14:textId="77777777" w:rsidR="00000000" w:rsidRDefault="00000000">
            <w:pPr>
              <w:pStyle w:val="tk1af-f"/>
            </w:pPr>
            <w:r>
              <w:t>T11</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97CFD2" w14:textId="77777777" w:rsidR="00000000" w:rsidRDefault="00000000">
            <w:pPr>
              <w:pStyle w:val="tk1af-f"/>
            </w:pPr>
            <w:r>
              <w:t>T12, T13, T14, T15, T16, T17, T18, T19, T20, T21, T22</w:t>
            </w:r>
          </w:p>
        </w:tc>
      </w:tr>
      <w:tr w:rsidR="00000000" w14:paraId="28EAD479"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02CD28" w14:textId="77777777" w:rsidR="00000000" w:rsidRDefault="00000000">
            <w:pPr>
              <w:pStyle w:val="tk1af-f"/>
            </w:pPr>
            <w:r>
              <w:t>T12</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856E71" w14:textId="77777777" w:rsidR="00000000" w:rsidRDefault="00000000">
            <w:pPr>
              <w:pStyle w:val="tk1af-f"/>
            </w:pPr>
            <w:r>
              <w:t>T14, T16, T18, T19, T20, T22</w:t>
            </w:r>
          </w:p>
        </w:tc>
      </w:tr>
      <w:tr w:rsidR="00000000" w14:paraId="43AB5073"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E5DD41" w14:textId="77777777" w:rsidR="00000000" w:rsidRDefault="00000000">
            <w:pPr>
              <w:pStyle w:val="tk1af-f"/>
            </w:pPr>
            <w:r>
              <w:t>T13</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65E267" w14:textId="77777777" w:rsidR="00000000" w:rsidRDefault="00000000">
            <w:pPr>
              <w:pStyle w:val="tk1af-f"/>
            </w:pPr>
            <w:r>
              <w:t>T14, T19, T20, T21, T22</w:t>
            </w:r>
          </w:p>
        </w:tc>
      </w:tr>
      <w:tr w:rsidR="00000000" w14:paraId="39A518FF"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A2D1D" w14:textId="77777777" w:rsidR="00000000" w:rsidRDefault="00000000">
            <w:pPr>
              <w:pStyle w:val="tk1af-f"/>
            </w:pPr>
            <w:r>
              <w:t>T14</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E16323" w14:textId="77777777" w:rsidR="00000000" w:rsidRDefault="00000000">
            <w:pPr>
              <w:pStyle w:val="tk1af-f"/>
            </w:pPr>
            <w:r>
              <w:t>T19, T20, T22</w:t>
            </w:r>
          </w:p>
        </w:tc>
      </w:tr>
      <w:tr w:rsidR="00000000" w14:paraId="0426F2ED"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BCBBF7" w14:textId="77777777" w:rsidR="00000000" w:rsidRDefault="00000000">
            <w:pPr>
              <w:pStyle w:val="tk1af-f"/>
            </w:pPr>
            <w:r>
              <w:t>T15</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83B798" w14:textId="77777777" w:rsidR="00000000" w:rsidRDefault="00000000">
            <w:pPr>
              <w:pStyle w:val="tk1af-f"/>
            </w:pPr>
            <w:r>
              <w:t>T16, T17, T18, T19, T20, T21, T22</w:t>
            </w:r>
          </w:p>
        </w:tc>
      </w:tr>
      <w:tr w:rsidR="00000000" w14:paraId="3A918093"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2241E" w14:textId="77777777" w:rsidR="00000000" w:rsidRDefault="00000000">
            <w:pPr>
              <w:pStyle w:val="tk1af-f"/>
            </w:pPr>
            <w:r>
              <w:t>T16</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7091AE" w14:textId="77777777" w:rsidR="00000000" w:rsidRDefault="00000000">
            <w:pPr>
              <w:pStyle w:val="tk1af-f"/>
            </w:pPr>
            <w:r>
              <w:t>T18, T19, T20, T22</w:t>
            </w:r>
          </w:p>
        </w:tc>
      </w:tr>
      <w:tr w:rsidR="00000000" w14:paraId="6EBBE0FC"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E625D" w14:textId="77777777" w:rsidR="00000000" w:rsidRDefault="00000000">
            <w:pPr>
              <w:pStyle w:val="tk1af-f"/>
            </w:pPr>
            <w:r>
              <w:t>T17</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07742" w14:textId="77777777" w:rsidR="00000000" w:rsidRDefault="00000000">
            <w:pPr>
              <w:pStyle w:val="tk1af-f"/>
            </w:pPr>
            <w:r>
              <w:t>T18, T19, T20, T21, T22</w:t>
            </w:r>
          </w:p>
        </w:tc>
      </w:tr>
      <w:tr w:rsidR="00000000" w14:paraId="21B3BF34"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B324B9" w14:textId="77777777" w:rsidR="00000000" w:rsidRDefault="00000000">
            <w:pPr>
              <w:pStyle w:val="tk1af-f"/>
            </w:pPr>
            <w:r>
              <w:t>T18</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4ACBD" w14:textId="77777777" w:rsidR="00000000" w:rsidRDefault="00000000">
            <w:pPr>
              <w:pStyle w:val="tk1af-f"/>
            </w:pPr>
            <w:r>
              <w:t>T19, T20, T22</w:t>
            </w:r>
          </w:p>
        </w:tc>
      </w:tr>
      <w:tr w:rsidR="00000000" w14:paraId="2326738A"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B00FD" w14:textId="77777777" w:rsidR="00000000" w:rsidRDefault="00000000">
            <w:pPr>
              <w:pStyle w:val="tk1af-f"/>
            </w:pPr>
            <w:r>
              <w:t>T19</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21AE3F" w14:textId="77777777" w:rsidR="00000000" w:rsidRDefault="00000000">
            <w:pPr>
              <w:pStyle w:val="tk1af-f"/>
            </w:pPr>
            <w:r>
              <w:t>T20, T22</w:t>
            </w:r>
          </w:p>
        </w:tc>
      </w:tr>
      <w:tr w:rsidR="00000000" w14:paraId="2755EB8C"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B4802" w14:textId="77777777" w:rsidR="00000000" w:rsidRDefault="00000000">
            <w:pPr>
              <w:pStyle w:val="tk1af-f"/>
            </w:pPr>
            <w:r>
              <w:t>T20</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762428" w14:textId="77777777" w:rsidR="00000000" w:rsidRDefault="00000000">
            <w:pPr>
              <w:pStyle w:val="tk1af-f"/>
            </w:pPr>
            <w:r>
              <w:t>T22</w:t>
            </w:r>
          </w:p>
        </w:tc>
      </w:tr>
      <w:tr w:rsidR="00000000" w14:paraId="5D8A9F39"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A2B9C" w14:textId="77777777" w:rsidR="00000000" w:rsidRDefault="00000000">
            <w:pPr>
              <w:pStyle w:val="tk1af-f"/>
            </w:pPr>
            <w:r>
              <w:t>T21</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A7B9AB" w14:textId="77777777" w:rsidR="00000000" w:rsidRDefault="00000000">
            <w:pPr>
              <w:pStyle w:val="tk1af-f"/>
            </w:pPr>
            <w:r>
              <w:t>T22</w:t>
            </w:r>
          </w:p>
        </w:tc>
      </w:tr>
      <w:tr w:rsidR="00000000" w14:paraId="0ABB0BD4"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B4033" w14:textId="77777777" w:rsidR="00000000" w:rsidRDefault="00000000">
            <w:pPr>
              <w:pStyle w:val="tk1af-f"/>
            </w:pPr>
            <w:r>
              <w:t>T22</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AACFD" w14:textId="77777777" w:rsidR="00000000" w:rsidRDefault="00000000">
            <w:pPr>
              <w:pStyle w:val="tk1af-f"/>
            </w:pPr>
            <w:r>
              <w:t>Ingen</w:t>
            </w:r>
          </w:p>
        </w:tc>
      </w:tr>
      <w:tr w:rsidR="00000000" w14:paraId="734E5DD5" w14:textId="77777777">
        <w:tblPrEx>
          <w:tblCellMar>
            <w:top w:w="0" w:type="dxa"/>
            <w:left w:w="0" w:type="dxa"/>
            <w:bottom w:w="0" w:type="dxa"/>
            <w:right w:w="0" w:type="dxa"/>
          </w:tblCellMar>
        </w:tblPrEx>
        <w:trPr>
          <w:trHeight w:val="60"/>
        </w:trPr>
        <w:tc>
          <w:tcPr>
            <w:tcW w:w="153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1740B" w14:textId="77777777" w:rsidR="00000000" w:rsidRDefault="00000000">
            <w:pPr>
              <w:pStyle w:val="tk1af-f"/>
            </w:pPr>
            <w:r>
              <w:t>T23</w:t>
            </w:r>
          </w:p>
        </w:tc>
        <w:tc>
          <w:tcPr>
            <w:tcW w:w="58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8DB465" w14:textId="77777777" w:rsidR="00000000" w:rsidRDefault="00000000">
            <w:pPr>
              <w:pStyle w:val="tk1af-f"/>
            </w:pPr>
            <w:r>
              <w:t>Ingen</w:t>
            </w:r>
          </w:p>
        </w:tc>
      </w:tr>
    </w:tbl>
    <w:p w14:paraId="207297BC" w14:textId="77777777" w:rsidR="00000000" w:rsidRDefault="00000000">
      <w:pPr>
        <w:pStyle w:val="x1tbdinnrykk"/>
      </w:pPr>
    </w:p>
    <w:p w14:paraId="6733DB97" w14:textId="77777777" w:rsidR="00000000" w:rsidRDefault="00000000">
      <w:pPr>
        <w:pStyle w:val="m4tntnrimarg"/>
      </w:pPr>
      <w:r>
        <w:t>4.2.5.2.6</w:t>
      </w:r>
    </w:p>
    <w:p w14:paraId="4B7C16F5" w14:textId="77777777" w:rsidR="00000000" w:rsidRDefault="00000000">
      <w:pPr>
        <w:pStyle w:val="b1af-f"/>
        <w:keepLines/>
      </w:pPr>
      <w:r>
        <w:t>Multimodale tankbestemmelser spesifiserer krav til en multimodal tank som brukes ved transport av et bestemt stoff. Multimodale tankbestemmelser T1 til T22 spesifiserer gjeldende minste prøvetrykk, minste veggtykkelse for tankskall (i mm referansestål) eller minste veggtykkelse for multimodale tanker av fiberarmert plast (FRP), og bestemmelser om trykkavlastning og bunnåpninger.</w:t>
      </w:r>
    </w:p>
    <w:tbl>
      <w:tblPr>
        <w:tblW w:w="0" w:type="auto"/>
        <w:tblInd w:w="57" w:type="dxa"/>
        <w:tblLayout w:type="fixed"/>
        <w:tblCellMar>
          <w:left w:w="0" w:type="dxa"/>
          <w:right w:w="0" w:type="dxa"/>
        </w:tblCellMar>
        <w:tblLook w:val="0000" w:firstRow="0" w:lastRow="0" w:firstColumn="0" w:lastColumn="0" w:noHBand="0" w:noVBand="0"/>
      </w:tblPr>
      <w:tblGrid>
        <w:gridCol w:w="1840"/>
        <w:gridCol w:w="1239"/>
        <w:gridCol w:w="1402"/>
        <w:gridCol w:w="1318"/>
        <w:gridCol w:w="1623"/>
      </w:tblGrid>
      <w:tr w:rsidR="00000000" w14:paraId="7CF3BF54" w14:textId="77777777">
        <w:tblPrEx>
          <w:tblCellMar>
            <w:top w:w="0" w:type="dxa"/>
            <w:left w:w="0" w:type="dxa"/>
            <w:bottom w:w="0" w:type="dxa"/>
            <w:right w:w="0" w:type="dxa"/>
          </w:tblCellMar>
        </w:tblPrEx>
        <w:trPr>
          <w:trHeight w:val="60"/>
          <w:tblHeader/>
        </w:trPr>
        <w:tc>
          <w:tcPr>
            <w:tcW w:w="184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2898C71" w14:textId="77777777" w:rsidR="00000000" w:rsidRDefault="00000000">
            <w:pPr>
              <w:pStyle w:val="th1af-f"/>
            </w:pPr>
            <w:r>
              <w:rPr>
                <w:rStyle w:val="LS2Fet"/>
                <w:b/>
                <w:bCs/>
              </w:rPr>
              <w:t>T1–T22</w:t>
            </w:r>
          </w:p>
        </w:tc>
        <w:tc>
          <w:tcPr>
            <w:tcW w:w="3959" w:type="dxa"/>
            <w:gridSpan w:val="3"/>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1DDCA48" w14:textId="77777777" w:rsidR="00000000" w:rsidRDefault="00000000">
            <w:pPr>
              <w:pStyle w:val="th1af-f"/>
              <w:jc w:val="center"/>
            </w:pPr>
            <w:r>
              <w:rPr>
                <w:rStyle w:val="LS2Fet"/>
                <w:b/>
                <w:bCs/>
              </w:rPr>
              <w:t xml:space="preserve">BESTEMMELSER VEDRØRENDE </w:t>
            </w:r>
            <w:r>
              <w:rPr>
                <w:rStyle w:val="LS2Fet"/>
                <w:b/>
                <w:bCs/>
              </w:rPr>
              <w:br/>
              <w:t>MULTIMODALE TANKER</w:t>
            </w:r>
          </w:p>
        </w:tc>
        <w:tc>
          <w:tcPr>
            <w:tcW w:w="1623"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4A5EFF7" w14:textId="77777777" w:rsidR="00000000" w:rsidRDefault="00000000">
            <w:pPr>
              <w:pStyle w:val="th1af-f"/>
              <w:jc w:val="right"/>
            </w:pPr>
            <w:r>
              <w:rPr>
                <w:rStyle w:val="LS2Fet"/>
                <w:b/>
                <w:bCs/>
              </w:rPr>
              <w:t>T1–T22</w:t>
            </w:r>
          </w:p>
        </w:tc>
      </w:tr>
      <w:tr w:rsidR="00000000" w14:paraId="4DA3760B" w14:textId="77777777">
        <w:tblPrEx>
          <w:tblCellMar>
            <w:top w:w="0" w:type="dxa"/>
            <w:left w:w="0" w:type="dxa"/>
            <w:bottom w:w="0" w:type="dxa"/>
            <w:right w:w="0" w:type="dxa"/>
          </w:tblCellMar>
        </w:tblPrEx>
        <w:trPr>
          <w:trHeight w:val="60"/>
          <w:tblHeader/>
        </w:trPr>
        <w:tc>
          <w:tcPr>
            <w:tcW w:w="7422"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FE93C" w14:textId="77777777" w:rsidR="00000000" w:rsidRDefault="00000000">
            <w:pPr>
              <w:pStyle w:val="tk1af-f"/>
            </w:pPr>
            <w:r>
              <w:rPr>
                <w:spacing w:val="-1"/>
              </w:rPr>
              <w:t xml:space="preserve">Disse bestemmelsene vedrørende multimodale tanker gjelder for væsker og faste stoffer av klasse 1 og klassene 3 til 9. </w:t>
            </w:r>
            <w:r>
              <w:t>De alminnelige bestemmelsene i avsnitt 4.2.1 samt bestemmelsene i avsnitt 6.7.2. skal være oppfylt. Bestemmelsene vedrørende multimodale tanker med tankskall av fiberarmert plast gjelder for klasse 1, 3, 5.1, 6.1, 6.2, 8 og 9. I tillegg gjelder kravene i kapittel 6.9.</w:t>
            </w:r>
          </w:p>
        </w:tc>
      </w:tr>
      <w:tr w:rsidR="00000000" w14:paraId="75A5AE6D" w14:textId="77777777">
        <w:tblPrEx>
          <w:tblCellMar>
            <w:top w:w="0" w:type="dxa"/>
            <w:left w:w="0" w:type="dxa"/>
            <w:bottom w:w="0" w:type="dxa"/>
            <w:right w:w="0" w:type="dxa"/>
          </w:tblCellMar>
        </w:tblPrEx>
        <w:trPr>
          <w:trHeight w:val="1069"/>
          <w:tblHeader/>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F45645" w14:textId="77777777" w:rsidR="00000000" w:rsidRDefault="00000000">
            <w:pPr>
              <w:pStyle w:val="th1af-f"/>
            </w:pPr>
            <w:r>
              <w:t>Bestemmelser vedrørende multimodale tanker</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9E597A" w14:textId="77777777" w:rsidR="00000000" w:rsidRDefault="00000000">
            <w:pPr>
              <w:pStyle w:val="th1af-f"/>
            </w:pPr>
            <w:r>
              <w:t>Minste prøvetrykk (bar)</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DB70F1" w14:textId="77777777" w:rsidR="00000000" w:rsidRDefault="00000000">
            <w:pPr>
              <w:pStyle w:val="th1af-f"/>
            </w:pPr>
            <w:r>
              <w:t>Minste veggtykkelse (i mm referansestål for tankskall av metallisk materiale)</w:t>
            </w:r>
          </w:p>
          <w:p w14:paraId="30889C4D" w14:textId="77777777" w:rsidR="00000000" w:rsidRDefault="00000000">
            <w:pPr>
              <w:pStyle w:val="th1af-f"/>
            </w:pPr>
            <w:r>
              <w:t>(se 6.7.2.4)</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E10C25" w14:textId="77777777" w:rsidR="00000000" w:rsidRDefault="00000000">
            <w:pPr>
              <w:pStyle w:val="th1af-f"/>
            </w:pPr>
            <w:r>
              <w:t>Bestemmelser om trykkavlastning</w:t>
            </w:r>
          </w:p>
          <w:p w14:paraId="6B9B9692" w14:textId="77777777" w:rsidR="00000000" w:rsidRDefault="00000000">
            <w:pPr>
              <w:pStyle w:val="th1af-f"/>
            </w:pPr>
            <w:r>
              <w:t>(se 6.7.2.8)</w:t>
            </w:r>
            <w:r>
              <w:rPr>
                <w:rStyle w:val="LS2Hevet"/>
              </w:rPr>
              <w:t xml:space="preserve"> 1)</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C428B" w14:textId="77777777" w:rsidR="00000000" w:rsidRDefault="00000000">
            <w:pPr>
              <w:pStyle w:val="th1af-f"/>
            </w:pPr>
            <w:r>
              <w:t>Bestemmelser om åpninger i bunnen</w:t>
            </w:r>
          </w:p>
          <w:p w14:paraId="64C1B0BA" w14:textId="77777777" w:rsidR="00000000" w:rsidRDefault="00000000">
            <w:pPr>
              <w:pStyle w:val="th1af-f"/>
            </w:pPr>
            <w:r>
              <w:t>(se 6.7.2.6)</w:t>
            </w:r>
            <w:r>
              <w:rPr>
                <w:rStyle w:val="LS2Hevet"/>
              </w:rPr>
              <w:t xml:space="preserve"> 2)</w:t>
            </w:r>
          </w:p>
        </w:tc>
      </w:tr>
      <w:tr w:rsidR="00000000" w14:paraId="328E556C"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18A26" w14:textId="77777777" w:rsidR="00000000" w:rsidRDefault="00000000">
            <w:pPr>
              <w:pStyle w:val="tk1af-f"/>
            </w:pPr>
            <w:r>
              <w:t>T1</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BDCC10" w14:textId="77777777" w:rsidR="00000000" w:rsidRDefault="00000000">
            <w:pPr>
              <w:pStyle w:val="tk1af-f"/>
            </w:pPr>
            <w:r>
              <w:t>1.5</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4A702E"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E83E8"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7240A" w14:textId="77777777" w:rsidR="00000000" w:rsidRDefault="00000000">
            <w:pPr>
              <w:pStyle w:val="tk1af-f"/>
            </w:pPr>
            <w:r>
              <w:t>Se 6.7.2.6.2</w:t>
            </w:r>
          </w:p>
        </w:tc>
      </w:tr>
      <w:tr w:rsidR="00000000" w14:paraId="39CC815F"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6FD625" w14:textId="77777777" w:rsidR="00000000" w:rsidRDefault="00000000">
            <w:pPr>
              <w:pStyle w:val="tk1af-f"/>
            </w:pPr>
            <w:r>
              <w:t>T2</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770EF9" w14:textId="77777777" w:rsidR="00000000" w:rsidRDefault="00000000">
            <w:pPr>
              <w:pStyle w:val="tk1af-f"/>
            </w:pPr>
            <w:r>
              <w:t>1.5</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655E0"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99501D"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A324EE" w14:textId="77777777" w:rsidR="00000000" w:rsidRDefault="00000000">
            <w:pPr>
              <w:pStyle w:val="tk1af-f"/>
            </w:pPr>
            <w:r>
              <w:t>Se 6.7.2.6.3</w:t>
            </w:r>
          </w:p>
        </w:tc>
      </w:tr>
      <w:tr w:rsidR="00000000" w14:paraId="6D0C2716"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BFB37" w14:textId="77777777" w:rsidR="00000000" w:rsidRDefault="00000000">
            <w:pPr>
              <w:pStyle w:val="tk1af-f"/>
            </w:pPr>
            <w:r>
              <w:t>T3</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3167CA" w14:textId="77777777" w:rsidR="00000000" w:rsidRDefault="00000000">
            <w:pPr>
              <w:pStyle w:val="tk1af-f"/>
            </w:pPr>
            <w:r>
              <w:t>2.65</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77F23"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51186"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FDF0D0" w14:textId="77777777" w:rsidR="00000000" w:rsidRDefault="00000000">
            <w:pPr>
              <w:pStyle w:val="tk1af-f"/>
            </w:pPr>
            <w:r>
              <w:t>Se 6.7.2.6.2</w:t>
            </w:r>
          </w:p>
        </w:tc>
      </w:tr>
      <w:tr w:rsidR="00000000" w14:paraId="4210692C"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47ACB" w14:textId="77777777" w:rsidR="00000000" w:rsidRDefault="00000000">
            <w:pPr>
              <w:pStyle w:val="tk1af-f"/>
            </w:pPr>
            <w:r>
              <w:t>T4</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2784B5" w14:textId="77777777" w:rsidR="00000000" w:rsidRDefault="00000000">
            <w:pPr>
              <w:pStyle w:val="tk1af-f"/>
            </w:pPr>
            <w:r>
              <w:t>2.65</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AC7C1"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E1334"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36E6F" w14:textId="77777777" w:rsidR="00000000" w:rsidRDefault="00000000">
            <w:pPr>
              <w:pStyle w:val="tk1af-f"/>
            </w:pPr>
            <w:r>
              <w:t>Se 6.7.2.6.3</w:t>
            </w:r>
          </w:p>
        </w:tc>
      </w:tr>
      <w:tr w:rsidR="00000000" w14:paraId="124B1BB0"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F9674" w14:textId="77777777" w:rsidR="00000000" w:rsidRDefault="00000000">
            <w:pPr>
              <w:pStyle w:val="tk1af-f"/>
            </w:pPr>
            <w:r>
              <w:t>T5</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5B8EF9" w14:textId="77777777" w:rsidR="00000000" w:rsidRDefault="00000000">
            <w:pPr>
              <w:pStyle w:val="tk1af-f"/>
            </w:pPr>
            <w:r>
              <w:t>2.65</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8AE16"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B74B5"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92130" w14:textId="77777777" w:rsidR="00000000" w:rsidRDefault="00000000">
            <w:pPr>
              <w:pStyle w:val="tk1af-f"/>
            </w:pPr>
            <w:r>
              <w:t>Ikke tillatt</w:t>
            </w:r>
          </w:p>
        </w:tc>
      </w:tr>
      <w:tr w:rsidR="00000000" w14:paraId="52C1EF2F"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1DBF8" w14:textId="77777777" w:rsidR="00000000" w:rsidRDefault="00000000">
            <w:pPr>
              <w:pStyle w:val="tk1af-f"/>
            </w:pPr>
            <w:r>
              <w:t>T6</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0994D" w14:textId="77777777" w:rsidR="00000000" w:rsidRDefault="00000000">
            <w:pPr>
              <w:pStyle w:val="tk1af-f"/>
            </w:pPr>
            <w:r>
              <w:t>4</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60181"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04863B"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9E7381" w14:textId="77777777" w:rsidR="00000000" w:rsidRDefault="00000000">
            <w:pPr>
              <w:pStyle w:val="tk1af-f"/>
            </w:pPr>
            <w:r>
              <w:t>Se 6.7.2.6.2</w:t>
            </w:r>
          </w:p>
        </w:tc>
      </w:tr>
      <w:tr w:rsidR="00000000" w14:paraId="1ADCF963"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01B750" w14:textId="77777777" w:rsidR="00000000" w:rsidRDefault="00000000">
            <w:pPr>
              <w:pStyle w:val="tk1af-f"/>
            </w:pPr>
            <w:r>
              <w:t>T7</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25EB6" w14:textId="77777777" w:rsidR="00000000" w:rsidRDefault="00000000">
            <w:pPr>
              <w:pStyle w:val="tk1af-f"/>
            </w:pPr>
            <w:r>
              <w:t>4</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586679"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60218C"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F3DFCA" w14:textId="77777777" w:rsidR="00000000" w:rsidRDefault="00000000">
            <w:pPr>
              <w:pStyle w:val="tk1af-f"/>
            </w:pPr>
            <w:r>
              <w:t>Se 6.7.2.6.3</w:t>
            </w:r>
          </w:p>
        </w:tc>
      </w:tr>
      <w:tr w:rsidR="00000000" w14:paraId="23A99BA3"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81CDD" w14:textId="77777777" w:rsidR="00000000" w:rsidRDefault="00000000">
            <w:pPr>
              <w:pStyle w:val="tk1af-f"/>
            </w:pPr>
            <w:r>
              <w:t>T8</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81238" w14:textId="77777777" w:rsidR="00000000" w:rsidRDefault="00000000">
            <w:pPr>
              <w:pStyle w:val="tk1af-f"/>
            </w:pPr>
            <w:r>
              <w:t>4</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FB034"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7AE22"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400FC4" w14:textId="77777777" w:rsidR="00000000" w:rsidRDefault="00000000">
            <w:pPr>
              <w:pStyle w:val="tk1af-f"/>
            </w:pPr>
            <w:r>
              <w:t>Ikke tillatt</w:t>
            </w:r>
          </w:p>
        </w:tc>
      </w:tr>
      <w:tr w:rsidR="00000000" w14:paraId="5E24637E"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46FFE" w14:textId="77777777" w:rsidR="00000000" w:rsidRDefault="00000000">
            <w:pPr>
              <w:pStyle w:val="tk1af-f"/>
            </w:pPr>
            <w:r>
              <w:t>T9</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92A74" w14:textId="77777777" w:rsidR="00000000" w:rsidRDefault="00000000">
            <w:pPr>
              <w:pStyle w:val="tk1af-f"/>
            </w:pPr>
            <w:r>
              <w:t>4</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E9369" w14:textId="77777777" w:rsidR="00000000" w:rsidRDefault="00000000">
            <w:pPr>
              <w:pStyle w:val="tk1af-f"/>
            </w:pPr>
            <w:r>
              <w:t>6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9F2DE"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712AD" w14:textId="77777777" w:rsidR="00000000" w:rsidRDefault="00000000">
            <w:pPr>
              <w:pStyle w:val="tk1af-f"/>
            </w:pPr>
            <w:r>
              <w:t>Ikke tillatt</w:t>
            </w:r>
          </w:p>
        </w:tc>
      </w:tr>
      <w:tr w:rsidR="00000000" w14:paraId="37B65034"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09C126" w14:textId="77777777" w:rsidR="00000000" w:rsidRDefault="00000000">
            <w:pPr>
              <w:pStyle w:val="tk1af-f"/>
            </w:pPr>
            <w:r>
              <w:t>T10</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3A99E" w14:textId="77777777" w:rsidR="00000000" w:rsidRDefault="00000000">
            <w:pPr>
              <w:pStyle w:val="tk1af-f"/>
            </w:pPr>
            <w:r>
              <w:t>4</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EF1F0" w14:textId="77777777" w:rsidR="00000000" w:rsidRDefault="00000000">
            <w:pPr>
              <w:pStyle w:val="tk1af-f"/>
            </w:pPr>
            <w:r>
              <w:t>6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242802"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1F8176" w14:textId="77777777" w:rsidR="00000000" w:rsidRDefault="00000000">
            <w:pPr>
              <w:pStyle w:val="tk1af-f"/>
            </w:pPr>
            <w:r>
              <w:t>Ikke tillatt</w:t>
            </w:r>
          </w:p>
        </w:tc>
      </w:tr>
      <w:tr w:rsidR="00000000" w14:paraId="660B9A97"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FA78A" w14:textId="77777777" w:rsidR="00000000" w:rsidRDefault="00000000">
            <w:pPr>
              <w:pStyle w:val="tk1af-f"/>
            </w:pPr>
            <w:r>
              <w:t>T11</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B525F" w14:textId="77777777" w:rsidR="00000000" w:rsidRDefault="00000000">
            <w:pPr>
              <w:pStyle w:val="tk1af-f"/>
            </w:pPr>
            <w:r>
              <w:t>6</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3B5F2"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7B791"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4A076C" w14:textId="77777777" w:rsidR="00000000" w:rsidRDefault="00000000">
            <w:pPr>
              <w:pStyle w:val="tk1af-f"/>
            </w:pPr>
            <w:r>
              <w:t>Se 6.7.2.6.3</w:t>
            </w:r>
          </w:p>
        </w:tc>
      </w:tr>
      <w:tr w:rsidR="00000000" w14:paraId="71303B89"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68352" w14:textId="77777777" w:rsidR="00000000" w:rsidRDefault="00000000">
            <w:pPr>
              <w:pStyle w:val="tk1af-f"/>
            </w:pPr>
            <w:r>
              <w:t>T12</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58D347" w14:textId="77777777" w:rsidR="00000000" w:rsidRDefault="00000000">
            <w:pPr>
              <w:pStyle w:val="tk1af-f"/>
            </w:pPr>
            <w:r>
              <w:t>6</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E399C"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50850"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CBB74" w14:textId="77777777" w:rsidR="00000000" w:rsidRDefault="00000000">
            <w:pPr>
              <w:pStyle w:val="tk1af-f"/>
            </w:pPr>
            <w:r>
              <w:t>Se 6.7.2.6.3</w:t>
            </w:r>
          </w:p>
        </w:tc>
      </w:tr>
      <w:tr w:rsidR="00000000" w14:paraId="7C64E442"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8F446" w14:textId="77777777" w:rsidR="00000000" w:rsidRDefault="00000000">
            <w:pPr>
              <w:pStyle w:val="tk1af-f"/>
            </w:pPr>
            <w:r>
              <w:t>T13</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004DB" w14:textId="77777777" w:rsidR="00000000" w:rsidRDefault="00000000">
            <w:pPr>
              <w:pStyle w:val="tk1af-f"/>
            </w:pPr>
            <w:r>
              <w:t>6</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7472F" w14:textId="77777777" w:rsidR="00000000" w:rsidRDefault="00000000">
            <w:pPr>
              <w:pStyle w:val="tk1af-f"/>
            </w:pPr>
            <w:r>
              <w:t>6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F2B90D"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B225E6" w14:textId="77777777" w:rsidR="00000000" w:rsidRDefault="00000000">
            <w:pPr>
              <w:pStyle w:val="tk1af-f"/>
            </w:pPr>
            <w:r>
              <w:t>Ikke tillatt</w:t>
            </w:r>
          </w:p>
        </w:tc>
      </w:tr>
      <w:tr w:rsidR="00000000" w14:paraId="49BF7433"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5B3FC" w14:textId="77777777" w:rsidR="00000000" w:rsidRDefault="00000000">
            <w:pPr>
              <w:pStyle w:val="tk1af-f"/>
            </w:pPr>
            <w:r>
              <w:t>T14</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695B4" w14:textId="77777777" w:rsidR="00000000" w:rsidRDefault="00000000">
            <w:pPr>
              <w:pStyle w:val="tk1af-f"/>
            </w:pPr>
            <w:r>
              <w:t>6</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49D4FC" w14:textId="77777777" w:rsidR="00000000" w:rsidRDefault="00000000">
            <w:pPr>
              <w:pStyle w:val="tk1af-f"/>
            </w:pPr>
            <w:r>
              <w:t>6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7CA309"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8761CB" w14:textId="77777777" w:rsidR="00000000" w:rsidRDefault="00000000">
            <w:pPr>
              <w:pStyle w:val="tk1af-f"/>
            </w:pPr>
            <w:r>
              <w:t>Ikke tillatt</w:t>
            </w:r>
          </w:p>
        </w:tc>
      </w:tr>
      <w:tr w:rsidR="00000000" w14:paraId="09FE8B3E"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99EFE" w14:textId="77777777" w:rsidR="00000000" w:rsidRDefault="00000000">
            <w:pPr>
              <w:pStyle w:val="tk1af-f"/>
            </w:pPr>
            <w:r>
              <w:t>T15</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B567A4" w14:textId="77777777" w:rsidR="00000000" w:rsidRDefault="00000000">
            <w:pPr>
              <w:pStyle w:val="tk1af-f"/>
            </w:pPr>
            <w:r>
              <w:t>10</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5D19A"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56BE50"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FD3D6" w14:textId="77777777" w:rsidR="00000000" w:rsidRDefault="00000000">
            <w:pPr>
              <w:pStyle w:val="tk1af-f"/>
            </w:pPr>
            <w:r>
              <w:t>Se 6.7.2.6.3</w:t>
            </w:r>
          </w:p>
        </w:tc>
      </w:tr>
      <w:tr w:rsidR="00000000" w14:paraId="4242B988"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307C7B" w14:textId="77777777" w:rsidR="00000000" w:rsidRDefault="00000000">
            <w:pPr>
              <w:pStyle w:val="tk1af-f"/>
            </w:pPr>
            <w:r>
              <w:t>T16</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241B94" w14:textId="77777777" w:rsidR="00000000" w:rsidRDefault="00000000">
            <w:pPr>
              <w:pStyle w:val="tk1af-f"/>
            </w:pPr>
            <w:r>
              <w:t>10</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42CCA3" w14:textId="77777777" w:rsidR="00000000" w:rsidRDefault="00000000">
            <w:pPr>
              <w:pStyle w:val="tk1af-f"/>
            </w:pPr>
            <w:r>
              <w:t>Se 6.7.2.4.2</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17B2E"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F7830" w14:textId="77777777" w:rsidR="00000000" w:rsidRDefault="00000000">
            <w:pPr>
              <w:pStyle w:val="tk1af-f"/>
            </w:pPr>
            <w:r>
              <w:t>Se 6.7.2.6.3</w:t>
            </w:r>
          </w:p>
        </w:tc>
      </w:tr>
      <w:tr w:rsidR="00000000" w14:paraId="7BF49820"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4660F" w14:textId="77777777" w:rsidR="00000000" w:rsidRDefault="00000000">
            <w:pPr>
              <w:pStyle w:val="tk1af-f"/>
            </w:pPr>
            <w:r>
              <w:t>T17</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5C0426" w14:textId="77777777" w:rsidR="00000000" w:rsidRDefault="00000000">
            <w:pPr>
              <w:pStyle w:val="tk1af-f"/>
            </w:pPr>
            <w:r>
              <w:t>10</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7F035" w14:textId="77777777" w:rsidR="00000000" w:rsidRDefault="00000000">
            <w:pPr>
              <w:pStyle w:val="tk1af-f"/>
            </w:pPr>
            <w:r>
              <w:t>6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70940"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AE0F3" w14:textId="77777777" w:rsidR="00000000" w:rsidRDefault="00000000">
            <w:pPr>
              <w:pStyle w:val="tk1af-f"/>
            </w:pPr>
            <w:r>
              <w:t>Se 6.7.2.6.3</w:t>
            </w:r>
          </w:p>
        </w:tc>
      </w:tr>
      <w:tr w:rsidR="00000000" w14:paraId="4DF9A6BD"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CF942" w14:textId="77777777" w:rsidR="00000000" w:rsidRDefault="00000000">
            <w:pPr>
              <w:pStyle w:val="tk1af-f"/>
            </w:pPr>
            <w:r>
              <w:t>T18</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735FEC" w14:textId="77777777" w:rsidR="00000000" w:rsidRDefault="00000000">
            <w:pPr>
              <w:pStyle w:val="tk1af-f"/>
            </w:pPr>
            <w:r>
              <w:t>10</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33BFD1" w14:textId="77777777" w:rsidR="00000000" w:rsidRDefault="00000000">
            <w:pPr>
              <w:pStyle w:val="tk1af-f"/>
            </w:pPr>
            <w:r>
              <w:t>6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2A205"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E85A4" w14:textId="77777777" w:rsidR="00000000" w:rsidRDefault="00000000">
            <w:pPr>
              <w:pStyle w:val="tk1af-f"/>
            </w:pPr>
            <w:r>
              <w:t>Se 6.7.2.6.3</w:t>
            </w:r>
          </w:p>
        </w:tc>
      </w:tr>
      <w:tr w:rsidR="00000000" w14:paraId="697A19FA"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7E8968" w14:textId="77777777" w:rsidR="00000000" w:rsidRDefault="00000000">
            <w:pPr>
              <w:pStyle w:val="tk1af-f"/>
            </w:pPr>
            <w:r>
              <w:t>T19</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6A586F" w14:textId="77777777" w:rsidR="00000000" w:rsidRDefault="00000000">
            <w:pPr>
              <w:pStyle w:val="tk1af-f"/>
            </w:pPr>
            <w:r>
              <w:t>10</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F8BB0" w14:textId="77777777" w:rsidR="00000000" w:rsidRDefault="00000000">
            <w:pPr>
              <w:pStyle w:val="tk1af-f"/>
            </w:pPr>
            <w:r>
              <w:t>6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ED866"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308564" w14:textId="77777777" w:rsidR="00000000" w:rsidRDefault="00000000">
            <w:pPr>
              <w:pStyle w:val="tk1af-f"/>
            </w:pPr>
            <w:r>
              <w:t>Ikke tillatt</w:t>
            </w:r>
          </w:p>
        </w:tc>
      </w:tr>
      <w:tr w:rsidR="00000000" w14:paraId="37A6B043"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43850F" w14:textId="77777777" w:rsidR="00000000" w:rsidRDefault="00000000">
            <w:pPr>
              <w:pStyle w:val="tk1af-f"/>
            </w:pPr>
            <w:r>
              <w:t>T20</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43FE2" w14:textId="77777777" w:rsidR="00000000" w:rsidRDefault="00000000">
            <w:pPr>
              <w:pStyle w:val="tk1af-f"/>
            </w:pPr>
            <w:r>
              <w:t>10</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2373C0" w14:textId="77777777" w:rsidR="00000000" w:rsidRDefault="00000000">
            <w:pPr>
              <w:pStyle w:val="tk1af-f"/>
            </w:pPr>
            <w:r>
              <w:t>8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C84DC"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21CC47" w14:textId="77777777" w:rsidR="00000000" w:rsidRDefault="00000000">
            <w:pPr>
              <w:pStyle w:val="tk1af-f"/>
            </w:pPr>
            <w:r>
              <w:t>Ikke tillatt</w:t>
            </w:r>
          </w:p>
        </w:tc>
      </w:tr>
      <w:tr w:rsidR="00000000" w14:paraId="5BF69A9E"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4C68C" w14:textId="77777777" w:rsidR="00000000" w:rsidRDefault="00000000">
            <w:pPr>
              <w:pStyle w:val="tk1af-f"/>
            </w:pPr>
            <w:r>
              <w:t>T21</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191EB" w14:textId="77777777" w:rsidR="00000000" w:rsidRDefault="00000000">
            <w:pPr>
              <w:pStyle w:val="tk1af-f"/>
            </w:pPr>
            <w:r>
              <w:t>10</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7D2E5" w14:textId="77777777" w:rsidR="00000000" w:rsidRDefault="00000000">
            <w:pPr>
              <w:pStyle w:val="tk1af-f"/>
            </w:pPr>
            <w:r>
              <w:t>10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24B99" w14:textId="77777777" w:rsidR="00000000" w:rsidRDefault="00000000">
            <w:pPr>
              <w:pStyle w:val="tk1af-f"/>
            </w:pPr>
            <w:r>
              <w:t>Vanlige</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CAED19" w14:textId="77777777" w:rsidR="00000000" w:rsidRDefault="00000000">
            <w:pPr>
              <w:pStyle w:val="tk1af-f"/>
            </w:pPr>
            <w:r>
              <w:t>Ikke tillatt</w:t>
            </w:r>
          </w:p>
        </w:tc>
      </w:tr>
      <w:tr w:rsidR="00000000" w14:paraId="10E0B842" w14:textId="77777777">
        <w:tblPrEx>
          <w:tblCellMar>
            <w:top w:w="0" w:type="dxa"/>
            <w:left w:w="0" w:type="dxa"/>
            <w:bottom w:w="0" w:type="dxa"/>
            <w:right w:w="0" w:type="dxa"/>
          </w:tblCellMar>
        </w:tblPrEx>
        <w:trPr>
          <w:trHeight w:val="60"/>
        </w:trPr>
        <w:tc>
          <w:tcPr>
            <w:tcW w:w="18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9684A1" w14:textId="77777777" w:rsidR="00000000" w:rsidRDefault="00000000">
            <w:pPr>
              <w:pStyle w:val="tk1af-f"/>
            </w:pPr>
            <w:r>
              <w:t>T22</w:t>
            </w:r>
          </w:p>
        </w:tc>
        <w:tc>
          <w:tcPr>
            <w:tcW w:w="123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AD72E" w14:textId="77777777" w:rsidR="00000000" w:rsidRDefault="00000000">
            <w:pPr>
              <w:pStyle w:val="tk1af-f"/>
            </w:pPr>
            <w:r>
              <w:t>10</w:t>
            </w:r>
          </w:p>
        </w:tc>
        <w:tc>
          <w:tcPr>
            <w:tcW w:w="140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DA627" w14:textId="77777777" w:rsidR="00000000" w:rsidRDefault="00000000">
            <w:pPr>
              <w:pStyle w:val="tk1af-f"/>
            </w:pPr>
            <w:r>
              <w:t>10 mm</w:t>
            </w:r>
          </w:p>
        </w:tc>
        <w:tc>
          <w:tcPr>
            <w:tcW w:w="131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6BE09D" w14:textId="77777777" w:rsidR="00000000" w:rsidRDefault="00000000">
            <w:pPr>
              <w:pStyle w:val="tk1af-f"/>
            </w:pPr>
            <w:r>
              <w:t>Se 6.7.2.8.3</w:t>
            </w:r>
          </w:p>
        </w:tc>
        <w:tc>
          <w:tcPr>
            <w:tcW w:w="162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4B497" w14:textId="77777777" w:rsidR="00000000" w:rsidRDefault="00000000">
            <w:pPr>
              <w:pStyle w:val="tk1af-f"/>
            </w:pPr>
            <w:r>
              <w:t>Ikke tillatt</w:t>
            </w:r>
          </w:p>
        </w:tc>
      </w:tr>
    </w:tbl>
    <w:p w14:paraId="180986AF" w14:textId="77777777" w:rsidR="00000000" w:rsidRDefault="00000000">
      <w:pPr>
        <w:pStyle w:val="x1tbdinnrykk"/>
      </w:pPr>
    </w:p>
    <w:p w14:paraId="40809EB9" w14:textId="77777777" w:rsidR="00000000" w:rsidRDefault="00000000">
      <w:pPr>
        <w:pStyle w:val="tn1lf"/>
      </w:pPr>
      <w:r>
        <w:t>1)</w:t>
      </w:r>
      <w:r>
        <w:tab/>
        <w:t>Når ordet «Vanlige» er brukt gjelder alle bestemmelsene i 6.7.2.8 bortsett fra 6.7.2.8.3.</w:t>
      </w:r>
    </w:p>
    <w:p w14:paraId="2155ED0F" w14:textId="77777777" w:rsidR="00000000" w:rsidRDefault="00000000">
      <w:pPr>
        <w:pStyle w:val="tn1lf"/>
      </w:pPr>
      <w:r>
        <w:t>2)</w:t>
      </w:r>
      <w:r>
        <w:tab/>
        <w:t>Når denne kolonnen indikerer «Ikke tillatt», er bunnåpninger ikke tillatt når stoffet som skal transporteres er en væske (se 6.7.2.6.1). Når stoffet som transporteres er fast ved alle temperaturer som kan påregnes under normale transportbetingelser er bunnåpninger som tilfredsstiller kravene i 6.7.2.6.2 tillatt.</w:t>
      </w:r>
    </w:p>
    <w:tbl>
      <w:tblPr>
        <w:tblW w:w="0" w:type="auto"/>
        <w:tblInd w:w="57" w:type="dxa"/>
        <w:tblLayout w:type="fixed"/>
        <w:tblCellMar>
          <w:left w:w="0" w:type="dxa"/>
          <w:right w:w="0" w:type="dxa"/>
        </w:tblCellMar>
        <w:tblLook w:val="0000" w:firstRow="0" w:lastRow="0" w:firstColumn="0" w:lastColumn="0" w:noHBand="0" w:noVBand="0"/>
      </w:tblPr>
      <w:tblGrid>
        <w:gridCol w:w="680"/>
        <w:gridCol w:w="1436"/>
        <w:gridCol w:w="566"/>
        <w:gridCol w:w="936"/>
        <w:gridCol w:w="832"/>
        <w:gridCol w:w="851"/>
        <w:gridCol w:w="808"/>
        <w:gridCol w:w="726"/>
        <w:gridCol w:w="567"/>
      </w:tblGrid>
      <w:tr w:rsidR="00000000" w14:paraId="11B4BA54" w14:textId="77777777">
        <w:tblPrEx>
          <w:tblCellMar>
            <w:top w:w="0" w:type="dxa"/>
            <w:left w:w="0" w:type="dxa"/>
            <w:bottom w:w="0" w:type="dxa"/>
            <w:right w:w="0" w:type="dxa"/>
          </w:tblCellMar>
        </w:tblPrEx>
        <w:trPr>
          <w:trHeight w:val="60"/>
          <w:tblHeader/>
        </w:trPr>
        <w:tc>
          <w:tcPr>
            <w:tcW w:w="68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787427B8" w14:textId="77777777" w:rsidR="00000000" w:rsidRDefault="00000000">
            <w:pPr>
              <w:pStyle w:val="th1af-f"/>
            </w:pPr>
            <w:r>
              <w:rPr>
                <w:rStyle w:val="LS2Fet"/>
                <w:b/>
                <w:bCs/>
              </w:rPr>
              <w:t>T23</w:t>
            </w:r>
          </w:p>
        </w:tc>
        <w:tc>
          <w:tcPr>
            <w:tcW w:w="6155" w:type="dxa"/>
            <w:gridSpan w:val="7"/>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B24C4CB" w14:textId="77777777" w:rsidR="00000000" w:rsidRDefault="00000000">
            <w:pPr>
              <w:pStyle w:val="th1af-f"/>
              <w:jc w:val="center"/>
            </w:pPr>
            <w:r>
              <w:rPr>
                <w:rStyle w:val="LS2Fet"/>
                <w:b/>
                <w:bCs/>
              </w:rPr>
              <w:t>BESTEMMELSER VEDRØRENDE MULTIMODALE TANKER</w:t>
            </w:r>
          </w:p>
        </w:tc>
        <w:tc>
          <w:tcPr>
            <w:tcW w:w="5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6C9E5877" w14:textId="77777777" w:rsidR="00000000" w:rsidRDefault="00000000">
            <w:pPr>
              <w:pStyle w:val="th1af-f"/>
              <w:jc w:val="right"/>
            </w:pPr>
            <w:r>
              <w:rPr>
                <w:rStyle w:val="LS2Fet"/>
                <w:b/>
                <w:bCs/>
              </w:rPr>
              <w:t>T23</w:t>
            </w:r>
          </w:p>
        </w:tc>
      </w:tr>
      <w:tr w:rsidR="00000000" w14:paraId="512251E8" w14:textId="77777777">
        <w:tblPrEx>
          <w:tblCellMar>
            <w:top w:w="0" w:type="dxa"/>
            <w:left w:w="0" w:type="dxa"/>
            <w:bottom w:w="0" w:type="dxa"/>
            <w:right w:w="0" w:type="dxa"/>
          </w:tblCellMar>
        </w:tblPrEx>
        <w:trPr>
          <w:trHeight w:val="60"/>
          <w:tblHeader/>
        </w:trPr>
        <w:tc>
          <w:tcPr>
            <w:tcW w:w="7402" w:type="dxa"/>
            <w:gridSpan w:val="9"/>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CEDF9" w14:textId="77777777" w:rsidR="00000000" w:rsidRDefault="00000000">
            <w:pPr>
              <w:pStyle w:val="tk1af-f"/>
            </w:pPr>
            <w:r>
              <w:t xml:space="preserve">Disse bestemmelsene vedrørende multimodale tanker gjelder for selvreaktive stoffer av klasse 4.1 og organiske peroksider av klasse 5.2. De alminnelige bestemmelsene i avsnitt 4.2.1 samt bestemmelsene i avsnitt 6.7.2 skal være oppfylt. De spesifikke bestemmelsene for selvreaktive stoffer av klasse 4.1 og organiske peroksider av klasse 5.2 i avsnitt 4.2.1.13 skal også være oppfylt. Forbindelsene som ikke står oppført i 2.2.41.4 eller i 2.2.52.4, men som er listet nedenfor kan også transporteres pakket i samsvar med pakkemetode OP8 i emballeringsbestemmelse P520 i 4.1.4.1 (og for ADR:) </w:t>
            </w:r>
            <w:r>
              <w:rPr>
                <w:rStyle w:val="LS2TegnADR"/>
              </w:rPr>
              <w:t>med de samme kontroll- og faretemperaturene.</w:t>
            </w:r>
          </w:p>
        </w:tc>
      </w:tr>
      <w:tr w:rsidR="00000000" w14:paraId="4ECED535" w14:textId="77777777">
        <w:tblPrEx>
          <w:tblCellMar>
            <w:top w:w="0" w:type="dxa"/>
            <w:left w:w="0" w:type="dxa"/>
            <w:bottom w:w="0" w:type="dxa"/>
            <w:right w:w="0" w:type="dxa"/>
          </w:tblCellMar>
        </w:tblPrEx>
        <w:trPr>
          <w:trHeight w:val="60"/>
          <w:tblHeader/>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D1310" w14:textId="77777777" w:rsidR="00000000" w:rsidRDefault="00000000">
            <w:pPr>
              <w:pStyle w:val="th1af-f"/>
            </w:pPr>
            <w:r>
              <w:t>UN-nr.</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1283B" w14:textId="77777777" w:rsidR="00000000" w:rsidRDefault="00000000">
            <w:pPr>
              <w:pStyle w:val="th1af-f"/>
            </w:pPr>
            <w:r>
              <w:t>Stoff</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103A0" w14:textId="77777777" w:rsidR="00000000" w:rsidRDefault="00000000">
            <w:pPr>
              <w:pStyle w:val="th1af-f"/>
            </w:pPr>
            <w:r>
              <w:t>Minste prøve-trykk (bar)</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4E0B2" w14:textId="77777777" w:rsidR="00000000" w:rsidRDefault="00000000">
            <w:pPr>
              <w:pStyle w:val="th1af-f"/>
            </w:pPr>
            <w:r>
              <w:t>Minste veggtykkelse (i mm referansestål)</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D091E" w14:textId="77777777" w:rsidR="00000000" w:rsidRDefault="00000000">
            <w:pPr>
              <w:pStyle w:val="th1af-f"/>
            </w:pPr>
            <w:r>
              <w:t>Bestemmelser om åpninger i bunnen</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23B8CA" w14:textId="77777777" w:rsidR="00000000" w:rsidRDefault="00000000">
            <w:pPr>
              <w:pStyle w:val="th1af-f"/>
            </w:pPr>
            <w:r>
              <w:t>Bestemmelser om trykkavlastning</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4DEA6" w14:textId="77777777" w:rsidR="00000000" w:rsidRDefault="00000000">
            <w:pPr>
              <w:pStyle w:val="th1af-f"/>
            </w:pPr>
            <w:r>
              <w:t>Fyllings-grad</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8E41CD" w14:textId="77777777" w:rsidR="00000000" w:rsidRDefault="00000000">
            <w:pPr>
              <w:pStyle w:val="th1af-f"/>
            </w:pPr>
            <w:r>
              <w:t>Kontrolltempe-ratur</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7F117E" w14:textId="77777777" w:rsidR="00000000" w:rsidRDefault="00000000">
            <w:pPr>
              <w:pStyle w:val="th1af-f"/>
            </w:pPr>
            <w:r>
              <w:t>Faretemperatur</w:t>
            </w:r>
          </w:p>
        </w:tc>
      </w:tr>
      <w:tr w:rsidR="00000000" w14:paraId="6FAC5AEE"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62233" w14:textId="77777777" w:rsidR="00000000" w:rsidRDefault="00000000">
            <w:pPr>
              <w:pStyle w:val="tk1af-f"/>
            </w:pPr>
            <w:r>
              <w:t>3109</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AF777" w14:textId="77777777" w:rsidR="00000000" w:rsidRDefault="00000000">
            <w:pPr>
              <w:pStyle w:val="tk1aff"/>
            </w:pPr>
            <w:r>
              <w:t>ORGANISK PEROKSID TYPE F, FLYTENDE</w:t>
            </w:r>
          </w:p>
          <w:p w14:paraId="45244A26" w14:textId="77777777" w:rsidR="00000000" w:rsidRDefault="00000000">
            <w:pPr>
              <w:pStyle w:val="tk1aff"/>
            </w:pPr>
            <w:r>
              <w:t>tert-butylhydroperoksid</w:t>
            </w:r>
            <w:r>
              <w:rPr>
                <w:rStyle w:val="LS2Hevet"/>
              </w:rPr>
              <w:t>1)</w:t>
            </w:r>
            <w:r>
              <w:t>, ikke over 72% med vann</w:t>
            </w:r>
          </w:p>
          <w:p w14:paraId="1C3D7D4E" w14:textId="77777777" w:rsidR="00000000" w:rsidRDefault="00000000">
            <w:pPr>
              <w:pStyle w:val="tk1aff"/>
            </w:pPr>
            <w:r>
              <w:t>Tert-butylhydroperoksid, ikke over 56%, i fortynningsmiddel type B</w:t>
            </w:r>
            <w:r>
              <w:rPr>
                <w:rStyle w:val="LS2Hevet"/>
              </w:rPr>
              <w:t>2)</w:t>
            </w:r>
          </w:p>
          <w:p w14:paraId="7DFCE995" w14:textId="77777777" w:rsidR="00000000" w:rsidRDefault="00000000">
            <w:pPr>
              <w:pStyle w:val="tk1aff"/>
            </w:pPr>
            <w:r>
              <w:t>Kumylhydroperoksid, ikke over 90% i fortynningsmiddel type A</w:t>
            </w:r>
          </w:p>
          <w:p w14:paraId="6A99E792" w14:textId="77777777" w:rsidR="00000000" w:rsidRDefault="00000000">
            <w:pPr>
              <w:pStyle w:val="tk1aff"/>
            </w:pPr>
            <w:r>
              <w:t>Di-tert-butylperoksid ikke over 32% i fortynnings-middel type A</w:t>
            </w:r>
          </w:p>
          <w:p w14:paraId="2D55C234" w14:textId="77777777" w:rsidR="00000000" w:rsidRDefault="00000000">
            <w:pPr>
              <w:pStyle w:val="tk1aff"/>
            </w:pPr>
            <w:r>
              <w:t>Isopropylkumylhydroperoksid, ikke over 72% i fortynningsmiddel type A</w:t>
            </w:r>
          </w:p>
          <w:p w14:paraId="4E080986" w14:textId="77777777" w:rsidR="00000000" w:rsidRDefault="00000000">
            <w:pPr>
              <w:pStyle w:val="tk1aff"/>
            </w:pPr>
            <w:r>
              <w:t>p-mentylhydroperoksid, ikke over 72% i fortynningsmiddel type A</w:t>
            </w:r>
          </w:p>
          <w:p w14:paraId="25624235" w14:textId="77777777" w:rsidR="00000000" w:rsidRDefault="00000000">
            <w:pPr>
              <w:pStyle w:val="tk1aff"/>
            </w:pPr>
            <w:r>
              <w:t>Pinanylhydroper-oksid ikke over 56 % i fortynningsmiddel type A</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92ADA4" w14:textId="77777777" w:rsidR="00000000" w:rsidRDefault="00000000">
            <w:pPr>
              <w:pStyle w:val="tk1af-f"/>
            </w:pPr>
            <w:r>
              <w:t>4</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C43DF" w14:textId="77777777" w:rsidR="00000000" w:rsidRDefault="00000000">
            <w:pPr>
              <w:pStyle w:val="tk1af-f"/>
            </w:pPr>
            <w:r>
              <w:t>Se</w:t>
            </w:r>
          </w:p>
          <w:p w14:paraId="02648CF2" w14:textId="77777777" w:rsidR="00000000" w:rsidRDefault="00000000">
            <w:pPr>
              <w:pStyle w:val="tk1af-f"/>
            </w:pPr>
            <w:r>
              <w:t>6.7.2.4.2</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FC59A" w14:textId="77777777" w:rsidR="00000000" w:rsidRDefault="00000000">
            <w:pPr>
              <w:pStyle w:val="tk1af-f"/>
            </w:pPr>
            <w:r>
              <w:t xml:space="preserve">Se </w:t>
            </w:r>
            <w:r>
              <w:br/>
              <w:t>6.7.2.6.3</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CC8CCC" w14:textId="77777777" w:rsidR="00000000" w:rsidRDefault="00000000">
            <w:pPr>
              <w:pStyle w:val="tk1af-f"/>
            </w:pPr>
            <w:r>
              <w:t xml:space="preserve">Se </w:t>
            </w:r>
            <w:r>
              <w:br/>
              <w:t>6.7.2.8.2</w:t>
            </w:r>
          </w:p>
          <w:p w14:paraId="18425583" w14:textId="77777777" w:rsidR="00000000" w:rsidRDefault="00000000">
            <w:pPr>
              <w:pStyle w:val="tk1af-f"/>
            </w:pPr>
            <w:r>
              <w:t>4.2.1.13.6</w:t>
            </w:r>
          </w:p>
          <w:p w14:paraId="43D74F8B" w14:textId="77777777" w:rsidR="00000000" w:rsidRDefault="00000000">
            <w:pPr>
              <w:pStyle w:val="tk1af-f"/>
            </w:pPr>
            <w:r>
              <w:t>4.2.1.13.7</w:t>
            </w:r>
          </w:p>
          <w:p w14:paraId="36134FE1" w14:textId="77777777" w:rsidR="00000000" w:rsidRDefault="00000000">
            <w:pPr>
              <w:pStyle w:val="tk1af-f"/>
            </w:pPr>
            <w:r>
              <w:t>4.2.1.13.8</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C300D" w14:textId="77777777" w:rsidR="00000000" w:rsidRDefault="00000000">
            <w:pPr>
              <w:pStyle w:val="tk1af-f"/>
            </w:pPr>
            <w:r>
              <w:t>Se 4.2.1.13.13</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C16E0"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65309" w14:textId="77777777" w:rsidR="00000000" w:rsidRDefault="00000000">
            <w:pPr>
              <w:pStyle w:val="NoParagraphStyle"/>
              <w:spacing w:line="240" w:lineRule="auto"/>
              <w:textAlignment w:val="auto"/>
              <w:rPr>
                <w:rFonts w:ascii="Minion Pro" w:hAnsi="Minion Pro" w:cstheme="minorBidi"/>
                <w:color w:val="auto"/>
              </w:rPr>
            </w:pPr>
          </w:p>
        </w:tc>
      </w:tr>
      <w:tr w:rsidR="00000000" w14:paraId="45B9D9FE" w14:textId="77777777">
        <w:tblPrEx>
          <w:tblCellMar>
            <w:top w:w="0" w:type="dxa"/>
            <w:left w:w="0" w:type="dxa"/>
            <w:bottom w:w="0" w:type="dxa"/>
            <w:right w:w="0" w:type="dxa"/>
          </w:tblCellMar>
        </w:tblPrEx>
        <w:trPr>
          <w:trHeight w:val="1175"/>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29546C" w14:textId="77777777" w:rsidR="00000000" w:rsidRDefault="00000000">
            <w:pPr>
              <w:pStyle w:val="tk1af-f"/>
            </w:pPr>
            <w:r>
              <w:t xml:space="preserve">3110 </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885BB" w14:textId="77777777" w:rsidR="00000000" w:rsidRDefault="00000000">
            <w:pPr>
              <w:pStyle w:val="tk1aff"/>
            </w:pPr>
            <w:r>
              <w:t>ORGANISK PEROKSID TYPE F I FAST FORM</w:t>
            </w:r>
          </w:p>
          <w:p w14:paraId="644F303F" w14:textId="77777777" w:rsidR="00000000" w:rsidRDefault="00000000">
            <w:pPr>
              <w:pStyle w:val="tk1aff"/>
            </w:pPr>
            <w:r>
              <w:t>Dikumylperoksid</w:t>
            </w:r>
            <w:r>
              <w:rPr>
                <w:rStyle w:val="LS2Hevet"/>
              </w:rPr>
              <w:t>3)</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FACE82" w14:textId="77777777" w:rsidR="00000000" w:rsidRDefault="00000000">
            <w:pPr>
              <w:pStyle w:val="tk1af-f"/>
            </w:pPr>
            <w:r>
              <w:t>4</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1211A" w14:textId="77777777" w:rsidR="00000000" w:rsidRDefault="00000000">
            <w:pPr>
              <w:pStyle w:val="tk1af-f"/>
            </w:pPr>
            <w:r>
              <w:t>Se</w:t>
            </w:r>
          </w:p>
          <w:p w14:paraId="0DEFAE0D" w14:textId="77777777" w:rsidR="00000000" w:rsidRDefault="00000000">
            <w:pPr>
              <w:pStyle w:val="tk1af-f"/>
            </w:pPr>
            <w:r>
              <w:t>6.7.2.4.2</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F4E6C4" w14:textId="77777777" w:rsidR="00000000" w:rsidRDefault="00000000">
            <w:pPr>
              <w:pStyle w:val="tk1af-f"/>
            </w:pPr>
            <w:r>
              <w:t xml:space="preserve">Se </w:t>
            </w:r>
            <w:r>
              <w:br/>
              <w:t>6.7.2.6.3</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45AFF7" w14:textId="77777777" w:rsidR="00000000" w:rsidRDefault="00000000">
            <w:pPr>
              <w:pStyle w:val="tk1af-f"/>
            </w:pPr>
            <w:r>
              <w:t xml:space="preserve">Se </w:t>
            </w:r>
            <w:r>
              <w:br/>
              <w:t>6.7.2.8.2</w:t>
            </w:r>
          </w:p>
          <w:p w14:paraId="107C6A81" w14:textId="77777777" w:rsidR="00000000" w:rsidRDefault="00000000">
            <w:pPr>
              <w:pStyle w:val="tk1af-f"/>
            </w:pPr>
            <w:r>
              <w:t>4.2.1.13.6</w:t>
            </w:r>
          </w:p>
          <w:p w14:paraId="100E8D31" w14:textId="77777777" w:rsidR="00000000" w:rsidRDefault="00000000">
            <w:pPr>
              <w:pStyle w:val="tk1af-f"/>
            </w:pPr>
            <w:r>
              <w:t>4.2.1.13.7</w:t>
            </w:r>
          </w:p>
          <w:p w14:paraId="194B385E" w14:textId="77777777" w:rsidR="00000000" w:rsidRDefault="00000000">
            <w:pPr>
              <w:pStyle w:val="tk1af-f"/>
            </w:pPr>
            <w:r>
              <w:t>4.2.1.13.8</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E1E06" w14:textId="77777777" w:rsidR="00000000" w:rsidRDefault="00000000">
            <w:pPr>
              <w:pStyle w:val="tk1af-f"/>
            </w:pPr>
            <w:r>
              <w:t>Se 4.2.1.13.13</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2CF02"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C38C0" w14:textId="77777777" w:rsidR="00000000" w:rsidRDefault="00000000">
            <w:pPr>
              <w:pStyle w:val="NoParagraphStyle"/>
              <w:spacing w:line="240" w:lineRule="auto"/>
              <w:textAlignment w:val="auto"/>
              <w:rPr>
                <w:rFonts w:ascii="Minion Pro" w:hAnsi="Minion Pro" w:cstheme="minorBidi"/>
                <w:color w:val="auto"/>
              </w:rPr>
            </w:pPr>
          </w:p>
        </w:tc>
      </w:tr>
    </w:tbl>
    <w:p w14:paraId="05ECC09D" w14:textId="77777777" w:rsidR="00000000" w:rsidRDefault="00000000">
      <w:pPr>
        <w:pStyle w:val="x1tbdinnrykk"/>
      </w:pPr>
    </w:p>
    <w:p w14:paraId="66A60A9E" w14:textId="77777777" w:rsidR="00000000" w:rsidRDefault="00000000">
      <w:pPr>
        <w:pStyle w:val="tn1lf"/>
      </w:pPr>
      <w:r>
        <w:t>1)</w:t>
      </w:r>
      <w:r>
        <w:tab/>
        <w:t>Forutsatt at det er truffet tiltak for å oppnå sikkerhet tilsvarende som for 65% tert-butylperoksid og 35% vann.</w:t>
      </w:r>
    </w:p>
    <w:p w14:paraId="0AF24976" w14:textId="77777777" w:rsidR="00000000" w:rsidRDefault="00000000">
      <w:pPr>
        <w:pStyle w:val="tn1lf"/>
      </w:pPr>
      <w:r>
        <w:t>2)</w:t>
      </w:r>
      <w:r>
        <w:tab/>
        <w:t>Fortynningsmiddel B er tert-butyl alkohol.</w:t>
      </w:r>
    </w:p>
    <w:p w14:paraId="0BF8E33A" w14:textId="77777777" w:rsidR="00000000" w:rsidRDefault="00000000">
      <w:pPr>
        <w:pStyle w:val="tn1lf"/>
      </w:pPr>
      <w:r>
        <w:t>3)</w:t>
      </w:r>
      <w:r>
        <w:tab/>
        <w:t>Største kvantum per tank 2000 kg.</w:t>
      </w:r>
    </w:p>
    <w:tbl>
      <w:tblPr>
        <w:tblW w:w="0" w:type="auto"/>
        <w:tblInd w:w="57" w:type="dxa"/>
        <w:tblLayout w:type="fixed"/>
        <w:tblCellMar>
          <w:left w:w="0" w:type="dxa"/>
          <w:right w:w="0" w:type="dxa"/>
        </w:tblCellMar>
        <w:tblLook w:val="0000" w:firstRow="0" w:lastRow="0" w:firstColumn="0" w:lastColumn="0" w:noHBand="0" w:noVBand="0"/>
      </w:tblPr>
      <w:tblGrid>
        <w:gridCol w:w="680"/>
        <w:gridCol w:w="1436"/>
        <w:gridCol w:w="566"/>
        <w:gridCol w:w="936"/>
        <w:gridCol w:w="832"/>
        <w:gridCol w:w="851"/>
        <w:gridCol w:w="808"/>
        <w:gridCol w:w="726"/>
        <w:gridCol w:w="567"/>
      </w:tblGrid>
      <w:tr w:rsidR="00000000" w14:paraId="760F503E" w14:textId="77777777">
        <w:tblPrEx>
          <w:tblCellMar>
            <w:top w:w="0" w:type="dxa"/>
            <w:left w:w="0" w:type="dxa"/>
            <w:bottom w:w="0" w:type="dxa"/>
            <w:right w:w="0" w:type="dxa"/>
          </w:tblCellMar>
        </w:tblPrEx>
        <w:trPr>
          <w:trHeight w:val="60"/>
          <w:tblHeader/>
        </w:trPr>
        <w:tc>
          <w:tcPr>
            <w:tcW w:w="680"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6631D3C0" w14:textId="77777777" w:rsidR="00000000" w:rsidRDefault="00000000">
            <w:pPr>
              <w:pStyle w:val="th1af-f"/>
            </w:pPr>
            <w:r>
              <w:rPr>
                <w:rStyle w:val="LS2Fet"/>
                <w:b/>
                <w:bCs/>
              </w:rPr>
              <w:t>T23</w:t>
            </w:r>
          </w:p>
        </w:tc>
        <w:tc>
          <w:tcPr>
            <w:tcW w:w="6155" w:type="dxa"/>
            <w:gridSpan w:val="7"/>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09568FC" w14:textId="77777777" w:rsidR="00000000" w:rsidRDefault="00000000">
            <w:pPr>
              <w:pStyle w:val="th1af-f"/>
              <w:jc w:val="center"/>
            </w:pPr>
            <w:r>
              <w:rPr>
                <w:rStyle w:val="LS2Fet"/>
                <w:b/>
                <w:bCs/>
              </w:rPr>
              <w:t>BESTEMMELSER VEDRØRENDE MULTIMODALE</w:t>
            </w:r>
            <w:r>
              <w:rPr>
                <w:rStyle w:val="LS2Fet"/>
                <w:b/>
                <w:bCs/>
              </w:rPr>
              <w:t> </w:t>
            </w:r>
            <w:r>
              <w:rPr>
                <w:rStyle w:val="LS2Fet"/>
                <w:b/>
                <w:bCs/>
              </w:rPr>
              <w:t>TANKER</w:t>
            </w:r>
          </w:p>
        </w:tc>
        <w:tc>
          <w:tcPr>
            <w:tcW w:w="567"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1EE9452B" w14:textId="77777777" w:rsidR="00000000" w:rsidRDefault="00000000">
            <w:pPr>
              <w:pStyle w:val="th1af-f"/>
              <w:jc w:val="right"/>
            </w:pPr>
            <w:r>
              <w:rPr>
                <w:rStyle w:val="LS2Fet"/>
                <w:b/>
                <w:bCs/>
              </w:rPr>
              <w:t>T23</w:t>
            </w:r>
          </w:p>
        </w:tc>
      </w:tr>
      <w:tr w:rsidR="00000000" w14:paraId="725BD76B" w14:textId="77777777">
        <w:tblPrEx>
          <w:tblCellMar>
            <w:top w:w="0" w:type="dxa"/>
            <w:left w:w="0" w:type="dxa"/>
            <w:bottom w:w="0" w:type="dxa"/>
            <w:right w:w="0" w:type="dxa"/>
          </w:tblCellMar>
        </w:tblPrEx>
        <w:trPr>
          <w:trHeight w:val="60"/>
          <w:tblHeader/>
        </w:trPr>
        <w:tc>
          <w:tcPr>
            <w:tcW w:w="7402" w:type="dxa"/>
            <w:gridSpan w:val="9"/>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86619F" w14:textId="77777777" w:rsidR="00000000" w:rsidRDefault="00000000">
            <w:pPr>
              <w:pStyle w:val="tk1af-f"/>
            </w:pPr>
            <w:r>
              <w:t>Disse bestemmelsene vedrørende multimodale tanker gjelder for selvreaktive stoffer av klasse 4.1 og organiske peroksider av klasse 5.2. De alminnelige bestemmelsene i avsnitt 4.2.1 samt bestemmelsene i avsnitt 6.7.2 skal være oppfylt. De spesifikke bestemmelsene for selvreaktive stoffer av klasse 4.1 og organiske peroksider av klasse 5.2 i avsnitt 4.2.1.13 skal også være oppfylt.</w:t>
            </w:r>
          </w:p>
        </w:tc>
      </w:tr>
      <w:tr w:rsidR="00000000" w14:paraId="3A2E1F8F" w14:textId="77777777">
        <w:tblPrEx>
          <w:tblCellMar>
            <w:top w:w="0" w:type="dxa"/>
            <w:left w:w="0" w:type="dxa"/>
            <w:bottom w:w="0" w:type="dxa"/>
            <w:right w:w="0" w:type="dxa"/>
          </w:tblCellMar>
        </w:tblPrEx>
        <w:trPr>
          <w:trHeight w:val="60"/>
          <w:tblHeader/>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6408B9" w14:textId="77777777" w:rsidR="00000000" w:rsidRDefault="00000000">
            <w:pPr>
              <w:pStyle w:val="th1af-f"/>
            </w:pPr>
            <w:r>
              <w:t>UN-nr.</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F8DC7" w14:textId="77777777" w:rsidR="00000000" w:rsidRDefault="00000000">
            <w:pPr>
              <w:pStyle w:val="th1af-f"/>
            </w:pPr>
            <w:r>
              <w:t>Stoff</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EECB4" w14:textId="77777777" w:rsidR="00000000" w:rsidRDefault="00000000">
            <w:pPr>
              <w:pStyle w:val="th1af-f"/>
            </w:pPr>
            <w:r>
              <w:t>Minste prøve-trykk (bar)</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B6DF6" w14:textId="77777777" w:rsidR="00000000" w:rsidRDefault="00000000">
            <w:pPr>
              <w:pStyle w:val="th1af-f"/>
            </w:pPr>
            <w:r>
              <w:t xml:space="preserve">Minste veggtykkelse (i mm </w:t>
            </w:r>
          </w:p>
          <w:p w14:paraId="65265586" w14:textId="77777777" w:rsidR="00000000" w:rsidRDefault="00000000">
            <w:pPr>
              <w:pStyle w:val="th1af-f"/>
            </w:pPr>
            <w:r>
              <w:t>referansestål)</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BE9BF" w14:textId="77777777" w:rsidR="00000000" w:rsidRDefault="00000000">
            <w:pPr>
              <w:pStyle w:val="th1af-f"/>
            </w:pPr>
            <w:r>
              <w:t>Bestemmelser om åpninger i bunnen</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3305BA" w14:textId="77777777" w:rsidR="00000000" w:rsidRDefault="00000000">
            <w:pPr>
              <w:pStyle w:val="th1af-f"/>
            </w:pPr>
            <w:r>
              <w:t>Krav til trykkavlastning</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F7308" w14:textId="77777777" w:rsidR="00000000" w:rsidRDefault="00000000">
            <w:pPr>
              <w:pStyle w:val="th1af-f"/>
            </w:pPr>
            <w:r>
              <w:t>Fyllingsgrad</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9CD82C" w14:textId="77777777" w:rsidR="00000000" w:rsidRDefault="00000000">
            <w:pPr>
              <w:pStyle w:val="th1af-f"/>
            </w:pPr>
            <w:r>
              <w:t>Kontrolltempe-ratur</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DBED1" w14:textId="77777777" w:rsidR="00000000" w:rsidRDefault="00000000">
            <w:pPr>
              <w:pStyle w:val="th1af-f"/>
            </w:pPr>
            <w:r>
              <w:t>Fare-tempe-ratur</w:t>
            </w:r>
          </w:p>
        </w:tc>
      </w:tr>
      <w:tr w:rsidR="00000000" w14:paraId="51E5E81A"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D7D4E" w14:textId="77777777" w:rsidR="00000000" w:rsidRDefault="00000000">
            <w:pPr>
              <w:pStyle w:val="tk1aff"/>
            </w:pPr>
            <w:r>
              <w:t>3119</w:t>
            </w:r>
          </w:p>
          <w:p w14:paraId="673CD055" w14:textId="77777777" w:rsidR="00000000" w:rsidRDefault="00000000">
            <w:pPr>
              <w:pStyle w:val="tk1af-f"/>
            </w:pPr>
            <w:r>
              <w:rPr>
                <w:rStyle w:val="LS2TegnRID"/>
              </w:rPr>
              <w:t>RID: Ikke tillatt, se kap. 2.2.52.2</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13328" w14:textId="77777777" w:rsidR="00000000" w:rsidRDefault="00000000">
            <w:pPr>
              <w:pStyle w:val="tk1af-f"/>
            </w:pPr>
            <w:r>
              <w:t>ORGANISK PEROKSID TYPE F, FLYTENDE, UNDER TEMPERATURKONTROLL</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E45D0C" w14:textId="77777777" w:rsidR="00000000" w:rsidRDefault="00000000">
            <w:pPr>
              <w:pStyle w:val="tk1af-f"/>
            </w:pPr>
            <w:r>
              <w:t>4</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D27532" w14:textId="77777777" w:rsidR="00000000" w:rsidRDefault="00000000">
            <w:pPr>
              <w:pStyle w:val="tk1af-f"/>
            </w:pPr>
            <w:r>
              <w:t>Se</w:t>
            </w:r>
          </w:p>
          <w:p w14:paraId="18E6BEDB" w14:textId="77777777" w:rsidR="00000000" w:rsidRDefault="00000000">
            <w:pPr>
              <w:pStyle w:val="tk1af-f"/>
            </w:pPr>
            <w:r>
              <w:t>6.7.2.4.2</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349A2B" w14:textId="77777777" w:rsidR="00000000" w:rsidRDefault="00000000">
            <w:pPr>
              <w:pStyle w:val="tk1af-f"/>
            </w:pPr>
            <w:r>
              <w:t xml:space="preserve">Se </w:t>
            </w:r>
            <w:r>
              <w:br/>
              <w:t>6.7.2.6.3</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0B4FD1" w14:textId="77777777" w:rsidR="00000000" w:rsidRDefault="00000000">
            <w:pPr>
              <w:pStyle w:val="tk1af-f"/>
            </w:pPr>
            <w:r>
              <w:t>Se</w:t>
            </w:r>
          </w:p>
          <w:p w14:paraId="1501E9DB" w14:textId="77777777" w:rsidR="00000000" w:rsidRDefault="00000000">
            <w:pPr>
              <w:pStyle w:val="tk1af-f"/>
            </w:pPr>
            <w:r>
              <w:t>6.7.2.8.2</w:t>
            </w:r>
          </w:p>
          <w:p w14:paraId="057543BD" w14:textId="77777777" w:rsidR="00000000" w:rsidRDefault="00000000">
            <w:pPr>
              <w:pStyle w:val="tk1af-f"/>
            </w:pPr>
            <w:r>
              <w:t>4.2.1.13.6</w:t>
            </w:r>
          </w:p>
          <w:p w14:paraId="7EB46094" w14:textId="77777777" w:rsidR="00000000" w:rsidRDefault="00000000">
            <w:pPr>
              <w:pStyle w:val="tk1af-f"/>
            </w:pPr>
            <w:r>
              <w:t>4.2.1.13.7</w:t>
            </w:r>
          </w:p>
          <w:p w14:paraId="68EA136F" w14:textId="77777777" w:rsidR="00000000" w:rsidRDefault="00000000">
            <w:pPr>
              <w:pStyle w:val="tk1af-f"/>
            </w:pPr>
            <w:r>
              <w:t>4.2.1.13.8</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F88B52" w14:textId="77777777" w:rsidR="00000000" w:rsidRDefault="00000000">
            <w:pPr>
              <w:pStyle w:val="tk1af-f"/>
            </w:pPr>
            <w:r>
              <w:t>Se 4.2.1.13.13</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05CE9D" w14:textId="77777777" w:rsidR="00000000" w:rsidRDefault="00000000">
            <w:pPr>
              <w:pStyle w:val="tk1af-f"/>
            </w:pPr>
            <w:r>
              <w:rPr>
                <w:rStyle w:val="LS2Hevet"/>
              </w:rPr>
              <w: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D4203F" w14:textId="77777777" w:rsidR="00000000" w:rsidRDefault="00000000">
            <w:pPr>
              <w:pStyle w:val="tk1af-f"/>
            </w:pPr>
            <w:r>
              <w:rPr>
                <w:rStyle w:val="LS2Hevet"/>
              </w:rPr>
              <w:t>1</w:t>
            </w:r>
          </w:p>
        </w:tc>
      </w:tr>
      <w:tr w:rsidR="00000000" w14:paraId="2A29F3EA"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617C4" w14:textId="77777777" w:rsidR="00000000" w:rsidRDefault="00000000">
            <w:pPr>
              <w:pStyle w:val="NoParagraphStyle"/>
              <w:spacing w:line="240" w:lineRule="auto"/>
              <w:textAlignment w:val="auto"/>
              <w:rPr>
                <w:rFonts w:ascii="Minion Pro" w:hAnsi="Minion Pro" w:cstheme="minorBidi"/>
                <w:color w:val="auto"/>
              </w:rPr>
            </w:pP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AB0BE" w14:textId="77777777" w:rsidR="00000000" w:rsidRDefault="00000000">
            <w:pPr>
              <w:pStyle w:val="tk1af-f"/>
            </w:pPr>
            <w:r>
              <w:t>tert-Amyl peroxyneodecanoate, med ikke over 47% i fortynningsmiddel type A</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B2A23" w14:textId="77777777" w:rsidR="00000000" w:rsidRDefault="00000000">
            <w:pPr>
              <w:pStyle w:val="NoParagraphStyle"/>
              <w:spacing w:line="240" w:lineRule="auto"/>
              <w:textAlignment w:val="auto"/>
              <w:rPr>
                <w:rFonts w:ascii="Minion Pro" w:hAnsi="Minion Pro" w:cstheme="minorBidi"/>
                <w:color w:val="auto"/>
              </w:rPr>
            </w:pP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BC54A3" w14:textId="77777777" w:rsidR="00000000" w:rsidRDefault="00000000">
            <w:pPr>
              <w:pStyle w:val="NoParagraphStyle"/>
              <w:spacing w:line="240" w:lineRule="auto"/>
              <w:textAlignment w:val="auto"/>
              <w:rPr>
                <w:rFonts w:ascii="Minion Pro" w:hAnsi="Minion Pro" w:cstheme="minorBidi"/>
                <w:color w:val="auto"/>
              </w:rPr>
            </w:pP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7B579"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C9CF01" w14:textId="77777777" w:rsidR="00000000" w:rsidRDefault="00000000">
            <w:pPr>
              <w:pStyle w:val="NoParagraphStyle"/>
              <w:spacing w:line="240" w:lineRule="auto"/>
              <w:textAlignment w:val="auto"/>
              <w:rPr>
                <w:rFonts w:ascii="Minion Pro" w:hAnsi="Minion Pro" w:cstheme="minorBidi"/>
                <w:color w:val="auto"/>
              </w:rPr>
            </w:pP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17305A" w14:textId="77777777" w:rsidR="00000000" w:rsidRDefault="00000000">
            <w:pPr>
              <w:pStyle w:val="NoParagraphStyle"/>
              <w:spacing w:line="240" w:lineRule="auto"/>
              <w:textAlignment w:val="auto"/>
              <w:rPr>
                <w:rFonts w:ascii="Minion Pro" w:hAnsi="Minion Pro" w:cstheme="minorBidi"/>
                <w:color w:val="auto"/>
              </w:rPr>
            </w:pP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6E87A" w14:textId="77777777" w:rsidR="00000000" w:rsidRDefault="00000000">
            <w:pPr>
              <w:pStyle w:val="tk1af-f"/>
            </w:pPr>
            <w:r>
              <w:t>–10 °C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16CDB" w14:textId="77777777" w:rsidR="00000000" w:rsidRDefault="00000000">
            <w:pPr>
              <w:pStyle w:val="tk1af-f"/>
            </w:pPr>
            <w:r>
              <w:t>–5 °C</w:t>
            </w:r>
          </w:p>
        </w:tc>
      </w:tr>
      <w:tr w:rsidR="00000000" w14:paraId="4A9CD5DA"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F1022" w14:textId="77777777" w:rsidR="00000000" w:rsidRDefault="00000000">
            <w:pPr>
              <w:pStyle w:val="NoParagraphStyle"/>
              <w:spacing w:line="240" w:lineRule="auto"/>
              <w:textAlignment w:val="auto"/>
              <w:rPr>
                <w:rFonts w:ascii="Minion Pro" w:hAnsi="Minion Pro" w:cstheme="minorBidi"/>
                <w:color w:val="auto"/>
              </w:rPr>
            </w:pP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A9DB3" w14:textId="77777777" w:rsidR="00000000" w:rsidRDefault="00000000">
            <w:pPr>
              <w:pStyle w:val="tk1af-f"/>
            </w:pPr>
            <w:r>
              <w:t>tert-butylperoksyacetat, ikke over 32% i fortynningsmiddel type B</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0C275" w14:textId="77777777" w:rsidR="00000000" w:rsidRDefault="00000000">
            <w:pPr>
              <w:pStyle w:val="NoParagraphStyle"/>
              <w:spacing w:line="240" w:lineRule="auto"/>
              <w:textAlignment w:val="auto"/>
              <w:rPr>
                <w:rFonts w:ascii="Minion Pro" w:hAnsi="Minion Pro" w:cstheme="minorBidi"/>
                <w:color w:val="auto"/>
              </w:rPr>
            </w:pP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50C1AB" w14:textId="77777777" w:rsidR="00000000" w:rsidRDefault="00000000">
            <w:pPr>
              <w:pStyle w:val="NoParagraphStyle"/>
              <w:spacing w:line="240" w:lineRule="auto"/>
              <w:textAlignment w:val="auto"/>
              <w:rPr>
                <w:rFonts w:ascii="Minion Pro" w:hAnsi="Minion Pro" w:cstheme="minorBidi"/>
                <w:color w:val="auto"/>
              </w:rPr>
            </w:pP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229BAF"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B44E5" w14:textId="77777777" w:rsidR="00000000" w:rsidRDefault="00000000">
            <w:pPr>
              <w:pStyle w:val="NoParagraphStyle"/>
              <w:spacing w:line="240" w:lineRule="auto"/>
              <w:textAlignment w:val="auto"/>
              <w:rPr>
                <w:rFonts w:ascii="Minion Pro" w:hAnsi="Minion Pro" w:cstheme="minorBidi"/>
                <w:color w:val="auto"/>
              </w:rPr>
            </w:pP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4EC122" w14:textId="77777777" w:rsidR="00000000" w:rsidRDefault="00000000">
            <w:pPr>
              <w:pStyle w:val="NoParagraphStyle"/>
              <w:spacing w:line="240" w:lineRule="auto"/>
              <w:textAlignment w:val="auto"/>
              <w:rPr>
                <w:rFonts w:ascii="Minion Pro" w:hAnsi="Minion Pro" w:cstheme="minorBidi"/>
                <w:color w:val="auto"/>
              </w:rPr>
            </w:pP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41B2F" w14:textId="77777777" w:rsidR="00000000" w:rsidRDefault="00000000">
            <w:pPr>
              <w:pStyle w:val="tk1af-f"/>
            </w:pPr>
            <w:r>
              <w:t>+30 °C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A387C9" w14:textId="77777777" w:rsidR="00000000" w:rsidRDefault="00000000">
            <w:pPr>
              <w:pStyle w:val="tk1af-f"/>
            </w:pPr>
            <w:r>
              <w:t>+35 °C</w:t>
            </w:r>
          </w:p>
        </w:tc>
      </w:tr>
      <w:tr w:rsidR="00000000" w14:paraId="563BE739"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C4EFFF" w14:textId="77777777" w:rsidR="00000000" w:rsidRDefault="00000000">
            <w:pPr>
              <w:pStyle w:val="NoParagraphStyle"/>
              <w:spacing w:line="240" w:lineRule="auto"/>
              <w:textAlignment w:val="auto"/>
              <w:rPr>
                <w:rFonts w:ascii="Minion Pro" w:hAnsi="Minion Pro" w:cstheme="minorBidi"/>
                <w:color w:val="auto"/>
              </w:rPr>
            </w:pP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3807BF" w14:textId="77777777" w:rsidR="00000000" w:rsidRDefault="00000000">
            <w:pPr>
              <w:pStyle w:val="tk1af-f"/>
            </w:pPr>
            <w:r>
              <w:t>tert-butylperoksy-2-etylheksanoat, ikke over 32% i fortynningsmiddel type B</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DD27A" w14:textId="77777777" w:rsidR="00000000" w:rsidRDefault="00000000">
            <w:pPr>
              <w:pStyle w:val="NoParagraphStyle"/>
              <w:spacing w:line="240" w:lineRule="auto"/>
              <w:textAlignment w:val="auto"/>
              <w:rPr>
                <w:rFonts w:ascii="Minion Pro" w:hAnsi="Minion Pro" w:cstheme="minorBidi"/>
                <w:color w:val="auto"/>
              </w:rPr>
            </w:pP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04C9D" w14:textId="77777777" w:rsidR="00000000" w:rsidRDefault="00000000">
            <w:pPr>
              <w:pStyle w:val="NoParagraphStyle"/>
              <w:spacing w:line="240" w:lineRule="auto"/>
              <w:textAlignment w:val="auto"/>
              <w:rPr>
                <w:rFonts w:ascii="Minion Pro" w:hAnsi="Minion Pro" w:cstheme="minorBidi"/>
                <w:color w:val="auto"/>
              </w:rPr>
            </w:pP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180904"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E9A19" w14:textId="77777777" w:rsidR="00000000" w:rsidRDefault="00000000">
            <w:pPr>
              <w:pStyle w:val="NoParagraphStyle"/>
              <w:spacing w:line="240" w:lineRule="auto"/>
              <w:textAlignment w:val="auto"/>
              <w:rPr>
                <w:rFonts w:ascii="Minion Pro" w:hAnsi="Minion Pro" w:cstheme="minorBidi"/>
                <w:color w:val="auto"/>
              </w:rPr>
            </w:pP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0A7B0A" w14:textId="77777777" w:rsidR="00000000" w:rsidRDefault="00000000">
            <w:pPr>
              <w:pStyle w:val="NoParagraphStyle"/>
              <w:spacing w:line="240" w:lineRule="auto"/>
              <w:textAlignment w:val="auto"/>
              <w:rPr>
                <w:rFonts w:ascii="Minion Pro" w:hAnsi="Minion Pro" w:cstheme="minorBidi"/>
                <w:color w:val="auto"/>
              </w:rPr>
            </w:pP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1EECD3" w14:textId="77777777" w:rsidR="00000000" w:rsidRDefault="00000000">
            <w:pPr>
              <w:pStyle w:val="tk1af-f"/>
            </w:pPr>
            <w:r>
              <w:t>+15 °C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02B59" w14:textId="77777777" w:rsidR="00000000" w:rsidRDefault="00000000">
            <w:pPr>
              <w:pStyle w:val="tk1af-f"/>
            </w:pPr>
            <w:r>
              <w:t>+20 °C</w:t>
            </w:r>
          </w:p>
        </w:tc>
      </w:tr>
      <w:tr w:rsidR="00000000" w14:paraId="12D8D11B"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225324" w14:textId="77777777" w:rsidR="00000000" w:rsidRDefault="00000000">
            <w:pPr>
              <w:pStyle w:val="NoParagraphStyle"/>
              <w:spacing w:line="240" w:lineRule="auto"/>
              <w:textAlignment w:val="auto"/>
              <w:rPr>
                <w:rFonts w:ascii="Minion Pro" w:hAnsi="Minion Pro" w:cstheme="minorBidi"/>
                <w:color w:val="auto"/>
              </w:rPr>
            </w:pP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C7952" w14:textId="77777777" w:rsidR="00000000" w:rsidRDefault="00000000">
            <w:pPr>
              <w:pStyle w:val="tk1af-f"/>
            </w:pPr>
            <w:r>
              <w:t>tert-butylperoksypivalat, ikke over 27% i fortynningsmiddel type B</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7388C" w14:textId="77777777" w:rsidR="00000000" w:rsidRDefault="00000000">
            <w:pPr>
              <w:pStyle w:val="NoParagraphStyle"/>
              <w:spacing w:line="240" w:lineRule="auto"/>
              <w:textAlignment w:val="auto"/>
              <w:rPr>
                <w:rFonts w:ascii="Minion Pro" w:hAnsi="Minion Pro" w:cstheme="minorBidi"/>
                <w:color w:val="auto"/>
              </w:rPr>
            </w:pP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13312" w14:textId="77777777" w:rsidR="00000000" w:rsidRDefault="00000000">
            <w:pPr>
              <w:pStyle w:val="NoParagraphStyle"/>
              <w:spacing w:line="240" w:lineRule="auto"/>
              <w:textAlignment w:val="auto"/>
              <w:rPr>
                <w:rFonts w:ascii="Minion Pro" w:hAnsi="Minion Pro" w:cstheme="minorBidi"/>
                <w:color w:val="auto"/>
              </w:rPr>
            </w:pP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00F5B4"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DEF520" w14:textId="77777777" w:rsidR="00000000" w:rsidRDefault="00000000">
            <w:pPr>
              <w:pStyle w:val="NoParagraphStyle"/>
              <w:spacing w:line="240" w:lineRule="auto"/>
              <w:textAlignment w:val="auto"/>
              <w:rPr>
                <w:rFonts w:ascii="Minion Pro" w:hAnsi="Minion Pro" w:cstheme="minorBidi"/>
                <w:color w:val="auto"/>
              </w:rPr>
            </w:pP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EAB56" w14:textId="77777777" w:rsidR="00000000" w:rsidRDefault="00000000">
            <w:pPr>
              <w:pStyle w:val="NoParagraphStyle"/>
              <w:spacing w:line="240" w:lineRule="auto"/>
              <w:textAlignment w:val="auto"/>
              <w:rPr>
                <w:rFonts w:ascii="Minion Pro" w:hAnsi="Minion Pro" w:cstheme="minorBidi"/>
                <w:color w:val="auto"/>
              </w:rPr>
            </w:pP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AFCC80" w14:textId="77777777" w:rsidR="00000000" w:rsidRDefault="00000000">
            <w:pPr>
              <w:pStyle w:val="tk1af-f"/>
            </w:pPr>
            <w:r>
              <w:t>+5 °C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44FE34" w14:textId="77777777" w:rsidR="00000000" w:rsidRDefault="00000000">
            <w:pPr>
              <w:pStyle w:val="tk1af-f"/>
            </w:pPr>
            <w:r>
              <w:t>+10 °C</w:t>
            </w:r>
          </w:p>
        </w:tc>
      </w:tr>
      <w:tr w:rsidR="00000000" w14:paraId="74406D57"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AC5D6" w14:textId="77777777" w:rsidR="00000000" w:rsidRDefault="00000000">
            <w:pPr>
              <w:pStyle w:val="NoParagraphStyle"/>
              <w:spacing w:line="240" w:lineRule="auto"/>
              <w:textAlignment w:val="auto"/>
              <w:rPr>
                <w:rFonts w:ascii="Minion Pro" w:hAnsi="Minion Pro" w:cstheme="minorBidi"/>
                <w:color w:val="auto"/>
              </w:rPr>
            </w:pP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47217" w14:textId="77777777" w:rsidR="00000000" w:rsidRDefault="00000000">
            <w:pPr>
              <w:pStyle w:val="tk1af-f"/>
            </w:pPr>
            <w:r>
              <w:t>tert-butylperoxy-3,5,5-trimetylhexanoat, ikke over 32% i fortynningsmiddel type B</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F9C3E7" w14:textId="77777777" w:rsidR="00000000" w:rsidRDefault="00000000">
            <w:pPr>
              <w:pStyle w:val="NoParagraphStyle"/>
              <w:spacing w:line="240" w:lineRule="auto"/>
              <w:textAlignment w:val="auto"/>
              <w:rPr>
                <w:rFonts w:ascii="Minion Pro" w:hAnsi="Minion Pro" w:cstheme="minorBidi"/>
                <w:color w:val="auto"/>
              </w:rPr>
            </w:pP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DD762C" w14:textId="77777777" w:rsidR="00000000" w:rsidRDefault="00000000">
            <w:pPr>
              <w:pStyle w:val="NoParagraphStyle"/>
              <w:spacing w:line="240" w:lineRule="auto"/>
              <w:textAlignment w:val="auto"/>
              <w:rPr>
                <w:rFonts w:ascii="Minion Pro" w:hAnsi="Minion Pro" w:cstheme="minorBidi"/>
                <w:color w:val="auto"/>
              </w:rPr>
            </w:pP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0B3632"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2B0F8E" w14:textId="77777777" w:rsidR="00000000" w:rsidRDefault="00000000">
            <w:pPr>
              <w:pStyle w:val="NoParagraphStyle"/>
              <w:spacing w:line="240" w:lineRule="auto"/>
              <w:textAlignment w:val="auto"/>
              <w:rPr>
                <w:rFonts w:ascii="Minion Pro" w:hAnsi="Minion Pro" w:cstheme="minorBidi"/>
                <w:color w:val="auto"/>
              </w:rPr>
            </w:pP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0089EF" w14:textId="77777777" w:rsidR="00000000" w:rsidRDefault="00000000">
            <w:pPr>
              <w:pStyle w:val="NoParagraphStyle"/>
              <w:spacing w:line="240" w:lineRule="auto"/>
              <w:textAlignment w:val="auto"/>
              <w:rPr>
                <w:rFonts w:ascii="Minion Pro" w:hAnsi="Minion Pro" w:cstheme="minorBidi"/>
                <w:color w:val="auto"/>
              </w:rPr>
            </w:pP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B87D61" w14:textId="77777777" w:rsidR="00000000" w:rsidRDefault="00000000">
            <w:pPr>
              <w:pStyle w:val="tk1af-f"/>
            </w:pPr>
            <w:r>
              <w:t>+35 °C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AEA6C4" w14:textId="77777777" w:rsidR="00000000" w:rsidRDefault="00000000">
            <w:pPr>
              <w:pStyle w:val="tk1af-f"/>
            </w:pPr>
            <w:r>
              <w:t>+40 °C</w:t>
            </w:r>
          </w:p>
        </w:tc>
      </w:tr>
      <w:tr w:rsidR="00000000" w14:paraId="29FC9869"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AF8F06" w14:textId="77777777" w:rsidR="00000000" w:rsidRDefault="00000000">
            <w:pPr>
              <w:pStyle w:val="NoParagraphStyle"/>
              <w:spacing w:line="240" w:lineRule="auto"/>
              <w:textAlignment w:val="auto"/>
              <w:rPr>
                <w:rFonts w:ascii="Minion Pro" w:hAnsi="Minion Pro" w:cstheme="minorBidi"/>
                <w:color w:val="auto"/>
              </w:rPr>
            </w:pP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0ED316" w14:textId="77777777" w:rsidR="00000000" w:rsidRDefault="00000000">
            <w:pPr>
              <w:pStyle w:val="tk1af-f"/>
            </w:pPr>
            <w:r>
              <w:t>Di-(3,5,5-trimetylheksanoyl) peroksid, ikke over 38% i fortynningsmiddel type A eller type B</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4E122" w14:textId="77777777" w:rsidR="00000000" w:rsidRDefault="00000000">
            <w:pPr>
              <w:pStyle w:val="NoParagraphStyle"/>
              <w:spacing w:line="240" w:lineRule="auto"/>
              <w:textAlignment w:val="auto"/>
              <w:rPr>
                <w:rFonts w:ascii="Minion Pro" w:hAnsi="Minion Pro" w:cstheme="minorBidi"/>
                <w:color w:val="auto"/>
              </w:rPr>
            </w:pP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DD600" w14:textId="77777777" w:rsidR="00000000" w:rsidRDefault="00000000">
            <w:pPr>
              <w:pStyle w:val="NoParagraphStyle"/>
              <w:spacing w:line="240" w:lineRule="auto"/>
              <w:textAlignment w:val="auto"/>
              <w:rPr>
                <w:rFonts w:ascii="Minion Pro" w:hAnsi="Minion Pro" w:cstheme="minorBidi"/>
                <w:color w:val="auto"/>
              </w:rPr>
            </w:pP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07B98E"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666AA7" w14:textId="77777777" w:rsidR="00000000" w:rsidRDefault="00000000">
            <w:pPr>
              <w:pStyle w:val="NoParagraphStyle"/>
              <w:spacing w:line="240" w:lineRule="auto"/>
              <w:textAlignment w:val="auto"/>
              <w:rPr>
                <w:rFonts w:ascii="Minion Pro" w:hAnsi="Minion Pro" w:cstheme="minorBidi"/>
                <w:color w:val="auto"/>
              </w:rPr>
            </w:pP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6826D" w14:textId="77777777" w:rsidR="00000000" w:rsidRDefault="00000000">
            <w:pPr>
              <w:pStyle w:val="NoParagraphStyle"/>
              <w:spacing w:line="240" w:lineRule="auto"/>
              <w:textAlignment w:val="auto"/>
              <w:rPr>
                <w:rFonts w:ascii="Minion Pro" w:hAnsi="Minion Pro" w:cstheme="minorBidi"/>
                <w:color w:val="auto"/>
              </w:rPr>
            </w:pP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966FE2" w14:textId="77777777" w:rsidR="00000000" w:rsidRDefault="00000000">
            <w:pPr>
              <w:pStyle w:val="tk1af-f"/>
            </w:pPr>
            <w:r>
              <w:t>0 °C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4EF43E" w14:textId="77777777" w:rsidR="00000000" w:rsidRDefault="00000000">
            <w:pPr>
              <w:pStyle w:val="tk1af-f"/>
            </w:pPr>
            <w:r>
              <w:t>+5 °C</w:t>
            </w:r>
          </w:p>
        </w:tc>
      </w:tr>
      <w:tr w:rsidR="00000000" w14:paraId="30C2CFFC"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FBC3A" w14:textId="77777777" w:rsidR="00000000" w:rsidRDefault="00000000">
            <w:pPr>
              <w:pStyle w:val="NoParagraphStyle"/>
              <w:spacing w:line="240" w:lineRule="auto"/>
              <w:textAlignment w:val="auto"/>
              <w:rPr>
                <w:rFonts w:ascii="Minion Pro" w:hAnsi="Minion Pro" w:cstheme="minorBidi"/>
                <w:color w:val="auto"/>
              </w:rPr>
            </w:pP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4E3E0" w14:textId="77777777" w:rsidR="00000000" w:rsidRDefault="00000000">
            <w:pPr>
              <w:pStyle w:val="tk1af-f"/>
            </w:pPr>
            <w:r>
              <w:t>peroksyeddiksyre, destillert, type F, stabillisert</w:t>
            </w:r>
            <w:r>
              <w:rPr>
                <w:rStyle w:val="LS2Hevet"/>
              </w:rPr>
              <w:t>2</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F6C3F1" w14:textId="77777777" w:rsidR="00000000" w:rsidRDefault="00000000">
            <w:pPr>
              <w:pStyle w:val="NoParagraphStyle"/>
              <w:spacing w:line="240" w:lineRule="auto"/>
              <w:textAlignment w:val="auto"/>
              <w:rPr>
                <w:rFonts w:ascii="Minion Pro" w:hAnsi="Minion Pro" w:cstheme="minorBidi"/>
                <w:color w:val="auto"/>
              </w:rPr>
            </w:pP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C7DDE7" w14:textId="77777777" w:rsidR="00000000" w:rsidRDefault="00000000">
            <w:pPr>
              <w:pStyle w:val="NoParagraphStyle"/>
              <w:spacing w:line="240" w:lineRule="auto"/>
              <w:textAlignment w:val="auto"/>
              <w:rPr>
                <w:rFonts w:ascii="Minion Pro" w:hAnsi="Minion Pro" w:cstheme="minorBidi"/>
                <w:color w:val="auto"/>
              </w:rPr>
            </w:pP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8A93B" w14:textId="77777777" w:rsidR="00000000" w:rsidRDefault="00000000">
            <w:pPr>
              <w:pStyle w:val="NoParagraphStyle"/>
              <w:spacing w:line="240" w:lineRule="auto"/>
              <w:textAlignment w:val="auto"/>
              <w:rPr>
                <w:rFonts w:ascii="Minion Pro" w:hAnsi="Minion Pro" w:cstheme="minorBidi"/>
                <w:color w:val="auto"/>
              </w:rPr>
            </w:pP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A10CC2" w14:textId="77777777" w:rsidR="00000000" w:rsidRDefault="00000000">
            <w:pPr>
              <w:pStyle w:val="NoParagraphStyle"/>
              <w:spacing w:line="240" w:lineRule="auto"/>
              <w:textAlignment w:val="auto"/>
              <w:rPr>
                <w:rFonts w:ascii="Minion Pro" w:hAnsi="Minion Pro" w:cstheme="minorBidi"/>
                <w:color w:val="auto"/>
              </w:rPr>
            </w:pP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733D88" w14:textId="77777777" w:rsidR="00000000" w:rsidRDefault="00000000">
            <w:pPr>
              <w:pStyle w:val="NoParagraphStyle"/>
              <w:spacing w:line="240" w:lineRule="auto"/>
              <w:textAlignment w:val="auto"/>
              <w:rPr>
                <w:rFonts w:ascii="Minion Pro" w:hAnsi="Minion Pro" w:cstheme="minorBidi"/>
                <w:color w:val="auto"/>
              </w:rPr>
            </w:pP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0C2FB9" w14:textId="77777777" w:rsidR="00000000" w:rsidRDefault="00000000">
            <w:pPr>
              <w:pStyle w:val="tk1af-f"/>
            </w:pPr>
            <w:r>
              <w:t>+30 °C</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F9137" w14:textId="77777777" w:rsidR="00000000" w:rsidRDefault="00000000">
            <w:pPr>
              <w:pStyle w:val="tk1af-f"/>
            </w:pPr>
            <w:r>
              <w:t>+35 °C</w:t>
            </w:r>
          </w:p>
        </w:tc>
      </w:tr>
      <w:tr w:rsidR="00000000" w14:paraId="4F328EDA"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B1CAB1" w14:textId="77777777" w:rsidR="00000000" w:rsidRDefault="00000000">
            <w:pPr>
              <w:pStyle w:val="tk1aff"/>
            </w:pPr>
            <w:r>
              <w:t>3120</w:t>
            </w:r>
            <w:r>
              <w:br/>
            </w:r>
            <w:r>
              <w:rPr>
                <w:rStyle w:val="LS2TegnRID"/>
              </w:rPr>
              <w:t>RID: Ikke tillatt, se kap. 2.2.52.2</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9C178" w14:textId="77777777" w:rsidR="00000000" w:rsidRDefault="00000000">
            <w:pPr>
              <w:pStyle w:val="tk1af-f"/>
            </w:pPr>
            <w:r>
              <w:t xml:space="preserve">ORGANISK </w:t>
            </w:r>
            <w:r>
              <w:br/>
              <w:t xml:space="preserve">PEROKSID TYPE F I FAST FORM, </w:t>
            </w:r>
            <w:r>
              <w:br/>
              <w:t>UNDER TEMPERATURKONTROLL</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FD1E9" w14:textId="77777777" w:rsidR="00000000" w:rsidRDefault="00000000">
            <w:pPr>
              <w:pStyle w:val="tk1af-f"/>
            </w:pPr>
            <w:r>
              <w:t>4</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64D61F" w14:textId="77777777" w:rsidR="00000000" w:rsidRDefault="00000000">
            <w:pPr>
              <w:pStyle w:val="tk1af-f"/>
            </w:pPr>
            <w:r>
              <w:t>Se</w:t>
            </w:r>
          </w:p>
          <w:p w14:paraId="4677547A" w14:textId="77777777" w:rsidR="00000000" w:rsidRDefault="00000000">
            <w:pPr>
              <w:pStyle w:val="tk1af-f"/>
            </w:pPr>
            <w:r>
              <w:t>6.7.2.4.2</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0B7C4" w14:textId="77777777" w:rsidR="00000000" w:rsidRDefault="00000000">
            <w:pPr>
              <w:pStyle w:val="tk1af-f"/>
            </w:pPr>
            <w:r>
              <w:t xml:space="preserve">Se </w:t>
            </w:r>
            <w:r>
              <w:br/>
              <w:t>6.7.2.6.3</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6C62D" w14:textId="77777777" w:rsidR="00000000" w:rsidRDefault="00000000">
            <w:pPr>
              <w:pStyle w:val="tk1af-f"/>
            </w:pPr>
            <w:r>
              <w:t>Se</w:t>
            </w:r>
            <w:r>
              <w:br/>
              <w:t>6.7.2.8.2</w:t>
            </w:r>
          </w:p>
          <w:p w14:paraId="77AD7C71" w14:textId="77777777" w:rsidR="00000000" w:rsidRDefault="00000000">
            <w:pPr>
              <w:pStyle w:val="tk1af-f"/>
            </w:pPr>
            <w:r>
              <w:t>4.2.1.13.6</w:t>
            </w:r>
          </w:p>
          <w:p w14:paraId="558C01EC" w14:textId="77777777" w:rsidR="00000000" w:rsidRDefault="00000000">
            <w:pPr>
              <w:pStyle w:val="tk1af-f"/>
            </w:pPr>
            <w:r>
              <w:t>4.2.1.13.7</w:t>
            </w:r>
          </w:p>
          <w:p w14:paraId="773292C6" w14:textId="77777777" w:rsidR="00000000" w:rsidRDefault="00000000">
            <w:pPr>
              <w:pStyle w:val="tk1af-f"/>
            </w:pPr>
            <w:r>
              <w:t>4.2.1.13.8</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5A02D" w14:textId="77777777" w:rsidR="00000000" w:rsidRDefault="00000000">
            <w:pPr>
              <w:pStyle w:val="tk1af-f"/>
            </w:pPr>
            <w:r>
              <w:t>Se 4.2.1.13.13</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4ECDEB" w14:textId="77777777" w:rsidR="00000000" w:rsidRDefault="00000000">
            <w:pPr>
              <w:pStyle w:val="tk1af-f"/>
            </w:pPr>
            <w:r>
              <w:rPr>
                <w:rStyle w:val="LS2Hevet"/>
              </w:rPr>
              <w: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E759B" w14:textId="77777777" w:rsidR="00000000" w:rsidRDefault="00000000">
            <w:pPr>
              <w:pStyle w:val="tk1af-f"/>
            </w:pPr>
            <w:r>
              <w:rPr>
                <w:rStyle w:val="LS2Hevet"/>
              </w:rPr>
              <w:t>1</w:t>
            </w:r>
          </w:p>
        </w:tc>
      </w:tr>
      <w:tr w:rsidR="00000000" w14:paraId="0DFB071A"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9F2F57" w14:textId="77777777" w:rsidR="00000000" w:rsidRDefault="00000000">
            <w:pPr>
              <w:pStyle w:val="tk1af-f"/>
            </w:pPr>
            <w:r>
              <w:t>3229</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E7F6E5" w14:textId="77777777" w:rsidR="00000000" w:rsidRDefault="00000000">
            <w:pPr>
              <w:pStyle w:val="tk1af-f"/>
            </w:pPr>
            <w:r>
              <w:t>SELVREAKTIV VÆSKE TYPE F</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78450" w14:textId="77777777" w:rsidR="00000000" w:rsidRDefault="00000000">
            <w:pPr>
              <w:pStyle w:val="tk1af-f"/>
            </w:pPr>
            <w:r>
              <w:t>4</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BB1BA" w14:textId="77777777" w:rsidR="00000000" w:rsidRDefault="00000000">
            <w:pPr>
              <w:pStyle w:val="tk1af-f"/>
            </w:pPr>
            <w:r>
              <w:t xml:space="preserve">Se </w:t>
            </w:r>
            <w:r>
              <w:br/>
              <w:t>6.7.2.4.2</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FDFD0C" w14:textId="77777777" w:rsidR="00000000" w:rsidRDefault="00000000">
            <w:pPr>
              <w:pStyle w:val="tk1af-f"/>
            </w:pPr>
            <w:r>
              <w:t xml:space="preserve">Se </w:t>
            </w:r>
            <w:r>
              <w:br/>
              <w:t>6.7.2.6.3</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E16BFB" w14:textId="77777777" w:rsidR="00000000" w:rsidRDefault="00000000">
            <w:pPr>
              <w:pStyle w:val="tk1af-f"/>
            </w:pPr>
            <w:r>
              <w:t>Se</w:t>
            </w:r>
            <w:r>
              <w:br/>
              <w:t>6.7.2.8.2</w:t>
            </w:r>
          </w:p>
          <w:p w14:paraId="7CF865FB" w14:textId="77777777" w:rsidR="00000000" w:rsidRDefault="00000000">
            <w:pPr>
              <w:pStyle w:val="tk1af-f"/>
            </w:pPr>
            <w:r>
              <w:t>4.2.1.13.6</w:t>
            </w:r>
          </w:p>
          <w:p w14:paraId="606D3A4E" w14:textId="77777777" w:rsidR="00000000" w:rsidRDefault="00000000">
            <w:pPr>
              <w:pStyle w:val="tk1af-f"/>
            </w:pPr>
            <w:r>
              <w:t>4.2.1.13.7</w:t>
            </w:r>
          </w:p>
          <w:p w14:paraId="5962A05F" w14:textId="77777777" w:rsidR="00000000" w:rsidRDefault="00000000">
            <w:pPr>
              <w:pStyle w:val="tk1af-f"/>
            </w:pPr>
            <w:r>
              <w:t>4.2.1.13.8</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F34C7" w14:textId="77777777" w:rsidR="00000000" w:rsidRDefault="00000000">
            <w:pPr>
              <w:pStyle w:val="tk1af-f"/>
            </w:pPr>
            <w:r>
              <w:t>Se 4.2.1.13.13</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888F15"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E5FBD6" w14:textId="77777777" w:rsidR="00000000" w:rsidRDefault="00000000">
            <w:pPr>
              <w:pStyle w:val="NoParagraphStyle"/>
              <w:spacing w:line="240" w:lineRule="auto"/>
              <w:textAlignment w:val="auto"/>
              <w:rPr>
                <w:rFonts w:ascii="Minion Pro" w:hAnsi="Minion Pro" w:cstheme="minorBidi"/>
                <w:color w:val="auto"/>
              </w:rPr>
            </w:pPr>
          </w:p>
        </w:tc>
      </w:tr>
      <w:tr w:rsidR="00000000" w14:paraId="751130EB"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C396C" w14:textId="77777777" w:rsidR="00000000" w:rsidRDefault="00000000">
            <w:pPr>
              <w:pStyle w:val="tk1af-f"/>
            </w:pPr>
            <w:r>
              <w:t>3230</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43E149" w14:textId="77777777" w:rsidR="00000000" w:rsidRDefault="00000000">
            <w:pPr>
              <w:pStyle w:val="tk1af-f"/>
            </w:pPr>
            <w:r>
              <w:t>SELVREAKTIVT FAST STOFF TYPE F</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26B3DD" w14:textId="77777777" w:rsidR="00000000" w:rsidRDefault="00000000">
            <w:pPr>
              <w:pStyle w:val="tk1af-f"/>
            </w:pPr>
            <w:r>
              <w:t>4</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CF1959" w14:textId="77777777" w:rsidR="00000000" w:rsidRDefault="00000000">
            <w:pPr>
              <w:pStyle w:val="tk1af-f"/>
            </w:pPr>
            <w:r>
              <w:t>Se</w:t>
            </w:r>
          </w:p>
          <w:p w14:paraId="030C5309" w14:textId="77777777" w:rsidR="00000000" w:rsidRDefault="00000000">
            <w:pPr>
              <w:pStyle w:val="tk1af-f"/>
            </w:pPr>
            <w:r>
              <w:t>6.7.2.4.2</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DA42BC" w14:textId="77777777" w:rsidR="00000000" w:rsidRDefault="00000000">
            <w:pPr>
              <w:pStyle w:val="tk1af-f"/>
            </w:pPr>
            <w:r>
              <w:t xml:space="preserve">Se </w:t>
            </w:r>
            <w:r>
              <w:br/>
              <w:t>6.7.2.6.3</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EDE31" w14:textId="77777777" w:rsidR="00000000" w:rsidRDefault="00000000">
            <w:pPr>
              <w:pStyle w:val="tk1af-f"/>
            </w:pPr>
            <w:r>
              <w:t>Se</w:t>
            </w:r>
          </w:p>
          <w:p w14:paraId="70DF01F6" w14:textId="77777777" w:rsidR="00000000" w:rsidRDefault="00000000">
            <w:pPr>
              <w:pStyle w:val="tk1af-f"/>
            </w:pPr>
            <w:r>
              <w:t>6.7.2.8.2</w:t>
            </w:r>
          </w:p>
          <w:p w14:paraId="365B3B2B" w14:textId="77777777" w:rsidR="00000000" w:rsidRDefault="00000000">
            <w:pPr>
              <w:pStyle w:val="tk1af-f"/>
            </w:pPr>
            <w:r>
              <w:t>4.2.1.13.6</w:t>
            </w:r>
          </w:p>
          <w:p w14:paraId="64F9C3C0" w14:textId="77777777" w:rsidR="00000000" w:rsidRDefault="00000000">
            <w:pPr>
              <w:pStyle w:val="tk1af-f"/>
            </w:pPr>
            <w:r>
              <w:t>4.2.1.13.7</w:t>
            </w:r>
          </w:p>
          <w:p w14:paraId="5CD78280" w14:textId="77777777" w:rsidR="00000000" w:rsidRDefault="00000000">
            <w:pPr>
              <w:pStyle w:val="tk1af-f"/>
            </w:pPr>
            <w:r>
              <w:t>4.2.1.13.8</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65BF7" w14:textId="77777777" w:rsidR="00000000" w:rsidRDefault="00000000">
            <w:pPr>
              <w:pStyle w:val="tk1af-f"/>
            </w:pPr>
            <w:r>
              <w:t>Se</w:t>
            </w:r>
          </w:p>
          <w:p w14:paraId="38F2E90C" w14:textId="77777777" w:rsidR="00000000" w:rsidRDefault="00000000">
            <w:pPr>
              <w:pStyle w:val="tk1af-f"/>
            </w:pPr>
            <w:r>
              <w:t>4.2.1.13.13</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354CA" w14:textId="77777777" w:rsidR="00000000" w:rsidRDefault="00000000">
            <w:pPr>
              <w:pStyle w:val="NoParagraphStyle"/>
              <w:spacing w:line="240" w:lineRule="auto"/>
              <w:textAlignment w:val="auto"/>
              <w:rPr>
                <w:rFonts w:ascii="Minion Pro" w:hAnsi="Minion Pro" w:cstheme="minorBidi"/>
                <w:color w:val="auto"/>
              </w:rPr>
            </w:pP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8A4A6" w14:textId="77777777" w:rsidR="00000000" w:rsidRDefault="00000000">
            <w:pPr>
              <w:pStyle w:val="NoParagraphStyle"/>
              <w:spacing w:line="240" w:lineRule="auto"/>
              <w:textAlignment w:val="auto"/>
              <w:rPr>
                <w:rFonts w:ascii="Minion Pro" w:hAnsi="Minion Pro" w:cstheme="minorBidi"/>
                <w:color w:val="auto"/>
              </w:rPr>
            </w:pPr>
          </w:p>
        </w:tc>
      </w:tr>
      <w:tr w:rsidR="00000000" w14:paraId="28DCC2D6"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EA58E" w14:textId="77777777" w:rsidR="00000000" w:rsidRDefault="00000000">
            <w:pPr>
              <w:pStyle w:val="tk1af-f"/>
            </w:pPr>
            <w:r>
              <w:t>3239</w:t>
            </w:r>
            <w:r>
              <w:br/>
            </w:r>
            <w:r>
              <w:rPr>
                <w:rStyle w:val="LS2TegnRID"/>
              </w:rPr>
              <w:t>RID: Ikke tillatt, se kap. 2.2.52.2</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1F31C" w14:textId="77777777" w:rsidR="00000000" w:rsidRDefault="00000000">
            <w:pPr>
              <w:pStyle w:val="tk1af-f"/>
            </w:pPr>
            <w:r>
              <w:t>SELVREAKTIV VÆSKE TYPE F, UNDER TEMPERATURKONTROLL</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882754" w14:textId="77777777" w:rsidR="00000000" w:rsidRDefault="00000000">
            <w:pPr>
              <w:pStyle w:val="tk1af-f"/>
            </w:pPr>
            <w:r>
              <w:t>4</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599729" w14:textId="77777777" w:rsidR="00000000" w:rsidRDefault="00000000">
            <w:pPr>
              <w:pStyle w:val="tk1af-f"/>
            </w:pPr>
            <w:r>
              <w:t>Se</w:t>
            </w:r>
          </w:p>
          <w:p w14:paraId="2608CAF9" w14:textId="77777777" w:rsidR="00000000" w:rsidRDefault="00000000">
            <w:pPr>
              <w:pStyle w:val="tk1af-f"/>
            </w:pPr>
            <w:r>
              <w:t>6.7.2.4.2</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5F8C72" w14:textId="77777777" w:rsidR="00000000" w:rsidRDefault="00000000">
            <w:pPr>
              <w:pStyle w:val="tk1af-f"/>
            </w:pPr>
            <w:r>
              <w:t xml:space="preserve">Se </w:t>
            </w:r>
            <w:r>
              <w:br/>
              <w:t>6.7.2.6.3</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9BD105" w14:textId="77777777" w:rsidR="00000000" w:rsidRDefault="00000000">
            <w:pPr>
              <w:pStyle w:val="tk1af-f"/>
            </w:pPr>
            <w:r>
              <w:t>Se</w:t>
            </w:r>
          </w:p>
          <w:p w14:paraId="3AAEA454" w14:textId="77777777" w:rsidR="00000000" w:rsidRDefault="00000000">
            <w:pPr>
              <w:pStyle w:val="tk1af-f"/>
            </w:pPr>
            <w:r>
              <w:t>6.7.2.8.2</w:t>
            </w:r>
          </w:p>
          <w:p w14:paraId="58E2F990" w14:textId="77777777" w:rsidR="00000000" w:rsidRDefault="00000000">
            <w:pPr>
              <w:pStyle w:val="tk1af-f"/>
            </w:pPr>
            <w:r>
              <w:t>4.2.1.13.6</w:t>
            </w:r>
          </w:p>
          <w:p w14:paraId="168CFB5B" w14:textId="77777777" w:rsidR="00000000" w:rsidRDefault="00000000">
            <w:pPr>
              <w:pStyle w:val="tk1af-f"/>
            </w:pPr>
            <w:r>
              <w:t>4.2.1.13.7</w:t>
            </w:r>
          </w:p>
          <w:p w14:paraId="39939711" w14:textId="77777777" w:rsidR="00000000" w:rsidRDefault="00000000">
            <w:pPr>
              <w:pStyle w:val="tk1af-f"/>
            </w:pPr>
            <w:r>
              <w:t>4.2.1.13.8</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174C2D" w14:textId="77777777" w:rsidR="00000000" w:rsidRDefault="00000000">
            <w:pPr>
              <w:pStyle w:val="tk1af-f"/>
            </w:pPr>
            <w:r>
              <w:t>Se</w:t>
            </w:r>
          </w:p>
          <w:p w14:paraId="0ED254DC" w14:textId="77777777" w:rsidR="00000000" w:rsidRDefault="00000000">
            <w:pPr>
              <w:pStyle w:val="tk1af-f"/>
            </w:pPr>
            <w:r>
              <w:t>4.2.1.13.13</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0E2ECD" w14:textId="77777777" w:rsidR="00000000" w:rsidRDefault="00000000">
            <w:pPr>
              <w:pStyle w:val="tk1af-f"/>
            </w:pPr>
            <w:r>
              <w:rPr>
                <w:rStyle w:val="LS2Hevet"/>
              </w:rPr>
              <w: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262EC3" w14:textId="77777777" w:rsidR="00000000" w:rsidRDefault="00000000">
            <w:pPr>
              <w:pStyle w:val="tk1af-f"/>
            </w:pPr>
            <w:r>
              <w:rPr>
                <w:rStyle w:val="LS2Hevet"/>
              </w:rPr>
              <w:t>1</w:t>
            </w:r>
          </w:p>
        </w:tc>
      </w:tr>
      <w:tr w:rsidR="00000000" w14:paraId="65F0C082" w14:textId="77777777">
        <w:tblPrEx>
          <w:tblCellMar>
            <w:top w:w="0" w:type="dxa"/>
            <w:left w:w="0" w:type="dxa"/>
            <w:bottom w:w="0" w:type="dxa"/>
            <w:right w:w="0" w:type="dxa"/>
          </w:tblCellMar>
        </w:tblPrEx>
        <w:trPr>
          <w:trHeight w:val="60"/>
        </w:trPr>
        <w:tc>
          <w:tcPr>
            <w:tcW w:w="6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2B56F9" w14:textId="77777777" w:rsidR="00000000" w:rsidRDefault="00000000">
            <w:pPr>
              <w:pStyle w:val="tk1af-f"/>
            </w:pPr>
            <w:r>
              <w:t>3240</w:t>
            </w:r>
            <w:r>
              <w:br/>
            </w:r>
            <w:r>
              <w:rPr>
                <w:rStyle w:val="LS2TegnRID"/>
              </w:rPr>
              <w:t>RID: Ikke tillatt, se kap. 2.2.52.2</w:t>
            </w:r>
          </w:p>
        </w:tc>
        <w:tc>
          <w:tcPr>
            <w:tcW w:w="1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B45004" w14:textId="77777777" w:rsidR="00000000" w:rsidRDefault="00000000">
            <w:pPr>
              <w:pStyle w:val="tk1af-f"/>
            </w:pPr>
            <w:r>
              <w:t>SELVREAKTIVT FAST STOFF TYPE F, UNDER TEMPERATURKONTROLL</w:t>
            </w:r>
          </w:p>
        </w:tc>
        <w:tc>
          <w:tcPr>
            <w:tcW w:w="56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6EA72F" w14:textId="77777777" w:rsidR="00000000" w:rsidRDefault="00000000">
            <w:pPr>
              <w:pStyle w:val="tk1af-f"/>
            </w:pPr>
            <w:r>
              <w:t>4</w:t>
            </w:r>
          </w:p>
        </w:tc>
        <w:tc>
          <w:tcPr>
            <w:tcW w:w="9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087F9" w14:textId="77777777" w:rsidR="00000000" w:rsidRDefault="00000000">
            <w:pPr>
              <w:pStyle w:val="tk1af-f"/>
            </w:pPr>
            <w:r>
              <w:t>Se</w:t>
            </w:r>
          </w:p>
          <w:p w14:paraId="5A3D2363" w14:textId="77777777" w:rsidR="00000000" w:rsidRDefault="00000000">
            <w:pPr>
              <w:pStyle w:val="tk1af-f"/>
            </w:pPr>
            <w:r>
              <w:t>6.7.2.4.2</w:t>
            </w:r>
          </w:p>
        </w:tc>
        <w:tc>
          <w:tcPr>
            <w:tcW w:w="83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837530" w14:textId="77777777" w:rsidR="00000000" w:rsidRDefault="00000000">
            <w:pPr>
              <w:pStyle w:val="tk1af-f"/>
            </w:pPr>
            <w:r>
              <w:t xml:space="preserve">Se </w:t>
            </w:r>
            <w:r>
              <w:br/>
              <w:t>6.7.2.6.3</w:t>
            </w:r>
          </w:p>
        </w:tc>
        <w:tc>
          <w:tcPr>
            <w:tcW w:w="85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3A5AE" w14:textId="77777777" w:rsidR="00000000" w:rsidRDefault="00000000">
            <w:pPr>
              <w:pStyle w:val="tk1af-f"/>
            </w:pPr>
            <w:r>
              <w:t>Se</w:t>
            </w:r>
          </w:p>
          <w:p w14:paraId="5467C59F" w14:textId="77777777" w:rsidR="00000000" w:rsidRDefault="00000000">
            <w:pPr>
              <w:pStyle w:val="tk1af-f"/>
            </w:pPr>
            <w:r>
              <w:t>6.7.2.8.2</w:t>
            </w:r>
          </w:p>
          <w:p w14:paraId="2C15548E" w14:textId="77777777" w:rsidR="00000000" w:rsidRDefault="00000000">
            <w:pPr>
              <w:pStyle w:val="tk1af-f"/>
            </w:pPr>
            <w:r>
              <w:t>4.2.1.13.6</w:t>
            </w:r>
          </w:p>
          <w:p w14:paraId="4959A5B9" w14:textId="77777777" w:rsidR="00000000" w:rsidRDefault="00000000">
            <w:pPr>
              <w:pStyle w:val="tk1af-f"/>
            </w:pPr>
            <w:r>
              <w:t>4.2.1.13.7</w:t>
            </w:r>
          </w:p>
          <w:p w14:paraId="0F3797C1" w14:textId="77777777" w:rsidR="00000000" w:rsidRDefault="00000000">
            <w:pPr>
              <w:pStyle w:val="tk1af-f"/>
            </w:pPr>
            <w:r>
              <w:t>4.2.1.13.8</w:t>
            </w:r>
          </w:p>
        </w:tc>
        <w:tc>
          <w:tcPr>
            <w:tcW w:w="80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59004" w14:textId="77777777" w:rsidR="00000000" w:rsidRDefault="00000000">
            <w:pPr>
              <w:pStyle w:val="tk1af-f"/>
            </w:pPr>
            <w:r>
              <w:t>Se</w:t>
            </w:r>
          </w:p>
          <w:p w14:paraId="5032DF8A" w14:textId="77777777" w:rsidR="00000000" w:rsidRDefault="00000000">
            <w:pPr>
              <w:pStyle w:val="tk1af-f"/>
            </w:pPr>
            <w:r>
              <w:t>4.2.1.13.13</w:t>
            </w:r>
          </w:p>
        </w:tc>
        <w:tc>
          <w:tcPr>
            <w:tcW w:w="72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69529" w14:textId="77777777" w:rsidR="00000000" w:rsidRDefault="00000000">
            <w:pPr>
              <w:pStyle w:val="tk1af-f"/>
            </w:pPr>
            <w:r>
              <w:rPr>
                <w:rStyle w:val="LS2Hevet"/>
              </w:rPr>
              <w:t>1</w:t>
            </w:r>
          </w:p>
        </w:tc>
        <w:tc>
          <w:tcPr>
            <w:tcW w:w="56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5328A" w14:textId="77777777" w:rsidR="00000000" w:rsidRDefault="00000000">
            <w:pPr>
              <w:pStyle w:val="tk1af-f"/>
            </w:pPr>
            <w:r>
              <w:rPr>
                <w:rStyle w:val="LS2Hevet"/>
              </w:rPr>
              <w:t>1</w:t>
            </w:r>
          </w:p>
        </w:tc>
      </w:tr>
    </w:tbl>
    <w:p w14:paraId="6016160A" w14:textId="77777777" w:rsidR="00000000" w:rsidRDefault="00000000">
      <w:pPr>
        <w:pStyle w:val="x1tbdinnrykk"/>
        <w:rPr>
          <w:sz w:val="13"/>
          <w:szCs w:val="13"/>
        </w:rPr>
      </w:pPr>
    </w:p>
    <w:p w14:paraId="4A585D2B" w14:textId="77777777" w:rsidR="00000000" w:rsidRDefault="00000000">
      <w:pPr>
        <w:pStyle w:val="tn1lf"/>
      </w:pPr>
      <w:r>
        <w:t>1)</w:t>
      </w:r>
      <w:r>
        <w:tab/>
        <w:t>Som godkjent av vedkommende myndighet.</w:t>
      </w:r>
    </w:p>
    <w:p w14:paraId="3AFB04CD" w14:textId="77777777" w:rsidR="00000000" w:rsidRDefault="00000000">
      <w:pPr>
        <w:pStyle w:val="tn1lf"/>
      </w:pPr>
      <w:r>
        <w:t>2)</w:t>
      </w:r>
      <w:r>
        <w:tab/>
        <w:t xml:space="preserve">Sammensetning produsert ved destillasjon av peroksyeddiksyre (som opprinnelig var en blanding av 41 % peroksyeddiksyre i vann) med totalt aktivt oksygen (peroksyeddiksyre + H2O2) </w:t>
      </w:r>
      <w:r>
        <w:rPr>
          <w:rStyle w:val="LS2TegnSymbol"/>
          <w:i w:val="0"/>
          <w:iCs w:val="0"/>
        </w:rPr>
        <w:t xml:space="preserve">£ </w:t>
      </w:r>
      <w:r>
        <w:t>9,5% og som oppfyller kravene i UN Testmaualen avsnitt 20.4.3 (f). «ETSENDE» fareseddel for tilleggsfare kreves (Fareseddelmodell nr. 8, se 5.2.2.2.2).</w:t>
      </w:r>
    </w:p>
    <w:tbl>
      <w:tblPr>
        <w:tblW w:w="0" w:type="auto"/>
        <w:tblInd w:w="57" w:type="dxa"/>
        <w:tblLayout w:type="fixed"/>
        <w:tblCellMar>
          <w:left w:w="0" w:type="dxa"/>
          <w:right w:w="0" w:type="dxa"/>
        </w:tblCellMar>
        <w:tblLook w:val="0000" w:firstRow="0" w:lastRow="0" w:firstColumn="0" w:lastColumn="0" w:noHBand="0" w:noVBand="0"/>
      </w:tblPr>
      <w:tblGrid>
        <w:gridCol w:w="579"/>
        <w:gridCol w:w="2688"/>
        <w:gridCol w:w="1549"/>
        <w:gridCol w:w="753"/>
        <w:gridCol w:w="1103"/>
        <w:gridCol w:w="753"/>
      </w:tblGrid>
      <w:tr w:rsidR="00000000" w14:paraId="3CFBA8EA" w14:textId="77777777">
        <w:tblPrEx>
          <w:tblCellMar>
            <w:top w:w="0" w:type="dxa"/>
            <w:left w:w="0" w:type="dxa"/>
            <w:bottom w:w="0" w:type="dxa"/>
            <w:right w:w="0" w:type="dxa"/>
          </w:tblCellMar>
        </w:tblPrEx>
        <w:trPr>
          <w:trHeight w:val="229"/>
          <w:tblHeader/>
        </w:trPr>
        <w:tc>
          <w:tcPr>
            <w:tcW w:w="579"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4AF3FF91" w14:textId="77777777" w:rsidR="00000000" w:rsidRDefault="00000000">
            <w:pPr>
              <w:pStyle w:val="tk1af-f"/>
            </w:pPr>
            <w:r>
              <w:rPr>
                <w:rStyle w:val="LS2Fet"/>
              </w:rPr>
              <w:t xml:space="preserve">T50 </w:t>
            </w:r>
          </w:p>
        </w:tc>
        <w:tc>
          <w:tcPr>
            <w:tcW w:w="6093" w:type="dxa"/>
            <w:gridSpan w:val="4"/>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0DA04861" w14:textId="77777777" w:rsidR="00000000" w:rsidRDefault="00000000">
            <w:pPr>
              <w:pStyle w:val="tk1af-f"/>
              <w:jc w:val="center"/>
            </w:pPr>
            <w:r>
              <w:rPr>
                <w:rStyle w:val="LS2Fet"/>
              </w:rPr>
              <w:t xml:space="preserve">BESTEMMELSER VEDRØRENDE MULTIMODALE TANKER  </w:t>
            </w:r>
          </w:p>
        </w:tc>
        <w:tc>
          <w:tcPr>
            <w:tcW w:w="753"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59055787" w14:textId="77777777" w:rsidR="00000000" w:rsidRDefault="00000000">
            <w:pPr>
              <w:pStyle w:val="tk1af-f"/>
              <w:jc w:val="right"/>
            </w:pPr>
            <w:r>
              <w:rPr>
                <w:rStyle w:val="LS2Fet"/>
              </w:rPr>
              <w:t>T50</w:t>
            </w:r>
          </w:p>
        </w:tc>
      </w:tr>
      <w:tr w:rsidR="00000000" w14:paraId="1C55077D" w14:textId="77777777">
        <w:tblPrEx>
          <w:tblCellMar>
            <w:top w:w="0" w:type="dxa"/>
            <w:left w:w="0" w:type="dxa"/>
            <w:bottom w:w="0" w:type="dxa"/>
            <w:right w:w="0" w:type="dxa"/>
          </w:tblCellMar>
        </w:tblPrEx>
        <w:trPr>
          <w:trHeight w:val="540"/>
          <w:tblHeader/>
        </w:trPr>
        <w:tc>
          <w:tcPr>
            <w:tcW w:w="7425" w:type="dxa"/>
            <w:gridSpan w:val="6"/>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8BEECE" w14:textId="77777777" w:rsidR="00000000" w:rsidRDefault="00000000">
            <w:pPr>
              <w:pStyle w:val="tk1af-f"/>
            </w:pPr>
            <w:r>
              <w:t xml:space="preserve">Denne bestemmelsen vedrørende multimodale tanker gjelder for ikke-nedkjølte, flytende gasser og kjemikalier under trykk (UN 3500, 3501, 3502, 3503, 3504 og 3505). </w:t>
            </w:r>
            <w:r>
              <w:br/>
              <w:t>De alminnelige bestemmelsene i avsnitt 4.2.2 og kravene i avsnitt 6.7.3 skal være oppfylt.</w:t>
            </w:r>
          </w:p>
        </w:tc>
      </w:tr>
      <w:tr w:rsidR="00000000" w14:paraId="28CE1DD1" w14:textId="77777777">
        <w:tblPrEx>
          <w:tblCellMar>
            <w:top w:w="0" w:type="dxa"/>
            <w:left w:w="0" w:type="dxa"/>
            <w:bottom w:w="0" w:type="dxa"/>
            <w:right w:w="0" w:type="dxa"/>
          </w:tblCellMar>
        </w:tblPrEx>
        <w:trPr>
          <w:trHeight w:val="860"/>
          <w:tblHeader/>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D1829" w14:textId="77777777" w:rsidR="00000000" w:rsidRDefault="00000000">
            <w:pPr>
              <w:pStyle w:val="tk1af-f"/>
            </w:pPr>
            <w:r>
              <w:t>UN-nr.</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496E3" w14:textId="77777777" w:rsidR="00000000" w:rsidRDefault="00000000">
            <w:pPr>
              <w:pStyle w:val="tk1af-f"/>
            </w:pPr>
            <w:r>
              <w:t>Ikke-nedkjølte, flytende gasser</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FD72EF" w14:textId="77777777" w:rsidR="00000000" w:rsidRDefault="00000000">
            <w:pPr>
              <w:pStyle w:val="tk1af-f"/>
            </w:pPr>
            <w:r>
              <w:t xml:space="preserve">Største tillatte arbeidstrykk (bar) </w:t>
            </w:r>
            <w:r>
              <w:br/>
              <w:t>Liten; Ubeskyttet;</w:t>
            </w:r>
            <w:r>
              <w:br/>
              <w:t>Solskjerm; Isolert henholdsvis</w:t>
            </w:r>
            <w:r>
              <w:rPr>
                <w:rStyle w:val="LS2Hevet"/>
              </w:rPr>
              <w:t>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F06F3" w14:textId="77777777" w:rsidR="00000000" w:rsidRDefault="00000000">
            <w:pPr>
              <w:pStyle w:val="tk1af-f"/>
            </w:pPr>
            <w:r>
              <w:t xml:space="preserve">Åpninger </w:t>
            </w:r>
            <w:r>
              <w:br/>
              <w:t>under væske-overflaten</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2A8718" w14:textId="77777777" w:rsidR="00000000" w:rsidRDefault="00000000">
            <w:pPr>
              <w:pStyle w:val="tk1af-f"/>
            </w:pPr>
            <w:r>
              <w:t>Bestemmelser om trykkavlastning (se 6.7.3.7)</w:t>
            </w:r>
            <w:r>
              <w:rPr>
                <w:rStyle w:val="LS2Hevet"/>
              </w:rPr>
              <w:t xml:space="preserve"> 2)</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8D965C" w14:textId="77777777" w:rsidR="00000000" w:rsidRDefault="00000000">
            <w:pPr>
              <w:pStyle w:val="tk1af-f"/>
            </w:pPr>
            <w:r>
              <w:t>Maksimum fylleforhold</w:t>
            </w:r>
          </w:p>
        </w:tc>
      </w:tr>
      <w:tr w:rsidR="00000000" w14:paraId="5C4F8A08"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5A9EF7" w14:textId="77777777" w:rsidR="00000000" w:rsidRDefault="00000000">
            <w:pPr>
              <w:pStyle w:val="tk1af-f"/>
            </w:pPr>
            <w:r>
              <w:t>1005</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11A82" w14:textId="77777777" w:rsidR="00000000" w:rsidRDefault="00000000">
            <w:pPr>
              <w:pStyle w:val="tk1af-f"/>
            </w:pPr>
            <w:r>
              <w:t xml:space="preserve">Ammoniakk, vannfri </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2B2D095" w14:textId="77777777" w:rsidR="00000000" w:rsidRDefault="00000000">
            <w:pPr>
              <w:pStyle w:val="tk1hf"/>
            </w:pPr>
            <w:r>
              <w:t>29,0</w:t>
            </w:r>
          </w:p>
          <w:p w14:paraId="40F8B86C" w14:textId="77777777" w:rsidR="00000000" w:rsidRDefault="00000000">
            <w:pPr>
              <w:pStyle w:val="tk1hf"/>
            </w:pPr>
            <w:r>
              <w:t>25,7</w:t>
            </w:r>
          </w:p>
          <w:p w14:paraId="20C7EE57" w14:textId="77777777" w:rsidR="00000000" w:rsidRDefault="00000000">
            <w:pPr>
              <w:pStyle w:val="tk1hf"/>
            </w:pPr>
            <w:r>
              <w:t>22,0</w:t>
            </w:r>
          </w:p>
          <w:p w14:paraId="310F30AF" w14:textId="77777777" w:rsidR="00000000" w:rsidRDefault="00000000">
            <w:pPr>
              <w:pStyle w:val="tk1hf"/>
            </w:pPr>
            <w:r>
              <w:t>19,7</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B8271"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57ECDC"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269C85" w14:textId="77777777" w:rsidR="00000000" w:rsidRDefault="00000000">
            <w:pPr>
              <w:pStyle w:val="tk1af-f"/>
            </w:pPr>
            <w:r>
              <w:t>0,53</w:t>
            </w:r>
          </w:p>
        </w:tc>
      </w:tr>
      <w:tr w:rsidR="00000000" w14:paraId="35DD19F6"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6F4E70" w14:textId="77777777" w:rsidR="00000000" w:rsidRDefault="00000000">
            <w:pPr>
              <w:pStyle w:val="tk1af-f"/>
            </w:pPr>
            <w:r>
              <w:t>1009</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21105B" w14:textId="77777777" w:rsidR="00000000" w:rsidRDefault="00000000">
            <w:pPr>
              <w:pStyle w:val="tk1af-f"/>
            </w:pPr>
            <w:r>
              <w:t xml:space="preserve">Bromtrifluormetan (Kjølemediumgass R 13B1) </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167D3BAB" w14:textId="77777777" w:rsidR="00000000" w:rsidRDefault="00000000">
            <w:pPr>
              <w:pStyle w:val="tk1hf"/>
            </w:pPr>
            <w:r>
              <w:t>38,0</w:t>
            </w:r>
          </w:p>
          <w:p w14:paraId="5D66C2F8" w14:textId="77777777" w:rsidR="00000000" w:rsidRDefault="00000000">
            <w:pPr>
              <w:pStyle w:val="tk1hf"/>
            </w:pPr>
            <w:r>
              <w:t>34,0</w:t>
            </w:r>
          </w:p>
          <w:p w14:paraId="4A52989B" w14:textId="77777777" w:rsidR="00000000" w:rsidRDefault="00000000">
            <w:pPr>
              <w:pStyle w:val="tk1hf"/>
            </w:pPr>
            <w:r>
              <w:t>30,0</w:t>
            </w:r>
          </w:p>
          <w:p w14:paraId="5DB55D74" w14:textId="77777777" w:rsidR="00000000" w:rsidRDefault="00000000">
            <w:pPr>
              <w:pStyle w:val="tk1hf"/>
            </w:pPr>
            <w:r>
              <w:t>27,5</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CF219B"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8F174"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3C72E" w14:textId="77777777" w:rsidR="00000000" w:rsidRDefault="00000000">
            <w:pPr>
              <w:pStyle w:val="tk1af-f"/>
            </w:pPr>
            <w:r>
              <w:t>1,13</w:t>
            </w:r>
          </w:p>
        </w:tc>
      </w:tr>
      <w:tr w:rsidR="00000000" w14:paraId="44023103"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9BB92" w14:textId="77777777" w:rsidR="00000000" w:rsidRDefault="00000000">
            <w:pPr>
              <w:pStyle w:val="tk1af-f"/>
            </w:pPr>
            <w:r>
              <w:t>1010</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DDBBA4" w14:textId="77777777" w:rsidR="00000000" w:rsidRDefault="00000000">
            <w:pPr>
              <w:pStyle w:val="tk1af-f"/>
            </w:pPr>
            <w:r>
              <w:t>Butadiener, stabilisert</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60742FC2" w14:textId="77777777" w:rsidR="00000000" w:rsidRDefault="00000000">
            <w:pPr>
              <w:pStyle w:val="tk1hf"/>
            </w:pPr>
            <w:r>
              <w:t>7,5</w:t>
            </w:r>
          </w:p>
          <w:p w14:paraId="6459139F" w14:textId="77777777" w:rsidR="00000000" w:rsidRDefault="00000000">
            <w:pPr>
              <w:pStyle w:val="tk1hf"/>
            </w:pPr>
            <w:r>
              <w:t>7,0</w:t>
            </w:r>
          </w:p>
          <w:p w14:paraId="4852950D" w14:textId="77777777" w:rsidR="00000000" w:rsidRDefault="00000000">
            <w:pPr>
              <w:pStyle w:val="tk1hf"/>
            </w:pPr>
            <w:r>
              <w:t>7,0</w:t>
            </w:r>
          </w:p>
          <w:p w14:paraId="232CE8D8"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D6723"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A53D4"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EA2A3" w14:textId="77777777" w:rsidR="00000000" w:rsidRDefault="00000000">
            <w:pPr>
              <w:pStyle w:val="tk1af-f"/>
            </w:pPr>
            <w:r>
              <w:t>0,55</w:t>
            </w:r>
          </w:p>
        </w:tc>
      </w:tr>
      <w:tr w:rsidR="00000000" w14:paraId="40F0B024" w14:textId="77777777">
        <w:tblPrEx>
          <w:tblCellMar>
            <w:top w:w="0" w:type="dxa"/>
            <w:left w:w="0" w:type="dxa"/>
            <w:bottom w:w="0" w:type="dxa"/>
            <w:right w:w="0" w:type="dxa"/>
          </w:tblCellMar>
        </w:tblPrEx>
        <w:trPr>
          <w:trHeight w:val="38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F2C37" w14:textId="77777777" w:rsidR="00000000" w:rsidRDefault="00000000">
            <w:pPr>
              <w:pStyle w:val="tk1af-f"/>
            </w:pPr>
            <w:r>
              <w:t>1010</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FF193" w14:textId="77777777" w:rsidR="00000000" w:rsidRDefault="00000000">
            <w:pPr>
              <w:pStyle w:val="tk1af-f"/>
            </w:pPr>
            <w:r>
              <w:t>Butadiener og hydrokarbon blanding, stabilisert</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138C0F" w14:textId="77777777" w:rsidR="00000000" w:rsidRDefault="00000000">
            <w:pPr>
              <w:pStyle w:val="tk1sf"/>
            </w:pPr>
            <w:r>
              <w:t>Se MAWP definisjon i 6.7.3.1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11ECC"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761FC"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6CD59" w14:textId="77777777" w:rsidR="00000000" w:rsidRDefault="00000000">
            <w:pPr>
              <w:pStyle w:val="tk1af-f"/>
            </w:pPr>
            <w:r>
              <w:t>Se 4.2.2.7</w:t>
            </w:r>
          </w:p>
        </w:tc>
      </w:tr>
      <w:tr w:rsidR="00000000" w14:paraId="13B4C775"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A222A0" w14:textId="77777777" w:rsidR="00000000" w:rsidRDefault="00000000">
            <w:pPr>
              <w:pStyle w:val="tk1af-f"/>
            </w:pPr>
            <w:r>
              <w:t>1011</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75441" w14:textId="77777777" w:rsidR="00000000" w:rsidRDefault="00000000">
            <w:pPr>
              <w:pStyle w:val="tk1af-f"/>
            </w:pPr>
            <w:r>
              <w:t>Butan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1080C51" w14:textId="77777777" w:rsidR="00000000" w:rsidRDefault="00000000">
            <w:pPr>
              <w:pStyle w:val="tk1hf"/>
            </w:pPr>
            <w:r>
              <w:t>7,0</w:t>
            </w:r>
          </w:p>
          <w:p w14:paraId="3CCD5CF0" w14:textId="77777777" w:rsidR="00000000" w:rsidRDefault="00000000">
            <w:pPr>
              <w:pStyle w:val="tk1hf"/>
            </w:pPr>
            <w:r>
              <w:t>7,0</w:t>
            </w:r>
          </w:p>
          <w:p w14:paraId="2D73310A" w14:textId="77777777" w:rsidR="00000000" w:rsidRDefault="00000000">
            <w:pPr>
              <w:pStyle w:val="tk1hf"/>
            </w:pPr>
            <w:r>
              <w:t>7,0</w:t>
            </w:r>
          </w:p>
          <w:p w14:paraId="372D1BE8"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473DD"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2DC44B"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D05760" w14:textId="77777777" w:rsidR="00000000" w:rsidRDefault="00000000">
            <w:pPr>
              <w:pStyle w:val="tk1af-f"/>
            </w:pPr>
            <w:r>
              <w:t>0,51</w:t>
            </w:r>
          </w:p>
        </w:tc>
      </w:tr>
      <w:tr w:rsidR="00000000" w14:paraId="45B40790"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549538" w14:textId="77777777" w:rsidR="00000000" w:rsidRDefault="00000000">
            <w:pPr>
              <w:pStyle w:val="tk1af-f"/>
            </w:pPr>
            <w:r>
              <w:t>1012</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ED4448" w14:textId="77777777" w:rsidR="00000000" w:rsidRDefault="00000000">
            <w:pPr>
              <w:pStyle w:val="tk1af-f"/>
            </w:pPr>
            <w:r>
              <w:t>Butylen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15616E2D" w14:textId="77777777" w:rsidR="00000000" w:rsidRDefault="00000000">
            <w:pPr>
              <w:pStyle w:val="tk1hf"/>
            </w:pPr>
            <w:r>
              <w:t>8,0</w:t>
            </w:r>
          </w:p>
          <w:p w14:paraId="55CC7D07" w14:textId="77777777" w:rsidR="00000000" w:rsidRDefault="00000000">
            <w:pPr>
              <w:pStyle w:val="tk1hf"/>
            </w:pPr>
            <w:r>
              <w:t>7,0</w:t>
            </w:r>
          </w:p>
          <w:p w14:paraId="20E556BA" w14:textId="77777777" w:rsidR="00000000" w:rsidRDefault="00000000">
            <w:pPr>
              <w:pStyle w:val="tk1hf"/>
            </w:pPr>
            <w:r>
              <w:t>7,0</w:t>
            </w:r>
          </w:p>
          <w:p w14:paraId="193CE79A"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8DC41A"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90C62"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4CFDDF" w14:textId="77777777" w:rsidR="00000000" w:rsidRDefault="00000000">
            <w:pPr>
              <w:pStyle w:val="tk1af-f"/>
            </w:pPr>
            <w:r>
              <w:t>0,53</w:t>
            </w:r>
          </w:p>
        </w:tc>
      </w:tr>
      <w:tr w:rsidR="00000000" w14:paraId="46161D44"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2F7F4" w14:textId="77777777" w:rsidR="00000000" w:rsidRDefault="00000000">
            <w:pPr>
              <w:pStyle w:val="tk1af-f"/>
            </w:pPr>
            <w:r>
              <w:t>1017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3F20E8" w14:textId="77777777" w:rsidR="00000000" w:rsidRDefault="00000000">
            <w:pPr>
              <w:pStyle w:val="tk1af-f"/>
            </w:pPr>
            <w:r>
              <w:t>Klor</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63DE593E" w14:textId="77777777" w:rsidR="00000000" w:rsidRDefault="00000000">
            <w:pPr>
              <w:pStyle w:val="tk1hf"/>
            </w:pPr>
            <w:r>
              <w:t>19,0</w:t>
            </w:r>
          </w:p>
          <w:p w14:paraId="64128E31" w14:textId="77777777" w:rsidR="00000000" w:rsidRDefault="00000000">
            <w:pPr>
              <w:pStyle w:val="tk1hf"/>
            </w:pPr>
            <w:r>
              <w:t>17,0</w:t>
            </w:r>
          </w:p>
          <w:p w14:paraId="36E5D281" w14:textId="77777777" w:rsidR="00000000" w:rsidRDefault="00000000">
            <w:pPr>
              <w:pStyle w:val="tk1hf"/>
            </w:pPr>
            <w:r>
              <w:t>15,0</w:t>
            </w:r>
          </w:p>
          <w:p w14:paraId="29C97D80" w14:textId="77777777" w:rsidR="00000000" w:rsidRDefault="00000000">
            <w:pPr>
              <w:pStyle w:val="tk1hf"/>
            </w:pPr>
            <w:r>
              <w:t>13,5</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05AC9"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7AF35"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D94418" w14:textId="77777777" w:rsidR="00000000" w:rsidRDefault="00000000">
            <w:pPr>
              <w:pStyle w:val="tk1af-f"/>
            </w:pPr>
            <w:r>
              <w:t>1,25</w:t>
            </w:r>
          </w:p>
        </w:tc>
      </w:tr>
      <w:tr w:rsidR="00000000" w14:paraId="46A80BEE"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D9DA8" w14:textId="77777777" w:rsidR="00000000" w:rsidRDefault="00000000">
            <w:pPr>
              <w:pStyle w:val="tk1af-f"/>
            </w:pPr>
            <w:r>
              <w:t>1018</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61BB5" w14:textId="77777777" w:rsidR="00000000" w:rsidRDefault="00000000">
            <w:pPr>
              <w:pStyle w:val="tk1af-f"/>
            </w:pPr>
            <w:r>
              <w:t>Klordifluormetan (Kjølemediumgass R 22)</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65A1DB40" w14:textId="77777777" w:rsidR="00000000" w:rsidRDefault="00000000">
            <w:pPr>
              <w:pStyle w:val="tk1hf"/>
            </w:pPr>
            <w:r>
              <w:t>26,0</w:t>
            </w:r>
          </w:p>
          <w:p w14:paraId="0D6500B1" w14:textId="77777777" w:rsidR="00000000" w:rsidRDefault="00000000">
            <w:pPr>
              <w:pStyle w:val="tk1hf"/>
            </w:pPr>
            <w:r>
              <w:t>24,0</w:t>
            </w:r>
          </w:p>
          <w:p w14:paraId="76D842FD" w14:textId="77777777" w:rsidR="00000000" w:rsidRDefault="00000000">
            <w:pPr>
              <w:pStyle w:val="tk1hf"/>
            </w:pPr>
            <w:r>
              <w:t>21,0</w:t>
            </w:r>
          </w:p>
          <w:p w14:paraId="618EE90E" w14:textId="77777777" w:rsidR="00000000" w:rsidRDefault="00000000">
            <w:pPr>
              <w:pStyle w:val="tk1hf"/>
            </w:pPr>
            <w:r>
              <w:t>19,0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8FB5BF"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3C3D4D"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86F72" w14:textId="77777777" w:rsidR="00000000" w:rsidRDefault="00000000">
            <w:pPr>
              <w:pStyle w:val="tk1af-f"/>
            </w:pPr>
            <w:r>
              <w:t>1,03</w:t>
            </w:r>
          </w:p>
        </w:tc>
      </w:tr>
      <w:tr w:rsidR="00000000" w14:paraId="2E6AA91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DE870C" w14:textId="77777777" w:rsidR="00000000" w:rsidRDefault="00000000">
            <w:pPr>
              <w:pStyle w:val="tk1af-f"/>
            </w:pPr>
            <w:r>
              <w:t>1020</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FAC2D" w14:textId="77777777" w:rsidR="00000000" w:rsidRDefault="00000000">
            <w:pPr>
              <w:pStyle w:val="tk1af-f"/>
            </w:pPr>
            <w:r>
              <w:t>Klorpentafluoretan (Kjølemediumgass R 115)</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7BAD2BDC" w14:textId="77777777" w:rsidR="00000000" w:rsidRDefault="00000000">
            <w:pPr>
              <w:pStyle w:val="tk1hf"/>
            </w:pPr>
            <w:r>
              <w:t>23,0</w:t>
            </w:r>
          </w:p>
          <w:p w14:paraId="3D789E51" w14:textId="77777777" w:rsidR="00000000" w:rsidRDefault="00000000">
            <w:pPr>
              <w:pStyle w:val="tk1hf"/>
            </w:pPr>
            <w:r>
              <w:t>20,0</w:t>
            </w:r>
          </w:p>
          <w:p w14:paraId="575E6BF5" w14:textId="77777777" w:rsidR="00000000" w:rsidRDefault="00000000">
            <w:pPr>
              <w:pStyle w:val="tk1hf"/>
            </w:pPr>
            <w:r>
              <w:t>16,0</w:t>
            </w:r>
          </w:p>
          <w:p w14:paraId="5C606A5F" w14:textId="77777777" w:rsidR="00000000" w:rsidRDefault="00000000">
            <w:pPr>
              <w:pStyle w:val="tk1hf"/>
            </w:pPr>
            <w:r>
              <w:t>18,0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DAC94"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32A373"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B54C04" w14:textId="77777777" w:rsidR="00000000" w:rsidRDefault="00000000">
            <w:pPr>
              <w:pStyle w:val="tk1af-f"/>
            </w:pPr>
            <w:r>
              <w:t>1,06</w:t>
            </w:r>
          </w:p>
          <w:p w14:paraId="1B321C1C" w14:textId="77777777" w:rsidR="00000000" w:rsidRDefault="00000000">
            <w:pPr>
              <w:pStyle w:val="tk1af-f"/>
            </w:pPr>
            <w:r>
              <w:t xml:space="preserve"> </w:t>
            </w:r>
          </w:p>
          <w:p w14:paraId="6C6D0BCD" w14:textId="77777777" w:rsidR="00000000" w:rsidRDefault="00000000">
            <w:pPr>
              <w:pStyle w:val="tk1af-f"/>
            </w:pPr>
          </w:p>
        </w:tc>
      </w:tr>
      <w:tr w:rsidR="00000000" w14:paraId="0B74ABB3"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E4B2BD" w14:textId="77777777" w:rsidR="00000000" w:rsidRDefault="00000000">
            <w:pPr>
              <w:pStyle w:val="tk1af-f"/>
            </w:pPr>
            <w:r>
              <w:t>1021</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A9D406" w14:textId="77777777" w:rsidR="00000000" w:rsidRDefault="00000000">
            <w:pPr>
              <w:pStyle w:val="tk1af-f"/>
            </w:pPr>
            <w:r>
              <w:t xml:space="preserve">1-klor-1,2,2,2-tetrafluoretan (Kjølemediumgass R 124) </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1A37E271" w14:textId="77777777" w:rsidR="00000000" w:rsidRDefault="00000000">
            <w:pPr>
              <w:pStyle w:val="tk1hf"/>
            </w:pPr>
            <w:r>
              <w:t>10,3</w:t>
            </w:r>
          </w:p>
          <w:p w14:paraId="6CF6D10E" w14:textId="77777777" w:rsidR="00000000" w:rsidRDefault="00000000">
            <w:pPr>
              <w:pStyle w:val="tk1hf"/>
            </w:pPr>
            <w:r>
              <w:t>9,8</w:t>
            </w:r>
          </w:p>
          <w:p w14:paraId="53BEF547" w14:textId="77777777" w:rsidR="00000000" w:rsidRDefault="00000000">
            <w:pPr>
              <w:pStyle w:val="tk1hf"/>
            </w:pPr>
            <w:r>
              <w:t>7,9</w:t>
            </w:r>
          </w:p>
          <w:p w14:paraId="5FD493E9"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B39CB"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50D04"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713E6C" w14:textId="77777777" w:rsidR="00000000" w:rsidRDefault="00000000">
            <w:pPr>
              <w:pStyle w:val="tk1af-f"/>
            </w:pPr>
            <w:r>
              <w:t>1,20</w:t>
            </w:r>
          </w:p>
        </w:tc>
      </w:tr>
      <w:tr w:rsidR="00000000" w14:paraId="3A27D2FA"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BAC2D" w14:textId="77777777" w:rsidR="00000000" w:rsidRDefault="00000000">
            <w:pPr>
              <w:pStyle w:val="tk1af-f"/>
            </w:pPr>
            <w:r>
              <w:t>1027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38EC07" w14:textId="77777777" w:rsidR="00000000" w:rsidRDefault="00000000">
            <w:pPr>
              <w:pStyle w:val="tk1af-f"/>
            </w:pPr>
            <w:r>
              <w:t>Cyklopropan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BC38C6D" w14:textId="77777777" w:rsidR="00000000" w:rsidRDefault="00000000">
            <w:pPr>
              <w:pStyle w:val="tk1hf"/>
            </w:pPr>
            <w:r>
              <w:t>18,0</w:t>
            </w:r>
          </w:p>
          <w:p w14:paraId="77EF212A" w14:textId="77777777" w:rsidR="00000000" w:rsidRDefault="00000000">
            <w:pPr>
              <w:pStyle w:val="tk1hf"/>
            </w:pPr>
            <w:r>
              <w:t>16,0</w:t>
            </w:r>
          </w:p>
          <w:p w14:paraId="2BD833DB" w14:textId="77777777" w:rsidR="00000000" w:rsidRDefault="00000000">
            <w:pPr>
              <w:pStyle w:val="tk1hf"/>
            </w:pPr>
            <w:r>
              <w:t>14,5</w:t>
            </w:r>
          </w:p>
          <w:p w14:paraId="204A2C1B" w14:textId="77777777" w:rsidR="00000000" w:rsidRDefault="00000000">
            <w:pPr>
              <w:pStyle w:val="tk1hf"/>
            </w:pPr>
            <w:r>
              <w:t>13,0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8ACF97"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4AAE24"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079690" w14:textId="77777777" w:rsidR="00000000" w:rsidRDefault="00000000">
            <w:pPr>
              <w:pStyle w:val="tk1af-f"/>
            </w:pPr>
            <w:r>
              <w:t>0,53</w:t>
            </w:r>
          </w:p>
        </w:tc>
      </w:tr>
      <w:tr w:rsidR="00000000" w14:paraId="4461D21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5914C" w14:textId="77777777" w:rsidR="00000000" w:rsidRDefault="00000000">
            <w:pPr>
              <w:pStyle w:val="tk1af-f"/>
            </w:pPr>
            <w:r>
              <w:t>1028</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3C73C" w14:textId="77777777" w:rsidR="00000000" w:rsidRDefault="00000000">
            <w:pPr>
              <w:pStyle w:val="tk1af-f"/>
            </w:pPr>
            <w:r>
              <w:t>Diklordifluormetan (Kjølemediumgass R 12)</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4D6F0C3B" w14:textId="77777777" w:rsidR="00000000" w:rsidRDefault="00000000">
            <w:pPr>
              <w:pStyle w:val="tk1hf"/>
            </w:pPr>
            <w:r>
              <w:t>16,0</w:t>
            </w:r>
          </w:p>
          <w:p w14:paraId="38351F8E" w14:textId="77777777" w:rsidR="00000000" w:rsidRDefault="00000000">
            <w:pPr>
              <w:pStyle w:val="tk1hf"/>
            </w:pPr>
            <w:r>
              <w:t>15,0</w:t>
            </w:r>
          </w:p>
          <w:p w14:paraId="6908688B" w14:textId="77777777" w:rsidR="00000000" w:rsidRDefault="00000000">
            <w:pPr>
              <w:pStyle w:val="tk1hf"/>
            </w:pPr>
            <w:r>
              <w:t>13,0</w:t>
            </w:r>
          </w:p>
          <w:p w14:paraId="029F9429" w14:textId="77777777" w:rsidR="00000000" w:rsidRDefault="00000000">
            <w:pPr>
              <w:pStyle w:val="tk1hf"/>
            </w:pPr>
            <w:r>
              <w:t>11,5</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039F71"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0894E3"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4482FC" w14:textId="77777777" w:rsidR="00000000" w:rsidRDefault="00000000">
            <w:pPr>
              <w:pStyle w:val="tk1af-f"/>
            </w:pPr>
            <w:r>
              <w:t>1,15</w:t>
            </w:r>
          </w:p>
        </w:tc>
      </w:tr>
      <w:tr w:rsidR="00000000" w14:paraId="12CD1479"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4ABD1" w14:textId="77777777" w:rsidR="00000000" w:rsidRDefault="00000000">
            <w:pPr>
              <w:pStyle w:val="tk1af-f"/>
            </w:pPr>
            <w:r>
              <w:t>1029</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00625E" w14:textId="77777777" w:rsidR="00000000" w:rsidRDefault="00000000">
            <w:pPr>
              <w:pStyle w:val="tk1af-f"/>
            </w:pPr>
            <w:r>
              <w:t>Diklorfluormetan (Kjølemediumgass R 21)</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CCA8A23" w14:textId="77777777" w:rsidR="00000000" w:rsidRDefault="00000000">
            <w:pPr>
              <w:pStyle w:val="tk1hf"/>
            </w:pPr>
            <w:r>
              <w:t>7,0</w:t>
            </w:r>
          </w:p>
          <w:p w14:paraId="61224052" w14:textId="77777777" w:rsidR="00000000" w:rsidRDefault="00000000">
            <w:pPr>
              <w:pStyle w:val="tk1hf"/>
            </w:pPr>
            <w:r>
              <w:t>7,0</w:t>
            </w:r>
          </w:p>
          <w:p w14:paraId="7A0A814C" w14:textId="77777777" w:rsidR="00000000" w:rsidRDefault="00000000">
            <w:pPr>
              <w:pStyle w:val="tk1hf"/>
            </w:pPr>
            <w:r>
              <w:t>7,0</w:t>
            </w:r>
          </w:p>
          <w:p w14:paraId="000F35F4"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956FFC"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F6060B"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29FE7" w14:textId="77777777" w:rsidR="00000000" w:rsidRDefault="00000000">
            <w:pPr>
              <w:pStyle w:val="tk1af-f"/>
            </w:pPr>
            <w:r>
              <w:t>1,23</w:t>
            </w:r>
          </w:p>
        </w:tc>
      </w:tr>
      <w:tr w:rsidR="00000000" w14:paraId="3347E045"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7183B" w14:textId="77777777" w:rsidR="00000000" w:rsidRDefault="00000000">
            <w:pPr>
              <w:pStyle w:val="tk1af-f"/>
            </w:pPr>
            <w:r>
              <w:t>1030</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898B11" w14:textId="77777777" w:rsidR="00000000" w:rsidRDefault="00000000">
            <w:pPr>
              <w:pStyle w:val="tk1af-f"/>
            </w:pPr>
            <w:r>
              <w:t>1,1-Difluoretan (Kjølemediumgass R 152a)</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7AA8D9C6" w14:textId="77777777" w:rsidR="00000000" w:rsidRDefault="00000000">
            <w:pPr>
              <w:pStyle w:val="tk1hf"/>
            </w:pPr>
            <w:r>
              <w:t>16,0</w:t>
            </w:r>
          </w:p>
          <w:p w14:paraId="3AB76F86" w14:textId="77777777" w:rsidR="00000000" w:rsidRDefault="00000000">
            <w:pPr>
              <w:pStyle w:val="tk1hf"/>
            </w:pPr>
            <w:r>
              <w:t>14,0</w:t>
            </w:r>
          </w:p>
          <w:p w14:paraId="2A3E456B" w14:textId="77777777" w:rsidR="00000000" w:rsidRDefault="00000000">
            <w:pPr>
              <w:pStyle w:val="tk1hf"/>
            </w:pPr>
            <w:r>
              <w:t>12,4</w:t>
            </w:r>
          </w:p>
          <w:p w14:paraId="31F9D644" w14:textId="77777777" w:rsidR="00000000" w:rsidRDefault="00000000">
            <w:pPr>
              <w:pStyle w:val="tk1hf"/>
            </w:pPr>
            <w:r>
              <w:t>11,0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DB19D"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3B5BE"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00E77" w14:textId="77777777" w:rsidR="00000000" w:rsidRDefault="00000000">
            <w:pPr>
              <w:pStyle w:val="tk1af-f"/>
            </w:pPr>
            <w:r>
              <w:t>0,79</w:t>
            </w:r>
          </w:p>
        </w:tc>
      </w:tr>
      <w:tr w:rsidR="00000000" w14:paraId="7BA26A85"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38643" w14:textId="77777777" w:rsidR="00000000" w:rsidRDefault="00000000">
            <w:pPr>
              <w:pStyle w:val="tk1af-f"/>
            </w:pPr>
            <w:r>
              <w:t>1032</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2B851" w14:textId="77777777" w:rsidR="00000000" w:rsidRDefault="00000000">
            <w:pPr>
              <w:pStyle w:val="tk1af-f"/>
            </w:pPr>
            <w:r>
              <w:t>Dimetylamin, vannfri</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B95DE8E" w14:textId="77777777" w:rsidR="00000000" w:rsidRDefault="00000000">
            <w:pPr>
              <w:pStyle w:val="tk1hf"/>
            </w:pPr>
            <w:r>
              <w:t>7,0</w:t>
            </w:r>
          </w:p>
          <w:p w14:paraId="1F87D357" w14:textId="77777777" w:rsidR="00000000" w:rsidRDefault="00000000">
            <w:pPr>
              <w:pStyle w:val="tk1hf"/>
            </w:pPr>
            <w:r>
              <w:t>7,0</w:t>
            </w:r>
          </w:p>
          <w:p w14:paraId="38C37DB5" w14:textId="77777777" w:rsidR="00000000" w:rsidRDefault="00000000">
            <w:pPr>
              <w:pStyle w:val="tk1hf"/>
            </w:pPr>
            <w:r>
              <w:t>7,0</w:t>
            </w:r>
          </w:p>
          <w:p w14:paraId="3EBA5F12"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DE18F9"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0BD5A"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1D2F09" w14:textId="77777777" w:rsidR="00000000" w:rsidRDefault="00000000">
            <w:pPr>
              <w:pStyle w:val="tk1af-f"/>
            </w:pPr>
            <w:r>
              <w:t>0,59</w:t>
            </w:r>
          </w:p>
        </w:tc>
      </w:tr>
      <w:tr w:rsidR="00000000" w14:paraId="67124B94"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D7312" w14:textId="77777777" w:rsidR="00000000" w:rsidRDefault="00000000">
            <w:pPr>
              <w:pStyle w:val="tk1af-f"/>
            </w:pPr>
            <w:r>
              <w:t>1033</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42BAA" w14:textId="77777777" w:rsidR="00000000" w:rsidRDefault="00000000">
            <w:pPr>
              <w:pStyle w:val="tk1af-f"/>
            </w:pPr>
            <w:r>
              <w:t>Dimetyleter</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15C0674" w14:textId="77777777" w:rsidR="00000000" w:rsidRDefault="00000000">
            <w:pPr>
              <w:pStyle w:val="tk1hf"/>
            </w:pPr>
            <w:r>
              <w:t>15,5</w:t>
            </w:r>
          </w:p>
          <w:p w14:paraId="527066FB" w14:textId="77777777" w:rsidR="00000000" w:rsidRDefault="00000000">
            <w:pPr>
              <w:pStyle w:val="tk1hf"/>
            </w:pPr>
            <w:r>
              <w:t>13,8</w:t>
            </w:r>
          </w:p>
          <w:p w14:paraId="3D2B9907" w14:textId="77777777" w:rsidR="00000000" w:rsidRDefault="00000000">
            <w:pPr>
              <w:pStyle w:val="tk1hf"/>
            </w:pPr>
            <w:r>
              <w:t>12,0</w:t>
            </w:r>
          </w:p>
          <w:p w14:paraId="4C9A8652" w14:textId="77777777" w:rsidR="00000000" w:rsidRDefault="00000000">
            <w:pPr>
              <w:pStyle w:val="tk1hf"/>
            </w:pPr>
            <w:r>
              <w:t>10,6</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1FDD64"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7D2ADB"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E1F21F" w14:textId="77777777" w:rsidR="00000000" w:rsidRDefault="00000000">
            <w:pPr>
              <w:pStyle w:val="tk1af-f"/>
            </w:pPr>
            <w:r>
              <w:t>0,58</w:t>
            </w:r>
          </w:p>
        </w:tc>
      </w:tr>
      <w:tr w:rsidR="00000000" w14:paraId="7D28131E"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A4F12" w14:textId="77777777" w:rsidR="00000000" w:rsidRDefault="00000000">
            <w:pPr>
              <w:pStyle w:val="tk1af-f"/>
            </w:pPr>
            <w:r>
              <w:t>1036</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84B5F" w14:textId="77777777" w:rsidR="00000000" w:rsidRDefault="00000000">
            <w:pPr>
              <w:pStyle w:val="tk1af-f"/>
            </w:pPr>
            <w:r>
              <w:t>Etylamin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0A02939" w14:textId="77777777" w:rsidR="00000000" w:rsidRDefault="00000000">
            <w:pPr>
              <w:pStyle w:val="tk1hf"/>
            </w:pPr>
            <w:r>
              <w:t>7,0</w:t>
            </w:r>
          </w:p>
          <w:p w14:paraId="1B5A1B8B" w14:textId="77777777" w:rsidR="00000000" w:rsidRDefault="00000000">
            <w:pPr>
              <w:pStyle w:val="tk1hf"/>
            </w:pPr>
            <w:r>
              <w:t>7,0</w:t>
            </w:r>
          </w:p>
          <w:p w14:paraId="6ADF60F0" w14:textId="77777777" w:rsidR="00000000" w:rsidRDefault="00000000">
            <w:pPr>
              <w:pStyle w:val="tk1hf"/>
            </w:pPr>
            <w:r>
              <w:t>7,0</w:t>
            </w:r>
          </w:p>
          <w:p w14:paraId="1696BA6F"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7AEAF3"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942FB7"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F7453D" w14:textId="77777777" w:rsidR="00000000" w:rsidRDefault="00000000">
            <w:pPr>
              <w:pStyle w:val="tk1af-f"/>
            </w:pPr>
            <w:r>
              <w:t>0,61</w:t>
            </w:r>
          </w:p>
        </w:tc>
      </w:tr>
      <w:tr w:rsidR="00000000" w14:paraId="24B376F9"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25D90" w14:textId="77777777" w:rsidR="00000000" w:rsidRDefault="00000000">
            <w:pPr>
              <w:pStyle w:val="tk1af-f"/>
            </w:pPr>
            <w:r>
              <w:t>1037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C13F0" w14:textId="77777777" w:rsidR="00000000" w:rsidRDefault="00000000">
            <w:pPr>
              <w:pStyle w:val="tk1af-f"/>
            </w:pPr>
            <w:r>
              <w:t>Etylklorid</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615A1A0" w14:textId="77777777" w:rsidR="00000000" w:rsidRDefault="00000000">
            <w:pPr>
              <w:pStyle w:val="tk1hf"/>
            </w:pPr>
            <w:r>
              <w:t>7,0</w:t>
            </w:r>
          </w:p>
          <w:p w14:paraId="26E63CE3" w14:textId="77777777" w:rsidR="00000000" w:rsidRDefault="00000000">
            <w:pPr>
              <w:pStyle w:val="tk1hf"/>
            </w:pPr>
            <w:r>
              <w:t>7,0</w:t>
            </w:r>
          </w:p>
          <w:p w14:paraId="69BA880F" w14:textId="77777777" w:rsidR="00000000" w:rsidRDefault="00000000">
            <w:pPr>
              <w:pStyle w:val="tk1hf"/>
            </w:pPr>
            <w:r>
              <w:t>7,0</w:t>
            </w:r>
          </w:p>
          <w:p w14:paraId="34029F1C"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9ED215"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E5275"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E42BE" w14:textId="77777777" w:rsidR="00000000" w:rsidRDefault="00000000">
            <w:pPr>
              <w:pStyle w:val="tk1af-f"/>
            </w:pPr>
            <w:r>
              <w:t>0,80</w:t>
            </w:r>
          </w:p>
        </w:tc>
      </w:tr>
      <w:tr w:rsidR="00000000" w14:paraId="5B37344C"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E8035B" w14:textId="77777777" w:rsidR="00000000" w:rsidRDefault="00000000">
            <w:pPr>
              <w:pStyle w:val="tk1af-f"/>
            </w:pPr>
            <w:r>
              <w:t>1040</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D565D1" w14:textId="77777777" w:rsidR="00000000" w:rsidRDefault="00000000">
            <w:pPr>
              <w:pStyle w:val="tk1af-f"/>
            </w:pPr>
            <w:r>
              <w:t>Etylenoksid med nitrogen opp til et samlet trykk på 1 MPa (10 bar) ved 50 °C</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3AFDFC4" w14:textId="77777777" w:rsidR="00000000" w:rsidRDefault="00000000">
            <w:pPr>
              <w:pStyle w:val="tk1hf"/>
            </w:pPr>
            <w:r>
              <w:t>–</w:t>
            </w:r>
          </w:p>
          <w:p w14:paraId="0D2817B5" w14:textId="77777777" w:rsidR="00000000" w:rsidRDefault="00000000">
            <w:pPr>
              <w:pStyle w:val="tk1hf"/>
            </w:pPr>
            <w:r>
              <w:t>–</w:t>
            </w:r>
          </w:p>
          <w:p w14:paraId="56222264" w14:textId="77777777" w:rsidR="00000000" w:rsidRDefault="00000000">
            <w:pPr>
              <w:pStyle w:val="tk1hf"/>
            </w:pPr>
            <w:r>
              <w:t>–</w:t>
            </w:r>
          </w:p>
          <w:p w14:paraId="768E3389" w14:textId="77777777" w:rsidR="00000000" w:rsidRDefault="00000000">
            <w:pPr>
              <w:pStyle w:val="tk1hf"/>
            </w:pPr>
            <w:r>
              <w:t>10,0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5C0D79"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DBACB"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73BD70" w14:textId="77777777" w:rsidR="00000000" w:rsidRDefault="00000000">
            <w:pPr>
              <w:pStyle w:val="tk1af-f"/>
            </w:pPr>
            <w:r>
              <w:t>0,78</w:t>
            </w:r>
          </w:p>
        </w:tc>
      </w:tr>
      <w:tr w:rsidR="00000000" w14:paraId="69ED79AF"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DE33CE" w14:textId="77777777" w:rsidR="00000000" w:rsidRDefault="00000000">
            <w:pPr>
              <w:pStyle w:val="tk1af-f"/>
            </w:pPr>
            <w:r>
              <w:t>1041</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64AC4" w14:textId="77777777" w:rsidR="00000000" w:rsidRDefault="00000000">
            <w:pPr>
              <w:pStyle w:val="tk1af-f"/>
            </w:pPr>
            <w:r>
              <w:t>Etylenoksid og karbondioksid blanding, med mer enn 9%, men ikke over 87% etylenoksid</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1F0E74" w14:textId="77777777" w:rsidR="00000000" w:rsidRDefault="00000000">
            <w:pPr>
              <w:pStyle w:val="tk1sf"/>
            </w:pPr>
            <w:r>
              <w:t>Se MAWP definisjon i 6.7.3.1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7A5C65"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3769E1"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E5B8C0" w14:textId="77777777" w:rsidR="00000000" w:rsidRDefault="00000000">
            <w:pPr>
              <w:pStyle w:val="tk1af-f"/>
            </w:pPr>
            <w:r>
              <w:t>Se 4.2.2.7</w:t>
            </w:r>
          </w:p>
        </w:tc>
      </w:tr>
      <w:tr w:rsidR="00000000" w14:paraId="3C39ABED"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6229E8" w14:textId="77777777" w:rsidR="00000000" w:rsidRDefault="00000000">
            <w:pPr>
              <w:pStyle w:val="tk1af-f"/>
            </w:pPr>
            <w:r>
              <w:t>1055</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E8260" w14:textId="77777777" w:rsidR="00000000" w:rsidRDefault="00000000">
            <w:pPr>
              <w:pStyle w:val="tk1af-f"/>
            </w:pPr>
            <w:r>
              <w:t>Isobutylen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6F0C4F39" w14:textId="77777777" w:rsidR="00000000" w:rsidRDefault="00000000">
            <w:pPr>
              <w:pStyle w:val="tk1hf"/>
            </w:pPr>
            <w:r>
              <w:t>8,1</w:t>
            </w:r>
          </w:p>
          <w:p w14:paraId="4648404F" w14:textId="77777777" w:rsidR="00000000" w:rsidRDefault="00000000">
            <w:pPr>
              <w:pStyle w:val="tk1hf"/>
            </w:pPr>
            <w:r>
              <w:t>7,0</w:t>
            </w:r>
          </w:p>
          <w:p w14:paraId="5CD7E140" w14:textId="77777777" w:rsidR="00000000" w:rsidRDefault="00000000">
            <w:pPr>
              <w:pStyle w:val="tk1hf"/>
            </w:pPr>
            <w:r>
              <w:t>7,0</w:t>
            </w:r>
          </w:p>
          <w:p w14:paraId="60E94A2F"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CFE987"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ED4EE"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7B9616" w14:textId="77777777" w:rsidR="00000000" w:rsidRDefault="00000000">
            <w:pPr>
              <w:pStyle w:val="tk1af-f"/>
            </w:pPr>
            <w:r>
              <w:t>0,52</w:t>
            </w:r>
          </w:p>
        </w:tc>
      </w:tr>
      <w:tr w:rsidR="00000000" w14:paraId="22527BD9"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56616" w14:textId="77777777" w:rsidR="00000000" w:rsidRDefault="00000000">
            <w:pPr>
              <w:pStyle w:val="tk1af-f"/>
            </w:pPr>
            <w:r>
              <w:t>1060</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AA1C4E" w14:textId="77777777" w:rsidR="00000000" w:rsidRDefault="00000000">
            <w:pPr>
              <w:pStyle w:val="tk1af-f"/>
            </w:pPr>
            <w:r>
              <w:t>Metylacetylen og propadien blanding, stabilisert</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740CACA8" w14:textId="77777777" w:rsidR="00000000" w:rsidRDefault="00000000">
            <w:pPr>
              <w:pStyle w:val="tk1hf"/>
            </w:pPr>
            <w:r>
              <w:t>28,0</w:t>
            </w:r>
          </w:p>
          <w:p w14:paraId="25489E72" w14:textId="77777777" w:rsidR="00000000" w:rsidRDefault="00000000">
            <w:pPr>
              <w:pStyle w:val="tk1hf"/>
            </w:pPr>
            <w:r>
              <w:t>24,5</w:t>
            </w:r>
          </w:p>
          <w:p w14:paraId="6DF3472A" w14:textId="77777777" w:rsidR="00000000" w:rsidRDefault="00000000">
            <w:pPr>
              <w:pStyle w:val="tk1hf"/>
            </w:pPr>
            <w:r>
              <w:t>22,0</w:t>
            </w:r>
          </w:p>
          <w:p w14:paraId="28FE089A" w14:textId="77777777" w:rsidR="00000000" w:rsidRDefault="00000000">
            <w:pPr>
              <w:pStyle w:val="tk1hf"/>
            </w:pPr>
            <w:r>
              <w:t>20,0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9CB677"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10C7BF"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BE664" w14:textId="77777777" w:rsidR="00000000" w:rsidRDefault="00000000">
            <w:pPr>
              <w:pStyle w:val="tk1af-f"/>
            </w:pPr>
            <w:r>
              <w:t>0,43</w:t>
            </w:r>
          </w:p>
        </w:tc>
      </w:tr>
      <w:tr w:rsidR="00000000" w14:paraId="3F6D0F6A"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5EE6D" w14:textId="77777777" w:rsidR="00000000" w:rsidRDefault="00000000">
            <w:pPr>
              <w:pStyle w:val="tk1af-f"/>
            </w:pPr>
            <w:r>
              <w:t>1061</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78A716" w14:textId="77777777" w:rsidR="00000000" w:rsidRDefault="00000000">
            <w:pPr>
              <w:pStyle w:val="tk1af-f"/>
            </w:pPr>
            <w:r>
              <w:t>Metylamin, vannfri</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5AEC885" w14:textId="77777777" w:rsidR="00000000" w:rsidRDefault="00000000">
            <w:pPr>
              <w:pStyle w:val="tk1hf"/>
            </w:pPr>
            <w:r>
              <w:t>10,8</w:t>
            </w:r>
          </w:p>
          <w:p w14:paraId="1D4F3B69" w14:textId="77777777" w:rsidR="00000000" w:rsidRDefault="00000000">
            <w:pPr>
              <w:pStyle w:val="tk1hf"/>
            </w:pPr>
            <w:r>
              <w:t>9,6</w:t>
            </w:r>
          </w:p>
          <w:p w14:paraId="03A6DB41" w14:textId="77777777" w:rsidR="00000000" w:rsidRDefault="00000000">
            <w:pPr>
              <w:pStyle w:val="tk1hf"/>
            </w:pPr>
            <w:r>
              <w:t>7,8</w:t>
            </w:r>
          </w:p>
          <w:p w14:paraId="3335F141"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51DA2"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EB395"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C2BE7" w14:textId="77777777" w:rsidR="00000000" w:rsidRDefault="00000000">
            <w:pPr>
              <w:pStyle w:val="tk1af-f"/>
            </w:pPr>
            <w:r>
              <w:t>0,58</w:t>
            </w:r>
          </w:p>
        </w:tc>
      </w:tr>
      <w:tr w:rsidR="00000000" w14:paraId="1C8693C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F52ED2" w14:textId="77777777" w:rsidR="00000000" w:rsidRDefault="00000000">
            <w:pPr>
              <w:pStyle w:val="tk1af-f"/>
            </w:pPr>
            <w:r>
              <w:t>1062</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21BE9" w14:textId="77777777" w:rsidR="00000000" w:rsidRDefault="00000000">
            <w:pPr>
              <w:pStyle w:val="tk1af-f"/>
            </w:pPr>
            <w:r>
              <w:t>Metylbromid med ikke mer enn 2% klorpikrin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63C58984" w14:textId="77777777" w:rsidR="00000000" w:rsidRDefault="00000000">
            <w:pPr>
              <w:pStyle w:val="tk1hf"/>
            </w:pPr>
            <w:r>
              <w:t>7,0</w:t>
            </w:r>
          </w:p>
          <w:p w14:paraId="2C397EEC" w14:textId="77777777" w:rsidR="00000000" w:rsidRDefault="00000000">
            <w:pPr>
              <w:pStyle w:val="tk1hf"/>
            </w:pPr>
            <w:r>
              <w:t>7,0</w:t>
            </w:r>
          </w:p>
          <w:p w14:paraId="34C6E1C7" w14:textId="77777777" w:rsidR="00000000" w:rsidRDefault="00000000">
            <w:pPr>
              <w:pStyle w:val="tk1hf"/>
            </w:pPr>
            <w:r>
              <w:t>7,0</w:t>
            </w:r>
          </w:p>
          <w:p w14:paraId="4CD0520E"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8B6DA"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BBCC3E"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75AE2" w14:textId="77777777" w:rsidR="00000000" w:rsidRDefault="00000000">
            <w:pPr>
              <w:pStyle w:val="tk1af-f"/>
            </w:pPr>
            <w:r>
              <w:t>1,51</w:t>
            </w:r>
          </w:p>
        </w:tc>
      </w:tr>
      <w:tr w:rsidR="00000000" w14:paraId="6A344F96"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DF0C22" w14:textId="77777777" w:rsidR="00000000" w:rsidRDefault="00000000">
            <w:pPr>
              <w:pStyle w:val="tk1af-f"/>
            </w:pPr>
            <w:r>
              <w:t>1063</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156F6" w14:textId="77777777" w:rsidR="00000000" w:rsidRDefault="00000000">
            <w:pPr>
              <w:pStyle w:val="tk1af-f"/>
            </w:pPr>
            <w:r>
              <w:t>Metylklorid (Kjølemediumgass R 40)</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3D1D058" w14:textId="77777777" w:rsidR="00000000" w:rsidRDefault="00000000">
            <w:pPr>
              <w:pStyle w:val="tk1hf"/>
            </w:pPr>
            <w:r>
              <w:t>14,5</w:t>
            </w:r>
          </w:p>
          <w:p w14:paraId="4332838E" w14:textId="77777777" w:rsidR="00000000" w:rsidRDefault="00000000">
            <w:pPr>
              <w:pStyle w:val="tk1hf"/>
            </w:pPr>
            <w:r>
              <w:t>12,7</w:t>
            </w:r>
          </w:p>
          <w:p w14:paraId="03EDB249" w14:textId="77777777" w:rsidR="00000000" w:rsidRDefault="00000000">
            <w:pPr>
              <w:pStyle w:val="tk1hf"/>
            </w:pPr>
            <w:r>
              <w:t>11,3</w:t>
            </w:r>
          </w:p>
          <w:p w14:paraId="50DD49E0" w14:textId="77777777" w:rsidR="00000000" w:rsidRDefault="00000000">
            <w:pPr>
              <w:pStyle w:val="tk1hf"/>
            </w:pPr>
            <w:r>
              <w:t>10,0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67E86C"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C4D1A"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6BE6D" w14:textId="77777777" w:rsidR="00000000" w:rsidRDefault="00000000">
            <w:pPr>
              <w:pStyle w:val="tk1af-f"/>
            </w:pPr>
            <w:r>
              <w:t>0,81</w:t>
            </w:r>
          </w:p>
        </w:tc>
      </w:tr>
      <w:tr w:rsidR="00000000" w14:paraId="3646DCEB"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E0E39" w14:textId="77777777" w:rsidR="00000000" w:rsidRDefault="00000000">
            <w:pPr>
              <w:pStyle w:val="tk1af-f"/>
            </w:pPr>
            <w:r>
              <w:t>1064</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D48DA8" w14:textId="77777777" w:rsidR="00000000" w:rsidRDefault="00000000">
            <w:pPr>
              <w:pStyle w:val="tk1af-f"/>
            </w:pPr>
            <w:r>
              <w:t>Metylmerkaptan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7D4B1D8D" w14:textId="77777777" w:rsidR="00000000" w:rsidRDefault="00000000">
            <w:pPr>
              <w:pStyle w:val="tk1hf"/>
            </w:pPr>
            <w:r>
              <w:t>7,0</w:t>
            </w:r>
          </w:p>
          <w:p w14:paraId="45B99AEA" w14:textId="77777777" w:rsidR="00000000" w:rsidRDefault="00000000">
            <w:pPr>
              <w:pStyle w:val="tk1hf"/>
            </w:pPr>
            <w:r>
              <w:t>7,0</w:t>
            </w:r>
          </w:p>
          <w:p w14:paraId="7C78E409" w14:textId="77777777" w:rsidR="00000000" w:rsidRDefault="00000000">
            <w:pPr>
              <w:pStyle w:val="tk1hf"/>
            </w:pPr>
            <w:r>
              <w:t>7,0</w:t>
            </w:r>
          </w:p>
          <w:p w14:paraId="44D13617"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14DDC2"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C274E"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CAE48" w14:textId="77777777" w:rsidR="00000000" w:rsidRDefault="00000000">
            <w:pPr>
              <w:pStyle w:val="tk1af-f"/>
            </w:pPr>
            <w:r>
              <w:t>0,78</w:t>
            </w:r>
          </w:p>
        </w:tc>
      </w:tr>
      <w:tr w:rsidR="00000000" w14:paraId="11DA50AB"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5F844" w14:textId="77777777" w:rsidR="00000000" w:rsidRDefault="00000000">
            <w:pPr>
              <w:pStyle w:val="tk1af-f"/>
            </w:pPr>
            <w:r>
              <w:t>1067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21AD3" w14:textId="77777777" w:rsidR="00000000" w:rsidRDefault="00000000">
            <w:pPr>
              <w:pStyle w:val="tk1af-f"/>
            </w:pPr>
            <w:r>
              <w:t>Dinitrogentetroksid</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61ABED7D" w14:textId="77777777" w:rsidR="00000000" w:rsidRDefault="00000000">
            <w:pPr>
              <w:pStyle w:val="tk1hf"/>
            </w:pPr>
            <w:r>
              <w:t>7,0</w:t>
            </w:r>
          </w:p>
          <w:p w14:paraId="1BC2B046" w14:textId="77777777" w:rsidR="00000000" w:rsidRDefault="00000000">
            <w:pPr>
              <w:pStyle w:val="tk1hf"/>
            </w:pPr>
            <w:r>
              <w:t>7,0</w:t>
            </w:r>
          </w:p>
          <w:p w14:paraId="16F13B6F" w14:textId="77777777" w:rsidR="00000000" w:rsidRDefault="00000000">
            <w:pPr>
              <w:pStyle w:val="tk1hf"/>
            </w:pPr>
            <w:r>
              <w:t>7,0</w:t>
            </w:r>
          </w:p>
          <w:p w14:paraId="3F81C82C"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E91852"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5707E9"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D754BA" w14:textId="77777777" w:rsidR="00000000" w:rsidRDefault="00000000">
            <w:pPr>
              <w:pStyle w:val="tk1af-f"/>
            </w:pPr>
            <w:r>
              <w:t>1,30</w:t>
            </w:r>
          </w:p>
        </w:tc>
      </w:tr>
      <w:tr w:rsidR="00000000" w14:paraId="0A073743" w14:textId="77777777">
        <w:tblPrEx>
          <w:tblCellMar>
            <w:top w:w="0" w:type="dxa"/>
            <w:left w:w="0" w:type="dxa"/>
            <w:bottom w:w="0" w:type="dxa"/>
            <w:right w:w="0" w:type="dxa"/>
          </w:tblCellMar>
        </w:tblPrEx>
        <w:trPr>
          <w:trHeight w:val="38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57593" w14:textId="77777777" w:rsidR="00000000" w:rsidRDefault="00000000">
            <w:pPr>
              <w:pStyle w:val="tk1af-f"/>
            </w:pPr>
            <w:r>
              <w:t>1075</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C9738" w14:textId="77777777" w:rsidR="00000000" w:rsidRDefault="00000000">
            <w:pPr>
              <w:pStyle w:val="tk1af-f"/>
            </w:pPr>
            <w:r>
              <w:t>Petroleumgasser, flytende</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1FAC4" w14:textId="77777777" w:rsidR="00000000" w:rsidRDefault="00000000">
            <w:pPr>
              <w:pStyle w:val="tk1sf"/>
            </w:pPr>
            <w:r>
              <w:t>Se MAWP definisjon i 6.7.3.1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4DE640"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7162B"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6A3F31" w14:textId="77777777" w:rsidR="00000000" w:rsidRDefault="00000000">
            <w:pPr>
              <w:pStyle w:val="tk1af-f"/>
            </w:pPr>
            <w:r>
              <w:t>Se 4.2.2.7</w:t>
            </w:r>
          </w:p>
        </w:tc>
      </w:tr>
      <w:tr w:rsidR="00000000" w14:paraId="6E2D0EF0"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DFAD80" w14:textId="77777777" w:rsidR="00000000" w:rsidRDefault="00000000">
            <w:pPr>
              <w:pStyle w:val="tk1af-f"/>
            </w:pPr>
            <w:r>
              <w:t>1077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0FEF21" w14:textId="77777777" w:rsidR="00000000" w:rsidRDefault="00000000">
            <w:pPr>
              <w:pStyle w:val="tk1af-f"/>
            </w:pPr>
            <w:r>
              <w:t>Propylen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3755807B" w14:textId="77777777" w:rsidR="00000000" w:rsidRDefault="00000000">
            <w:pPr>
              <w:pStyle w:val="tk1hf"/>
            </w:pPr>
            <w:r>
              <w:t>28,0</w:t>
            </w:r>
          </w:p>
          <w:p w14:paraId="662ED110" w14:textId="77777777" w:rsidR="00000000" w:rsidRDefault="00000000">
            <w:pPr>
              <w:pStyle w:val="tk1hf"/>
            </w:pPr>
            <w:r>
              <w:t>24,5</w:t>
            </w:r>
          </w:p>
          <w:p w14:paraId="2D173F9C" w14:textId="77777777" w:rsidR="00000000" w:rsidRDefault="00000000">
            <w:pPr>
              <w:pStyle w:val="tk1hf"/>
            </w:pPr>
            <w:r>
              <w:t>22,0</w:t>
            </w:r>
          </w:p>
          <w:p w14:paraId="6FF0139E" w14:textId="77777777" w:rsidR="00000000" w:rsidRDefault="00000000">
            <w:pPr>
              <w:pStyle w:val="tk1hf"/>
            </w:pPr>
            <w:r>
              <w:t>20,0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2D8D55"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3D62A"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8BCC64" w14:textId="77777777" w:rsidR="00000000" w:rsidRDefault="00000000">
            <w:pPr>
              <w:pStyle w:val="tk1af-f"/>
            </w:pPr>
            <w:r>
              <w:t>0,43</w:t>
            </w:r>
          </w:p>
        </w:tc>
      </w:tr>
      <w:tr w:rsidR="00000000" w14:paraId="525EB27B" w14:textId="77777777">
        <w:tblPrEx>
          <w:tblCellMar>
            <w:top w:w="0" w:type="dxa"/>
            <w:left w:w="0" w:type="dxa"/>
            <w:bottom w:w="0" w:type="dxa"/>
            <w:right w:w="0" w:type="dxa"/>
          </w:tblCellMar>
        </w:tblPrEx>
        <w:trPr>
          <w:trHeight w:val="38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A2FBA2" w14:textId="77777777" w:rsidR="00000000" w:rsidRDefault="00000000">
            <w:pPr>
              <w:pStyle w:val="tk1af-f"/>
            </w:pPr>
            <w:r>
              <w:t>1078</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C45A6" w14:textId="77777777" w:rsidR="00000000" w:rsidRDefault="00000000">
            <w:pPr>
              <w:pStyle w:val="tk1af-f"/>
            </w:pPr>
            <w:r>
              <w:t>Kjølemediumgass, n.o.s.</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28DC4E" w14:textId="77777777" w:rsidR="00000000" w:rsidRDefault="00000000">
            <w:pPr>
              <w:pStyle w:val="tk1sf"/>
            </w:pPr>
            <w:r>
              <w:t>Se MAWP definisjon i 6.7.3.1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85E7F"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6E16E2"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0D9C2" w14:textId="77777777" w:rsidR="00000000" w:rsidRDefault="00000000">
            <w:pPr>
              <w:pStyle w:val="tk1af-f"/>
            </w:pPr>
            <w:r>
              <w:t>Se 4.2.2.7</w:t>
            </w:r>
          </w:p>
        </w:tc>
      </w:tr>
      <w:tr w:rsidR="00000000" w14:paraId="746480B6"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F1EBB5" w14:textId="77777777" w:rsidR="00000000" w:rsidRDefault="00000000">
            <w:pPr>
              <w:pStyle w:val="tk1af-f"/>
            </w:pPr>
            <w:r>
              <w:t>1079</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C3C1E" w14:textId="77777777" w:rsidR="00000000" w:rsidRDefault="00000000">
            <w:pPr>
              <w:pStyle w:val="tk1af-f"/>
            </w:pPr>
            <w:r>
              <w:t>Svoveldioksid</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DCB420A" w14:textId="77777777" w:rsidR="00000000" w:rsidRDefault="00000000">
            <w:pPr>
              <w:pStyle w:val="tk1hf"/>
            </w:pPr>
            <w:r>
              <w:t>11,6</w:t>
            </w:r>
          </w:p>
          <w:p w14:paraId="49B125C4" w14:textId="77777777" w:rsidR="00000000" w:rsidRDefault="00000000">
            <w:pPr>
              <w:pStyle w:val="tk1hf"/>
            </w:pPr>
            <w:r>
              <w:t>10,3</w:t>
            </w:r>
          </w:p>
          <w:p w14:paraId="2C02A985" w14:textId="77777777" w:rsidR="00000000" w:rsidRDefault="00000000">
            <w:pPr>
              <w:pStyle w:val="tk1hf"/>
            </w:pPr>
            <w:r>
              <w:t>8,5</w:t>
            </w:r>
          </w:p>
          <w:p w14:paraId="7D2E1A92" w14:textId="77777777" w:rsidR="00000000" w:rsidRDefault="00000000">
            <w:pPr>
              <w:pStyle w:val="tk1hf"/>
            </w:pPr>
            <w:r>
              <w:t>7,6</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E4946"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DF465"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65AB2C" w14:textId="77777777" w:rsidR="00000000" w:rsidRDefault="00000000">
            <w:pPr>
              <w:pStyle w:val="tk1af-f"/>
            </w:pPr>
            <w:r>
              <w:t>1,23</w:t>
            </w:r>
          </w:p>
        </w:tc>
      </w:tr>
      <w:tr w:rsidR="00000000" w14:paraId="0DE01FDC"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AABC21" w14:textId="77777777" w:rsidR="00000000" w:rsidRDefault="00000000">
            <w:pPr>
              <w:pStyle w:val="tk1af-f"/>
            </w:pPr>
            <w:r>
              <w:t>1082</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01B21" w14:textId="77777777" w:rsidR="00000000" w:rsidRDefault="00000000">
            <w:pPr>
              <w:pStyle w:val="tk1af-f"/>
            </w:pPr>
            <w:r>
              <w:t>Trifluorkloretylen, stabilisert (Kjølemediumgass R 1113)</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A1D6C00" w14:textId="77777777" w:rsidR="00000000" w:rsidRDefault="00000000">
            <w:pPr>
              <w:pStyle w:val="tk1hf"/>
            </w:pPr>
            <w:r>
              <w:t>17,0</w:t>
            </w:r>
          </w:p>
          <w:p w14:paraId="45C4F984" w14:textId="77777777" w:rsidR="00000000" w:rsidRDefault="00000000">
            <w:pPr>
              <w:pStyle w:val="tk1hf"/>
            </w:pPr>
            <w:r>
              <w:t>15,0</w:t>
            </w:r>
          </w:p>
          <w:p w14:paraId="30A51BAA" w14:textId="77777777" w:rsidR="00000000" w:rsidRDefault="00000000">
            <w:pPr>
              <w:pStyle w:val="tk1hf"/>
            </w:pPr>
            <w:r>
              <w:t>13,1</w:t>
            </w:r>
          </w:p>
          <w:p w14:paraId="49231303" w14:textId="77777777" w:rsidR="00000000" w:rsidRDefault="00000000">
            <w:pPr>
              <w:pStyle w:val="tk1hf"/>
            </w:pPr>
            <w:r>
              <w:t>11,6</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9D3427"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E6A2BE"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E466A" w14:textId="77777777" w:rsidR="00000000" w:rsidRDefault="00000000">
            <w:pPr>
              <w:pStyle w:val="tk1af-f"/>
            </w:pPr>
            <w:r>
              <w:t>1,13</w:t>
            </w:r>
          </w:p>
        </w:tc>
      </w:tr>
      <w:tr w:rsidR="00000000" w14:paraId="1C6CBDC4"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32FC1B" w14:textId="77777777" w:rsidR="00000000" w:rsidRDefault="00000000">
            <w:pPr>
              <w:pStyle w:val="tk1af-f"/>
            </w:pPr>
            <w:r>
              <w:t>1083</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FE990F" w14:textId="77777777" w:rsidR="00000000" w:rsidRDefault="00000000">
            <w:pPr>
              <w:pStyle w:val="tk1af-f"/>
            </w:pPr>
            <w:r>
              <w:t>Trimetylamin, vannfri</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242BAF5" w14:textId="77777777" w:rsidR="00000000" w:rsidRDefault="00000000">
            <w:pPr>
              <w:pStyle w:val="tk1hf"/>
            </w:pPr>
            <w:r>
              <w:t>7,0</w:t>
            </w:r>
          </w:p>
          <w:p w14:paraId="550AE8B3" w14:textId="77777777" w:rsidR="00000000" w:rsidRDefault="00000000">
            <w:pPr>
              <w:pStyle w:val="tk1hf"/>
            </w:pPr>
            <w:r>
              <w:t>7,0</w:t>
            </w:r>
          </w:p>
          <w:p w14:paraId="1E8DEE81" w14:textId="77777777" w:rsidR="00000000" w:rsidRDefault="00000000">
            <w:pPr>
              <w:pStyle w:val="tk1hf"/>
            </w:pPr>
            <w:r>
              <w:t>7,0</w:t>
            </w:r>
          </w:p>
          <w:p w14:paraId="46037C51"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504C6"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54CF23"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9B35D3" w14:textId="77777777" w:rsidR="00000000" w:rsidRDefault="00000000">
            <w:pPr>
              <w:pStyle w:val="tk1af-f"/>
            </w:pPr>
            <w:r>
              <w:t>0,56</w:t>
            </w:r>
          </w:p>
        </w:tc>
      </w:tr>
      <w:tr w:rsidR="00000000" w14:paraId="16D334C3"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B8C114" w14:textId="77777777" w:rsidR="00000000" w:rsidRDefault="00000000">
            <w:pPr>
              <w:pStyle w:val="tk1af-f"/>
            </w:pPr>
            <w:r>
              <w:t>1085</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D3CA92" w14:textId="77777777" w:rsidR="00000000" w:rsidRDefault="00000000">
            <w:pPr>
              <w:pStyle w:val="tk1af-f"/>
            </w:pPr>
            <w:r>
              <w:t>Vinylbromid, stabilisert</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C0F269E" w14:textId="77777777" w:rsidR="00000000" w:rsidRDefault="00000000">
            <w:pPr>
              <w:pStyle w:val="tk1hf"/>
            </w:pPr>
            <w:r>
              <w:t>7,0</w:t>
            </w:r>
          </w:p>
          <w:p w14:paraId="4C496499" w14:textId="77777777" w:rsidR="00000000" w:rsidRDefault="00000000">
            <w:pPr>
              <w:pStyle w:val="tk1hf"/>
            </w:pPr>
            <w:r>
              <w:t>7,0</w:t>
            </w:r>
          </w:p>
          <w:p w14:paraId="36A51C52" w14:textId="77777777" w:rsidR="00000000" w:rsidRDefault="00000000">
            <w:pPr>
              <w:pStyle w:val="tk1hf"/>
            </w:pPr>
            <w:r>
              <w:t>7,0</w:t>
            </w:r>
          </w:p>
          <w:p w14:paraId="773C4E5A"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96C75B"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6AE738"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351E2B" w14:textId="77777777" w:rsidR="00000000" w:rsidRDefault="00000000">
            <w:pPr>
              <w:pStyle w:val="tk1af-f"/>
            </w:pPr>
            <w:r>
              <w:t>1,37</w:t>
            </w:r>
          </w:p>
        </w:tc>
      </w:tr>
      <w:tr w:rsidR="00000000" w14:paraId="261BC26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9BC7D9" w14:textId="77777777" w:rsidR="00000000" w:rsidRDefault="00000000">
            <w:pPr>
              <w:pStyle w:val="tk1af-f"/>
            </w:pPr>
            <w:r>
              <w:t>1086</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4EB3B6" w14:textId="77777777" w:rsidR="00000000" w:rsidRDefault="00000000">
            <w:pPr>
              <w:pStyle w:val="tk1af-f"/>
            </w:pPr>
            <w:r>
              <w:t>Vinylklorid, stabilisert</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4512BD4" w14:textId="77777777" w:rsidR="00000000" w:rsidRDefault="00000000">
            <w:pPr>
              <w:pStyle w:val="tk1hf"/>
            </w:pPr>
            <w:r>
              <w:t>10,6</w:t>
            </w:r>
          </w:p>
          <w:p w14:paraId="590B2E45" w14:textId="77777777" w:rsidR="00000000" w:rsidRDefault="00000000">
            <w:pPr>
              <w:pStyle w:val="tk1hf"/>
            </w:pPr>
            <w:r>
              <w:t>9,3</w:t>
            </w:r>
          </w:p>
          <w:p w14:paraId="1CFAE722" w14:textId="77777777" w:rsidR="00000000" w:rsidRDefault="00000000">
            <w:pPr>
              <w:pStyle w:val="tk1hf"/>
            </w:pPr>
            <w:r>
              <w:t>8,0</w:t>
            </w:r>
          </w:p>
          <w:p w14:paraId="6081C390"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85EB3"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95EEBE"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4B049" w14:textId="77777777" w:rsidR="00000000" w:rsidRDefault="00000000">
            <w:pPr>
              <w:pStyle w:val="tk1af-f"/>
            </w:pPr>
            <w:r>
              <w:t>0,81</w:t>
            </w:r>
          </w:p>
        </w:tc>
      </w:tr>
      <w:tr w:rsidR="00000000" w14:paraId="0B44AC1F"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FCBF42" w14:textId="77777777" w:rsidR="00000000" w:rsidRDefault="00000000">
            <w:pPr>
              <w:pStyle w:val="tk1af-f"/>
            </w:pPr>
            <w:r>
              <w:t>1087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20D69" w14:textId="77777777" w:rsidR="00000000" w:rsidRDefault="00000000">
            <w:pPr>
              <w:pStyle w:val="tk1af-f"/>
            </w:pPr>
            <w:r>
              <w:t>Vinylmetyleter, stabilisert</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9094519" w14:textId="77777777" w:rsidR="00000000" w:rsidRDefault="00000000">
            <w:pPr>
              <w:pStyle w:val="tk1hf"/>
            </w:pPr>
            <w:r>
              <w:t>7,0</w:t>
            </w:r>
          </w:p>
          <w:p w14:paraId="43AC7C4A" w14:textId="77777777" w:rsidR="00000000" w:rsidRDefault="00000000">
            <w:pPr>
              <w:pStyle w:val="tk1hf"/>
            </w:pPr>
            <w:r>
              <w:t>7,0</w:t>
            </w:r>
          </w:p>
          <w:p w14:paraId="4B29032A" w14:textId="77777777" w:rsidR="00000000" w:rsidRDefault="00000000">
            <w:pPr>
              <w:pStyle w:val="tk1hf"/>
            </w:pPr>
            <w:r>
              <w:t>7,0</w:t>
            </w:r>
          </w:p>
          <w:p w14:paraId="7F6B4BC1"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4621B9"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88A4B9"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44A57" w14:textId="77777777" w:rsidR="00000000" w:rsidRDefault="00000000">
            <w:pPr>
              <w:pStyle w:val="tk1af-f"/>
            </w:pPr>
            <w:r>
              <w:t>0,67</w:t>
            </w:r>
          </w:p>
        </w:tc>
      </w:tr>
      <w:tr w:rsidR="00000000" w14:paraId="71A2D42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8BE3CC" w14:textId="77777777" w:rsidR="00000000" w:rsidRDefault="00000000">
            <w:pPr>
              <w:pStyle w:val="tk1af-f"/>
            </w:pPr>
            <w:r>
              <w:t>1581</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AEFCB6" w14:textId="77777777" w:rsidR="00000000" w:rsidRDefault="00000000">
            <w:pPr>
              <w:pStyle w:val="tk1af-f"/>
            </w:pPr>
            <w:r>
              <w:t>Klorpikrin og metylbromid blanding med mer enn 2 % klorpokrin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521CD74" w14:textId="77777777" w:rsidR="00000000" w:rsidRDefault="00000000">
            <w:pPr>
              <w:pStyle w:val="tk1hf"/>
            </w:pPr>
            <w:r>
              <w:t>7,0</w:t>
            </w:r>
          </w:p>
          <w:p w14:paraId="7CD38DDD" w14:textId="77777777" w:rsidR="00000000" w:rsidRDefault="00000000">
            <w:pPr>
              <w:pStyle w:val="tk1hf"/>
            </w:pPr>
            <w:r>
              <w:t>7,0</w:t>
            </w:r>
          </w:p>
          <w:p w14:paraId="5AF6565D" w14:textId="77777777" w:rsidR="00000000" w:rsidRDefault="00000000">
            <w:pPr>
              <w:pStyle w:val="tk1hf"/>
            </w:pPr>
            <w:r>
              <w:t>7,0</w:t>
            </w:r>
          </w:p>
          <w:p w14:paraId="375C0A06"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952A8"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4E600"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586838" w14:textId="77777777" w:rsidR="00000000" w:rsidRDefault="00000000">
            <w:pPr>
              <w:pStyle w:val="tk1af-f"/>
            </w:pPr>
            <w:r>
              <w:t>1,51</w:t>
            </w:r>
          </w:p>
        </w:tc>
      </w:tr>
      <w:tr w:rsidR="00000000" w14:paraId="70BC2D7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B0E124" w14:textId="77777777" w:rsidR="00000000" w:rsidRDefault="00000000">
            <w:pPr>
              <w:pStyle w:val="tk1af-f"/>
            </w:pPr>
            <w:r>
              <w:t>1582</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B9CBD0" w14:textId="77777777" w:rsidR="00000000" w:rsidRDefault="00000000">
            <w:pPr>
              <w:pStyle w:val="tk1af-f"/>
            </w:pPr>
            <w:r>
              <w:t>Klorpikrin og metylklorid blanding</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1CCCCB13" w14:textId="77777777" w:rsidR="00000000" w:rsidRDefault="00000000">
            <w:pPr>
              <w:pStyle w:val="tk1hf"/>
            </w:pPr>
            <w:r>
              <w:t>19,2</w:t>
            </w:r>
          </w:p>
          <w:p w14:paraId="77974994" w14:textId="77777777" w:rsidR="00000000" w:rsidRDefault="00000000">
            <w:pPr>
              <w:pStyle w:val="tk1hf"/>
            </w:pPr>
            <w:r>
              <w:t>16,9</w:t>
            </w:r>
          </w:p>
          <w:p w14:paraId="01EE9D05" w14:textId="77777777" w:rsidR="00000000" w:rsidRDefault="00000000">
            <w:pPr>
              <w:pStyle w:val="tk1hf"/>
            </w:pPr>
            <w:r>
              <w:t>15,1</w:t>
            </w:r>
          </w:p>
          <w:p w14:paraId="3A0A6BA9" w14:textId="77777777" w:rsidR="00000000" w:rsidRDefault="00000000">
            <w:pPr>
              <w:pStyle w:val="tk1hf"/>
            </w:pPr>
            <w:r>
              <w:t>13,1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0F7A2"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8C60A"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22C59" w14:textId="77777777" w:rsidR="00000000" w:rsidRDefault="00000000">
            <w:pPr>
              <w:pStyle w:val="tk1af-f"/>
            </w:pPr>
            <w:r>
              <w:t>0,81</w:t>
            </w:r>
          </w:p>
        </w:tc>
      </w:tr>
      <w:tr w:rsidR="00000000" w14:paraId="6A558013"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284374" w14:textId="77777777" w:rsidR="00000000" w:rsidRDefault="00000000">
            <w:pPr>
              <w:pStyle w:val="tk1af-f"/>
            </w:pPr>
            <w:r>
              <w:t>1858</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B0BFA2" w14:textId="77777777" w:rsidR="00000000" w:rsidRDefault="00000000">
            <w:pPr>
              <w:pStyle w:val="tk1af-f"/>
            </w:pPr>
            <w:r>
              <w:t>Heksafluorpropylen (Kjølemediumgass R 1216)</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3CB4ABDA" w14:textId="77777777" w:rsidR="00000000" w:rsidRDefault="00000000">
            <w:pPr>
              <w:pStyle w:val="tk1hf"/>
            </w:pPr>
            <w:r>
              <w:t>19,2</w:t>
            </w:r>
          </w:p>
          <w:p w14:paraId="7A31A9A7" w14:textId="77777777" w:rsidR="00000000" w:rsidRDefault="00000000">
            <w:pPr>
              <w:pStyle w:val="tk1hf"/>
            </w:pPr>
            <w:r>
              <w:t>16,9</w:t>
            </w:r>
          </w:p>
          <w:p w14:paraId="5E46553E" w14:textId="77777777" w:rsidR="00000000" w:rsidRDefault="00000000">
            <w:pPr>
              <w:pStyle w:val="tk1hf"/>
            </w:pPr>
            <w:r>
              <w:t>15,1</w:t>
            </w:r>
          </w:p>
          <w:p w14:paraId="4B4102D1" w14:textId="77777777" w:rsidR="00000000" w:rsidRDefault="00000000">
            <w:pPr>
              <w:pStyle w:val="tk1hf"/>
            </w:pPr>
            <w:r>
              <w:t>13,1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5D6DB"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E05B9D"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75785" w14:textId="77777777" w:rsidR="00000000" w:rsidRDefault="00000000">
            <w:pPr>
              <w:pStyle w:val="tk1af-f"/>
            </w:pPr>
            <w:r>
              <w:t>1,11</w:t>
            </w:r>
          </w:p>
        </w:tc>
      </w:tr>
      <w:tr w:rsidR="00000000" w14:paraId="3DCFEF17"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F555B" w14:textId="77777777" w:rsidR="00000000" w:rsidRDefault="00000000">
            <w:pPr>
              <w:pStyle w:val="tk1af-f"/>
            </w:pPr>
            <w:r>
              <w:t>1912</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A78F2" w14:textId="77777777" w:rsidR="00000000" w:rsidRDefault="00000000">
            <w:pPr>
              <w:pStyle w:val="tk1af-f"/>
            </w:pPr>
            <w:r>
              <w:t>Metylklorid og metylenklorid blanding</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09EC38B" w14:textId="77777777" w:rsidR="00000000" w:rsidRDefault="00000000">
            <w:pPr>
              <w:pStyle w:val="tk1hf"/>
            </w:pPr>
            <w:r>
              <w:t>15,2</w:t>
            </w:r>
          </w:p>
          <w:p w14:paraId="05C066FE" w14:textId="77777777" w:rsidR="00000000" w:rsidRDefault="00000000">
            <w:pPr>
              <w:pStyle w:val="tk1hf"/>
            </w:pPr>
            <w:r>
              <w:t>13,0</w:t>
            </w:r>
          </w:p>
          <w:p w14:paraId="413BDA4B" w14:textId="77777777" w:rsidR="00000000" w:rsidRDefault="00000000">
            <w:pPr>
              <w:pStyle w:val="tk1hf"/>
            </w:pPr>
            <w:r>
              <w:t>11,6</w:t>
            </w:r>
          </w:p>
          <w:p w14:paraId="303235AE" w14:textId="77777777" w:rsidR="00000000" w:rsidRDefault="00000000">
            <w:pPr>
              <w:pStyle w:val="tk1hf"/>
            </w:pPr>
            <w:r>
              <w:t>10,1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42242A"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720B77"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2EB483" w14:textId="77777777" w:rsidR="00000000" w:rsidRDefault="00000000">
            <w:pPr>
              <w:pStyle w:val="tk1af-f"/>
            </w:pPr>
            <w:r>
              <w:t>0,81</w:t>
            </w:r>
          </w:p>
        </w:tc>
      </w:tr>
      <w:tr w:rsidR="00000000" w14:paraId="5437033D"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4159A" w14:textId="77777777" w:rsidR="00000000" w:rsidRDefault="00000000">
            <w:pPr>
              <w:pStyle w:val="tk1af-f"/>
            </w:pPr>
            <w:r>
              <w:t>1958</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8DA364" w14:textId="77777777" w:rsidR="00000000" w:rsidRDefault="00000000">
            <w:pPr>
              <w:pStyle w:val="tk1af-f"/>
            </w:pPr>
            <w:r>
              <w:t xml:space="preserve">1,2diklor1,1,2,2-tetrafluoretan (Kjølemediumgass R 114) </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72C20320" w14:textId="77777777" w:rsidR="00000000" w:rsidRDefault="00000000">
            <w:pPr>
              <w:pStyle w:val="tk1hf"/>
            </w:pPr>
            <w:r>
              <w:t>7,0</w:t>
            </w:r>
          </w:p>
          <w:p w14:paraId="17FECDA0" w14:textId="77777777" w:rsidR="00000000" w:rsidRDefault="00000000">
            <w:pPr>
              <w:pStyle w:val="tk1hf"/>
            </w:pPr>
            <w:r>
              <w:t>7,0</w:t>
            </w:r>
          </w:p>
          <w:p w14:paraId="2523354A" w14:textId="77777777" w:rsidR="00000000" w:rsidRDefault="00000000">
            <w:pPr>
              <w:pStyle w:val="tk1hf"/>
            </w:pPr>
            <w:r>
              <w:t>7,0</w:t>
            </w:r>
          </w:p>
          <w:p w14:paraId="52C01A45"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CA05C"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0B45A"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F3ACC0" w14:textId="77777777" w:rsidR="00000000" w:rsidRDefault="00000000">
            <w:pPr>
              <w:pStyle w:val="tk1af-f"/>
            </w:pPr>
            <w:r>
              <w:t>1,30</w:t>
            </w:r>
          </w:p>
        </w:tc>
      </w:tr>
      <w:tr w:rsidR="00000000" w14:paraId="739281C8" w14:textId="77777777">
        <w:tblPrEx>
          <w:tblCellMar>
            <w:top w:w="0" w:type="dxa"/>
            <w:left w:w="0" w:type="dxa"/>
            <w:bottom w:w="0" w:type="dxa"/>
            <w:right w:w="0" w:type="dxa"/>
          </w:tblCellMar>
        </w:tblPrEx>
        <w:trPr>
          <w:trHeight w:val="38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40B8F" w14:textId="77777777" w:rsidR="00000000" w:rsidRDefault="00000000">
            <w:pPr>
              <w:pStyle w:val="tk1af-f"/>
            </w:pPr>
            <w:r>
              <w:t>1965</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BC42F8" w14:textId="77777777" w:rsidR="00000000" w:rsidRDefault="00000000">
            <w:pPr>
              <w:pStyle w:val="tk1af-f"/>
            </w:pPr>
            <w:r>
              <w:t>Hydrokarbon gassblanding, flytende, n.o.s.</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1EBA7" w14:textId="77777777" w:rsidR="00000000" w:rsidRDefault="00000000">
            <w:pPr>
              <w:pStyle w:val="tk1sf"/>
            </w:pPr>
            <w:r>
              <w:t>Se MAWP definisjon i 6.7.3.1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A2B0E"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727333"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A77CC" w14:textId="77777777" w:rsidR="00000000" w:rsidRDefault="00000000">
            <w:pPr>
              <w:pStyle w:val="tk1af-f"/>
            </w:pPr>
            <w:r>
              <w:t>Se 4.2.2.7</w:t>
            </w:r>
          </w:p>
        </w:tc>
      </w:tr>
      <w:tr w:rsidR="00000000" w14:paraId="5D5A4AA9"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89CA18" w14:textId="77777777" w:rsidR="00000000" w:rsidRDefault="00000000">
            <w:pPr>
              <w:pStyle w:val="tk1af-f"/>
            </w:pPr>
            <w:r>
              <w:t>1969</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1ADEE5" w14:textId="77777777" w:rsidR="00000000" w:rsidRDefault="00000000">
            <w:pPr>
              <w:pStyle w:val="tk1af-f"/>
            </w:pPr>
            <w:r>
              <w:t>Isobutan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44E5F1C6" w14:textId="77777777" w:rsidR="00000000" w:rsidRDefault="00000000">
            <w:pPr>
              <w:pStyle w:val="tk1hf"/>
            </w:pPr>
            <w:r>
              <w:t>8,5</w:t>
            </w:r>
          </w:p>
          <w:p w14:paraId="44791910" w14:textId="77777777" w:rsidR="00000000" w:rsidRDefault="00000000">
            <w:pPr>
              <w:pStyle w:val="tk1hf"/>
            </w:pPr>
            <w:r>
              <w:t>7,5</w:t>
            </w:r>
          </w:p>
          <w:p w14:paraId="74C3565F" w14:textId="77777777" w:rsidR="00000000" w:rsidRDefault="00000000">
            <w:pPr>
              <w:pStyle w:val="tk1hf"/>
            </w:pPr>
            <w:r>
              <w:t>7,0</w:t>
            </w:r>
          </w:p>
          <w:p w14:paraId="04D5795F"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9DD28F"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36F66"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F55F6B" w14:textId="77777777" w:rsidR="00000000" w:rsidRDefault="00000000">
            <w:pPr>
              <w:pStyle w:val="tk1af-f"/>
            </w:pPr>
            <w:r>
              <w:t>0,49</w:t>
            </w:r>
          </w:p>
        </w:tc>
      </w:tr>
      <w:tr w:rsidR="00000000" w14:paraId="35D768D7" w14:textId="77777777">
        <w:tblPrEx>
          <w:tblCellMar>
            <w:top w:w="0" w:type="dxa"/>
            <w:left w:w="0" w:type="dxa"/>
            <w:bottom w:w="0" w:type="dxa"/>
            <w:right w:w="0" w:type="dxa"/>
          </w:tblCellMar>
        </w:tblPrEx>
        <w:trPr>
          <w:trHeight w:val="86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EF1779" w14:textId="77777777" w:rsidR="00000000" w:rsidRDefault="00000000">
            <w:pPr>
              <w:pStyle w:val="tk1af-f"/>
            </w:pPr>
            <w:r>
              <w:t>1973</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4743E" w14:textId="77777777" w:rsidR="00000000" w:rsidRDefault="00000000">
            <w:pPr>
              <w:pStyle w:val="tk1af-f"/>
            </w:pPr>
            <w:r>
              <w:t>Klordifluormetan og klorpentafluoretan blanding med fast kokepunkt, med ca. 49% klordifluormetan (Kjølemediumgass R502)</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7ECC4EF4" w14:textId="77777777" w:rsidR="00000000" w:rsidRDefault="00000000">
            <w:pPr>
              <w:pStyle w:val="tk1hf"/>
            </w:pPr>
            <w:r>
              <w:t>28,3</w:t>
            </w:r>
          </w:p>
          <w:p w14:paraId="7EFDDE13" w14:textId="77777777" w:rsidR="00000000" w:rsidRDefault="00000000">
            <w:pPr>
              <w:pStyle w:val="tk1hf"/>
            </w:pPr>
            <w:r>
              <w:t>25,3</w:t>
            </w:r>
          </w:p>
          <w:p w14:paraId="6C3D6D45" w14:textId="77777777" w:rsidR="00000000" w:rsidRDefault="00000000">
            <w:pPr>
              <w:pStyle w:val="tk1hf"/>
            </w:pPr>
            <w:r>
              <w:t>22,8</w:t>
            </w:r>
          </w:p>
          <w:p w14:paraId="0B95DF57" w14:textId="77777777" w:rsidR="00000000" w:rsidRDefault="00000000">
            <w:pPr>
              <w:pStyle w:val="tk1hf"/>
            </w:pPr>
            <w:r>
              <w:t>20,3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A5B60B"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4588A1"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977103" w14:textId="77777777" w:rsidR="00000000" w:rsidRDefault="00000000">
            <w:pPr>
              <w:pStyle w:val="tk1af-f"/>
            </w:pPr>
            <w:r>
              <w:t>1,05</w:t>
            </w:r>
          </w:p>
        </w:tc>
      </w:tr>
      <w:tr w:rsidR="00000000" w14:paraId="4AD4B19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DD766" w14:textId="77777777" w:rsidR="00000000" w:rsidRDefault="00000000">
            <w:pPr>
              <w:pStyle w:val="tk1af-f"/>
            </w:pPr>
            <w:r>
              <w:t>1974</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D2EFC" w14:textId="77777777" w:rsidR="00000000" w:rsidRDefault="00000000">
            <w:pPr>
              <w:pStyle w:val="tk1af-f"/>
            </w:pPr>
            <w:r>
              <w:t>Klordifluorbrommetan (Kjølemediumgass R 12B1)</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79204599" w14:textId="77777777" w:rsidR="00000000" w:rsidRDefault="00000000">
            <w:pPr>
              <w:pStyle w:val="tk1hf"/>
            </w:pPr>
            <w:r>
              <w:t>7,4</w:t>
            </w:r>
          </w:p>
          <w:p w14:paraId="661AE66E" w14:textId="77777777" w:rsidR="00000000" w:rsidRDefault="00000000">
            <w:pPr>
              <w:pStyle w:val="tk1hf"/>
            </w:pPr>
            <w:r>
              <w:t>7,0</w:t>
            </w:r>
          </w:p>
          <w:p w14:paraId="310700B9" w14:textId="77777777" w:rsidR="00000000" w:rsidRDefault="00000000">
            <w:pPr>
              <w:pStyle w:val="tk1hf"/>
            </w:pPr>
            <w:r>
              <w:t>7,0</w:t>
            </w:r>
          </w:p>
          <w:p w14:paraId="74B38F39"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A6BA1"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FC4F3"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43605E" w14:textId="77777777" w:rsidR="00000000" w:rsidRDefault="00000000">
            <w:pPr>
              <w:pStyle w:val="tk1af-f"/>
            </w:pPr>
            <w:r>
              <w:t>1,61</w:t>
            </w:r>
          </w:p>
        </w:tc>
      </w:tr>
      <w:tr w:rsidR="00000000" w14:paraId="6FA1CC25"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ACE317" w14:textId="77777777" w:rsidR="00000000" w:rsidRDefault="00000000">
            <w:pPr>
              <w:pStyle w:val="tk1af-f"/>
            </w:pPr>
            <w:r>
              <w:t>1976</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0CAE9" w14:textId="77777777" w:rsidR="00000000" w:rsidRDefault="00000000">
            <w:pPr>
              <w:pStyle w:val="tk1af-f"/>
            </w:pPr>
            <w:r>
              <w:t>Oktafluorcyklobutan (Kjølemediumgass RC 318)</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0C53984" w14:textId="77777777" w:rsidR="00000000" w:rsidRDefault="00000000">
            <w:pPr>
              <w:pStyle w:val="tk1hf"/>
            </w:pPr>
            <w:r>
              <w:t>8,8</w:t>
            </w:r>
          </w:p>
          <w:p w14:paraId="493C53F2" w14:textId="77777777" w:rsidR="00000000" w:rsidRDefault="00000000">
            <w:pPr>
              <w:pStyle w:val="tk1hf"/>
            </w:pPr>
            <w:r>
              <w:t>7,8</w:t>
            </w:r>
          </w:p>
          <w:p w14:paraId="2A6D4055" w14:textId="77777777" w:rsidR="00000000" w:rsidRDefault="00000000">
            <w:pPr>
              <w:pStyle w:val="tk1hf"/>
            </w:pPr>
            <w:r>
              <w:t>7,0</w:t>
            </w:r>
          </w:p>
          <w:p w14:paraId="3C49D96A"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69DDB"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82DF67"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C17492" w14:textId="77777777" w:rsidR="00000000" w:rsidRDefault="00000000">
            <w:pPr>
              <w:pStyle w:val="tk1af-f"/>
            </w:pPr>
            <w:r>
              <w:t>1,34</w:t>
            </w:r>
          </w:p>
        </w:tc>
      </w:tr>
      <w:tr w:rsidR="00000000" w14:paraId="15717DF0"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18FBE" w14:textId="77777777" w:rsidR="00000000" w:rsidRDefault="00000000">
            <w:pPr>
              <w:pStyle w:val="tk1af-f"/>
            </w:pPr>
            <w:r>
              <w:t>1978</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943FDD" w14:textId="77777777" w:rsidR="00000000" w:rsidRDefault="00000000">
            <w:pPr>
              <w:pStyle w:val="tk1af-f"/>
            </w:pPr>
            <w:r>
              <w:t>Propan</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1630B4F" w14:textId="77777777" w:rsidR="00000000" w:rsidRDefault="00000000">
            <w:pPr>
              <w:pStyle w:val="tk1hf"/>
            </w:pPr>
            <w:r>
              <w:t>22,5</w:t>
            </w:r>
          </w:p>
          <w:p w14:paraId="4FB57924" w14:textId="77777777" w:rsidR="00000000" w:rsidRDefault="00000000">
            <w:pPr>
              <w:pStyle w:val="tk1hf"/>
            </w:pPr>
            <w:r>
              <w:t>20,4</w:t>
            </w:r>
          </w:p>
          <w:p w14:paraId="7FF530B1" w14:textId="77777777" w:rsidR="00000000" w:rsidRDefault="00000000">
            <w:pPr>
              <w:pStyle w:val="tk1hf"/>
            </w:pPr>
            <w:r>
              <w:t>18,0</w:t>
            </w:r>
          </w:p>
          <w:p w14:paraId="7C5A0111" w14:textId="77777777" w:rsidR="00000000" w:rsidRDefault="00000000">
            <w:pPr>
              <w:pStyle w:val="tk1hf"/>
            </w:pPr>
            <w:r>
              <w:t>16,5</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7D24D"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BA7D2"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E1E095" w14:textId="77777777" w:rsidR="00000000" w:rsidRDefault="00000000">
            <w:pPr>
              <w:pStyle w:val="tk1af-f"/>
            </w:pPr>
            <w:r>
              <w:t>0,42</w:t>
            </w:r>
          </w:p>
        </w:tc>
      </w:tr>
      <w:tr w:rsidR="00000000" w14:paraId="404C863E"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91071" w14:textId="77777777" w:rsidR="00000000" w:rsidRDefault="00000000">
            <w:pPr>
              <w:pStyle w:val="tk1af-f"/>
            </w:pPr>
            <w:r>
              <w:t>1983</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F897FE" w14:textId="77777777" w:rsidR="00000000" w:rsidRDefault="00000000">
            <w:pPr>
              <w:pStyle w:val="tk1af-f"/>
            </w:pPr>
            <w:r>
              <w:t>1-klor-2,2,2,-trifluoretan (Kjølemediumgass R 133a)</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9EBB60D" w14:textId="77777777" w:rsidR="00000000" w:rsidRDefault="00000000">
            <w:pPr>
              <w:pStyle w:val="tk1hf"/>
            </w:pPr>
            <w:r>
              <w:t>7,0</w:t>
            </w:r>
          </w:p>
          <w:p w14:paraId="42B3F534" w14:textId="77777777" w:rsidR="00000000" w:rsidRDefault="00000000">
            <w:pPr>
              <w:pStyle w:val="tk1hf"/>
            </w:pPr>
            <w:r>
              <w:t>7,0</w:t>
            </w:r>
          </w:p>
          <w:p w14:paraId="0CD295A0" w14:textId="77777777" w:rsidR="00000000" w:rsidRDefault="00000000">
            <w:pPr>
              <w:pStyle w:val="tk1hf"/>
            </w:pPr>
            <w:r>
              <w:t>7,0</w:t>
            </w:r>
          </w:p>
          <w:p w14:paraId="05C2C46A"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F5CD35"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CE34A8"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C6F908" w14:textId="77777777" w:rsidR="00000000" w:rsidRDefault="00000000">
            <w:pPr>
              <w:pStyle w:val="tk1af-f"/>
            </w:pPr>
            <w:r>
              <w:t>1,18</w:t>
            </w:r>
          </w:p>
        </w:tc>
      </w:tr>
      <w:tr w:rsidR="00000000" w14:paraId="1D9DAB8C"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6C64C" w14:textId="77777777" w:rsidR="00000000" w:rsidRDefault="00000000">
            <w:pPr>
              <w:pStyle w:val="tk1af-f"/>
            </w:pPr>
            <w:r>
              <w:t>2035</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24048" w14:textId="77777777" w:rsidR="00000000" w:rsidRDefault="00000000">
            <w:pPr>
              <w:pStyle w:val="tk1af-f"/>
            </w:pPr>
            <w:r>
              <w:t>1,1,1-Trifluoretan (Kjølemediumgass R 143a)</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758C880" w14:textId="77777777" w:rsidR="00000000" w:rsidRDefault="00000000">
            <w:pPr>
              <w:pStyle w:val="tk1hf"/>
            </w:pPr>
            <w:r>
              <w:t>31,0</w:t>
            </w:r>
          </w:p>
          <w:p w14:paraId="74108EC5" w14:textId="77777777" w:rsidR="00000000" w:rsidRDefault="00000000">
            <w:pPr>
              <w:pStyle w:val="tk1hf"/>
            </w:pPr>
            <w:r>
              <w:t>27,5</w:t>
            </w:r>
          </w:p>
          <w:p w14:paraId="3A420537" w14:textId="77777777" w:rsidR="00000000" w:rsidRDefault="00000000">
            <w:pPr>
              <w:pStyle w:val="tk1hf"/>
            </w:pPr>
            <w:r>
              <w:t>24,2</w:t>
            </w:r>
          </w:p>
          <w:p w14:paraId="11CEED2B" w14:textId="77777777" w:rsidR="00000000" w:rsidRDefault="00000000">
            <w:pPr>
              <w:pStyle w:val="tk1hf"/>
            </w:pPr>
            <w:r>
              <w:t>21,8</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6D4A76"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CE616A"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7C0376" w14:textId="77777777" w:rsidR="00000000" w:rsidRDefault="00000000">
            <w:pPr>
              <w:pStyle w:val="tk1af-f"/>
            </w:pPr>
            <w:r>
              <w:t>0,76</w:t>
            </w:r>
          </w:p>
        </w:tc>
      </w:tr>
      <w:tr w:rsidR="00000000" w14:paraId="090B8A0D"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CADFFE" w14:textId="77777777" w:rsidR="00000000" w:rsidRDefault="00000000">
            <w:pPr>
              <w:pStyle w:val="tk1af-f"/>
            </w:pPr>
            <w:r>
              <w:t>2424</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FEDB6" w14:textId="77777777" w:rsidR="00000000" w:rsidRDefault="00000000">
            <w:pPr>
              <w:pStyle w:val="tk1af-f"/>
            </w:pPr>
            <w:r>
              <w:t>Oktafluorpropan (Kjølemediumgass R 218)</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364F422C" w14:textId="77777777" w:rsidR="00000000" w:rsidRDefault="00000000">
            <w:pPr>
              <w:pStyle w:val="tk1hf"/>
            </w:pPr>
            <w:r>
              <w:t>23,1</w:t>
            </w:r>
          </w:p>
          <w:p w14:paraId="19AA70C5" w14:textId="77777777" w:rsidR="00000000" w:rsidRDefault="00000000">
            <w:pPr>
              <w:pStyle w:val="tk1hf"/>
            </w:pPr>
            <w:r>
              <w:t>20,8</w:t>
            </w:r>
          </w:p>
          <w:p w14:paraId="3AB506CA" w14:textId="77777777" w:rsidR="00000000" w:rsidRDefault="00000000">
            <w:pPr>
              <w:pStyle w:val="tk1hf"/>
            </w:pPr>
            <w:r>
              <w:t>18,6</w:t>
            </w:r>
          </w:p>
          <w:p w14:paraId="4DD24953" w14:textId="77777777" w:rsidR="00000000" w:rsidRDefault="00000000">
            <w:pPr>
              <w:pStyle w:val="tk1hf"/>
            </w:pPr>
            <w:r>
              <w:t>16,6</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53DC1B"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2FC151"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17FB2B" w14:textId="77777777" w:rsidR="00000000" w:rsidRDefault="00000000">
            <w:pPr>
              <w:pStyle w:val="tk1af-f"/>
            </w:pPr>
            <w:r>
              <w:t>1,07</w:t>
            </w:r>
          </w:p>
        </w:tc>
      </w:tr>
      <w:tr w:rsidR="00000000" w14:paraId="615ED883"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BB7A4" w14:textId="77777777" w:rsidR="00000000" w:rsidRDefault="00000000">
            <w:pPr>
              <w:pStyle w:val="tk1af-f"/>
            </w:pPr>
            <w:r>
              <w:t>2517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0DAC8" w14:textId="77777777" w:rsidR="00000000" w:rsidRDefault="00000000">
            <w:pPr>
              <w:pStyle w:val="tk1af-f"/>
            </w:pPr>
            <w:r>
              <w:t>1-klor1,1-difluoretan (Kjølemediumgass R142b)</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055FA15" w14:textId="77777777" w:rsidR="00000000" w:rsidRDefault="00000000">
            <w:pPr>
              <w:pStyle w:val="tk1hf"/>
            </w:pPr>
            <w:r>
              <w:t>8,9</w:t>
            </w:r>
          </w:p>
          <w:p w14:paraId="1D67BFCA" w14:textId="77777777" w:rsidR="00000000" w:rsidRDefault="00000000">
            <w:pPr>
              <w:pStyle w:val="tk1hf"/>
            </w:pPr>
            <w:r>
              <w:t>7,8</w:t>
            </w:r>
          </w:p>
          <w:p w14:paraId="303558CA" w14:textId="77777777" w:rsidR="00000000" w:rsidRDefault="00000000">
            <w:pPr>
              <w:pStyle w:val="tk1hf"/>
            </w:pPr>
            <w:r>
              <w:t>7,0</w:t>
            </w:r>
          </w:p>
          <w:p w14:paraId="099BFDE6"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82317"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70E95"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97532D" w14:textId="77777777" w:rsidR="00000000" w:rsidRDefault="00000000">
            <w:pPr>
              <w:pStyle w:val="tk1af-f"/>
            </w:pPr>
            <w:r>
              <w:t>0,99</w:t>
            </w:r>
          </w:p>
        </w:tc>
      </w:tr>
      <w:tr w:rsidR="00000000" w14:paraId="7CC54D50" w14:textId="77777777">
        <w:tblPrEx>
          <w:tblCellMar>
            <w:top w:w="0" w:type="dxa"/>
            <w:left w:w="0" w:type="dxa"/>
            <w:bottom w:w="0" w:type="dxa"/>
            <w:right w:w="0" w:type="dxa"/>
          </w:tblCellMar>
        </w:tblPrEx>
        <w:trPr>
          <w:trHeight w:val="86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4FA7A" w14:textId="77777777" w:rsidR="00000000" w:rsidRDefault="00000000">
            <w:pPr>
              <w:pStyle w:val="tk1af-f"/>
            </w:pPr>
            <w:r>
              <w:t>2602</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9C879" w14:textId="77777777" w:rsidR="00000000" w:rsidRDefault="00000000">
            <w:pPr>
              <w:pStyle w:val="tk1af-f"/>
            </w:pPr>
            <w:r>
              <w:t>Diklordifluormetan og 1,1-difluoretan, azeotropisk blanding med ca. 74% diklordifluormetan (Kjølemediumgass R 500)</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FFCC5F6" w14:textId="77777777" w:rsidR="00000000" w:rsidRDefault="00000000">
            <w:pPr>
              <w:pStyle w:val="tk1hf"/>
            </w:pPr>
            <w:r>
              <w:t>20,0</w:t>
            </w:r>
          </w:p>
          <w:p w14:paraId="7F435FCE" w14:textId="77777777" w:rsidR="00000000" w:rsidRDefault="00000000">
            <w:pPr>
              <w:pStyle w:val="tk1hf"/>
            </w:pPr>
            <w:r>
              <w:t>18,0</w:t>
            </w:r>
          </w:p>
          <w:p w14:paraId="56BF6230" w14:textId="77777777" w:rsidR="00000000" w:rsidRDefault="00000000">
            <w:pPr>
              <w:pStyle w:val="tk1hf"/>
            </w:pPr>
            <w:r>
              <w:t>16,0</w:t>
            </w:r>
          </w:p>
          <w:p w14:paraId="0726AB20" w14:textId="77777777" w:rsidR="00000000" w:rsidRDefault="00000000">
            <w:pPr>
              <w:pStyle w:val="tk1hf"/>
            </w:pPr>
            <w:r>
              <w:t>14,5</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F9C60"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9F0017"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D35DE1" w14:textId="77777777" w:rsidR="00000000" w:rsidRDefault="00000000">
            <w:pPr>
              <w:pStyle w:val="tk1af-f"/>
            </w:pPr>
            <w:r>
              <w:t>1,01</w:t>
            </w:r>
          </w:p>
        </w:tc>
      </w:tr>
      <w:tr w:rsidR="00000000" w14:paraId="704C493F"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33E854" w14:textId="77777777" w:rsidR="00000000" w:rsidRDefault="00000000">
            <w:pPr>
              <w:pStyle w:val="tk1af-f"/>
            </w:pPr>
            <w:r>
              <w:t>3057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64B881" w14:textId="77777777" w:rsidR="00000000" w:rsidRDefault="00000000">
            <w:pPr>
              <w:pStyle w:val="tk1af-f"/>
            </w:pPr>
            <w:r>
              <w:t>Trifluoracetylklorid</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45070C79" w14:textId="77777777" w:rsidR="00000000" w:rsidRDefault="00000000">
            <w:pPr>
              <w:pStyle w:val="tk1hf"/>
            </w:pPr>
            <w:r>
              <w:t>14,6</w:t>
            </w:r>
          </w:p>
          <w:p w14:paraId="3A764F1B" w14:textId="77777777" w:rsidR="00000000" w:rsidRDefault="00000000">
            <w:pPr>
              <w:pStyle w:val="tk1hf"/>
            </w:pPr>
            <w:r>
              <w:t>12,9</w:t>
            </w:r>
          </w:p>
          <w:p w14:paraId="67C58DC8" w14:textId="77777777" w:rsidR="00000000" w:rsidRDefault="00000000">
            <w:pPr>
              <w:pStyle w:val="tk1hf"/>
            </w:pPr>
            <w:r>
              <w:t>11,3</w:t>
            </w:r>
          </w:p>
          <w:p w14:paraId="20DD1CBB" w14:textId="77777777" w:rsidR="00000000" w:rsidRDefault="00000000">
            <w:pPr>
              <w:pStyle w:val="tk1hf"/>
            </w:pPr>
            <w:r>
              <w:t>9,9</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3FB10" w14:textId="77777777" w:rsidR="00000000" w:rsidRDefault="00000000">
            <w:pPr>
              <w:pStyle w:val="tk1af-f"/>
            </w:pPr>
            <w:r>
              <w:t>Ikke 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E37970"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B6BBB8" w14:textId="77777777" w:rsidR="00000000" w:rsidRDefault="00000000">
            <w:pPr>
              <w:pStyle w:val="tk1af-f"/>
            </w:pPr>
            <w:r>
              <w:t>1,17</w:t>
            </w:r>
          </w:p>
        </w:tc>
      </w:tr>
      <w:tr w:rsidR="00000000" w14:paraId="448C7B1A"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2FA10" w14:textId="77777777" w:rsidR="00000000" w:rsidRDefault="00000000">
            <w:pPr>
              <w:pStyle w:val="tk1af-f"/>
            </w:pPr>
            <w:r>
              <w:t>3070</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5FFB2C" w14:textId="77777777" w:rsidR="00000000" w:rsidRDefault="00000000">
            <w:pPr>
              <w:pStyle w:val="tk1af-f"/>
            </w:pPr>
            <w:r>
              <w:t>Etylenoksid og diklordifluormetan blanding med ikke over 12,5% etylenoksid</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4933AC23" w14:textId="77777777" w:rsidR="00000000" w:rsidRDefault="00000000">
            <w:pPr>
              <w:pStyle w:val="tk1hf"/>
            </w:pPr>
            <w:r>
              <w:t>14,0</w:t>
            </w:r>
          </w:p>
          <w:p w14:paraId="5E5F9CCB" w14:textId="77777777" w:rsidR="00000000" w:rsidRDefault="00000000">
            <w:pPr>
              <w:pStyle w:val="tk1hf"/>
            </w:pPr>
            <w:r>
              <w:t>12,0</w:t>
            </w:r>
          </w:p>
          <w:p w14:paraId="150F0F09" w14:textId="77777777" w:rsidR="00000000" w:rsidRDefault="00000000">
            <w:pPr>
              <w:pStyle w:val="tk1hf"/>
            </w:pPr>
            <w:r>
              <w:t>11,0</w:t>
            </w:r>
          </w:p>
          <w:p w14:paraId="7DC08656" w14:textId="77777777" w:rsidR="00000000" w:rsidRDefault="00000000">
            <w:pPr>
              <w:pStyle w:val="tk1hf"/>
            </w:pPr>
            <w:r>
              <w:t>9,0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EE88AD"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FE4338"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65842D" w14:textId="77777777" w:rsidR="00000000" w:rsidRDefault="00000000">
            <w:pPr>
              <w:pStyle w:val="tk1af-f"/>
            </w:pPr>
            <w:r>
              <w:t>1,09</w:t>
            </w:r>
          </w:p>
        </w:tc>
      </w:tr>
      <w:tr w:rsidR="00000000" w14:paraId="061F152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5B7C98" w14:textId="77777777" w:rsidR="00000000" w:rsidRDefault="00000000">
            <w:pPr>
              <w:pStyle w:val="tk1af-f"/>
            </w:pPr>
            <w:r>
              <w:t>3153</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C7BF7E" w14:textId="77777777" w:rsidR="00000000" w:rsidRDefault="00000000">
            <w:pPr>
              <w:pStyle w:val="tk1af-f"/>
            </w:pPr>
            <w:r>
              <w:t>Perfluor (metylvinyleter)</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60A0A4E" w14:textId="77777777" w:rsidR="00000000" w:rsidRDefault="00000000">
            <w:pPr>
              <w:pStyle w:val="tk1hf"/>
            </w:pPr>
            <w:r>
              <w:t>14,3</w:t>
            </w:r>
          </w:p>
          <w:p w14:paraId="5A3A41C1" w14:textId="77777777" w:rsidR="00000000" w:rsidRDefault="00000000">
            <w:pPr>
              <w:pStyle w:val="tk1hf"/>
            </w:pPr>
            <w:r>
              <w:t>13,4</w:t>
            </w:r>
          </w:p>
          <w:p w14:paraId="07F966C7" w14:textId="77777777" w:rsidR="00000000" w:rsidRDefault="00000000">
            <w:pPr>
              <w:pStyle w:val="tk1hf"/>
            </w:pPr>
            <w:r>
              <w:t>11,2</w:t>
            </w:r>
          </w:p>
          <w:p w14:paraId="05E895B9" w14:textId="77777777" w:rsidR="00000000" w:rsidRDefault="00000000">
            <w:pPr>
              <w:pStyle w:val="tk1hf"/>
            </w:pPr>
            <w:r>
              <w:t>10,2</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C47AE0"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AAC4B4"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492BB9" w14:textId="77777777" w:rsidR="00000000" w:rsidRDefault="00000000">
            <w:pPr>
              <w:pStyle w:val="tk1af-f"/>
            </w:pPr>
            <w:r>
              <w:t>1,14</w:t>
            </w:r>
          </w:p>
        </w:tc>
      </w:tr>
      <w:tr w:rsidR="00000000" w14:paraId="71C86E76"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7A39F3" w14:textId="77777777" w:rsidR="00000000" w:rsidRDefault="00000000">
            <w:pPr>
              <w:pStyle w:val="tk1af-f"/>
            </w:pPr>
            <w:r>
              <w:t>3159</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E0A7F" w14:textId="77777777" w:rsidR="00000000" w:rsidRDefault="00000000">
            <w:pPr>
              <w:pStyle w:val="tk1af-f"/>
            </w:pPr>
            <w:r>
              <w:t>1,1,1,2-Tetrafluoretan (Kjølemediumgass R 134a)</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AB5A7A5" w14:textId="77777777" w:rsidR="00000000" w:rsidRDefault="00000000">
            <w:pPr>
              <w:pStyle w:val="tk1hf"/>
            </w:pPr>
            <w:r>
              <w:t>17,7</w:t>
            </w:r>
          </w:p>
          <w:p w14:paraId="15ED2203" w14:textId="77777777" w:rsidR="00000000" w:rsidRDefault="00000000">
            <w:pPr>
              <w:pStyle w:val="tk1hf"/>
            </w:pPr>
            <w:r>
              <w:t>15,7</w:t>
            </w:r>
          </w:p>
          <w:p w14:paraId="453E81FD" w14:textId="77777777" w:rsidR="00000000" w:rsidRDefault="00000000">
            <w:pPr>
              <w:pStyle w:val="tk1hf"/>
            </w:pPr>
            <w:r>
              <w:t>13,8</w:t>
            </w:r>
          </w:p>
          <w:p w14:paraId="0A0DA9E5" w14:textId="77777777" w:rsidR="00000000" w:rsidRDefault="00000000">
            <w:pPr>
              <w:pStyle w:val="tk1hf"/>
            </w:pPr>
            <w:r>
              <w:t>12,1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B67A5"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3FA4A"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A59817" w14:textId="77777777" w:rsidR="00000000" w:rsidRDefault="00000000">
            <w:pPr>
              <w:pStyle w:val="tk1af-f"/>
            </w:pPr>
            <w:r>
              <w:t>1,04</w:t>
            </w:r>
          </w:p>
        </w:tc>
      </w:tr>
      <w:tr w:rsidR="00000000" w14:paraId="236C8FE2" w14:textId="77777777">
        <w:tblPrEx>
          <w:tblCellMar>
            <w:top w:w="0" w:type="dxa"/>
            <w:left w:w="0" w:type="dxa"/>
            <w:bottom w:w="0" w:type="dxa"/>
            <w:right w:w="0" w:type="dxa"/>
          </w:tblCellMar>
        </w:tblPrEx>
        <w:trPr>
          <w:trHeight w:val="38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2A957" w14:textId="77777777" w:rsidR="00000000" w:rsidRDefault="00000000">
            <w:pPr>
              <w:pStyle w:val="tk1af-f"/>
            </w:pPr>
            <w:r>
              <w:t>3161</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74DD6" w14:textId="77777777" w:rsidR="00000000" w:rsidRDefault="00000000">
            <w:pPr>
              <w:pStyle w:val="tk1af-f"/>
            </w:pPr>
            <w:r>
              <w:t>Flytende gass, brannfarlig, n.o.s.</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0" w:type="dxa"/>
            </w:tcMar>
          </w:tcPr>
          <w:p w14:paraId="472205C6" w14:textId="77777777" w:rsidR="00000000" w:rsidRDefault="00000000">
            <w:pPr>
              <w:pStyle w:val="tk1sf"/>
            </w:pPr>
            <w:r>
              <w:t>Se MAWP definisjon i 6.7.3.1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46081"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37446C"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48E456" w14:textId="77777777" w:rsidR="00000000" w:rsidRDefault="00000000">
            <w:pPr>
              <w:pStyle w:val="tk1af-f"/>
            </w:pPr>
            <w:r>
              <w:t>Se 4.2.2.7</w:t>
            </w:r>
          </w:p>
        </w:tc>
      </w:tr>
      <w:tr w:rsidR="00000000" w14:paraId="7922C05B" w14:textId="77777777">
        <w:tblPrEx>
          <w:tblCellMar>
            <w:top w:w="0" w:type="dxa"/>
            <w:left w:w="0" w:type="dxa"/>
            <w:bottom w:w="0" w:type="dxa"/>
            <w:right w:w="0" w:type="dxa"/>
          </w:tblCellMar>
        </w:tblPrEx>
        <w:trPr>
          <w:trHeight w:val="38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8A65F" w14:textId="77777777" w:rsidR="00000000" w:rsidRDefault="00000000">
            <w:pPr>
              <w:pStyle w:val="tk1af-f"/>
            </w:pPr>
            <w:r>
              <w:t>3163</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3591D" w14:textId="77777777" w:rsidR="00000000" w:rsidRDefault="00000000">
            <w:pPr>
              <w:pStyle w:val="tk1af-f"/>
            </w:pPr>
            <w:r>
              <w:t>Flytende gass, n.o.s.</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0" w:type="dxa"/>
            </w:tcMar>
          </w:tcPr>
          <w:p w14:paraId="342E75C4" w14:textId="77777777" w:rsidR="00000000" w:rsidRDefault="00000000">
            <w:pPr>
              <w:pStyle w:val="tk1sf"/>
            </w:pPr>
            <w:r>
              <w:t>Se MAWP definisjon i 6.7.3.1</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68BDEF"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B82F1"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EB40D3" w14:textId="77777777" w:rsidR="00000000" w:rsidRDefault="00000000">
            <w:pPr>
              <w:pStyle w:val="tk1af-f"/>
            </w:pPr>
            <w:r>
              <w:t>Se 4.2.2.7</w:t>
            </w:r>
          </w:p>
        </w:tc>
      </w:tr>
      <w:tr w:rsidR="00000000" w14:paraId="4A3FD7D4"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A5DDE" w14:textId="77777777" w:rsidR="00000000" w:rsidRDefault="00000000">
            <w:pPr>
              <w:pStyle w:val="tk1af-f"/>
            </w:pPr>
            <w:r>
              <w:t>3220</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2FDC65" w14:textId="77777777" w:rsidR="00000000" w:rsidRDefault="00000000">
            <w:pPr>
              <w:pStyle w:val="tk1af-f"/>
            </w:pPr>
            <w:r>
              <w:t>Pentafluoretan (Kjølemediumgass R 125)</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6270B39" w14:textId="77777777" w:rsidR="00000000" w:rsidRDefault="00000000">
            <w:pPr>
              <w:pStyle w:val="tk1hf"/>
            </w:pPr>
            <w:r>
              <w:t>34,4</w:t>
            </w:r>
          </w:p>
          <w:p w14:paraId="42E65F33" w14:textId="77777777" w:rsidR="00000000" w:rsidRDefault="00000000">
            <w:pPr>
              <w:pStyle w:val="tk1hf"/>
            </w:pPr>
            <w:r>
              <w:t>30,8</w:t>
            </w:r>
          </w:p>
          <w:p w14:paraId="1ADF0B09" w14:textId="77777777" w:rsidR="00000000" w:rsidRDefault="00000000">
            <w:pPr>
              <w:pStyle w:val="tk1hf"/>
            </w:pPr>
            <w:r>
              <w:t>27,5</w:t>
            </w:r>
          </w:p>
          <w:p w14:paraId="79B71422" w14:textId="77777777" w:rsidR="00000000" w:rsidRDefault="00000000">
            <w:pPr>
              <w:pStyle w:val="tk1hf"/>
            </w:pPr>
            <w:r>
              <w:t>24,5</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8C6192"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881C98"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BDC51D" w14:textId="77777777" w:rsidR="00000000" w:rsidRDefault="00000000">
            <w:pPr>
              <w:pStyle w:val="tk1af-f"/>
            </w:pPr>
            <w:r>
              <w:t>0,87</w:t>
            </w:r>
          </w:p>
        </w:tc>
      </w:tr>
      <w:tr w:rsidR="00000000" w14:paraId="4115380B"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7C83F" w14:textId="77777777" w:rsidR="00000000" w:rsidRDefault="00000000">
            <w:pPr>
              <w:pStyle w:val="tk1af-f"/>
            </w:pPr>
            <w:r>
              <w:t>3252</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D9BF66" w14:textId="77777777" w:rsidR="00000000" w:rsidRDefault="00000000">
            <w:pPr>
              <w:pStyle w:val="tk1af-f"/>
            </w:pPr>
            <w:r>
              <w:t>Difluormetan (Kjølemediumgass R 32)</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69093D5" w14:textId="77777777" w:rsidR="00000000" w:rsidRDefault="00000000">
            <w:pPr>
              <w:pStyle w:val="tk1hf"/>
            </w:pPr>
            <w:r>
              <w:t>43,0</w:t>
            </w:r>
          </w:p>
          <w:p w14:paraId="13841BE3" w14:textId="77777777" w:rsidR="00000000" w:rsidRDefault="00000000">
            <w:pPr>
              <w:pStyle w:val="tk1hf"/>
            </w:pPr>
            <w:r>
              <w:t>39,0</w:t>
            </w:r>
          </w:p>
          <w:p w14:paraId="4E2E8E35" w14:textId="77777777" w:rsidR="00000000" w:rsidRDefault="00000000">
            <w:pPr>
              <w:pStyle w:val="tk1hf"/>
            </w:pPr>
            <w:r>
              <w:t>34,4</w:t>
            </w:r>
          </w:p>
          <w:p w14:paraId="6B1270AD" w14:textId="77777777" w:rsidR="00000000" w:rsidRDefault="00000000">
            <w:pPr>
              <w:pStyle w:val="tk1hf"/>
            </w:pPr>
            <w:r>
              <w:t>30,5</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798C7E"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0F89F9"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2D0B3F" w14:textId="77777777" w:rsidR="00000000" w:rsidRDefault="00000000">
            <w:pPr>
              <w:pStyle w:val="tk1af-f"/>
            </w:pPr>
            <w:r>
              <w:t>0,78</w:t>
            </w:r>
          </w:p>
        </w:tc>
      </w:tr>
      <w:tr w:rsidR="00000000" w14:paraId="5C7408AD"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3D4C3" w14:textId="77777777" w:rsidR="00000000" w:rsidRDefault="00000000">
            <w:pPr>
              <w:pStyle w:val="tk1af-f"/>
            </w:pPr>
            <w:r>
              <w:t>3296</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D623B8" w14:textId="77777777" w:rsidR="00000000" w:rsidRDefault="00000000">
            <w:pPr>
              <w:pStyle w:val="tk1af-f"/>
            </w:pPr>
            <w:r>
              <w:t>Heptafluorpropan (Kjølemediumgass R 227)</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2F250C62" w14:textId="77777777" w:rsidR="00000000" w:rsidRDefault="00000000">
            <w:pPr>
              <w:pStyle w:val="tk1hf"/>
            </w:pPr>
            <w:r>
              <w:t>16,0</w:t>
            </w:r>
          </w:p>
          <w:p w14:paraId="3B58CA78" w14:textId="77777777" w:rsidR="00000000" w:rsidRDefault="00000000">
            <w:pPr>
              <w:pStyle w:val="tk1hf"/>
            </w:pPr>
            <w:r>
              <w:t>14,0</w:t>
            </w:r>
          </w:p>
          <w:p w14:paraId="585C2047" w14:textId="77777777" w:rsidR="00000000" w:rsidRDefault="00000000">
            <w:pPr>
              <w:pStyle w:val="tk1hf"/>
            </w:pPr>
            <w:r>
              <w:t>12,5</w:t>
            </w:r>
          </w:p>
          <w:p w14:paraId="614F36F5" w14:textId="77777777" w:rsidR="00000000" w:rsidRDefault="00000000">
            <w:pPr>
              <w:pStyle w:val="tk1hf"/>
            </w:pPr>
            <w:r>
              <w:t>11,0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FC35D0"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93A1E"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27444C" w14:textId="77777777" w:rsidR="00000000" w:rsidRDefault="00000000">
            <w:pPr>
              <w:pStyle w:val="tk1af-f"/>
            </w:pPr>
            <w:r>
              <w:t>1,20</w:t>
            </w:r>
          </w:p>
        </w:tc>
      </w:tr>
      <w:tr w:rsidR="00000000" w14:paraId="7EC7D089"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7DB26E" w14:textId="77777777" w:rsidR="00000000" w:rsidRDefault="00000000">
            <w:pPr>
              <w:pStyle w:val="tk1af-f"/>
            </w:pPr>
            <w:r>
              <w:t>3297</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32124" w14:textId="77777777" w:rsidR="00000000" w:rsidRDefault="00000000">
            <w:pPr>
              <w:pStyle w:val="tk1af-f"/>
            </w:pPr>
            <w:r>
              <w:t>Etylenoksid og klortetrafluoretan blanding, med ikke over 8,8% etylenoksid</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0B8B5399" w14:textId="77777777" w:rsidR="00000000" w:rsidRDefault="00000000">
            <w:pPr>
              <w:pStyle w:val="tk1hf"/>
            </w:pPr>
            <w:r>
              <w:t>8,1</w:t>
            </w:r>
          </w:p>
          <w:p w14:paraId="7B12CF3F" w14:textId="77777777" w:rsidR="00000000" w:rsidRDefault="00000000">
            <w:pPr>
              <w:pStyle w:val="tk1hf"/>
            </w:pPr>
            <w:r>
              <w:t>7,0</w:t>
            </w:r>
          </w:p>
          <w:p w14:paraId="1BA5ACB5" w14:textId="77777777" w:rsidR="00000000" w:rsidRDefault="00000000">
            <w:pPr>
              <w:pStyle w:val="tk1hf"/>
            </w:pPr>
            <w:r>
              <w:t>7,0</w:t>
            </w:r>
          </w:p>
          <w:p w14:paraId="3DDF6928" w14:textId="77777777" w:rsidR="00000000" w:rsidRDefault="00000000">
            <w:pPr>
              <w:pStyle w:val="tk1hf"/>
            </w:pPr>
            <w:r>
              <w:t>7,0</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1EF5C"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86F5F"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545EA" w14:textId="77777777" w:rsidR="00000000" w:rsidRDefault="00000000">
            <w:pPr>
              <w:pStyle w:val="tk1af-f"/>
            </w:pPr>
            <w:r>
              <w:t>1,16</w:t>
            </w:r>
          </w:p>
        </w:tc>
      </w:tr>
      <w:tr w:rsidR="00000000" w14:paraId="56A19C4A"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981041" w14:textId="77777777" w:rsidR="00000000" w:rsidRDefault="00000000">
            <w:pPr>
              <w:pStyle w:val="tk1af-f"/>
            </w:pPr>
            <w:r>
              <w:t>3298</w:t>
            </w:r>
          </w:p>
        </w:tc>
        <w:tc>
          <w:tcPr>
            <w:tcW w:w="26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B46A73" w14:textId="77777777" w:rsidR="00000000" w:rsidRDefault="00000000">
            <w:pPr>
              <w:pStyle w:val="tk1af-f"/>
            </w:pPr>
            <w:r>
              <w:t>Etylenoksid og pentafluoretan blanding, med ikke over 7,9% etylenoksid</w:t>
            </w:r>
          </w:p>
        </w:tc>
        <w:tc>
          <w:tcPr>
            <w:tcW w:w="154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624" w:type="dxa"/>
            </w:tcMar>
          </w:tcPr>
          <w:p w14:paraId="5A6499A3" w14:textId="77777777" w:rsidR="00000000" w:rsidRDefault="00000000">
            <w:pPr>
              <w:pStyle w:val="tk1hf"/>
            </w:pPr>
            <w:r>
              <w:t>25,9</w:t>
            </w:r>
          </w:p>
          <w:p w14:paraId="6066F694" w14:textId="77777777" w:rsidR="00000000" w:rsidRDefault="00000000">
            <w:pPr>
              <w:pStyle w:val="tk1hf"/>
            </w:pPr>
            <w:r>
              <w:t>23,4</w:t>
            </w:r>
          </w:p>
          <w:p w14:paraId="690E68F9" w14:textId="77777777" w:rsidR="00000000" w:rsidRDefault="00000000">
            <w:pPr>
              <w:pStyle w:val="tk1hf"/>
            </w:pPr>
            <w:r>
              <w:t>20,9</w:t>
            </w:r>
          </w:p>
          <w:p w14:paraId="68DE1729" w14:textId="77777777" w:rsidR="00000000" w:rsidRDefault="00000000">
            <w:pPr>
              <w:pStyle w:val="tk1hf"/>
            </w:pPr>
            <w:r>
              <w:t>18,6</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2B5FA8"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0168C1"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C7AD8" w14:textId="77777777" w:rsidR="00000000" w:rsidRDefault="00000000">
            <w:pPr>
              <w:pStyle w:val="tk1af-f"/>
            </w:pPr>
            <w:r>
              <w:t>1,02</w:t>
            </w:r>
          </w:p>
        </w:tc>
      </w:tr>
      <w:tr w:rsidR="00000000" w14:paraId="133C5396"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0F5AB56" w14:textId="77777777" w:rsidR="00000000" w:rsidRDefault="00000000">
            <w:pPr>
              <w:pStyle w:val="tk1af-f"/>
            </w:pPr>
            <w:r>
              <w:t>3299</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BBABDA9" w14:textId="77777777" w:rsidR="00000000" w:rsidRDefault="00000000">
            <w:pPr>
              <w:pStyle w:val="tk1af-f"/>
            </w:pPr>
            <w:r>
              <w:t xml:space="preserve">Etylenoksid og tetrafluoretan blanding, med ikke over 5,6% etylenoksid </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624" w:type="dxa"/>
            </w:tcMar>
          </w:tcPr>
          <w:p w14:paraId="060AD7D0" w14:textId="77777777" w:rsidR="00000000" w:rsidRDefault="00000000">
            <w:pPr>
              <w:pStyle w:val="tk1hf"/>
            </w:pPr>
            <w:r>
              <w:t>16,7</w:t>
            </w:r>
          </w:p>
          <w:p w14:paraId="6905EAC0" w14:textId="77777777" w:rsidR="00000000" w:rsidRDefault="00000000">
            <w:pPr>
              <w:pStyle w:val="tk1hf"/>
            </w:pPr>
            <w:r>
              <w:t>14,7</w:t>
            </w:r>
          </w:p>
          <w:p w14:paraId="230BBDB0" w14:textId="77777777" w:rsidR="00000000" w:rsidRDefault="00000000">
            <w:pPr>
              <w:pStyle w:val="tk1hf"/>
            </w:pPr>
            <w:r>
              <w:t>12,9</w:t>
            </w:r>
          </w:p>
          <w:p w14:paraId="1478DF08" w14:textId="77777777" w:rsidR="00000000" w:rsidRDefault="00000000">
            <w:pPr>
              <w:pStyle w:val="tk1hf"/>
            </w:pPr>
            <w:r>
              <w:t>11,2</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C11046E"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3E3D796"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46D2776C" w14:textId="77777777" w:rsidR="00000000" w:rsidRDefault="00000000">
            <w:pPr>
              <w:pStyle w:val="tk1af-f"/>
            </w:pPr>
            <w:r>
              <w:t>1,03</w:t>
            </w:r>
          </w:p>
        </w:tc>
      </w:tr>
      <w:tr w:rsidR="00000000" w14:paraId="4D10730C"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C5F63CF" w14:textId="77777777" w:rsidR="00000000" w:rsidRDefault="00000000">
            <w:pPr>
              <w:pStyle w:val="tk1af-f"/>
            </w:pPr>
            <w:r>
              <w:t>3318</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4284A629" w14:textId="77777777" w:rsidR="00000000" w:rsidRDefault="00000000">
            <w:pPr>
              <w:pStyle w:val="tk1af-f"/>
            </w:pPr>
            <w:r>
              <w:t>Ammoniakkløsning i vann, relativ densitet mindre enn 0,880 ved 15 °C, med mer enn 50% ammoniakk</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5E741F1" w14:textId="77777777" w:rsidR="00000000" w:rsidRDefault="00000000">
            <w:pPr>
              <w:pStyle w:val="tk1sf"/>
            </w:pPr>
            <w:r>
              <w:t>Se MAWP definisjon i 6.7.3.1</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43D9AC97"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0BF083B"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BAB7E14" w14:textId="77777777" w:rsidR="00000000" w:rsidRDefault="00000000">
            <w:pPr>
              <w:pStyle w:val="tk1af-f"/>
            </w:pPr>
            <w:r>
              <w:t>Se 4.2.2.7</w:t>
            </w:r>
          </w:p>
        </w:tc>
      </w:tr>
      <w:tr w:rsidR="00000000" w14:paraId="7A92BE4C"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B1A6C87" w14:textId="77777777" w:rsidR="00000000" w:rsidRDefault="00000000">
            <w:pPr>
              <w:pStyle w:val="tk1af-f"/>
            </w:pPr>
            <w:r>
              <w:t>3337</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FC2305E" w14:textId="77777777" w:rsidR="00000000" w:rsidRDefault="00000000">
            <w:pPr>
              <w:pStyle w:val="tk1af-f"/>
            </w:pPr>
            <w:r>
              <w:t>Kjølemediumgass R 404A</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624" w:type="dxa"/>
            </w:tcMar>
          </w:tcPr>
          <w:p w14:paraId="27C637E7" w14:textId="77777777" w:rsidR="00000000" w:rsidRDefault="00000000">
            <w:pPr>
              <w:pStyle w:val="tk1hf"/>
            </w:pPr>
            <w:r>
              <w:t>31,6</w:t>
            </w:r>
          </w:p>
          <w:p w14:paraId="7A5B63C5" w14:textId="77777777" w:rsidR="00000000" w:rsidRDefault="00000000">
            <w:pPr>
              <w:pStyle w:val="tk1hf"/>
            </w:pPr>
            <w:r>
              <w:t>28,3</w:t>
            </w:r>
          </w:p>
          <w:p w14:paraId="1F0F6804" w14:textId="77777777" w:rsidR="00000000" w:rsidRDefault="00000000">
            <w:pPr>
              <w:pStyle w:val="tk1hf"/>
            </w:pPr>
            <w:r>
              <w:t>25,3</w:t>
            </w:r>
          </w:p>
          <w:p w14:paraId="2D162710" w14:textId="77777777" w:rsidR="00000000" w:rsidRDefault="00000000">
            <w:pPr>
              <w:pStyle w:val="tk1hf"/>
            </w:pPr>
            <w:r>
              <w:t>22,5</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45E560D6"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BC0CB49"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E436551" w14:textId="77777777" w:rsidR="00000000" w:rsidRDefault="00000000">
            <w:pPr>
              <w:pStyle w:val="tk1af-f"/>
            </w:pPr>
            <w:r>
              <w:t>0,84</w:t>
            </w:r>
          </w:p>
        </w:tc>
      </w:tr>
      <w:tr w:rsidR="00000000" w14:paraId="73BC6A50"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6A9B5CC6" w14:textId="77777777" w:rsidR="00000000" w:rsidRDefault="00000000">
            <w:pPr>
              <w:pStyle w:val="tk1af-f"/>
            </w:pPr>
            <w:r>
              <w:t>3338</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6542F8CF" w14:textId="77777777" w:rsidR="00000000" w:rsidRDefault="00000000">
            <w:pPr>
              <w:pStyle w:val="tk1af-f"/>
            </w:pPr>
            <w:r>
              <w:t>Kjølemediumgass R 407A</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624" w:type="dxa"/>
            </w:tcMar>
          </w:tcPr>
          <w:p w14:paraId="55501815" w14:textId="77777777" w:rsidR="00000000" w:rsidRDefault="00000000">
            <w:pPr>
              <w:pStyle w:val="tk1hf"/>
            </w:pPr>
            <w:r>
              <w:t>28,1</w:t>
            </w:r>
          </w:p>
          <w:p w14:paraId="7CB8B345" w14:textId="77777777" w:rsidR="00000000" w:rsidRDefault="00000000">
            <w:pPr>
              <w:pStyle w:val="tk1hf"/>
            </w:pPr>
            <w:r>
              <w:t>31,3</w:t>
            </w:r>
          </w:p>
          <w:p w14:paraId="54C24F82" w14:textId="77777777" w:rsidR="00000000" w:rsidRDefault="00000000">
            <w:pPr>
              <w:pStyle w:val="tk1hf"/>
            </w:pPr>
            <w:r>
              <w:t>25,1</w:t>
            </w:r>
          </w:p>
          <w:p w14:paraId="3D710837" w14:textId="77777777" w:rsidR="00000000" w:rsidRDefault="00000000">
            <w:pPr>
              <w:pStyle w:val="tk1hf"/>
            </w:pPr>
            <w:r>
              <w:t>22,4</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4550597"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CC44301"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504B4C56" w14:textId="77777777" w:rsidR="00000000" w:rsidRDefault="00000000">
            <w:pPr>
              <w:pStyle w:val="tk1af-f"/>
            </w:pPr>
            <w:r>
              <w:t>0,95</w:t>
            </w:r>
          </w:p>
        </w:tc>
      </w:tr>
      <w:tr w:rsidR="00000000" w14:paraId="3D0CBADD"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E476E8F" w14:textId="77777777" w:rsidR="00000000" w:rsidRDefault="00000000">
            <w:pPr>
              <w:pStyle w:val="tk1af-f"/>
            </w:pPr>
            <w:r>
              <w:t>3339</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5692237" w14:textId="77777777" w:rsidR="00000000" w:rsidRDefault="00000000">
            <w:pPr>
              <w:pStyle w:val="tk1af-f"/>
            </w:pPr>
            <w:r>
              <w:t>Kjølemediumgass R 407B</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624" w:type="dxa"/>
            </w:tcMar>
          </w:tcPr>
          <w:p w14:paraId="1D526FA6" w14:textId="77777777" w:rsidR="00000000" w:rsidRDefault="00000000">
            <w:pPr>
              <w:pStyle w:val="tk1hf"/>
            </w:pPr>
            <w:r>
              <w:t>33,0</w:t>
            </w:r>
          </w:p>
          <w:p w14:paraId="7E91FAB5" w14:textId="77777777" w:rsidR="00000000" w:rsidRDefault="00000000">
            <w:pPr>
              <w:pStyle w:val="tk1hf"/>
            </w:pPr>
            <w:r>
              <w:t>29,6</w:t>
            </w:r>
          </w:p>
          <w:p w14:paraId="414BF5ED" w14:textId="77777777" w:rsidR="00000000" w:rsidRDefault="00000000">
            <w:pPr>
              <w:pStyle w:val="tk1hf"/>
            </w:pPr>
            <w:r>
              <w:t>26,5</w:t>
            </w:r>
          </w:p>
          <w:p w14:paraId="1A266ED3" w14:textId="77777777" w:rsidR="00000000" w:rsidRDefault="00000000">
            <w:pPr>
              <w:pStyle w:val="tk1hf"/>
            </w:pPr>
            <w:r>
              <w:t>23,6</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4F765371"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96BF823"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E1B0147" w14:textId="77777777" w:rsidR="00000000" w:rsidRDefault="00000000">
            <w:pPr>
              <w:pStyle w:val="tk1af-f"/>
            </w:pPr>
            <w:r>
              <w:t>0,95</w:t>
            </w:r>
          </w:p>
        </w:tc>
      </w:tr>
      <w:tr w:rsidR="00000000" w14:paraId="4B9552AD"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2C69815C" w14:textId="77777777" w:rsidR="00000000" w:rsidRDefault="00000000">
            <w:pPr>
              <w:pStyle w:val="tk1af-f"/>
            </w:pPr>
            <w:r>
              <w:t>3340</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66946E6D" w14:textId="77777777" w:rsidR="00000000" w:rsidRDefault="00000000">
            <w:pPr>
              <w:pStyle w:val="tk1af-f"/>
            </w:pPr>
            <w:r>
              <w:t>Kjølemediumgass R 407C</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624" w:type="dxa"/>
            </w:tcMar>
          </w:tcPr>
          <w:p w14:paraId="675D3ACA" w14:textId="77777777" w:rsidR="00000000" w:rsidRDefault="00000000">
            <w:pPr>
              <w:pStyle w:val="tk1hf"/>
            </w:pPr>
            <w:r>
              <w:t>29,9</w:t>
            </w:r>
          </w:p>
          <w:p w14:paraId="7EA5467F" w14:textId="77777777" w:rsidR="00000000" w:rsidRDefault="00000000">
            <w:pPr>
              <w:pStyle w:val="tk1hf"/>
            </w:pPr>
            <w:r>
              <w:t>26,8</w:t>
            </w:r>
          </w:p>
          <w:p w14:paraId="258E84A7" w14:textId="77777777" w:rsidR="00000000" w:rsidRDefault="00000000">
            <w:pPr>
              <w:pStyle w:val="tk1hf"/>
            </w:pPr>
            <w:r>
              <w:t>23,9</w:t>
            </w:r>
          </w:p>
          <w:p w14:paraId="6783C093" w14:textId="77777777" w:rsidR="00000000" w:rsidRDefault="00000000">
            <w:pPr>
              <w:pStyle w:val="tk1hf"/>
            </w:pPr>
            <w:r>
              <w:t>21,3</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447FB34D"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20E5A06" w14:textId="77777777" w:rsidR="00000000" w:rsidRDefault="00000000">
            <w:pPr>
              <w:pStyle w:val="tk1af-f"/>
            </w:pPr>
            <w:r>
              <w:t>Vanlige</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2BA09C34" w14:textId="77777777" w:rsidR="00000000" w:rsidRDefault="00000000">
            <w:pPr>
              <w:pStyle w:val="tk1af-f"/>
            </w:pPr>
            <w:r>
              <w:t>0,95</w:t>
            </w:r>
          </w:p>
        </w:tc>
      </w:tr>
      <w:tr w:rsidR="00000000" w14:paraId="46007CC1"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A91A43E" w14:textId="77777777" w:rsidR="00000000" w:rsidRDefault="00000000">
            <w:pPr>
              <w:pStyle w:val="tk1af-f"/>
            </w:pPr>
            <w:r>
              <w:t>3500</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056BFDC" w14:textId="77777777" w:rsidR="00000000" w:rsidRDefault="00000000">
            <w:pPr>
              <w:pStyle w:val="tk1af-f"/>
            </w:pPr>
            <w:r>
              <w:t>Kjemikalier under trykk, N.O.S</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B0B0C87" w14:textId="77777777" w:rsidR="00000000" w:rsidRDefault="00000000">
            <w:pPr>
              <w:pStyle w:val="tk1sf"/>
            </w:pPr>
            <w:r>
              <w:t>Se definisjon av høyeste tillatte arbeidstrykk (MAWP) i 6.7.3.1</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1EC53F7"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25DE015"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566A45B1" w14:textId="77777777" w:rsidR="00000000" w:rsidRDefault="00000000">
            <w:pPr>
              <w:pStyle w:val="tk1af-f"/>
            </w:pPr>
            <w:r>
              <w:t>TP 4</w:t>
            </w:r>
            <w:r>
              <w:rPr>
                <w:rStyle w:val="LS2Hevet"/>
              </w:rPr>
              <w:t>3)</w:t>
            </w:r>
          </w:p>
        </w:tc>
      </w:tr>
      <w:tr w:rsidR="00000000" w14:paraId="538BD6FB"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BBECFB5" w14:textId="77777777" w:rsidR="00000000" w:rsidRDefault="00000000">
            <w:pPr>
              <w:pStyle w:val="tk1af-f"/>
            </w:pPr>
            <w:r>
              <w:t>3501</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2331332" w14:textId="77777777" w:rsidR="00000000" w:rsidRDefault="00000000">
            <w:pPr>
              <w:pStyle w:val="tk1af-f"/>
            </w:pPr>
            <w:r>
              <w:t>Kjemikalier under trykk, brannfarlige, N.O.S</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C7420BB" w14:textId="77777777" w:rsidR="00000000" w:rsidRDefault="00000000">
            <w:pPr>
              <w:pStyle w:val="tk1sf"/>
            </w:pPr>
            <w:r>
              <w:t>Se definisjon av høyeste tillatte arbeidstrykk (MAWP) i 6.7.3.1</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E188F4A"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5F3DBCC2"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5E7F4520" w14:textId="77777777" w:rsidR="00000000" w:rsidRDefault="00000000">
            <w:pPr>
              <w:pStyle w:val="tk1af-f"/>
            </w:pPr>
            <w:r>
              <w:t>TP 4</w:t>
            </w:r>
            <w:r>
              <w:rPr>
                <w:rStyle w:val="LS2Hevet"/>
              </w:rPr>
              <w:t>3)</w:t>
            </w:r>
          </w:p>
        </w:tc>
      </w:tr>
      <w:tr w:rsidR="00000000" w14:paraId="5CC806CB"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6C34CC7" w14:textId="77777777" w:rsidR="00000000" w:rsidRDefault="00000000">
            <w:pPr>
              <w:pStyle w:val="tk1af-f"/>
            </w:pPr>
            <w:r>
              <w:t>3502</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D652FDA" w14:textId="77777777" w:rsidR="00000000" w:rsidRDefault="00000000">
            <w:pPr>
              <w:pStyle w:val="tk1af-f"/>
            </w:pPr>
            <w:r>
              <w:t>Kjemikalier under trykk, giftige, N.O.S</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2DE9BBED" w14:textId="77777777" w:rsidR="00000000" w:rsidRDefault="00000000">
            <w:pPr>
              <w:pStyle w:val="tk1sf"/>
            </w:pPr>
            <w:r>
              <w:t>Se definisjon av høyeste tillatte arbeidstrykk (MAWP) i 6.7.3.1</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ADB44FE"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48F2B291"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21B94CE7" w14:textId="77777777" w:rsidR="00000000" w:rsidRDefault="00000000">
            <w:pPr>
              <w:pStyle w:val="tk1af-f"/>
            </w:pPr>
            <w:r>
              <w:t>TP 4</w:t>
            </w:r>
            <w:r>
              <w:rPr>
                <w:rStyle w:val="LS2Hevet"/>
              </w:rPr>
              <w:t>3)</w:t>
            </w:r>
          </w:p>
        </w:tc>
      </w:tr>
      <w:tr w:rsidR="00000000" w14:paraId="6676BDB8"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0B98187" w14:textId="77777777" w:rsidR="00000000" w:rsidRDefault="00000000">
            <w:pPr>
              <w:pStyle w:val="tk1af-f"/>
            </w:pPr>
            <w:r>
              <w:t>3503</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67AABB1B" w14:textId="77777777" w:rsidR="00000000" w:rsidRDefault="00000000">
            <w:pPr>
              <w:pStyle w:val="tk1af-f"/>
            </w:pPr>
            <w:r>
              <w:t>Kjemikalier under trykk, etsende, N.O.S</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BD8FB50" w14:textId="77777777" w:rsidR="00000000" w:rsidRDefault="00000000">
            <w:pPr>
              <w:pStyle w:val="tk1sf"/>
            </w:pPr>
            <w:r>
              <w:t>Se definisjon av høyeste tillatte arbeidstrykk (MAWP) i 6.7.3.1</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6E2DFEB5"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5914D01"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624404BD" w14:textId="77777777" w:rsidR="00000000" w:rsidRDefault="00000000">
            <w:pPr>
              <w:pStyle w:val="tk1af-f"/>
            </w:pPr>
            <w:r>
              <w:t>TP 4</w:t>
            </w:r>
            <w:r>
              <w:rPr>
                <w:rStyle w:val="LS2Hevet"/>
              </w:rPr>
              <w:t>3)</w:t>
            </w:r>
          </w:p>
        </w:tc>
      </w:tr>
      <w:tr w:rsidR="00000000" w14:paraId="7DB7FF27"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4592DBB" w14:textId="77777777" w:rsidR="00000000" w:rsidRDefault="00000000">
            <w:pPr>
              <w:pStyle w:val="tk1af-f"/>
            </w:pPr>
            <w:r>
              <w:t>3504</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C3C62BC" w14:textId="77777777" w:rsidR="00000000" w:rsidRDefault="00000000">
            <w:pPr>
              <w:pStyle w:val="tk1af-f"/>
            </w:pPr>
            <w:r>
              <w:t>Kjemikalier under trykk, brannfarlige, giftige, N.O.S</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53A48D41" w14:textId="77777777" w:rsidR="00000000" w:rsidRDefault="00000000">
            <w:pPr>
              <w:pStyle w:val="tk1sf"/>
            </w:pPr>
            <w:r>
              <w:t>Se definisjon av høyeste tillatte arbeidstrykk (MAWP) i 6.7.3.1</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6ACBD0F9"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281CE2E9"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7739C142" w14:textId="77777777" w:rsidR="00000000" w:rsidRDefault="00000000">
            <w:pPr>
              <w:pStyle w:val="tk1af-f"/>
            </w:pPr>
            <w:r>
              <w:t>TP 4</w:t>
            </w:r>
            <w:r>
              <w:rPr>
                <w:rStyle w:val="LS2Hevet"/>
              </w:rPr>
              <w:t>3)</w:t>
            </w:r>
          </w:p>
        </w:tc>
      </w:tr>
      <w:tr w:rsidR="00000000" w14:paraId="45247E29" w14:textId="77777777">
        <w:tblPrEx>
          <w:tblCellMar>
            <w:top w:w="0" w:type="dxa"/>
            <w:left w:w="0" w:type="dxa"/>
            <w:bottom w:w="0" w:type="dxa"/>
            <w:right w:w="0" w:type="dxa"/>
          </w:tblCellMar>
        </w:tblPrEx>
        <w:trPr>
          <w:trHeight w:val="700"/>
        </w:trPr>
        <w:tc>
          <w:tcPr>
            <w:tcW w:w="57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6C476E1" w14:textId="77777777" w:rsidR="00000000" w:rsidRDefault="00000000">
            <w:pPr>
              <w:pStyle w:val="tk1af-f"/>
            </w:pPr>
            <w:r>
              <w:t>3505</w:t>
            </w:r>
          </w:p>
        </w:tc>
        <w:tc>
          <w:tcPr>
            <w:tcW w:w="2688"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0A114506" w14:textId="77777777" w:rsidR="00000000" w:rsidRDefault="00000000">
            <w:pPr>
              <w:pStyle w:val="tk1af-f"/>
            </w:pPr>
            <w:r>
              <w:t>Kjemikalier under trykk, brannfarlige, etsende, N.O.S</w:t>
            </w:r>
          </w:p>
        </w:tc>
        <w:tc>
          <w:tcPr>
            <w:tcW w:w="1549"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53919BE5" w14:textId="77777777" w:rsidR="00000000" w:rsidRDefault="00000000">
            <w:pPr>
              <w:pStyle w:val="tk1sf"/>
            </w:pPr>
            <w:r>
              <w:t>Se definisjon av høyeste tillatte arbeidstrykk (MAWP) i 6.7.3.1</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14167A2F" w14:textId="77777777" w:rsidR="00000000" w:rsidRDefault="00000000">
            <w:pPr>
              <w:pStyle w:val="tk1af-f"/>
            </w:pPr>
            <w:r>
              <w:t>Tillatt</w:t>
            </w:r>
          </w:p>
        </w:tc>
        <w:tc>
          <w:tcPr>
            <w:tcW w:w="110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3D5A1652" w14:textId="77777777" w:rsidR="00000000" w:rsidRDefault="00000000">
            <w:pPr>
              <w:pStyle w:val="tk1af-f"/>
            </w:pPr>
            <w:r>
              <w:t>Se 6.7.3.7.3</w:t>
            </w:r>
          </w:p>
        </w:tc>
        <w:tc>
          <w:tcPr>
            <w:tcW w:w="753" w:type="dxa"/>
            <w:tcBorders>
              <w:top w:val="single" w:sz="2" w:space="0" w:color="000000"/>
              <w:left w:val="single" w:sz="2" w:space="0" w:color="000000"/>
              <w:bottom w:val="single" w:sz="2" w:space="0" w:color="000000"/>
              <w:right w:val="single" w:sz="2" w:space="0" w:color="000000"/>
            </w:tcBorders>
            <w:tcMar>
              <w:top w:w="45" w:type="dxa"/>
              <w:left w:w="57" w:type="dxa"/>
              <w:bottom w:w="45" w:type="dxa"/>
              <w:right w:w="57" w:type="dxa"/>
            </w:tcMar>
          </w:tcPr>
          <w:p w14:paraId="441718F0" w14:textId="77777777" w:rsidR="00000000" w:rsidRDefault="00000000">
            <w:pPr>
              <w:pStyle w:val="tk1af-f"/>
            </w:pPr>
            <w:r>
              <w:t>TP 4</w:t>
            </w:r>
            <w:r>
              <w:rPr>
                <w:rStyle w:val="LS2Hevet"/>
              </w:rPr>
              <w:t>3)</w:t>
            </w:r>
          </w:p>
        </w:tc>
      </w:tr>
    </w:tbl>
    <w:p w14:paraId="2408D5F8" w14:textId="77777777" w:rsidR="00000000" w:rsidRDefault="00000000">
      <w:pPr>
        <w:pStyle w:val="x1tbdinnrykk"/>
        <w:rPr>
          <w:sz w:val="13"/>
          <w:szCs w:val="13"/>
        </w:rPr>
      </w:pPr>
    </w:p>
    <w:p w14:paraId="0205543A" w14:textId="77777777" w:rsidR="00000000" w:rsidRDefault="00000000">
      <w:pPr>
        <w:pStyle w:val="tn1lf"/>
        <w:rPr>
          <w:spacing w:val="-1"/>
        </w:rPr>
      </w:pPr>
      <w:r>
        <w:rPr>
          <w:spacing w:val="-1"/>
        </w:rPr>
        <w:t>1)</w:t>
      </w:r>
      <w:r>
        <w:rPr>
          <w:spacing w:val="-1"/>
        </w:rPr>
        <w:tab/>
        <w:t>«Liten» betyr tanker som har en diameter som er 1,5 meter eller mindre; «Ubeskyttet» betyr tanker som er større enn 1, 5 meter i diameter og som ikke har isolasjon eller solskjerm; «Solskjerm» betyr tanker som er større enn 1,5 meter i diameter og som har solskjerm (se 6.7.3.2.12); «Isolert» betyr tanker som er større enn 1,5 meter i diameter og som har isolasjon (se 6.7.3.2.12); (Se definisjon av «Konstruksjonsreferansetemperatur i 6.7.3.1).</w:t>
      </w:r>
    </w:p>
    <w:p w14:paraId="217CF357" w14:textId="77777777" w:rsidR="00000000" w:rsidRDefault="00000000">
      <w:pPr>
        <w:pStyle w:val="tn1lf"/>
      </w:pPr>
      <w:r>
        <w:t>2)</w:t>
      </w:r>
      <w:r>
        <w:tab/>
        <w:t>Ordet «Vanlige» i kolonnen «Bestemmelser om trykkavlastninger» indikerer at et sprengblekk som spesifisert i 6.7.3.7.3 ikke kreves.</w:t>
      </w:r>
    </w:p>
    <w:p w14:paraId="519001E9" w14:textId="77777777" w:rsidR="00000000" w:rsidRDefault="00000000">
      <w:pPr>
        <w:pStyle w:val="tn1lf"/>
      </w:pPr>
      <w:r>
        <w:t>3)</w:t>
      </w:r>
      <w:r>
        <w:tab/>
        <w:t>For UN 3500, 3501, 3502, 3503, 3504,og 3505 skal fyllingsgraden vurderes i stedet for maksimum fylleforhold.</w:t>
      </w:r>
    </w:p>
    <w:tbl>
      <w:tblPr>
        <w:tblW w:w="0" w:type="auto"/>
        <w:tblInd w:w="57" w:type="dxa"/>
        <w:tblLayout w:type="fixed"/>
        <w:tblCellMar>
          <w:left w:w="0" w:type="dxa"/>
          <w:right w:w="0" w:type="dxa"/>
        </w:tblCellMar>
        <w:tblLook w:val="0000" w:firstRow="0" w:lastRow="0" w:firstColumn="0" w:lastColumn="0" w:noHBand="0" w:noVBand="0"/>
      </w:tblPr>
      <w:tblGrid>
        <w:gridCol w:w="998"/>
        <w:gridCol w:w="5741"/>
        <w:gridCol w:w="683"/>
      </w:tblGrid>
      <w:tr w:rsidR="00000000" w14:paraId="61F7DF64" w14:textId="77777777">
        <w:tblPrEx>
          <w:tblCellMar>
            <w:top w:w="0" w:type="dxa"/>
            <w:left w:w="0" w:type="dxa"/>
            <w:bottom w:w="0" w:type="dxa"/>
            <w:right w:w="0" w:type="dxa"/>
          </w:tblCellMar>
        </w:tblPrEx>
        <w:trPr>
          <w:trHeight w:val="220"/>
          <w:tblHeader/>
        </w:trPr>
        <w:tc>
          <w:tcPr>
            <w:tcW w:w="998" w:type="dxa"/>
            <w:tcBorders>
              <w:top w:val="single" w:sz="2" w:space="0" w:color="000000"/>
              <w:left w:val="single" w:sz="2" w:space="0" w:color="000000"/>
              <w:bottom w:val="single" w:sz="2" w:space="0" w:color="000000"/>
              <w:right w:val="single" w:sz="6" w:space="0" w:color="000000"/>
            </w:tcBorders>
            <w:tcMar>
              <w:top w:w="57" w:type="dxa"/>
              <w:left w:w="57" w:type="dxa"/>
              <w:bottom w:w="57" w:type="dxa"/>
              <w:right w:w="57" w:type="dxa"/>
            </w:tcMar>
          </w:tcPr>
          <w:p w14:paraId="1CA6260F" w14:textId="77777777" w:rsidR="00000000" w:rsidRDefault="00000000">
            <w:pPr>
              <w:pStyle w:val="th1af-f"/>
            </w:pPr>
            <w:r>
              <w:rPr>
                <w:rStyle w:val="LS2Fet"/>
                <w:b/>
                <w:bCs/>
              </w:rPr>
              <w:t>T75</w:t>
            </w:r>
          </w:p>
        </w:tc>
        <w:tc>
          <w:tcPr>
            <w:tcW w:w="5741" w:type="dxa"/>
            <w:tcBorders>
              <w:top w:val="single" w:sz="2" w:space="0" w:color="000000"/>
              <w:left w:val="single" w:sz="6" w:space="0" w:color="000000"/>
              <w:bottom w:val="single" w:sz="2" w:space="0" w:color="000000"/>
              <w:right w:val="single" w:sz="6" w:space="0" w:color="000000"/>
            </w:tcBorders>
            <w:tcMar>
              <w:top w:w="57" w:type="dxa"/>
              <w:left w:w="57" w:type="dxa"/>
              <w:bottom w:w="57" w:type="dxa"/>
              <w:right w:w="57" w:type="dxa"/>
            </w:tcMar>
          </w:tcPr>
          <w:p w14:paraId="2D0EBBD5" w14:textId="77777777" w:rsidR="00000000" w:rsidRDefault="00000000">
            <w:pPr>
              <w:pStyle w:val="th1af-f"/>
              <w:jc w:val="center"/>
            </w:pPr>
            <w:r>
              <w:rPr>
                <w:rStyle w:val="LS2Fet"/>
                <w:b/>
                <w:bCs/>
              </w:rPr>
              <w:t>BESTEMMELSER VEDRØRENDE MULTIMODALE TANKER</w:t>
            </w:r>
          </w:p>
        </w:tc>
        <w:tc>
          <w:tcPr>
            <w:tcW w:w="683" w:type="dxa"/>
            <w:tcBorders>
              <w:top w:val="single" w:sz="2" w:space="0" w:color="000000"/>
              <w:left w:val="single" w:sz="6" w:space="0" w:color="000000"/>
              <w:bottom w:val="single" w:sz="2" w:space="0" w:color="000000"/>
              <w:right w:val="single" w:sz="2" w:space="0" w:color="000000"/>
            </w:tcBorders>
            <w:tcMar>
              <w:top w:w="57" w:type="dxa"/>
              <w:left w:w="57" w:type="dxa"/>
              <w:bottom w:w="57" w:type="dxa"/>
              <w:right w:w="57" w:type="dxa"/>
            </w:tcMar>
          </w:tcPr>
          <w:p w14:paraId="29489E91" w14:textId="77777777" w:rsidR="00000000" w:rsidRDefault="00000000">
            <w:pPr>
              <w:pStyle w:val="th1af-f"/>
              <w:jc w:val="right"/>
            </w:pPr>
            <w:r>
              <w:rPr>
                <w:rStyle w:val="LS2Fet"/>
                <w:b/>
                <w:bCs/>
              </w:rPr>
              <w:t>T75</w:t>
            </w:r>
          </w:p>
        </w:tc>
      </w:tr>
      <w:tr w:rsidR="00000000" w14:paraId="7C9ED6D9" w14:textId="77777777">
        <w:tblPrEx>
          <w:tblCellMar>
            <w:top w:w="0" w:type="dxa"/>
            <w:left w:w="0" w:type="dxa"/>
            <w:bottom w:w="0" w:type="dxa"/>
            <w:right w:w="0" w:type="dxa"/>
          </w:tblCellMar>
        </w:tblPrEx>
        <w:trPr>
          <w:trHeight w:val="380"/>
        </w:trPr>
        <w:tc>
          <w:tcPr>
            <w:tcW w:w="6739"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41DA70" w14:textId="77777777" w:rsidR="00000000" w:rsidRDefault="00000000">
            <w:pPr>
              <w:pStyle w:val="tk1af-f"/>
            </w:pPr>
            <w:r>
              <w:t>Denne bestemmelsen vedrørende multimodale tanker gjelder for nedkjølte, flytende gasser. De alminnelige bestemmelsene i avsnitt 4.2.3 og kravene i avsnitt 6.7.4 skal være oppfylt.</w:t>
            </w:r>
          </w:p>
        </w:tc>
        <w:tc>
          <w:tcPr>
            <w:tcW w:w="68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5F618"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bl>
    <w:p w14:paraId="74A544C1" w14:textId="77777777" w:rsidR="00000000" w:rsidRDefault="00000000">
      <w:pPr>
        <w:pStyle w:val="x1tbdinnrykk"/>
        <w:rPr>
          <w:sz w:val="13"/>
          <w:szCs w:val="13"/>
        </w:rPr>
      </w:pPr>
    </w:p>
    <w:p w14:paraId="034B9EF9" w14:textId="77777777" w:rsidR="00000000" w:rsidRDefault="00000000">
      <w:pPr>
        <w:pStyle w:val="m3tnt"/>
      </w:pPr>
      <w:r>
        <w:t>4.2.5.3</w:t>
      </w:r>
      <w:r>
        <w:tab/>
        <w:t>Spesielle bestemmelser om multimodale tanker</w:t>
      </w:r>
    </w:p>
    <w:p w14:paraId="071E5781" w14:textId="77777777" w:rsidR="00000000" w:rsidRDefault="00000000">
      <w:pPr>
        <w:pStyle w:val="b1af-f"/>
      </w:pPr>
      <w:r>
        <w:t xml:space="preserve">Spesielle bestemmelser om multimodale tanker er gjort gjeldende for visse stoffer for å angi bestemmelser som kommer i tillegg til eller istedenfor dem som følger av bestemmelsene vedrørende multimodale tanker eller bestemmelsene i kapittel 6.7. Henvisninger til spesielle bestemmelser for multimodale tanker er kjennetegnet ved en angivelse som består av bokstaver og tall og begynner med bokstavene «TP». De gjøres gjeldende for de enkelte stoffer som angitt i kolonne (11) i tabell A i kapittel 3.2. Nedenfor følger en liste over spesielle bestemmelser for multimodale tanker: </w:t>
      </w:r>
    </w:p>
    <w:p w14:paraId="320FA750" w14:textId="77777777" w:rsidR="00000000" w:rsidRDefault="00000000">
      <w:pPr>
        <w:pStyle w:val="b1lff"/>
        <w:ind w:left="1644" w:hanging="680"/>
      </w:pPr>
      <w:r>
        <w:t>TP1</w:t>
      </w:r>
      <w:r>
        <w:tab/>
        <w:t>Fyllingsgraden som er foreskrevet i 4.2.1.9.2 skal ikke overskrides</w:t>
      </w:r>
    </w:p>
    <w:p w14:paraId="1D92826B" w14:textId="77777777" w:rsidR="00000000" w:rsidRDefault="00000000">
      <w:pPr>
        <w:pStyle w:val="x1tbdinnrykk"/>
        <w:spacing w:before="170"/>
        <w:ind w:left="1644"/>
      </w:pPr>
      <w:r>
        <w:t>{{{IMG CLASS="«class PDF »" REF="1856.ai"/}}}</w:t>
      </w:r>
    </w:p>
    <w:p w14:paraId="18A20FB6" w14:textId="77777777" w:rsidR="00000000" w:rsidRDefault="00000000">
      <w:pPr>
        <w:pStyle w:val="b1lff"/>
        <w:ind w:left="1644" w:hanging="680"/>
      </w:pPr>
      <w:r>
        <w:t>TP2</w:t>
      </w:r>
      <w:r>
        <w:tab/>
        <w:t xml:space="preserve">Fyllingsgraden som er foreskrevet i 4.2.1.9.3 skal ikke overskrides </w:t>
      </w:r>
    </w:p>
    <w:p w14:paraId="1C418A3B" w14:textId="77777777" w:rsidR="00000000" w:rsidRDefault="00000000">
      <w:pPr>
        <w:pStyle w:val="x1tbdinnrykk"/>
        <w:spacing w:before="170"/>
        <w:ind w:left="1644"/>
      </w:pPr>
      <w:r>
        <w:t>{{{IMG CLASS="«class PDF »" REF="1857.ai"/}}}</w:t>
      </w:r>
    </w:p>
    <w:p w14:paraId="1960B1BF" w14:textId="77777777" w:rsidR="00000000" w:rsidRDefault="00000000">
      <w:pPr>
        <w:pStyle w:val="b1lff"/>
        <w:ind w:left="1644" w:hanging="680"/>
      </w:pPr>
      <w:r>
        <w:t>TP3</w:t>
      </w:r>
      <w:r>
        <w:tab/>
        <w:t>Maksimal fyllingsgrad (i %) for faste stoffer som transporteres over deres smeltegrense og for væsker som transporteres ved forhøyet temperatur skal bestemmes i henhold til 4.2.1.9.5.</w:t>
      </w:r>
    </w:p>
    <w:p w14:paraId="2D8F9FFA" w14:textId="77777777" w:rsidR="00000000" w:rsidRDefault="00000000">
      <w:pPr>
        <w:pStyle w:val="x1tbdinnrykk"/>
        <w:spacing w:before="170"/>
        <w:ind w:left="1644"/>
      </w:pPr>
      <w:r>
        <w:t>{{{IMG CLASS="«class PDF »" REF="1858.ai"/}}}</w:t>
      </w:r>
    </w:p>
    <w:p w14:paraId="79F902C3" w14:textId="77777777" w:rsidR="00000000" w:rsidRDefault="00000000">
      <w:pPr>
        <w:pStyle w:val="b1lff"/>
        <w:ind w:left="1644" w:hanging="680"/>
      </w:pPr>
      <w:r>
        <w:t>TP4</w:t>
      </w:r>
      <w:r>
        <w:tab/>
        <w:t xml:space="preserve">Fyllingsgraden skal ikke overskride 90%, eller alternativt en eventuell annen verdi som vedkommende myndighet har godkjent (se 4.2.1.16.2). </w:t>
      </w:r>
    </w:p>
    <w:p w14:paraId="60EBD93A" w14:textId="77777777" w:rsidR="00000000" w:rsidRDefault="00000000">
      <w:pPr>
        <w:pStyle w:val="b1lff"/>
        <w:ind w:left="1644" w:hanging="680"/>
      </w:pPr>
      <w:r>
        <w:t>TP5</w:t>
      </w:r>
      <w:r>
        <w:tab/>
        <w:t>Fyllingsgraden som er angitt i 4.2.3.6 skal overholdes.</w:t>
      </w:r>
    </w:p>
    <w:p w14:paraId="52F97B2F" w14:textId="77777777" w:rsidR="00000000" w:rsidRDefault="00000000">
      <w:pPr>
        <w:pStyle w:val="b1lff"/>
        <w:ind w:left="1644" w:hanging="680"/>
      </w:pPr>
      <w:r>
        <w:t>TP6</w:t>
      </w:r>
      <w:r>
        <w:tab/>
        <w:t>For å hindre at tanken revner uansett hva som skjer, ikke en gang hvis den er omspent av flammer, skal den ha trykkavlastningsinnretninger som er tilstrekkelige i forhold til tankens volum og det transporterte stoffets egenskaper. Innretningen skal også være forenlig med stoffet.</w:t>
      </w:r>
    </w:p>
    <w:p w14:paraId="47F7903E" w14:textId="77777777" w:rsidR="00000000" w:rsidRDefault="00000000">
      <w:pPr>
        <w:pStyle w:val="b1lff"/>
        <w:ind w:left="1644" w:hanging="680"/>
      </w:pPr>
      <w:r>
        <w:t>TP7</w:t>
      </w:r>
      <w:r>
        <w:tab/>
        <w:t>Luft skal holdes borte fra damprommet ved hjelp av nitrogen eller på annen måte.</w:t>
      </w:r>
    </w:p>
    <w:p w14:paraId="7F657003" w14:textId="77777777" w:rsidR="00000000" w:rsidRDefault="00000000">
      <w:pPr>
        <w:pStyle w:val="b1lff"/>
        <w:ind w:left="1644" w:hanging="680"/>
      </w:pPr>
      <w:r>
        <w:t>TP8</w:t>
      </w:r>
      <w:r>
        <w:tab/>
        <w:t>Prøvetrykket for den multimodale tankcontaineren får reduseres til 1,5 bar når det transporterte stoffets flammepunkt er høyere enn 0 °C.</w:t>
      </w:r>
    </w:p>
    <w:p w14:paraId="71872CF5" w14:textId="77777777" w:rsidR="00000000" w:rsidRDefault="00000000">
      <w:pPr>
        <w:pStyle w:val="b1lff"/>
        <w:ind w:left="1644" w:hanging="680"/>
      </w:pPr>
      <w:r>
        <w:t>TP9</w:t>
      </w:r>
      <w:r>
        <w:tab/>
        <w:t>Stoffer under denne betegnelsen skal bare transporteres i multimodale tanker når dette er godkjent av vedkommende myndighet.</w:t>
      </w:r>
    </w:p>
    <w:p w14:paraId="69D4953C" w14:textId="77777777" w:rsidR="00000000" w:rsidRDefault="00000000">
      <w:pPr>
        <w:pStyle w:val="b1lff"/>
        <w:ind w:left="1644" w:hanging="680"/>
      </w:pPr>
      <w:r>
        <w:t>TP10</w:t>
      </w:r>
      <w:r>
        <w:tab/>
        <w:t>Det kreves innvendig foring med bly, ikke under 5 mm tykk som skal prøves hvert år, eller foring med annet, egnet materiale som vedkommende myndighet har godkjent. En multimodal tank kan tilbys for transport etter at datoen for siste kontroll av fôringen utløper i en periode som ikke overstiger 3 måneder utover denne datoen, etter tømming men før rengjøring, når hensikten er å foreta neste prøve eller kontroll av fôringen før påfylling.</w:t>
      </w:r>
    </w:p>
    <w:p w14:paraId="1B6DFDBC" w14:textId="77777777" w:rsidR="00000000" w:rsidRDefault="00000000">
      <w:pPr>
        <w:pStyle w:val="b1lff"/>
        <w:ind w:left="1644" w:hanging="680"/>
      </w:pPr>
      <w:r>
        <w:t>TP11</w:t>
      </w:r>
      <w:r>
        <w:tab/>
        <w:t>Reservert</w:t>
      </w:r>
    </w:p>
    <w:p w14:paraId="65ABCE17" w14:textId="77777777" w:rsidR="00000000" w:rsidRDefault="00000000">
      <w:pPr>
        <w:pStyle w:val="b1lff"/>
        <w:ind w:left="1644" w:hanging="680"/>
      </w:pPr>
      <w:r>
        <w:t>TP12</w:t>
      </w:r>
      <w:r>
        <w:tab/>
        <w:t>Slettet</w:t>
      </w:r>
    </w:p>
    <w:p w14:paraId="0B0E3C6C" w14:textId="77777777" w:rsidR="00000000" w:rsidRDefault="00000000">
      <w:pPr>
        <w:pStyle w:val="b1lff"/>
        <w:ind w:left="1644" w:hanging="680"/>
      </w:pPr>
      <w:r>
        <w:t>TP13</w:t>
      </w:r>
      <w:r>
        <w:tab/>
        <w:t>Reservert</w:t>
      </w:r>
    </w:p>
    <w:p w14:paraId="3C30BC93" w14:textId="77777777" w:rsidR="00000000" w:rsidRDefault="00000000">
      <w:pPr>
        <w:pStyle w:val="b1lff"/>
        <w:ind w:left="1644" w:hanging="680"/>
      </w:pPr>
      <w:r>
        <w:t>TP14</w:t>
      </w:r>
      <w:r>
        <w:tab/>
        <w:t>Reservert</w:t>
      </w:r>
    </w:p>
    <w:p w14:paraId="34BF15DD" w14:textId="77777777" w:rsidR="00000000" w:rsidRDefault="00000000">
      <w:pPr>
        <w:pStyle w:val="b1lff"/>
        <w:ind w:left="1644" w:hanging="680"/>
      </w:pPr>
      <w:r>
        <w:t>TP15</w:t>
      </w:r>
      <w:r>
        <w:tab/>
        <w:t>Reservert</w:t>
      </w:r>
    </w:p>
    <w:p w14:paraId="21B69D8C" w14:textId="77777777" w:rsidR="00000000" w:rsidRDefault="00000000">
      <w:pPr>
        <w:pStyle w:val="b1lff"/>
        <w:ind w:left="1644" w:hanging="680"/>
      </w:pPr>
      <w:r>
        <w:t>TP16</w:t>
      </w:r>
      <w:r>
        <w:tab/>
        <w:t xml:space="preserve">Tanken skal ha montert en spesiell innretning som hindrer at trykket blir for lavt eller for høyt under normale transportforhold. Denne innretningen skal være godkjent av vedkommende myndighet. </w:t>
      </w:r>
    </w:p>
    <w:p w14:paraId="75C6CAAA" w14:textId="77777777" w:rsidR="00000000" w:rsidRDefault="00000000">
      <w:pPr>
        <w:pStyle w:val="b2aff"/>
        <w:ind w:left="1644"/>
      </w:pPr>
      <w:r>
        <w:t>Kravene til trykkavlastningen er som fastsatt i 6.7.2.8.3 for å hindre at produktet krystalliserer i trykkavlastningsventilen.</w:t>
      </w:r>
    </w:p>
    <w:p w14:paraId="6659CE8C" w14:textId="77777777" w:rsidR="00000000" w:rsidRDefault="00000000">
      <w:pPr>
        <w:pStyle w:val="b1lff"/>
        <w:ind w:left="1644" w:hanging="680"/>
      </w:pPr>
      <w:r>
        <w:t>TP17</w:t>
      </w:r>
      <w:r>
        <w:tab/>
        <w:t>Til termisk isolasjon av tanken skal bare benyttes uorganiske, ikke brennbare – materialer.</w:t>
      </w:r>
    </w:p>
    <w:p w14:paraId="1E55B531" w14:textId="77777777" w:rsidR="00000000" w:rsidRDefault="00000000">
      <w:pPr>
        <w:pStyle w:val="b1lff"/>
        <w:ind w:left="1644" w:hanging="680"/>
      </w:pPr>
      <w:r>
        <w:t>TP18</w:t>
      </w:r>
      <w:r>
        <w:tab/>
        <w:t>Temperaturen skal holdes mellom 18 °C og 40 °C. Multimodale tanker som inneholder størknet metakrylsyre skal ikke varmes opp på nytt under transporten.</w:t>
      </w:r>
    </w:p>
    <w:p w14:paraId="5914D498" w14:textId="77777777" w:rsidR="00000000" w:rsidRDefault="00000000">
      <w:pPr>
        <w:pStyle w:val="b1lff"/>
        <w:ind w:left="1644" w:hanging="680"/>
      </w:pPr>
      <w:r>
        <w:t>TP19</w:t>
      </w:r>
      <w:r>
        <w:tab/>
        <w:t>På konstruksjonstidspunktet skal minste tykkelse på tankskallet beregnet i samsvar med 6.7.3.4 økes med 3 mm som et korrosjonstillegg. Tankskallets tykkelse skal verifiseres med ultralyd ved intervaller halvveis mellom periodiske hydrauliske prøver og skal aldri være lavere enn minimum tykkelse for tankskallet beregnet i samsvar med 6.7.3.4.</w:t>
      </w:r>
    </w:p>
    <w:p w14:paraId="0F2CA31D" w14:textId="77777777" w:rsidR="00000000" w:rsidRDefault="00000000">
      <w:pPr>
        <w:pStyle w:val="b1lff"/>
        <w:ind w:left="1644" w:hanging="680"/>
      </w:pPr>
      <w:r>
        <w:t>TP20</w:t>
      </w:r>
      <w:r>
        <w:tab/>
        <w:t>Dette stoffet skal bare transporteres i isolerte tanker under et teppe av nitrogen.</w:t>
      </w:r>
    </w:p>
    <w:p w14:paraId="3E7A457C" w14:textId="77777777" w:rsidR="00000000" w:rsidRDefault="00000000">
      <w:pPr>
        <w:pStyle w:val="b1lff"/>
        <w:ind w:left="1644" w:hanging="680"/>
      </w:pPr>
      <w:r>
        <w:t>TP21</w:t>
      </w:r>
      <w:r>
        <w:tab/>
        <w:t>Tankskallets tykkelse skal ikke være under 8 mm. Tanker skal prøves hydraulisk og besiktiges innvendig ved intervaller som ikke overstiger 2,5 år.</w:t>
      </w:r>
    </w:p>
    <w:p w14:paraId="73C8777E" w14:textId="77777777" w:rsidR="00000000" w:rsidRDefault="00000000">
      <w:pPr>
        <w:pStyle w:val="b1lff"/>
        <w:ind w:left="1644" w:hanging="680"/>
      </w:pPr>
      <w:r>
        <w:t>TP22</w:t>
      </w:r>
      <w:r>
        <w:tab/>
        <w:t>Smøremiddel for sammenkoblinger og andre innretninger skal være forenlig med oksygen.</w:t>
      </w:r>
    </w:p>
    <w:p w14:paraId="6C9D079E" w14:textId="77777777" w:rsidR="00000000" w:rsidRDefault="00000000">
      <w:pPr>
        <w:pStyle w:val="b1lff"/>
        <w:ind w:left="1644" w:hanging="680"/>
      </w:pPr>
      <w:r>
        <w:t>TP23</w:t>
      </w:r>
      <w:r>
        <w:tab/>
        <w:t>(Slettet)</w:t>
      </w:r>
    </w:p>
    <w:p w14:paraId="5F3A3959" w14:textId="77777777" w:rsidR="00000000" w:rsidRDefault="00000000">
      <w:pPr>
        <w:pStyle w:val="b1lff"/>
        <w:ind w:left="1644" w:hanging="680"/>
      </w:pPr>
      <w:r>
        <w:t xml:space="preserve">TP24 </w:t>
      </w:r>
      <w:r>
        <w:tab/>
        <w:t>Den multimodale tanken får være utstyrt med en innretning som er anbrakt i tankens damprom når den er fylt maksimalt for å hindre at det bygger seg opp for høyt trykk som følge av langsom dekomponering av det transporterte stoffet. Denne innretningen skal også hindre at uakseptable mengder av stoffet lekker ut i tilfelle velt eller dersom fremmed materiale kommer inn i tanken. Denne innretningen skal være godkjent av vedkommende myndighet eller en instans som denne har bemyndiget.</w:t>
      </w:r>
    </w:p>
    <w:p w14:paraId="57B6FC66" w14:textId="77777777" w:rsidR="00000000" w:rsidRDefault="00000000">
      <w:pPr>
        <w:pStyle w:val="b1lff"/>
        <w:ind w:left="1644" w:hanging="680"/>
      </w:pPr>
      <w:r>
        <w:t>TP25</w:t>
      </w:r>
      <w:r>
        <w:tab/>
        <w:t>Svoveltrioksid med renhet minst 99,95% får transporteres i tanker uten inhibitor forutsatt at temperaturen holdes på 32,5 °C eller mer.</w:t>
      </w:r>
    </w:p>
    <w:p w14:paraId="21FDB291" w14:textId="77777777" w:rsidR="00000000" w:rsidRDefault="00000000">
      <w:pPr>
        <w:pStyle w:val="b1lff"/>
        <w:ind w:left="1644" w:hanging="680"/>
      </w:pPr>
      <w:r>
        <w:t>TP26</w:t>
      </w:r>
      <w:r>
        <w:tab/>
        <w:t>Ved transport i oppvarmet tilstand, skal varmeinnretningen være montert utenfor tanken. For UN 3176 gjelder dette kravet bare når stoffet reagerer farlig med vann.</w:t>
      </w:r>
    </w:p>
    <w:p w14:paraId="1CB83287" w14:textId="77777777" w:rsidR="00000000" w:rsidRDefault="00000000">
      <w:pPr>
        <w:pStyle w:val="b1lff"/>
        <w:ind w:left="1644" w:hanging="680"/>
      </w:pPr>
      <w:r>
        <w:t>TP27</w:t>
      </w:r>
      <w:r>
        <w:tab/>
        <w:t>En multimodal tank med minste prøvetrykk 4 bar får benyttes dersom det vises at et prøvetrykk på 4 bar eller lavere kan godtas i henhold til definisjonen av prøvetrykk i 6.7.2.1.</w:t>
      </w:r>
    </w:p>
    <w:p w14:paraId="61773451" w14:textId="77777777" w:rsidR="00000000" w:rsidRDefault="00000000">
      <w:pPr>
        <w:pStyle w:val="b1lff"/>
        <w:ind w:left="1644" w:hanging="680"/>
      </w:pPr>
      <w:r>
        <w:t>TP28</w:t>
      </w:r>
      <w:r>
        <w:tab/>
        <w:t>En multimodal tank med minste prøvetrykk 2,65 bar får benyttes dersom det kan vises at et prøvetrykk på 2,65 bar eller lavere kan godtas i henhold til definisjonen av prøvetrykk i 6.7.2.1.</w:t>
      </w:r>
    </w:p>
    <w:p w14:paraId="351EE802" w14:textId="77777777" w:rsidR="00000000" w:rsidRDefault="00000000">
      <w:pPr>
        <w:pStyle w:val="b1lff"/>
        <w:ind w:left="1644" w:hanging="680"/>
      </w:pPr>
      <w:r>
        <w:t>TP29</w:t>
      </w:r>
      <w:r>
        <w:tab/>
        <w:t>En multimodal tank med minste prøvetrykk 1,5 bar får benyttes dersom det kan vises at et prøvetrykk på 1,5 bar eller lavere kan godtas i henhold til definisjonen av prøvetrykk i 6.7.2.1.</w:t>
      </w:r>
    </w:p>
    <w:p w14:paraId="7DB773BB" w14:textId="77777777" w:rsidR="00000000" w:rsidRDefault="00000000">
      <w:pPr>
        <w:pStyle w:val="b1lff"/>
        <w:ind w:left="1644" w:hanging="680"/>
      </w:pPr>
      <w:r>
        <w:t>TP30</w:t>
      </w:r>
      <w:r>
        <w:tab/>
        <w:t>Dette stoffet skal bare transporteres i isolerte tanker.</w:t>
      </w:r>
    </w:p>
    <w:p w14:paraId="01DFD96E" w14:textId="77777777" w:rsidR="00000000" w:rsidRDefault="00000000">
      <w:pPr>
        <w:pStyle w:val="b1lff"/>
        <w:ind w:left="1644" w:hanging="680"/>
      </w:pPr>
      <w:r>
        <w:t>TP31</w:t>
      </w:r>
      <w:r>
        <w:tab/>
        <w:t>Dette stoffet skal bare transporteres i fast form.</w:t>
      </w:r>
    </w:p>
    <w:p w14:paraId="03A4F442" w14:textId="77777777" w:rsidR="00000000" w:rsidRDefault="00000000">
      <w:pPr>
        <w:pStyle w:val="b1lff"/>
        <w:ind w:left="1644" w:hanging="680"/>
      </w:pPr>
      <w:r>
        <w:t>TP32</w:t>
      </w:r>
      <w:r>
        <w:tab/>
        <w:t>For UN 0331, 0332 og 3375 kan multimodal tank brukes på følgende vilkår:</w:t>
      </w:r>
    </w:p>
    <w:p w14:paraId="6A3B2A4B" w14:textId="77777777" w:rsidR="00000000" w:rsidRDefault="00000000">
      <w:pPr>
        <w:pStyle w:val="b2lf"/>
        <w:ind w:left="1871"/>
      </w:pPr>
      <w:r>
        <w:t>a)</w:t>
      </w:r>
      <w:r>
        <w:tab/>
        <w:t>For å unngå unødvendig trykkoppbygging skal hver multimodal tank av metall eller fiberarmert plast utstyres med en trykkavlastningsinnretning som kan være av selvlukkende fjærbelastet type, et sprengblekk eller et smelteelement. Det angjeldende utløsningstrykket eller sprengtrykket skal ikke være større enn 2,65 bar for multimodale tanker med minimum testtrykk som er større enn 4 bar.</w:t>
      </w:r>
    </w:p>
    <w:p w14:paraId="7AD2776C" w14:textId="77777777" w:rsidR="00000000" w:rsidRDefault="00000000">
      <w:pPr>
        <w:pStyle w:val="b2lf"/>
        <w:ind w:left="1871"/>
        <w:rPr>
          <w:spacing w:val="-4"/>
        </w:rPr>
      </w:pPr>
      <w:r>
        <w:rPr>
          <w:spacing w:val="-4"/>
        </w:rPr>
        <w:t>b)</w:t>
      </w:r>
      <w:r>
        <w:rPr>
          <w:spacing w:val="-4"/>
        </w:rPr>
        <w:tab/>
        <w:t>For UN nr. 3375 skal egnetheten for transport i tank demonstreres. En metode for å evaluere denne egnetheten er test 8 (d) i Test Serie 8 (se Manual of Test and Criteria, Part 1, Sub-section 18.7).</w:t>
      </w:r>
    </w:p>
    <w:p w14:paraId="773C7047" w14:textId="77777777" w:rsidR="00000000" w:rsidRDefault="00000000">
      <w:pPr>
        <w:pStyle w:val="b2lf"/>
        <w:ind w:left="1871"/>
      </w:pPr>
      <w:r>
        <w:t>c)</w:t>
      </w:r>
      <w:r>
        <w:tab/>
        <w:t>Stoffer tillates ikke å bli værende i den multimodale tanken så lenge at det kan resultere i størkning. Nødvendige tiltak skal tas for å unngå opphopning og «pakking» av stoffene i tanken (for eksempel rengjøring eller lignende).</w:t>
      </w:r>
    </w:p>
    <w:p w14:paraId="64AC5258" w14:textId="77777777" w:rsidR="00000000" w:rsidRDefault="00000000">
      <w:pPr>
        <w:pStyle w:val="b1lff"/>
        <w:ind w:left="1644" w:hanging="680"/>
      </w:pPr>
      <w:r>
        <w:t>TP33</w:t>
      </w:r>
      <w:r>
        <w:tab/>
        <w:t>Den multimodale tankbestemmelsen for dette stoffet gjelder for granulat og pulver og for faste stoffer som blir fylt og tømt ved en temperatur som er over deres smeltepunkt og som blir nedkjølt og transportert som fast masse. For faste stoffer som blir transportert over deres smeltepunkt, se 4.2.1.19.</w:t>
      </w:r>
    </w:p>
    <w:p w14:paraId="41DFF23B" w14:textId="77777777" w:rsidR="00000000" w:rsidRDefault="00000000">
      <w:pPr>
        <w:pStyle w:val="b1lff"/>
        <w:ind w:left="1644" w:hanging="680"/>
      </w:pPr>
      <w:r>
        <w:t>TP34</w:t>
      </w:r>
      <w:r>
        <w:tab/>
        <w:t>Multimodale tanker trenger ikke å utsettes for støttesten i 6.7.4.14.1 hvis den multimodale tanken er merket «NOT FOR RAIL TRANSPORT» på skiltet som er beskrevet i 6.7.4.15.1 og utenpå tanken, på begge sider, med bokstaver som er minst 10 cm høye.</w:t>
      </w:r>
    </w:p>
    <w:p w14:paraId="475C895D" w14:textId="77777777" w:rsidR="00000000" w:rsidRDefault="00000000">
      <w:pPr>
        <w:pStyle w:val="b1lff"/>
        <w:ind w:left="1644" w:hanging="680"/>
      </w:pPr>
      <w:r>
        <w:t>TP35</w:t>
      </w:r>
      <w:r>
        <w:tab/>
        <w:t>(Slettet)</w:t>
      </w:r>
    </w:p>
    <w:p w14:paraId="440E9D03" w14:textId="77777777" w:rsidR="00000000" w:rsidRDefault="00000000">
      <w:pPr>
        <w:pStyle w:val="b1lff"/>
        <w:ind w:left="1644" w:hanging="680"/>
      </w:pPr>
      <w:r>
        <w:t>TP36</w:t>
      </w:r>
      <w:r>
        <w:tab/>
        <w:t>Smeltende elementer i gassfasen er tillatt på multimodale tanker.</w:t>
      </w:r>
    </w:p>
    <w:p w14:paraId="7FAA48F6" w14:textId="77777777" w:rsidR="00000000" w:rsidRDefault="00000000">
      <w:pPr>
        <w:pStyle w:val="b1lff"/>
        <w:ind w:left="1644" w:hanging="680"/>
      </w:pPr>
      <w:r>
        <w:t>TP37</w:t>
      </w:r>
      <w:r>
        <w:tab/>
        <w:t>(Slettet)</w:t>
      </w:r>
    </w:p>
    <w:p w14:paraId="42BE1382" w14:textId="77777777" w:rsidR="00000000" w:rsidRDefault="00000000">
      <w:pPr>
        <w:pStyle w:val="b1lff"/>
        <w:ind w:left="1644" w:hanging="680"/>
      </w:pPr>
      <w:r>
        <w:t>TP38</w:t>
      </w:r>
      <w:r>
        <w:tab/>
        <w:t>(Slettet)</w:t>
      </w:r>
    </w:p>
    <w:p w14:paraId="10FF2BBC" w14:textId="77777777" w:rsidR="00000000" w:rsidRDefault="00000000">
      <w:pPr>
        <w:pStyle w:val="b1lff"/>
        <w:ind w:left="1644" w:hanging="680"/>
      </w:pPr>
      <w:r>
        <w:t>TP39</w:t>
      </w:r>
      <w:r>
        <w:tab/>
        <w:t>(Slettet)</w:t>
      </w:r>
    </w:p>
    <w:p w14:paraId="283D860B" w14:textId="77777777" w:rsidR="00000000" w:rsidRDefault="00000000">
      <w:pPr>
        <w:pStyle w:val="b1lff"/>
        <w:ind w:left="1644" w:hanging="680"/>
      </w:pPr>
      <w:r>
        <w:t>TP40</w:t>
      </w:r>
      <w:r>
        <w:tab/>
        <w:t>Multimodale tanker skal ikke transporteres med sprederutstyr påmontert.</w:t>
      </w:r>
    </w:p>
    <w:p w14:paraId="5B4C170E" w14:textId="77777777" w:rsidR="00000000" w:rsidRDefault="00000000">
      <w:pPr>
        <w:pStyle w:val="b1lff"/>
        <w:ind w:left="1644" w:hanging="680"/>
      </w:pPr>
      <w:r>
        <w:t>TP41</w:t>
      </w:r>
      <w:r>
        <w:tab/>
        <w:t>Med samtykke fra vedkommende myndighet, får innvendig undersøkelse ved 2,5 års kontroll utelates eller erstattes av andre testmetoder eller undersøkelsesprosedyrer, forutsatt at den multimodale tanken bare brukes til transport av metallorganiske stoffer som er tilordnet denne tankbestemmelsen. Derimot kreves denne kontrollen når betingelsene i 6.7.2.19.7 er oppfylt.</w:t>
      </w:r>
    </w:p>
    <w:p w14:paraId="111D63BB" w14:textId="77777777" w:rsidR="00000000" w:rsidRDefault="00000000">
      <w:pPr>
        <w:pStyle w:val="b1lff"/>
        <w:ind w:left="1644" w:hanging="680"/>
      </w:pPr>
      <w:r>
        <w:t>TP42</w:t>
      </w:r>
      <w:r>
        <w:tab/>
        <w:t>Multimodale tanker er ikke tillatt for transport av cesium eller rubidium dispersjoner.</w:t>
      </w:r>
    </w:p>
    <w:p w14:paraId="2F87C923" w14:textId="77777777" w:rsidR="00000000" w:rsidRDefault="00000000">
      <w:pPr>
        <w:pStyle w:val="kap1starts"/>
      </w:pPr>
      <w:r>
        <w:t>[start kap]</w:t>
      </w:r>
    </w:p>
    <w:p w14:paraId="073C1325" w14:textId="77777777" w:rsidR="00000000" w:rsidRDefault="00000000">
      <w:pPr>
        <w:pStyle w:val="kap1nums"/>
      </w:pPr>
      <w:r>
        <w:t>Kapittel 4.3</w:t>
      </w:r>
    </w:p>
    <w:p w14:paraId="26B7143C" w14:textId="77777777" w:rsidR="00000000" w:rsidRDefault="00000000">
      <w:pPr>
        <w:pStyle w:val="kap1titts"/>
      </w:pPr>
      <w:r>
        <w:t>Bruk av faste tanker (tankkjøretøyer, tankvogner), løstanker, vekseltanker og tankcontainere med skall fremstilt av metalliske materialer, samt batterikjøretøyer, batterivogner og multi-element gasscontainere (MEGCer)</w:t>
      </w:r>
    </w:p>
    <w:p w14:paraId="58901890" w14:textId="77777777" w:rsidR="00000000" w:rsidRDefault="00000000">
      <w:pPr>
        <w:pStyle w:val="b1af"/>
      </w:pPr>
      <w:r>
        <w:rPr>
          <w:rStyle w:val="LS2Fet"/>
        </w:rPr>
        <w:t>ANM:</w:t>
      </w:r>
      <w:r>
        <w:t xml:space="preserve"> For multimodale tanker og UN-MEGC, se kapittel 4.2; </w:t>
      </w:r>
      <w:r>
        <w:rPr>
          <w:rStyle w:val="LS2TegnADR"/>
        </w:rPr>
        <w:t>ADR: for fiberarmerte plasttanker, se kapittel 4.4</w:t>
      </w:r>
      <w:r>
        <w:t>; for slamsugere, se kapittel 4.5.</w:t>
      </w:r>
    </w:p>
    <w:p w14:paraId="2B0B3331" w14:textId="77777777" w:rsidR="00000000" w:rsidRDefault="00000000">
      <w:pPr>
        <w:pStyle w:val="m2tnt"/>
      </w:pPr>
      <w:r>
        <w:t>4.3.1</w:t>
      </w:r>
      <w:r>
        <w:tab/>
        <w:t>Omfang</w:t>
      </w:r>
    </w:p>
    <w:p w14:paraId="67B7A156" w14:textId="77777777" w:rsidR="00000000" w:rsidRDefault="00000000">
      <w:pPr>
        <w:pStyle w:val="m3tntnrimarg"/>
      </w:pPr>
      <w:r>
        <w:t>4.3.1.1</w:t>
      </w:r>
    </w:p>
    <w:p w14:paraId="0AB54579" w14:textId="77777777" w:rsidR="00000000" w:rsidRDefault="00000000">
      <w:pPr>
        <w:pStyle w:val="b1af-f"/>
      </w:pPr>
      <w:r>
        <w:t xml:space="preserve">Bestemmelser som fyller hele sidens bredde gjelder såvel for faste tanker (tankkjøretøyer, tankvogner), løstanker, batterikjøretøyer og batterivogner som for tankcontainere, vekseltanker og MEGCer. Bestemmelser som bare fyller en enkelt spalte, gjelder bare for: </w:t>
      </w:r>
    </w:p>
    <w:p w14:paraId="6736F5A4" w14:textId="77777777" w:rsidR="00000000" w:rsidRDefault="00000000">
      <w:pPr>
        <w:pStyle w:val="b1lf"/>
      </w:pPr>
      <w:r>
        <w:t>–</w:t>
      </w:r>
      <w:r>
        <w:tab/>
        <w:t>faste tanker (tankkjøretøyer, tankvogner) løstanker, batterikjøretøyer og batterivogner (venstre spalte);</w:t>
      </w:r>
    </w:p>
    <w:p w14:paraId="427A87BE" w14:textId="77777777" w:rsidR="00000000" w:rsidRDefault="00000000">
      <w:pPr>
        <w:pStyle w:val="b1lf"/>
      </w:pPr>
      <w:r>
        <w:t>–</w:t>
      </w:r>
      <w:r>
        <w:tab/>
        <w:t>tankcontainere, vekseltanker og MEGCer (høyre spalte).</w:t>
      </w:r>
    </w:p>
    <w:p w14:paraId="71B664D4" w14:textId="77777777" w:rsidR="00000000" w:rsidRDefault="00000000">
      <w:pPr>
        <w:pStyle w:val="m3tnt"/>
      </w:pPr>
      <w:r>
        <w:t>4.3.1.2</w:t>
      </w:r>
      <w:r>
        <w:tab/>
        <w:t>Disse bestemmelsene gjelder for</w:t>
      </w:r>
    </w:p>
    <w:tbl>
      <w:tblPr>
        <w:tblW w:w="0" w:type="auto"/>
        <w:tblLayout w:type="fixed"/>
        <w:tblCellMar>
          <w:left w:w="0" w:type="dxa"/>
          <w:right w:w="0" w:type="dxa"/>
        </w:tblCellMar>
        <w:tblLook w:val="0000" w:firstRow="0" w:lastRow="0" w:firstColumn="0" w:lastColumn="0" w:noHBand="0" w:noVBand="0"/>
      </w:tblPr>
      <w:tblGrid>
        <w:gridCol w:w="3685"/>
        <w:gridCol w:w="3685"/>
      </w:tblGrid>
      <w:tr w:rsidR="00000000" w14:paraId="73F4BBB7" w14:textId="77777777">
        <w:tblPrEx>
          <w:tblCellMar>
            <w:top w:w="0" w:type="dxa"/>
            <w:left w:w="0" w:type="dxa"/>
            <w:bottom w:w="0" w:type="dxa"/>
            <w:right w:w="0" w:type="dxa"/>
          </w:tblCellMar>
        </w:tblPrEx>
        <w:trPr>
          <w:trHeight w:val="380"/>
        </w:trPr>
        <w:tc>
          <w:tcPr>
            <w:tcW w:w="3685" w:type="dxa"/>
            <w:tcBorders>
              <w:top w:val="nil"/>
              <w:left w:val="nil"/>
              <w:bottom w:val="nil"/>
              <w:right w:val="single" w:sz="4" w:space="0" w:color="000000"/>
            </w:tcBorders>
            <w:tcMar>
              <w:top w:w="43" w:type="dxa"/>
              <w:left w:w="0" w:type="dxa"/>
              <w:bottom w:w="43" w:type="dxa"/>
              <w:right w:w="0" w:type="dxa"/>
            </w:tcMar>
          </w:tcPr>
          <w:p w14:paraId="7D470CED" w14:textId="77777777" w:rsidR="00000000" w:rsidRDefault="00000000">
            <w:pPr>
              <w:pStyle w:val="tk1af-f"/>
            </w:pPr>
            <w:r>
              <w:t>faste tanker (tankkjøretøyer, tankvogner) løstanker, batterikjøretøyer og batterivogner</w:t>
            </w:r>
          </w:p>
        </w:tc>
        <w:tc>
          <w:tcPr>
            <w:tcW w:w="3685" w:type="dxa"/>
            <w:tcBorders>
              <w:top w:val="nil"/>
              <w:left w:val="single" w:sz="4" w:space="0" w:color="000000"/>
              <w:bottom w:val="nil"/>
              <w:right w:val="nil"/>
            </w:tcBorders>
            <w:tcMar>
              <w:top w:w="43" w:type="dxa"/>
              <w:left w:w="113" w:type="dxa"/>
              <w:bottom w:w="43" w:type="dxa"/>
              <w:right w:w="0" w:type="dxa"/>
            </w:tcMar>
          </w:tcPr>
          <w:p w14:paraId="29C7E04D" w14:textId="77777777" w:rsidR="00000000" w:rsidRDefault="00000000">
            <w:pPr>
              <w:pStyle w:val="tk1af-f"/>
            </w:pPr>
            <w:r>
              <w:t xml:space="preserve"> tankcontainere, vekseltanker og MEGCer</w:t>
            </w:r>
          </w:p>
        </w:tc>
      </w:tr>
    </w:tbl>
    <w:p w14:paraId="0ED26234" w14:textId="77777777" w:rsidR="00000000" w:rsidRDefault="00000000">
      <w:pPr>
        <w:pStyle w:val="x1tbdinnrykk"/>
      </w:pPr>
    </w:p>
    <w:p w14:paraId="380E2EFF" w14:textId="77777777" w:rsidR="00000000" w:rsidRDefault="00000000">
      <w:pPr>
        <w:pStyle w:val="b1af"/>
      </w:pPr>
      <w:r>
        <w:t>som brukes til transport av gasser, væsker og pulverformige eller granulerte stoffer.</w:t>
      </w:r>
    </w:p>
    <w:p w14:paraId="132DB8C4" w14:textId="77777777" w:rsidR="00000000" w:rsidRDefault="00000000">
      <w:pPr>
        <w:pStyle w:val="m3tntnrimarg"/>
      </w:pPr>
      <w:r>
        <w:t>4.3.1.3</w:t>
      </w:r>
    </w:p>
    <w:p w14:paraId="5C15FFA8" w14:textId="77777777" w:rsidR="00000000" w:rsidRDefault="00000000">
      <w:pPr>
        <w:pStyle w:val="b1af-f"/>
      </w:pPr>
      <w:r>
        <w:t>Avsnitt 4.3.2 inneholder en liste over bestemmelser som gjelder faste tanker (tankkjøretøyer, tankvogner), løstanker, tankcontainere og vekseltanker beregnet for transport av stoffer av alle klasser, og for batterikjøretøyer, batterivogner og MEGCer beregnet for transport av gasser av klasse 2. Avsnittene 4.3.3 og 4.3.4 inneholder spesielle bestemmelser som kommer i tillegg til eller endrer bestemmelsene i avsnitt 4.3.2.</w:t>
      </w:r>
    </w:p>
    <w:p w14:paraId="52FDC2AC" w14:textId="77777777" w:rsidR="00000000" w:rsidRDefault="00000000">
      <w:pPr>
        <w:pStyle w:val="m3tntnrimarg"/>
      </w:pPr>
      <w:r>
        <w:t>4.3.1.4</w:t>
      </w:r>
    </w:p>
    <w:p w14:paraId="6C2216E0" w14:textId="77777777" w:rsidR="00000000" w:rsidRDefault="00000000">
      <w:pPr>
        <w:pStyle w:val="b1af-f"/>
      </w:pPr>
      <w:r>
        <w:rPr>
          <w:spacing w:val="-1"/>
        </w:rPr>
        <w:t>For bestemmelser om konstruksjon, utstyr, typegodkjenning, kontroll og prøving og merking, se kapittel 6.8.</w:t>
      </w:r>
    </w:p>
    <w:p w14:paraId="72D479C5" w14:textId="77777777" w:rsidR="00000000" w:rsidRDefault="00000000">
      <w:pPr>
        <w:pStyle w:val="m3tntnrimarg"/>
      </w:pPr>
      <w:r>
        <w:t>4.3.1.5</w:t>
      </w:r>
    </w:p>
    <w:p w14:paraId="5C507812" w14:textId="77777777" w:rsidR="00000000" w:rsidRDefault="00000000">
      <w:pPr>
        <w:pStyle w:val="b1af-f"/>
      </w:pPr>
      <w:r>
        <w:t xml:space="preserve">For overgangsbestemmelser som gjelder anvendelsen av dette kapitlet se: </w:t>
      </w:r>
    </w:p>
    <w:tbl>
      <w:tblPr>
        <w:tblW w:w="0" w:type="auto"/>
        <w:tblLayout w:type="fixed"/>
        <w:tblCellMar>
          <w:left w:w="0" w:type="dxa"/>
          <w:right w:w="0" w:type="dxa"/>
        </w:tblCellMar>
        <w:tblLook w:val="0000" w:firstRow="0" w:lastRow="0" w:firstColumn="0" w:lastColumn="0" w:noHBand="0" w:noVBand="0"/>
      </w:tblPr>
      <w:tblGrid>
        <w:gridCol w:w="3685"/>
        <w:gridCol w:w="3685"/>
      </w:tblGrid>
      <w:tr w:rsidR="00000000" w14:paraId="6793AC09" w14:textId="77777777">
        <w:tblPrEx>
          <w:tblCellMar>
            <w:top w:w="0" w:type="dxa"/>
            <w:left w:w="0" w:type="dxa"/>
            <w:bottom w:w="0" w:type="dxa"/>
            <w:right w:w="0" w:type="dxa"/>
          </w:tblCellMar>
        </w:tblPrEx>
        <w:trPr>
          <w:trHeight w:val="220"/>
        </w:trPr>
        <w:tc>
          <w:tcPr>
            <w:tcW w:w="3685" w:type="dxa"/>
            <w:tcBorders>
              <w:top w:val="nil"/>
              <w:left w:val="nil"/>
              <w:bottom w:val="nil"/>
              <w:right w:val="single" w:sz="4" w:space="0" w:color="000000"/>
            </w:tcBorders>
            <w:tcMar>
              <w:top w:w="43" w:type="dxa"/>
              <w:left w:w="0" w:type="dxa"/>
              <w:bottom w:w="43" w:type="dxa"/>
              <w:right w:w="0" w:type="dxa"/>
            </w:tcMar>
          </w:tcPr>
          <w:p w14:paraId="161B2DF9" w14:textId="77777777" w:rsidR="00000000" w:rsidRDefault="00000000">
            <w:pPr>
              <w:pStyle w:val="tk1af-f"/>
            </w:pPr>
            <w:r>
              <w:t>1.6.3</w:t>
            </w:r>
          </w:p>
        </w:tc>
        <w:tc>
          <w:tcPr>
            <w:tcW w:w="3685" w:type="dxa"/>
            <w:tcBorders>
              <w:top w:val="nil"/>
              <w:left w:val="single" w:sz="4" w:space="0" w:color="000000"/>
              <w:bottom w:val="nil"/>
              <w:right w:val="nil"/>
            </w:tcBorders>
            <w:tcMar>
              <w:top w:w="43" w:type="dxa"/>
              <w:left w:w="113" w:type="dxa"/>
              <w:bottom w:w="43" w:type="dxa"/>
              <w:right w:w="0" w:type="dxa"/>
            </w:tcMar>
          </w:tcPr>
          <w:p w14:paraId="2BBF5E5C" w14:textId="77777777" w:rsidR="00000000" w:rsidRDefault="00000000">
            <w:pPr>
              <w:pStyle w:val="tk1af-f"/>
            </w:pPr>
            <w:r>
              <w:t>1.6.4</w:t>
            </w:r>
          </w:p>
        </w:tc>
      </w:tr>
    </w:tbl>
    <w:p w14:paraId="273BD373" w14:textId="77777777" w:rsidR="00000000" w:rsidRDefault="00000000">
      <w:pPr>
        <w:pStyle w:val="x1tbdinnrykk"/>
      </w:pPr>
    </w:p>
    <w:p w14:paraId="3D2BB81F" w14:textId="77777777" w:rsidR="00000000" w:rsidRDefault="00000000">
      <w:pPr>
        <w:pStyle w:val="m2tnt"/>
      </w:pPr>
      <w:r>
        <w:t>4.3.2</w:t>
      </w:r>
      <w:r>
        <w:tab/>
        <w:t>Bestemmelser som gjelder alle klasser</w:t>
      </w:r>
    </w:p>
    <w:p w14:paraId="514352D4" w14:textId="77777777" w:rsidR="00000000" w:rsidRDefault="00000000">
      <w:pPr>
        <w:pStyle w:val="m3tnt"/>
      </w:pPr>
      <w:r>
        <w:t>4.3.2.1</w:t>
      </w:r>
      <w:r>
        <w:tab/>
        <w:t>Bruk</w:t>
      </w:r>
    </w:p>
    <w:p w14:paraId="1ECD797E" w14:textId="77777777" w:rsidR="00000000" w:rsidRDefault="00000000">
      <w:pPr>
        <w:pStyle w:val="m4tntnrimarg"/>
      </w:pPr>
      <w:r>
        <w:t>4.3.2.1.1</w:t>
      </w:r>
    </w:p>
    <w:p w14:paraId="4BBA8E85" w14:textId="77777777" w:rsidR="00000000" w:rsidRDefault="00000000">
      <w:pPr>
        <w:pStyle w:val="b1af-f"/>
      </w:pPr>
      <w:r>
        <w:t>Et stoff som er underlagt ADR/RID får bare transporteres i faste tanker (tankkjøretøyer, tankvogner), løstanker, batterikjøretøyer, batterivogner, tankcontainere, vekseltanker og MEGCer når det i kolonne (12) i tabell A i kapittel 3.2 er oppgitt en tankkode i samsvar med 4.3.3.1.1 og 4.3.4.1.1.</w:t>
      </w:r>
    </w:p>
    <w:p w14:paraId="4EFA638D" w14:textId="77777777" w:rsidR="00000000" w:rsidRDefault="00000000">
      <w:pPr>
        <w:pStyle w:val="m4tntnrimarg"/>
      </w:pPr>
      <w:r>
        <w:t>4.3.2.1.2</w:t>
      </w:r>
    </w:p>
    <w:p w14:paraId="76C9ECE3" w14:textId="77777777" w:rsidR="00000000" w:rsidRDefault="00000000">
      <w:pPr>
        <w:pStyle w:val="b1af-f"/>
      </w:pPr>
      <w:r>
        <w:t>Krav til type av tank, batterikjøretøy, batterivogn og MEGC finnes i form av en kode i kolonne (12) i tabell A i kapittel 3.2. De identifikasjonskodene som finnes der, består av bokstaver og tall i en bestemt rekkefølge. Forklaring til hvordan de fire delene av koden skal leses, finnes i 4.3.3.1.1 (når stoffet som skal transporteres tilhører klasse 2) og i 4.3.4.1.1 (når stoffet som skal transporteres tilhører klassene 1 og 3 til 9)</w:t>
      </w:r>
      <w:r>
        <w:rPr>
          <w:rFonts w:cstheme="minorBidi"/>
          <w:color w:val="auto"/>
          <w:sz w:val="24"/>
          <w:szCs w:val="24"/>
          <w:lang w:val="en-GB"/>
        </w:rPr>
        <w:footnoteReference w:id="4"/>
      </w:r>
      <w:r>
        <w:t>.</w:t>
      </w:r>
    </w:p>
    <w:p w14:paraId="3B91CA69" w14:textId="77777777" w:rsidR="00000000" w:rsidRDefault="00000000">
      <w:pPr>
        <w:pStyle w:val="m4tntnrimarg"/>
      </w:pPr>
      <w:r>
        <w:t>4.3.2.1.3</w:t>
      </w:r>
    </w:p>
    <w:p w14:paraId="630EE10E" w14:textId="77777777" w:rsidR="00000000" w:rsidRDefault="00000000">
      <w:pPr>
        <w:pStyle w:val="b1af-f"/>
      </w:pPr>
      <w:r>
        <w:t>Den typen som kreves i henhold til 4.3.2.1.2 tilsvarer de minst strenge konstruksjonskrav som kan godtas for angjeldende gods med mindre annet er fastsatt i dette kapitlet eller i kapittel 6.8. Det går an å bruke tanker svarende til koder som fastsetter et høyere minste beregningstrykk, eller strengere bestemmelser for åpninger for fylling og tømming eller for sikkerhetsventiler/innretninger (se 4.3.3.1.1 for klasse 2 og 4.3.4.1.1 for klassene 3 til 9).</w:t>
      </w:r>
    </w:p>
    <w:p w14:paraId="4CDCB7CB" w14:textId="77777777" w:rsidR="00000000" w:rsidRDefault="00000000">
      <w:pPr>
        <w:pStyle w:val="m4tntnrimarg"/>
      </w:pPr>
      <w:r>
        <w:t>4.3.2.1.4</w:t>
      </w:r>
    </w:p>
    <w:p w14:paraId="4A83BB31" w14:textId="77777777" w:rsidR="00000000" w:rsidRDefault="00000000">
      <w:pPr>
        <w:pStyle w:val="b1af-f"/>
      </w:pPr>
      <w:r>
        <w:t>For visse stoffer er tanker, batterikjøretøyer, batterivogner, eller MEGCer underlagt tilleggsbestemmelser som er tatt med som spesielle bestemmelser i kolonne (13) i tabell A i kapittel 3.2.</w:t>
      </w:r>
    </w:p>
    <w:p w14:paraId="3AB1157A" w14:textId="77777777" w:rsidR="00000000" w:rsidRDefault="00000000">
      <w:pPr>
        <w:pStyle w:val="m4tntnrimarg"/>
      </w:pPr>
      <w:r>
        <w:t>4.3.2.1.5</w:t>
      </w:r>
    </w:p>
    <w:p w14:paraId="3691B885" w14:textId="77777777" w:rsidR="00000000" w:rsidRDefault="00000000">
      <w:pPr>
        <w:pStyle w:val="b1af-f"/>
      </w:pPr>
      <w:r>
        <w:t>Tanker, batterikjøretøyer, batterivogner og MEGCer skal ikke lastes med andre stoffer enn de er godkjent for transport av i henhold til 6.8.2.3.2 og som ikke vil kunne reagere farlig med materialene i tank, pakninger, utstyr og beskyttende innvendig belegg dersom det kommer i kontakt med dem (se «farlig reaksjon» i 1.2.1) og heller ikke danne farlige produkter eller svekke materialene nevneverdig</w:t>
      </w:r>
      <w:r>
        <w:rPr>
          <w:rFonts w:cstheme="minorBidi"/>
          <w:color w:val="auto"/>
          <w:sz w:val="24"/>
          <w:szCs w:val="24"/>
          <w:lang w:val="en-GB"/>
        </w:rPr>
        <w:footnoteReference w:id="5"/>
      </w:r>
      <w:r>
        <w:t>.</w:t>
      </w:r>
    </w:p>
    <w:p w14:paraId="0F609FEF" w14:textId="77777777" w:rsidR="00000000" w:rsidRDefault="00000000">
      <w:pPr>
        <w:pStyle w:val="m4tntnrimarg"/>
      </w:pPr>
      <w:r>
        <w:t>4.3.2.1.6</w:t>
      </w:r>
    </w:p>
    <w:p w14:paraId="08E45098" w14:textId="77777777" w:rsidR="00000000" w:rsidRDefault="00000000">
      <w:pPr>
        <w:pStyle w:val="b1af-f"/>
      </w:pPr>
      <w:r>
        <w:t xml:space="preserve">Matvarer skal ikke transporteres i tanker som brukes til transport av farlige stoffer med mindre det er truffet nødvendige tiltak for å hindre enhver mulig helseskade. </w:t>
      </w:r>
    </w:p>
    <w:p w14:paraId="39F4969C" w14:textId="77777777" w:rsidR="00000000" w:rsidRDefault="00000000">
      <w:pPr>
        <w:pStyle w:val="m4tntnrimarg"/>
      </w:pPr>
      <w:r>
        <w:t>4.3.2.1.7</w:t>
      </w:r>
    </w:p>
    <w:p w14:paraId="7742ABC5" w14:textId="77777777" w:rsidR="00000000" w:rsidRDefault="00000000">
      <w:pPr>
        <w:pStyle w:val="b1af-fADR"/>
      </w:pPr>
      <w:r>
        <w:t>ADR: Tankloggen skal oppbevares av eieren eller brukeren og skal på forespørsel gjøres tilgjengelig for vedkommende myndighet. Tankloggen skal ajourføres i hele tankens levetid og skal oppbevares i 15 måneder etter at tanken er tatt ut av bruk.</w:t>
      </w:r>
    </w:p>
    <w:p w14:paraId="53C4A13F" w14:textId="77777777" w:rsidR="00000000" w:rsidRDefault="00000000">
      <w:pPr>
        <w:pStyle w:val="b1affRID"/>
      </w:pPr>
      <w:r>
        <w:t>RID: Tankloggen skal oppbevares av eieren eller brukeren, som skal kunne gi denne dokumentasjonen til vedkommende myndighet på forespørsel,</w:t>
      </w:r>
    </w:p>
    <w:tbl>
      <w:tblPr>
        <w:tblW w:w="0" w:type="auto"/>
        <w:tblLayout w:type="fixed"/>
        <w:tblCellMar>
          <w:left w:w="0" w:type="dxa"/>
          <w:right w:w="0" w:type="dxa"/>
        </w:tblCellMar>
        <w:tblLook w:val="0000" w:firstRow="0" w:lastRow="0" w:firstColumn="0" w:lastColumn="0" w:noHBand="0" w:noVBand="0"/>
      </w:tblPr>
      <w:tblGrid>
        <w:gridCol w:w="5329"/>
        <w:gridCol w:w="2098"/>
      </w:tblGrid>
      <w:tr w:rsidR="00000000" w14:paraId="5DC28C30" w14:textId="77777777">
        <w:tblPrEx>
          <w:tblCellMar>
            <w:top w:w="0" w:type="dxa"/>
            <w:left w:w="0" w:type="dxa"/>
            <w:bottom w:w="0" w:type="dxa"/>
            <w:right w:w="0" w:type="dxa"/>
          </w:tblCellMar>
        </w:tblPrEx>
        <w:trPr>
          <w:trHeight w:val="60"/>
        </w:trPr>
        <w:tc>
          <w:tcPr>
            <w:tcW w:w="5329" w:type="dxa"/>
            <w:tcBorders>
              <w:top w:val="nil"/>
              <w:left w:val="nil"/>
              <w:bottom w:val="nil"/>
              <w:right w:val="single" w:sz="4" w:space="0" w:color="000000"/>
            </w:tcBorders>
            <w:tcMar>
              <w:top w:w="43" w:type="dxa"/>
              <w:left w:w="0" w:type="dxa"/>
              <w:bottom w:w="43" w:type="dxa"/>
              <w:right w:w="0" w:type="dxa"/>
            </w:tcMar>
            <w:vAlign w:val="bottom"/>
          </w:tcPr>
          <w:p w14:paraId="396AD151" w14:textId="77777777" w:rsidR="00000000" w:rsidRDefault="00000000">
            <w:pPr>
              <w:pStyle w:val="tk1af-f"/>
              <w:rPr>
                <w:rStyle w:val="LS2TegnRID"/>
              </w:rPr>
            </w:pPr>
            <w:r>
              <w:rPr>
                <w:rStyle w:val="LS2TegnRID"/>
              </w:rPr>
              <w:t xml:space="preserve">og som skal sørge for at den er tilgjengelig for vedlikeholdsansvarlig (ECM). </w:t>
            </w:r>
          </w:p>
          <w:p w14:paraId="51ECEBB0" w14:textId="77777777" w:rsidR="00000000" w:rsidRDefault="00000000">
            <w:pPr>
              <w:pStyle w:val="tk1aff"/>
              <w:spacing w:before="57"/>
            </w:pPr>
            <w:r>
              <w:rPr>
                <w:rStyle w:val="LS2TegnRID"/>
              </w:rPr>
              <w:t>Tankloggen, inkludert relevante opplysninger knyttet til EMC sine aktiviteter</w:t>
            </w:r>
          </w:p>
        </w:tc>
        <w:tc>
          <w:tcPr>
            <w:tcW w:w="2098" w:type="dxa"/>
            <w:tcBorders>
              <w:top w:val="nil"/>
              <w:left w:val="single" w:sz="4" w:space="0" w:color="000000"/>
              <w:bottom w:val="nil"/>
              <w:right w:val="nil"/>
            </w:tcBorders>
            <w:tcMar>
              <w:top w:w="43" w:type="dxa"/>
              <w:left w:w="113" w:type="dxa"/>
              <w:bottom w:w="43" w:type="dxa"/>
              <w:right w:w="0" w:type="dxa"/>
            </w:tcMar>
            <w:vAlign w:val="bottom"/>
          </w:tcPr>
          <w:p w14:paraId="091AA1EC" w14:textId="77777777" w:rsidR="00000000" w:rsidRDefault="00000000">
            <w:pPr>
              <w:pStyle w:val="tk1af-f"/>
            </w:pPr>
            <w:r>
              <w:rPr>
                <w:rStyle w:val="LS2TegnRID"/>
              </w:rPr>
              <w:t>Tankloggen</w:t>
            </w:r>
          </w:p>
        </w:tc>
      </w:tr>
    </w:tbl>
    <w:p w14:paraId="0B88E2C9" w14:textId="77777777" w:rsidR="00000000" w:rsidRDefault="00000000">
      <w:pPr>
        <w:pStyle w:val="x1tbdinnrykk"/>
        <w:spacing w:before="170"/>
      </w:pPr>
    </w:p>
    <w:p w14:paraId="1D70E83A" w14:textId="77777777" w:rsidR="00000000" w:rsidRDefault="00000000">
      <w:pPr>
        <w:pStyle w:val="b1affRID"/>
        <w:spacing w:before="170"/>
      </w:pPr>
      <w:r>
        <w:t>skal ajourføres i hele tankens levetid og skal oppbevares i 15 måneder etter at tanken er tatt ut av bruk.</w:t>
      </w:r>
    </w:p>
    <w:p w14:paraId="0F89BD2F" w14:textId="77777777" w:rsidR="00000000" w:rsidRDefault="00000000">
      <w:pPr>
        <w:pStyle w:val="b1af"/>
        <w:spacing w:before="170"/>
      </w:pPr>
      <w:r>
        <w:t>Dersom tanken skifter eier eller bruker i løpet av tankens levetid skal tankloggen overføres uten forsinkelser til den nye eieren eller brukeren.</w:t>
      </w:r>
    </w:p>
    <w:p w14:paraId="322B6BD2" w14:textId="77777777" w:rsidR="00000000" w:rsidRDefault="00000000">
      <w:pPr>
        <w:pStyle w:val="b1af"/>
        <w:spacing w:before="170"/>
      </w:pPr>
      <w:r>
        <w:t>Kopi av tankloggen eller alle nødvendige dokumenter skal gjøres tilgjengelig for kontrollorganet ved prøvinger og kontroller av tanken i henhold til 6.8.2.4.5 eller 6.8.3.4.18 i forbindelse med periodisk eller ekstraordinær kontroll.</w:t>
      </w:r>
    </w:p>
    <w:p w14:paraId="46D43686" w14:textId="77777777" w:rsidR="00000000" w:rsidRDefault="00000000">
      <w:pPr>
        <w:pStyle w:val="b1af"/>
      </w:pPr>
      <w:r>
        <w:rPr>
          <w:rStyle w:val="LS2Fet"/>
        </w:rPr>
        <w:t xml:space="preserve">ANM: </w:t>
      </w:r>
      <w:r>
        <w:t>Tankloggen kan alternativt føres i elektronisk form.</w:t>
      </w:r>
    </w:p>
    <w:p w14:paraId="563C8759" w14:textId="77777777" w:rsidR="00000000" w:rsidRDefault="00000000">
      <w:pPr>
        <w:pStyle w:val="m3tnt"/>
      </w:pPr>
      <w:r>
        <w:t>4.3.2.2</w:t>
      </w:r>
      <w:r>
        <w:tab/>
        <w:t>Fyllingsgrad</w:t>
      </w:r>
    </w:p>
    <w:p w14:paraId="6B2144E9" w14:textId="77777777" w:rsidR="00000000" w:rsidRDefault="00000000">
      <w:pPr>
        <w:pStyle w:val="m4tntnrimarg"/>
      </w:pPr>
      <w:r>
        <w:t>4.3.2.2.1</w:t>
      </w:r>
    </w:p>
    <w:p w14:paraId="765D87D7" w14:textId="77777777" w:rsidR="00000000" w:rsidRDefault="00000000">
      <w:pPr>
        <w:pStyle w:val="b1af-f"/>
      </w:pPr>
      <w:r>
        <w:t>Følgende fyllingsgrader må ikke overskrides i tanker beregnet for transport av væsker ved omgivelsenes temperatur:</w:t>
      </w:r>
    </w:p>
    <w:p w14:paraId="7D314434" w14:textId="77777777" w:rsidR="00000000" w:rsidRDefault="00000000">
      <w:pPr>
        <w:pStyle w:val="b1lff"/>
      </w:pPr>
      <w:r>
        <w:t>a)</w:t>
      </w:r>
      <w:r>
        <w:tab/>
        <w:t>for brannfarlige stoffer, miljøfarlige stoffer og brannfarlige miljøfarlige stoffer, uten tilleggsfare (f.eks. giftige eller etsende) i tanker med pusteventiler eller med sikkerhetsventiler (også når det er montert sprengskive foran):</w:t>
      </w:r>
    </w:p>
    <w:p w14:paraId="66127DE4" w14:textId="77777777" w:rsidR="00000000" w:rsidRPr="00453534" w:rsidRDefault="00000000">
      <w:pPr>
        <w:pStyle w:val="x1tbdinnrykk"/>
        <w:ind w:left="1191"/>
        <w:rPr>
          <w:lang w:val="en-US"/>
        </w:rPr>
      </w:pPr>
      <w:r w:rsidRPr="00453534">
        <w:rPr>
          <w:lang w:val="en-US"/>
        </w:rPr>
        <w:t>{{{IMG CLASS="«class PDF »" REF="1859.ai"/}}}</w:t>
      </w:r>
    </w:p>
    <w:p w14:paraId="6E748F88" w14:textId="77777777" w:rsidR="00000000" w:rsidRDefault="00000000">
      <w:pPr>
        <w:pStyle w:val="b1lff"/>
      </w:pPr>
      <w:r>
        <w:t>b)</w:t>
      </w:r>
      <w:r>
        <w:tab/>
        <w:t>for giftige eller etsende stoffer (enten de er eller ikke er brannfarlige eller miljøfarlige) i tanker med pusteventiler eller med sikkerhetsventiler (også når det er montert sprengblekk foran):</w:t>
      </w:r>
    </w:p>
    <w:p w14:paraId="08B35057" w14:textId="77777777" w:rsidR="00000000" w:rsidRPr="00453534" w:rsidRDefault="00000000">
      <w:pPr>
        <w:pStyle w:val="x1tbdinnrykk"/>
        <w:ind w:left="1191"/>
        <w:rPr>
          <w:lang w:val="en-US"/>
        </w:rPr>
      </w:pPr>
      <w:r w:rsidRPr="00453534">
        <w:rPr>
          <w:lang w:val="en-US"/>
        </w:rPr>
        <w:t>{{{IMG CLASS="«class PDF »" REF="1860.ai"/}}}</w:t>
      </w:r>
    </w:p>
    <w:p w14:paraId="621DDDB7" w14:textId="77777777" w:rsidR="00000000" w:rsidRDefault="00000000">
      <w:pPr>
        <w:pStyle w:val="b1lff"/>
      </w:pPr>
      <w:r>
        <w:t>c)</w:t>
      </w:r>
      <w:r>
        <w:tab/>
        <w:t>for brannfarlige stoffer, miljøfarlige stoffer og for svakt giftige eller etsende stoffer (enten de er eller ikke er brannfarlige eller miljøfarlige) i hermetisk lukkede tanker uten sikkerhetsinnretning:</w:t>
      </w:r>
    </w:p>
    <w:p w14:paraId="2ECF9397" w14:textId="77777777" w:rsidR="00000000" w:rsidRPr="00453534" w:rsidRDefault="00000000">
      <w:pPr>
        <w:pStyle w:val="x1tbdinnrykk"/>
        <w:ind w:left="1191"/>
        <w:rPr>
          <w:lang w:val="en-US"/>
        </w:rPr>
      </w:pPr>
      <w:r w:rsidRPr="00453534">
        <w:rPr>
          <w:lang w:val="en-US"/>
        </w:rPr>
        <w:t>{{{IMG CLASS="«class PDF »" REF="1861.ai"/}}}</w:t>
      </w:r>
    </w:p>
    <w:p w14:paraId="6C5DE716" w14:textId="77777777" w:rsidR="00000000" w:rsidRDefault="00000000">
      <w:pPr>
        <w:pStyle w:val="b1lff"/>
      </w:pPr>
      <w:r>
        <w:t>d)</w:t>
      </w:r>
      <w:r>
        <w:tab/>
        <w:t>for meget giftige, giftige, sterkt etsende eller etsende stoffer (enten de er eller ikke er brannfarlige eller miljøfarlige) i hermetisk lukkede tanker uten sikkerhetsinnretning:</w:t>
      </w:r>
    </w:p>
    <w:p w14:paraId="69773206" w14:textId="77777777" w:rsidR="00000000" w:rsidRDefault="00000000">
      <w:pPr>
        <w:pStyle w:val="x1tbdinnrykk"/>
        <w:ind w:left="1191"/>
      </w:pPr>
      <w:r>
        <w:t>{{{IMG CLASS="«class PDF »" REF="1862.ai"/}}}</w:t>
      </w:r>
    </w:p>
    <w:p w14:paraId="1CC6F3C3" w14:textId="77777777" w:rsidR="00000000" w:rsidRDefault="00000000">
      <w:pPr>
        <w:pStyle w:val="m4tntnrimarg"/>
      </w:pPr>
      <w:r>
        <w:t>4.3.2.2.2</w:t>
      </w:r>
    </w:p>
    <w:p w14:paraId="178242AE" w14:textId="77777777" w:rsidR="00000000" w:rsidRDefault="00000000">
      <w:pPr>
        <w:pStyle w:val="b1af-f"/>
      </w:pPr>
      <w:r>
        <w:t>I disse formlene er a den midlere volumutvidelseskoeffisient for væsken mellom 15°C og 50°C, d.v.s. for en største temperaturendring på 35°C.</w:t>
      </w:r>
    </w:p>
    <w:p w14:paraId="7B44C195" w14:textId="77777777" w:rsidR="00000000" w:rsidRDefault="00000000">
      <w:pPr>
        <w:pStyle w:val="b1af"/>
      </w:pPr>
      <w:r>
        <w:rPr>
          <w:rStyle w:val="LS2TegnSymbol"/>
        </w:rPr>
        <w:t>a</w:t>
      </w:r>
      <w:r>
        <w:t xml:space="preserve"> finnes av ligningen:</w:t>
      </w:r>
    </w:p>
    <w:p w14:paraId="17C3700F" w14:textId="77777777" w:rsidR="00000000" w:rsidRDefault="00000000">
      <w:pPr>
        <w:pStyle w:val="x1tbdinnrykk"/>
      </w:pPr>
      <w:r>
        <w:t>{{{IMG CLASS="«class PDF »" REF="1863.ai"/}}}</w:t>
      </w:r>
    </w:p>
    <w:p w14:paraId="3FAEBDC0" w14:textId="77777777" w:rsidR="00000000" w:rsidRDefault="00000000">
      <w:pPr>
        <w:pStyle w:val="b1af"/>
      </w:pPr>
      <w:r>
        <w:t>hvor d</w:t>
      </w:r>
      <w:r>
        <w:rPr>
          <w:rStyle w:val="LS2Senket"/>
        </w:rPr>
        <w:t>15</w:t>
      </w:r>
      <w:r>
        <w:t xml:space="preserve"> og d</w:t>
      </w:r>
      <w:r>
        <w:rPr>
          <w:rStyle w:val="LS2Senket"/>
        </w:rPr>
        <w:t>50</w:t>
      </w:r>
      <w:r>
        <w:t xml:space="preserve"> er væskens relative densitet ved henholdsvis 15 °C og 50 °C. </w:t>
      </w:r>
    </w:p>
    <w:p w14:paraId="2DB24179" w14:textId="77777777" w:rsidR="00000000" w:rsidRDefault="00000000">
      <w:pPr>
        <w:pStyle w:val="b1af"/>
      </w:pPr>
      <w:r>
        <w:t>t</w:t>
      </w:r>
      <w:r>
        <w:rPr>
          <w:rStyle w:val="LS2Senket"/>
        </w:rPr>
        <w:t>F</w:t>
      </w:r>
      <w:r>
        <w:t xml:space="preserve"> er gjennomsnittstemperaturen for væsken under fyllingen.</w:t>
      </w:r>
    </w:p>
    <w:p w14:paraId="2A8686D1" w14:textId="77777777" w:rsidR="00000000" w:rsidRDefault="00000000">
      <w:pPr>
        <w:pStyle w:val="m4tntnrimarg"/>
      </w:pPr>
      <w:r>
        <w:t>4.3.2.2.3</w:t>
      </w:r>
    </w:p>
    <w:p w14:paraId="05EEBAD3" w14:textId="77777777" w:rsidR="00000000" w:rsidRDefault="00000000">
      <w:pPr>
        <w:pStyle w:val="b1af-f"/>
      </w:pPr>
      <w:r>
        <w:t>Bestemmelsene i 4.3.2.2.1 (a) til (d) ovenfor gjelder ikke for tanker som transporterer væske som holder over 50°C. Fyllingsgraden av</w:t>
      </w:r>
    </w:p>
    <w:p w14:paraId="3281DB4A" w14:textId="77777777" w:rsidR="00000000" w:rsidRDefault="00000000">
      <w:pPr>
        <w:pStyle w:val="b1lf"/>
      </w:pPr>
      <w:r>
        <w:t>a)</w:t>
      </w:r>
      <w:r>
        <w:tab/>
        <w:t>væsker transportert ved temperaturer over 50°C;</w:t>
      </w:r>
    </w:p>
    <w:p w14:paraId="3AC666EC" w14:textId="77777777" w:rsidR="00000000" w:rsidRDefault="00000000">
      <w:pPr>
        <w:pStyle w:val="b1lf"/>
      </w:pPr>
      <w:r>
        <w:t>b)</w:t>
      </w:r>
      <w:r>
        <w:tab/>
        <w:t>væsker fylt på ved under 50°C, men beregnet på å bli oppvarmet til over 50°C under transport, og</w:t>
      </w:r>
    </w:p>
    <w:p w14:paraId="686738AF" w14:textId="77777777" w:rsidR="00000000" w:rsidRDefault="00000000">
      <w:pPr>
        <w:pStyle w:val="b1lf"/>
      </w:pPr>
      <w:r>
        <w:t>c)</w:t>
      </w:r>
      <w:r>
        <w:tab/>
        <w:t>faste stoffer transportert over smeltepunktet,</w:t>
      </w:r>
    </w:p>
    <w:p w14:paraId="5AF68051" w14:textId="77777777" w:rsidR="00000000" w:rsidRDefault="00000000">
      <w:pPr>
        <w:pStyle w:val="b1aff"/>
      </w:pPr>
      <w:r>
        <w:t>skal utgangspunktet være slik at tanken ikke er mer enn 95% full på noe tidspunkt under transporten.</w:t>
      </w:r>
    </w:p>
    <w:p w14:paraId="3DA58F19" w14:textId="77777777" w:rsidR="00000000" w:rsidRDefault="00000000">
      <w:pPr>
        <w:pStyle w:val="b1aff"/>
      </w:pPr>
    </w:p>
    <w:p w14:paraId="136F8C99" w14:textId="77777777" w:rsidR="00000000" w:rsidRDefault="00000000">
      <w:pPr>
        <w:pStyle w:val="b1aff"/>
      </w:pPr>
      <w:r>
        <w:t>Maksimal fyllingsgrad skal bestemmes med følgende formel:</w:t>
      </w:r>
    </w:p>
    <w:tbl>
      <w:tblPr>
        <w:tblW w:w="0" w:type="auto"/>
        <w:tblLayout w:type="fixed"/>
        <w:tblCellMar>
          <w:left w:w="0" w:type="dxa"/>
          <w:right w:w="0" w:type="dxa"/>
        </w:tblCellMar>
        <w:tblLook w:val="0000" w:firstRow="0" w:lastRow="0" w:firstColumn="0" w:lastColumn="0" w:noHBand="0" w:noVBand="0"/>
      </w:tblPr>
      <w:tblGrid>
        <w:gridCol w:w="1304"/>
        <w:gridCol w:w="283"/>
        <w:gridCol w:w="1078"/>
      </w:tblGrid>
      <w:tr w:rsidR="00000000" w14:paraId="2ED910B1" w14:textId="77777777">
        <w:tblPrEx>
          <w:tblCellMar>
            <w:top w:w="0" w:type="dxa"/>
            <w:left w:w="0" w:type="dxa"/>
            <w:bottom w:w="0" w:type="dxa"/>
            <w:right w:w="0" w:type="dxa"/>
          </w:tblCellMar>
        </w:tblPrEx>
        <w:trPr>
          <w:trHeight w:val="60"/>
        </w:trPr>
        <w:tc>
          <w:tcPr>
            <w:tcW w:w="1304" w:type="dxa"/>
            <w:vMerge w:val="restart"/>
            <w:tcBorders>
              <w:top w:val="nil"/>
              <w:left w:val="nil"/>
              <w:bottom w:val="single" w:sz="6" w:space="0" w:color="000000"/>
              <w:right w:val="single" w:sz="6" w:space="0" w:color="000000"/>
            </w:tcBorders>
            <w:tcMar>
              <w:top w:w="57" w:type="dxa"/>
              <w:left w:w="0" w:type="dxa"/>
              <w:bottom w:w="113" w:type="dxa"/>
              <w:right w:w="0" w:type="dxa"/>
            </w:tcMar>
            <w:vAlign w:val="center"/>
          </w:tcPr>
          <w:p w14:paraId="39718D3E" w14:textId="77777777" w:rsidR="00000000" w:rsidRDefault="00000000">
            <w:pPr>
              <w:pStyle w:val="b1af-f"/>
              <w:ind w:left="0"/>
            </w:pPr>
            <w:r>
              <w:t xml:space="preserve">Fyllingsgrad = 95 </w:t>
            </w:r>
          </w:p>
        </w:tc>
        <w:tc>
          <w:tcPr>
            <w:tcW w:w="283" w:type="dxa"/>
            <w:tcBorders>
              <w:top w:val="nil"/>
              <w:left w:val="single" w:sz="6" w:space="0" w:color="000000"/>
              <w:bottom w:val="single" w:sz="2" w:space="0" w:color="000000"/>
              <w:right w:val="single" w:sz="6" w:space="0" w:color="000000"/>
            </w:tcBorders>
            <w:tcMar>
              <w:top w:w="57" w:type="dxa"/>
              <w:left w:w="0" w:type="dxa"/>
              <w:bottom w:w="113" w:type="dxa"/>
              <w:right w:w="0" w:type="dxa"/>
            </w:tcMar>
            <w:vAlign w:val="center"/>
          </w:tcPr>
          <w:p w14:paraId="54445E30" w14:textId="77777777" w:rsidR="00000000" w:rsidRDefault="00000000">
            <w:pPr>
              <w:pStyle w:val="b1af-f"/>
              <w:ind w:left="0"/>
              <w:jc w:val="center"/>
            </w:pPr>
            <w:r>
              <w:t>d</w:t>
            </w:r>
            <w:r>
              <w:rPr>
                <w:rStyle w:val="LS2Senket"/>
              </w:rPr>
              <w:t>r</w:t>
            </w:r>
          </w:p>
        </w:tc>
        <w:tc>
          <w:tcPr>
            <w:tcW w:w="1078" w:type="dxa"/>
            <w:vMerge w:val="restart"/>
            <w:tcBorders>
              <w:top w:val="nil"/>
              <w:left w:val="single" w:sz="6" w:space="0" w:color="000000"/>
              <w:bottom w:val="single" w:sz="6" w:space="0" w:color="000000"/>
              <w:right w:val="nil"/>
            </w:tcBorders>
            <w:tcMar>
              <w:top w:w="57" w:type="dxa"/>
              <w:left w:w="0" w:type="dxa"/>
              <w:bottom w:w="113" w:type="dxa"/>
              <w:right w:w="0" w:type="dxa"/>
            </w:tcMar>
            <w:vAlign w:val="center"/>
          </w:tcPr>
          <w:p w14:paraId="5DDE2908" w14:textId="77777777" w:rsidR="00000000" w:rsidRDefault="00000000">
            <w:pPr>
              <w:pStyle w:val="b1af-f"/>
              <w:ind w:left="0"/>
              <w:jc w:val="right"/>
            </w:pPr>
            <w:r>
              <w:t xml:space="preserve">% av kapasitet </w:t>
            </w:r>
          </w:p>
        </w:tc>
      </w:tr>
      <w:tr w:rsidR="00000000" w14:paraId="5990F806" w14:textId="77777777">
        <w:tblPrEx>
          <w:tblCellMar>
            <w:top w:w="0" w:type="dxa"/>
            <w:left w:w="0" w:type="dxa"/>
            <w:bottom w:w="0" w:type="dxa"/>
            <w:right w:w="0" w:type="dxa"/>
          </w:tblCellMar>
        </w:tblPrEx>
        <w:trPr>
          <w:trHeight w:val="60"/>
        </w:trPr>
        <w:tc>
          <w:tcPr>
            <w:tcW w:w="1304" w:type="dxa"/>
            <w:vMerge/>
            <w:tcBorders>
              <w:top w:val="single" w:sz="6" w:space="0" w:color="000000"/>
              <w:left w:val="nil"/>
              <w:bottom w:val="nil"/>
              <w:right w:val="single" w:sz="6" w:space="0" w:color="000000"/>
            </w:tcBorders>
          </w:tcPr>
          <w:p w14:paraId="586228A5" w14:textId="77777777" w:rsidR="00000000" w:rsidRDefault="00000000">
            <w:pPr>
              <w:pStyle w:val="NoParagraphStyle"/>
              <w:spacing w:line="240" w:lineRule="auto"/>
              <w:textAlignment w:val="auto"/>
              <w:rPr>
                <w:rFonts w:ascii="Minion Pro" w:hAnsi="Minion Pro" w:cstheme="minorBidi"/>
                <w:color w:val="auto"/>
              </w:rPr>
            </w:pPr>
          </w:p>
        </w:tc>
        <w:tc>
          <w:tcPr>
            <w:tcW w:w="283" w:type="dxa"/>
            <w:tcBorders>
              <w:top w:val="single" w:sz="2" w:space="0" w:color="000000"/>
              <w:left w:val="single" w:sz="6" w:space="0" w:color="000000"/>
              <w:bottom w:val="nil"/>
              <w:right w:val="single" w:sz="6" w:space="0" w:color="000000"/>
            </w:tcBorders>
            <w:tcMar>
              <w:top w:w="57" w:type="dxa"/>
              <w:left w:w="0" w:type="dxa"/>
              <w:bottom w:w="113" w:type="dxa"/>
              <w:right w:w="0" w:type="dxa"/>
            </w:tcMar>
            <w:vAlign w:val="center"/>
          </w:tcPr>
          <w:p w14:paraId="48BE33AF" w14:textId="77777777" w:rsidR="00000000" w:rsidRDefault="00000000">
            <w:pPr>
              <w:pStyle w:val="b1af-f"/>
              <w:ind w:left="0"/>
              <w:jc w:val="center"/>
            </w:pPr>
            <w:r>
              <w:t>d</w:t>
            </w:r>
            <w:r>
              <w:rPr>
                <w:rStyle w:val="LS2Senket"/>
              </w:rPr>
              <w:t>f</w:t>
            </w:r>
          </w:p>
        </w:tc>
        <w:tc>
          <w:tcPr>
            <w:tcW w:w="1078" w:type="dxa"/>
            <w:vMerge/>
            <w:tcBorders>
              <w:top w:val="single" w:sz="6" w:space="0" w:color="000000"/>
              <w:left w:val="single" w:sz="6" w:space="0" w:color="000000"/>
              <w:bottom w:val="nil"/>
              <w:right w:val="nil"/>
            </w:tcBorders>
          </w:tcPr>
          <w:p w14:paraId="43D19013" w14:textId="77777777" w:rsidR="00000000" w:rsidRDefault="00000000">
            <w:pPr>
              <w:pStyle w:val="NoParagraphStyle"/>
              <w:spacing w:line="240" w:lineRule="auto"/>
              <w:textAlignment w:val="auto"/>
              <w:rPr>
                <w:rFonts w:ascii="Minion Pro" w:hAnsi="Minion Pro" w:cstheme="minorBidi"/>
                <w:color w:val="auto"/>
              </w:rPr>
            </w:pPr>
          </w:p>
        </w:tc>
      </w:tr>
    </w:tbl>
    <w:p w14:paraId="2987F731" w14:textId="77777777" w:rsidR="00000000" w:rsidRDefault="00000000">
      <w:pPr>
        <w:pStyle w:val="x1tbdinnrykk"/>
      </w:pPr>
    </w:p>
    <w:p w14:paraId="6022D3B0" w14:textId="77777777" w:rsidR="00000000" w:rsidRDefault="00000000">
      <w:pPr>
        <w:pStyle w:val="b1aff"/>
      </w:pPr>
      <w:r>
        <w:t>Der d</w:t>
      </w:r>
      <w:r>
        <w:rPr>
          <w:rStyle w:val="LS2Senket"/>
        </w:rPr>
        <w:t>r</w:t>
      </w:r>
      <w:r>
        <w:t xml:space="preserve"> og d</w:t>
      </w:r>
      <w:r>
        <w:rPr>
          <w:rStyle w:val="LS2Senket"/>
        </w:rPr>
        <w:t>f</w:t>
      </w:r>
      <w:r>
        <w:t xml:space="preserve"> er stoffets tetthet ved henholdsvis gjennomsnittstemperaturen under fylling og maksimal gjennomsnittlig temperatur i stoffet under transport. </w:t>
      </w:r>
    </w:p>
    <w:p w14:paraId="331FEC51" w14:textId="77777777" w:rsidR="00000000" w:rsidRDefault="00000000">
      <w:pPr>
        <w:pStyle w:val="b1aff"/>
      </w:pPr>
      <w:r>
        <w:t>Tanker med anordning for oppvarming skal ha en temperatur som blir regulert slik at maksimal fyllingsgrad på 95% av volumet ikke blir overskredet på noe tidspunkt under transporten.</w:t>
      </w:r>
    </w:p>
    <w:p w14:paraId="6AB9B00C" w14:textId="77777777" w:rsidR="00000000" w:rsidRDefault="00000000">
      <w:pPr>
        <w:pStyle w:val="m4tntnrimarg"/>
      </w:pPr>
      <w:r>
        <w:t>4.3.2.2.4</w:t>
      </w:r>
    </w:p>
    <w:p w14:paraId="70A3A748" w14:textId="77777777" w:rsidR="00000000" w:rsidRDefault="00000000">
      <w:pPr>
        <w:pStyle w:val="b1af-fADR"/>
      </w:pPr>
      <w:r>
        <w:t>ADR: Tank for transport av væske, flytende gass eller nedkjølt flytende gass, som ikke har mellomvegger eller skvalpeskott som deler den i seksjoner på høyst 7 500 liter, skal være fylt til ikke under 80% eller til ikke over 20%, av sitt volum.</w:t>
      </w:r>
    </w:p>
    <w:p w14:paraId="515556B6" w14:textId="77777777" w:rsidR="00000000" w:rsidRDefault="00000000">
      <w:pPr>
        <w:pStyle w:val="b1af-fADR"/>
      </w:pPr>
      <w:r>
        <w:t>ADR: Denne bestemmelsen gjelder ikke for:</w:t>
      </w:r>
    </w:p>
    <w:p w14:paraId="51EC70FD" w14:textId="77777777" w:rsidR="00000000" w:rsidRDefault="00000000">
      <w:pPr>
        <w:pStyle w:val="b1lfADR"/>
      </w:pPr>
      <w:r>
        <w:t>–</w:t>
      </w:r>
      <w:r>
        <w:tab/>
        <w:t>væske med kinematisk viskositet ved 20 °C på minst 2680 mm</w:t>
      </w:r>
      <w:r>
        <w:rPr>
          <w:rStyle w:val="LS2Hevet"/>
        </w:rPr>
        <w:t>2</w:t>
      </w:r>
      <w:r>
        <w:t>/s</w:t>
      </w:r>
    </w:p>
    <w:p w14:paraId="76B770D3" w14:textId="77777777" w:rsidR="00000000" w:rsidRDefault="00000000">
      <w:pPr>
        <w:pStyle w:val="b1lfADR"/>
      </w:pPr>
      <w:r>
        <w:t>–</w:t>
      </w:r>
      <w:r>
        <w:tab/>
        <w:t>smeltede stoffer med kinematisk viskositet ved fylletemperatur på minst 2680 mm</w:t>
      </w:r>
      <w:r>
        <w:rPr>
          <w:rStyle w:val="LS2Hevet"/>
        </w:rPr>
        <w:t>2</w:t>
      </w:r>
      <w:r>
        <w:t>/s</w:t>
      </w:r>
    </w:p>
    <w:p w14:paraId="76704376" w14:textId="77777777" w:rsidR="00000000" w:rsidRDefault="00000000">
      <w:pPr>
        <w:pStyle w:val="b1lfADR"/>
      </w:pPr>
      <w:r>
        <w:t>–</w:t>
      </w:r>
      <w:r>
        <w:tab/>
        <w:t>UN 1963, HELIUM, NEDKJØLT FLYTENDE og UN 1966, HYDROGEN, NEDKJØLT FLYTENDE</w:t>
      </w:r>
    </w:p>
    <w:tbl>
      <w:tblPr>
        <w:tblW w:w="0" w:type="auto"/>
        <w:tblLayout w:type="fixed"/>
        <w:tblCellMar>
          <w:left w:w="0" w:type="dxa"/>
          <w:right w:w="0" w:type="dxa"/>
        </w:tblCellMar>
        <w:tblLook w:val="0000" w:firstRow="0" w:lastRow="0" w:firstColumn="0" w:lastColumn="0" w:noHBand="0" w:noVBand="0"/>
      </w:tblPr>
      <w:tblGrid>
        <w:gridCol w:w="2268"/>
        <w:gridCol w:w="5159"/>
      </w:tblGrid>
      <w:tr w:rsidR="00000000" w14:paraId="6C28911E" w14:textId="77777777">
        <w:tblPrEx>
          <w:tblCellMar>
            <w:top w:w="0" w:type="dxa"/>
            <w:left w:w="0" w:type="dxa"/>
            <w:bottom w:w="0" w:type="dxa"/>
            <w:right w:w="0" w:type="dxa"/>
          </w:tblCellMar>
        </w:tblPrEx>
        <w:trPr>
          <w:trHeight w:val="60"/>
        </w:trPr>
        <w:tc>
          <w:tcPr>
            <w:tcW w:w="2268" w:type="dxa"/>
            <w:tcBorders>
              <w:top w:val="nil"/>
              <w:left w:val="nil"/>
              <w:bottom w:val="nil"/>
              <w:right w:val="single" w:sz="4" w:space="0" w:color="000000"/>
            </w:tcBorders>
            <w:tcMar>
              <w:top w:w="43" w:type="dxa"/>
              <w:left w:w="0" w:type="dxa"/>
              <w:bottom w:w="43" w:type="dxa"/>
              <w:right w:w="0" w:type="dxa"/>
            </w:tcMar>
          </w:tcPr>
          <w:p w14:paraId="4BD90CF6" w14:textId="77777777" w:rsidR="00000000" w:rsidRDefault="00000000">
            <w:pPr>
              <w:pStyle w:val="tk1af-f"/>
            </w:pPr>
            <w:r>
              <w:rPr>
                <w:rStyle w:val="LS2TegnRID"/>
              </w:rPr>
              <w:t>Reservert</w:t>
            </w:r>
          </w:p>
        </w:tc>
        <w:tc>
          <w:tcPr>
            <w:tcW w:w="5159" w:type="dxa"/>
            <w:tcBorders>
              <w:top w:val="nil"/>
              <w:left w:val="single" w:sz="4" w:space="0" w:color="000000"/>
              <w:bottom w:val="nil"/>
              <w:right w:val="nil"/>
            </w:tcBorders>
            <w:tcMar>
              <w:top w:w="43" w:type="dxa"/>
              <w:left w:w="113" w:type="dxa"/>
              <w:bottom w:w="43" w:type="dxa"/>
              <w:right w:w="0" w:type="dxa"/>
            </w:tcMar>
          </w:tcPr>
          <w:p w14:paraId="60D32663" w14:textId="77777777" w:rsidR="00000000" w:rsidRDefault="00000000">
            <w:pPr>
              <w:pStyle w:val="tk1aff"/>
              <w:rPr>
                <w:rStyle w:val="LS2TegnRID"/>
              </w:rPr>
            </w:pPr>
            <w:r>
              <w:rPr>
                <w:rStyle w:val="LS2TegnRID"/>
              </w:rPr>
              <w:t>RID: Tank for transport av væske, flytende gass eller nedkjølt flytende gass, som ikke har mellomvegger eller skvalpeskott som deler den i seksjoner på høyst 7 500 liter, skal være fylt til ikke under 80% eller til ikke over 20%, av sitt volum.</w:t>
            </w:r>
          </w:p>
          <w:p w14:paraId="1F7488D2" w14:textId="77777777" w:rsidR="00000000" w:rsidRDefault="00000000">
            <w:pPr>
              <w:pStyle w:val="tk1aff"/>
              <w:rPr>
                <w:rStyle w:val="LS2TegnRID"/>
              </w:rPr>
            </w:pPr>
            <w:r>
              <w:rPr>
                <w:rStyle w:val="LS2TegnRID"/>
              </w:rPr>
              <w:t>Denne bestemmelsen gjelder ikke for:</w:t>
            </w:r>
          </w:p>
          <w:p w14:paraId="54B1A67F" w14:textId="77777777" w:rsidR="00000000" w:rsidRDefault="00000000">
            <w:pPr>
              <w:pStyle w:val="tk1lf"/>
              <w:rPr>
                <w:rStyle w:val="LS2TegnRID"/>
              </w:rPr>
            </w:pPr>
            <w:r>
              <w:rPr>
                <w:rStyle w:val="LS2TegnRID"/>
              </w:rPr>
              <w:t>–</w:t>
            </w:r>
            <w:r>
              <w:rPr>
                <w:rStyle w:val="LS2TegnRID"/>
              </w:rPr>
              <w:tab/>
              <w:t>væske med kinematisk viskositet ved 20 °C på minst 2680 mm2/s</w:t>
            </w:r>
          </w:p>
          <w:p w14:paraId="3E4D378B" w14:textId="77777777" w:rsidR="00000000" w:rsidRDefault="00000000">
            <w:pPr>
              <w:pStyle w:val="tk1lf"/>
              <w:rPr>
                <w:rStyle w:val="LS2TegnRID"/>
              </w:rPr>
            </w:pPr>
            <w:r>
              <w:rPr>
                <w:rStyle w:val="LS2TegnRID"/>
              </w:rPr>
              <w:t>–</w:t>
            </w:r>
            <w:r>
              <w:rPr>
                <w:rStyle w:val="LS2TegnRID"/>
              </w:rPr>
              <w:tab/>
              <w:t xml:space="preserve">smeltede stoffer med kinematisk viskositet ved </w:t>
            </w:r>
            <w:r>
              <w:rPr>
                <w:rStyle w:val="LS2TegnRID"/>
              </w:rPr>
              <w:br/>
              <w:t>fylletemperatur på minst 2680 mm2/s</w:t>
            </w:r>
          </w:p>
          <w:p w14:paraId="3358AE6E" w14:textId="77777777" w:rsidR="00000000" w:rsidRDefault="00000000">
            <w:pPr>
              <w:pStyle w:val="tk1aff"/>
            </w:pPr>
            <w:r>
              <w:rPr>
                <w:rStyle w:val="LS2TegnRID"/>
              </w:rPr>
              <w:t xml:space="preserve">UN 1963, HELIUM, NEDKJØLT FLYTENDE og </w:t>
            </w:r>
            <w:r>
              <w:rPr>
                <w:rStyle w:val="LS2TegnRID"/>
              </w:rPr>
              <w:br/>
              <w:t>UN 1966, HYDROGEN, NEDKJØLT FLYTENDE</w:t>
            </w:r>
          </w:p>
        </w:tc>
      </w:tr>
    </w:tbl>
    <w:p w14:paraId="6B541FF6" w14:textId="77777777" w:rsidR="00000000" w:rsidRDefault="00000000">
      <w:pPr>
        <w:pStyle w:val="x1tbdinnrykk"/>
      </w:pPr>
    </w:p>
    <w:p w14:paraId="155B0825" w14:textId="77777777" w:rsidR="00000000" w:rsidRDefault="00000000">
      <w:pPr>
        <w:pStyle w:val="m3tnt"/>
      </w:pPr>
      <w:r>
        <w:t>4.3.2.3</w:t>
      </w:r>
      <w:r>
        <w:tab/>
        <w:t>Drift</w:t>
      </w:r>
    </w:p>
    <w:p w14:paraId="60543CF2" w14:textId="77777777" w:rsidR="00000000" w:rsidRDefault="00000000">
      <w:pPr>
        <w:pStyle w:val="m4tntnrimarg"/>
      </w:pPr>
      <w:r>
        <w:t>4.3.2.3.1</w:t>
      </w:r>
    </w:p>
    <w:p w14:paraId="1AB2F106" w14:textId="77777777" w:rsidR="00000000" w:rsidRDefault="00000000">
      <w:pPr>
        <w:pStyle w:val="b1af-f"/>
      </w:pPr>
      <w:r>
        <w:t>Så lenge en tank er i bruk, må veggtykkelsen ikke underskride de minimumsverdiene som er gitt i</w:t>
      </w:r>
    </w:p>
    <w:tbl>
      <w:tblPr>
        <w:tblW w:w="0" w:type="auto"/>
        <w:tblLayout w:type="fixed"/>
        <w:tblCellMar>
          <w:left w:w="0" w:type="dxa"/>
          <w:right w:w="0" w:type="dxa"/>
        </w:tblCellMar>
        <w:tblLook w:val="0000" w:firstRow="0" w:lastRow="0" w:firstColumn="0" w:lastColumn="0" w:noHBand="0" w:noVBand="0"/>
      </w:tblPr>
      <w:tblGrid>
        <w:gridCol w:w="2268"/>
        <w:gridCol w:w="1795"/>
      </w:tblGrid>
      <w:tr w:rsidR="00000000" w14:paraId="1847F80A" w14:textId="77777777">
        <w:tblPrEx>
          <w:tblCellMar>
            <w:top w:w="0" w:type="dxa"/>
            <w:left w:w="0" w:type="dxa"/>
            <w:bottom w:w="0" w:type="dxa"/>
            <w:right w:w="0" w:type="dxa"/>
          </w:tblCellMar>
        </w:tblPrEx>
        <w:trPr>
          <w:trHeight w:val="220"/>
        </w:trPr>
        <w:tc>
          <w:tcPr>
            <w:tcW w:w="2268" w:type="dxa"/>
            <w:tcBorders>
              <w:top w:val="nil"/>
              <w:left w:val="nil"/>
              <w:bottom w:val="single" w:sz="6" w:space="0" w:color="000000"/>
              <w:right w:val="single" w:sz="4" w:space="0" w:color="000000"/>
            </w:tcBorders>
            <w:tcMar>
              <w:top w:w="43" w:type="dxa"/>
              <w:left w:w="0" w:type="dxa"/>
              <w:bottom w:w="43" w:type="dxa"/>
              <w:right w:w="0" w:type="dxa"/>
            </w:tcMar>
          </w:tcPr>
          <w:p w14:paraId="5DD5363D" w14:textId="77777777" w:rsidR="00000000" w:rsidRDefault="00000000">
            <w:pPr>
              <w:pStyle w:val="tk1af-f"/>
            </w:pPr>
            <w:r>
              <w:rPr>
                <w:rStyle w:val="LS2TegnADR"/>
              </w:rPr>
              <w:t>ADR: 6.8.2.1.17 til 6.8.2.1.21</w:t>
            </w:r>
          </w:p>
        </w:tc>
        <w:tc>
          <w:tcPr>
            <w:tcW w:w="1795" w:type="dxa"/>
            <w:tcBorders>
              <w:top w:val="nil"/>
              <w:left w:val="single" w:sz="4" w:space="0" w:color="000000"/>
              <w:bottom w:val="single" w:sz="6" w:space="0" w:color="000000"/>
              <w:right w:val="nil"/>
            </w:tcBorders>
            <w:tcMar>
              <w:top w:w="43" w:type="dxa"/>
              <w:left w:w="113" w:type="dxa"/>
              <w:bottom w:w="43" w:type="dxa"/>
              <w:right w:w="0" w:type="dxa"/>
            </w:tcMar>
          </w:tcPr>
          <w:p w14:paraId="578EB1CD" w14:textId="77777777" w:rsidR="00000000" w:rsidRDefault="00000000">
            <w:pPr>
              <w:pStyle w:val="tk1af-f"/>
            </w:pPr>
            <w:r>
              <w:t>6.8.2.1.17 til 6.8.2.1.20</w:t>
            </w:r>
          </w:p>
        </w:tc>
      </w:tr>
      <w:tr w:rsidR="00000000" w14:paraId="055A7B14" w14:textId="77777777">
        <w:tblPrEx>
          <w:tblCellMar>
            <w:top w:w="0" w:type="dxa"/>
            <w:left w:w="0" w:type="dxa"/>
            <w:bottom w:w="0" w:type="dxa"/>
            <w:right w:w="0" w:type="dxa"/>
          </w:tblCellMar>
        </w:tblPrEx>
        <w:trPr>
          <w:trHeight w:val="220"/>
        </w:trPr>
        <w:tc>
          <w:tcPr>
            <w:tcW w:w="2268" w:type="dxa"/>
            <w:tcBorders>
              <w:top w:val="single" w:sz="6" w:space="0" w:color="000000"/>
              <w:left w:val="nil"/>
              <w:bottom w:val="nil"/>
              <w:right w:val="single" w:sz="4" w:space="0" w:color="000000"/>
            </w:tcBorders>
            <w:tcMar>
              <w:top w:w="43" w:type="dxa"/>
              <w:left w:w="0" w:type="dxa"/>
              <w:bottom w:w="43" w:type="dxa"/>
              <w:right w:w="0" w:type="dxa"/>
            </w:tcMar>
          </w:tcPr>
          <w:p w14:paraId="1C03670F" w14:textId="77777777" w:rsidR="00000000" w:rsidRDefault="00000000">
            <w:pPr>
              <w:pStyle w:val="tk1af-f"/>
            </w:pPr>
            <w:r>
              <w:rPr>
                <w:rStyle w:val="LS2TegnRID"/>
              </w:rPr>
              <w:t>RID: 6.8.2.1.17 og 6.8.2.1.18</w:t>
            </w:r>
          </w:p>
        </w:tc>
        <w:tc>
          <w:tcPr>
            <w:tcW w:w="1795" w:type="dxa"/>
            <w:tcBorders>
              <w:top w:val="single" w:sz="6" w:space="0" w:color="000000"/>
              <w:left w:val="single" w:sz="4" w:space="0" w:color="000000"/>
              <w:bottom w:val="nil"/>
              <w:right w:val="nil"/>
            </w:tcBorders>
            <w:tcMar>
              <w:top w:w="43" w:type="dxa"/>
              <w:left w:w="113" w:type="dxa"/>
              <w:bottom w:w="43" w:type="dxa"/>
              <w:right w:w="0" w:type="dxa"/>
            </w:tcMar>
          </w:tcPr>
          <w:p w14:paraId="4995729B" w14:textId="77777777" w:rsidR="00000000" w:rsidRDefault="00000000">
            <w:pPr>
              <w:pStyle w:val="NoParagraphStyle"/>
              <w:spacing w:line="240" w:lineRule="auto"/>
              <w:textAlignment w:val="auto"/>
              <w:rPr>
                <w:rFonts w:ascii="Minion Pro" w:hAnsi="Minion Pro" w:cstheme="minorBidi"/>
                <w:color w:val="auto"/>
              </w:rPr>
            </w:pPr>
          </w:p>
        </w:tc>
      </w:tr>
    </w:tbl>
    <w:p w14:paraId="7B306EC7" w14:textId="77777777" w:rsidR="00000000" w:rsidRDefault="00000000">
      <w:pPr>
        <w:pStyle w:val="x1tbdinnrykk"/>
      </w:pPr>
    </w:p>
    <w:p w14:paraId="0C16B132" w14:textId="77777777" w:rsidR="00000000" w:rsidRDefault="00000000">
      <w:pPr>
        <w:pStyle w:val="m4tntnrimarg"/>
      </w:pPr>
      <w:r>
        <w:t>4.3.2.3.2</w:t>
      </w:r>
    </w:p>
    <w:tbl>
      <w:tblPr>
        <w:tblW w:w="0" w:type="auto"/>
        <w:tblLayout w:type="fixed"/>
        <w:tblCellMar>
          <w:left w:w="0" w:type="dxa"/>
          <w:right w:w="0" w:type="dxa"/>
        </w:tblCellMar>
        <w:tblLook w:val="0000" w:firstRow="0" w:lastRow="0" w:firstColumn="0" w:lastColumn="0" w:noHBand="0" w:noVBand="0"/>
      </w:tblPr>
      <w:tblGrid>
        <w:gridCol w:w="2268"/>
        <w:gridCol w:w="5159"/>
      </w:tblGrid>
      <w:tr w:rsidR="00000000" w14:paraId="1239EF06" w14:textId="77777777">
        <w:tblPrEx>
          <w:tblCellMar>
            <w:top w:w="0" w:type="dxa"/>
            <w:left w:w="0" w:type="dxa"/>
            <w:bottom w:w="0" w:type="dxa"/>
            <w:right w:w="0" w:type="dxa"/>
          </w:tblCellMar>
        </w:tblPrEx>
        <w:trPr>
          <w:trHeight w:val="1340"/>
        </w:trPr>
        <w:tc>
          <w:tcPr>
            <w:tcW w:w="2268" w:type="dxa"/>
            <w:tcBorders>
              <w:top w:val="nil"/>
              <w:left w:val="nil"/>
              <w:bottom w:val="nil"/>
              <w:right w:val="single" w:sz="4" w:space="0" w:color="000000"/>
            </w:tcBorders>
            <w:tcMar>
              <w:top w:w="43" w:type="dxa"/>
              <w:left w:w="0" w:type="dxa"/>
              <w:bottom w:w="43" w:type="dxa"/>
              <w:right w:w="0" w:type="dxa"/>
            </w:tcMar>
          </w:tcPr>
          <w:p w14:paraId="5D988A07" w14:textId="77777777" w:rsidR="00000000" w:rsidRDefault="00000000">
            <w:pPr>
              <w:pStyle w:val="NoParagraphStyle"/>
              <w:spacing w:line="240" w:lineRule="auto"/>
              <w:textAlignment w:val="auto"/>
              <w:rPr>
                <w:rFonts w:ascii="Minion Pro" w:hAnsi="Minion Pro" w:cstheme="minorBidi"/>
                <w:color w:val="auto"/>
              </w:rPr>
            </w:pPr>
          </w:p>
        </w:tc>
        <w:tc>
          <w:tcPr>
            <w:tcW w:w="5159" w:type="dxa"/>
            <w:tcBorders>
              <w:top w:val="nil"/>
              <w:left w:val="single" w:sz="4" w:space="0" w:color="000000"/>
              <w:bottom w:val="nil"/>
              <w:right w:val="nil"/>
            </w:tcBorders>
            <w:tcMar>
              <w:top w:w="43" w:type="dxa"/>
              <w:left w:w="113" w:type="dxa"/>
              <w:bottom w:w="43" w:type="dxa"/>
              <w:right w:w="0" w:type="dxa"/>
            </w:tcMar>
          </w:tcPr>
          <w:p w14:paraId="3FF41798" w14:textId="77777777" w:rsidR="00000000" w:rsidRDefault="00000000">
            <w:pPr>
              <w:pStyle w:val="tk1af-f"/>
            </w:pPr>
            <w:r>
              <w:t>Under transporten skal tankcontainere/MEGCer være lastet på det bærende kjøretøyet/jernbanevognen på en slik måte at anordninger på det bærende kjøretøyet/jernbanevognen eller på selve tankcontaineren gir tilstrekkelig beskyttelse mot støt i lengderetningen og på tvers og mot velt</w:t>
            </w:r>
            <w:r>
              <w:rPr>
                <w:rStyle w:val="LS2Hevet"/>
              </w:rPr>
              <w:t>1</w:t>
            </w:r>
            <w:r>
              <w:t>. Dersom tankcontainerne/MEGCene, inklusive driftsutstyr, er utført slik at de kan motstå støt eller velt, behøver de ikke være beskyttet på denne måten.</w:t>
            </w:r>
          </w:p>
        </w:tc>
      </w:tr>
    </w:tbl>
    <w:p w14:paraId="5393739F" w14:textId="77777777" w:rsidR="00000000" w:rsidRDefault="00000000">
      <w:pPr>
        <w:pStyle w:val="x1tbdinnrykk"/>
        <w:spacing w:before="0"/>
        <w:rPr>
          <w:position w:val="2"/>
        </w:rPr>
      </w:pPr>
    </w:p>
    <w:p w14:paraId="5AC78EAD" w14:textId="77777777" w:rsidR="00000000" w:rsidRDefault="00000000">
      <w:pPr>
        <w:pStyle w:val="tn1lf"/>
      </w:pPr>
      <w:r>
        <w:rPr>
          <w:rStyle w:val="LS2Hevet"/>
        </w:rPr>
        <w:t>1</w:t>
      </w:r>
      <w:r>
        <w:t xml:space="preserve"> </w:t>
      </w:r>
      <w:r>
        <w:tab/>
        <w:t>Eksempler på beskyttelse av tanker:</w:t>
      </w:r>
    </w:p>
    <w:p w14:paraId="34B95C9D" w14:textId="77777777" w:rsidR="00000000" w:rsidRDefault="00000000">
      <w:pPr>
        <w:pStyle w:val="tn2lf"/>
        <w:ind w:left="1247"/>
      </w:pPr>
      <w:r>
        <w:t>–</w:t>
      </w:r>
      <w:r>
        <w:tab/>
        <w:t>beskyttelse mot støt fra siden kan f.eks. bestå av bjelker i lengderetningen som beskytter tanken på begge sider på medianlinjens nivå;</w:t>
      </w:r>
    </w:p>
    <w:p w14:paraId="4622BDBD" w14:textId="77777777" w:rsidR="00000000" w:rsidRDefault="00000000">
      <w:pPr>
        <w:pStyle w:val="tn2lf"/>
        <w:ind w:left="1247"/>
      </w:pPr>
      <w:r>
        <w:t>–</w:t>
      </w:r>
      <w:r>
        <w:tab/>
        <w:t>beskyttelse mot velt kan f.eks. bestå av forsterkningsringer eller bjelker på tvers av rammen;</w:t>
      </w:r>
    </w:p>
    <w:p w14:paraId="3DD5D92C" w14:textId="77777777" w:rsidR="00000000" w:rsidRDefault="00000000">
      <w:pPr>
        <w:pStyle w:val="tn2lf"/>
        <w:ind w:left="1247"/>
      </w:pPr>
      <w:r>
        <w:t>–</w:t>
      </w:r>
      <w:r>
        <w:tab/>
        <w:t>beskyttelse ved støt bakfra kan f.eks. bestå av en støtfanger eller en ramme;</w:t>
      </w:r>
    </w:p>
    <w:p w14:paraId="4FF93AD6" w14:textId="77777777" w:rsidR="00000000" w:rsidRDefault="00000000">
      <w:pPr>
        <w:pStyle w:val="m4tntnrimarg"/>
      </w:pPr>
      <w:r>
        <w:t>4.3.2.3.3</w:t>
      </w:r>
    </w:p>
    <w:p w14:paraId="2752F305" w14:textId="77777777" w:rsidR="00000000" w:rsidRDefault="00000000">
      <w:pPr>
        <w:pStyle w:val="b1af-f"/>
      </w:pPr>
      <w:r>
        <w:t>Under fylling og tømming av tanker, batterikjøretøyer/batterivogner og MEGCer skal det treffes hensiktsmessige tiltak for å hindre utslipp av farlige mengder av gass og damp. Tanker, batterikjøretøyer/batterivogner og MEGCer skal være lukket slik at innholdet ikke kan skvalpe ukontrollert ut. Åpningene i tanker med bunntømming skal være lukket ved hjelp av gjengete plugger, blindflenser eller andre, like effektive innretninger. Etter at tanken er fylt, skal fylleren kontrollere at alle lukkeinnretningene på tanker, batterikjøretøyer/batterivogner og MEGCer er satt i lukket stilling og er lekkasjesikre. Dette gjelder også peilerørets øvre del.</w:t>
      </w:r>
    </w:p>
    <w:p w14:paraId="3441C109" w14:textId="77777777" w:rsidR="00000000" w:rsidRDefault="00000000">
      <w:pPr>
        <w:pStyle w:val="m4tntnrimarg"/>
      </w:pPr>
      <w:r>
        <w:t>4.3.2.3.4</w:t>
      </w:r>
    </w:p>
    <w:p w14:paraId="59975547" w14:textId="77777777" w:rsidR="00000000" w:rsidRDefault="00000000">
      <w:pPr>
        <w:pStyle w:val="b1af-f"/>
      </w:pPr>
      <w:r>
        <w:rPr>
          <w:spacing w:val="-1"/>
        </w:rPr>
        <w:t>Når flere lukkeinnretninger er montert i serie, skal den som er nærmest det transporterte stoffet stenges først.</w:t>
      </w:r>
    </w:p>
    <w:p w14:paraId="1DAF6AEC" w14:textId="77777777" w:rsidR="00000000" w:rsidRDefault="00000000">
      <w:pPr>
        <w:pStyle w:val="m4tntnrimarg"/>
      </w:pPr>
      <w:r>
        <w:t>4.3.2.3.5</w:t>
      </w:r>
    </w:p>
    <w:p w14:paraId="6DA5A950" w14:textId="77777777" w:rsidR="00000000" w:rsidRDefault="00000000">
      <w:pPr>
        <w:pStyle w:val="b1af-f"/>
      </w:pPr>
      <w:r>
        <w:t>Farlige rester av det påfylte stoffet skal ikke finnes på utsiden av tanken under transporten.</w:t>
      </w:r>
    </w:p>
    <w:p w14:paraId="075D4A24" w14:textId="77777777" w:rsidR="00000000" w:rsidRDefault="00000000">
      <w:pPr>
        <w:pStyle w:val="m4tntnrimarg"/>
      </w:pPr>
      <w:r>
        <w:t>4.3.2.3.6</w:t>
      </w:r>
    </w:p>
    <w:p w14:paraId="20F20618" w14:textId="77777777" w:rsidR="00000000" w:rsidRDefault="00000000">
      <w:pPr>
        <w:pStyle w:val="b1af-f"/>
      </w:pPr>
      <w:r>
        <w:t>Stoffer som kan reagere farlig med hverandre, skal ikke transporteres i tilstøtende tankrom.</w:t>
      </w:r>
    </w:p>
    <w:p w14:paraId="7FE09757" w14:textId="77777777" w:rsidR="00000000" w:rsidRDefault="00000000">
      <w:pPr>
        <w:pStyle w:val="b1af-f"/>
      </w:pPr>
      <w:r>
        <w:rPr>
          <w:spacing w:val="-1"/>
        </w:rPr>
        <w:t>Stoffer som kan reagere farlig med hverandre, kan transporteres i tilstøtende tankrom når disse tankrommene er atskilt av en delevegg med veggtykkelse like stor som eller større enn selve tankens veggtykkelse. De får også transporteres når de er atskilt av et hulrom eller av et tomt tankrom mellom de fylte tankrommene.</w:t>
      </w:r>
    </w:p>
    <w:p w14:paraId="661ACF87" w14:textId="77777777" w:rsidR="00000000" w:rsidRDefault="00000000">
      <w:pPr>
        <w:pStyle w:val="m4tntnrimarg"/>
      </w:pPr>
      <w:r>
        <w:t>4.3.2.3.7</w:t>
      </w:r>
    </w:p>
    <w:p w14:paraId="2D984FAD" w14:textId="77777777" w:rsidR="00000000" w:rsidRDefault="00000000">
      <w:pPr>
        <w:pStyle w:val="b1af-f"/>
      </w:pPr>
      <w:r>
        <w:t>Faste tanker (tankkjøretøy, tankvogner), løstanker, batterikjøretøyer, batterivogner, tankcontainere, vekseltanker og MEGCer får ikke fylles eller leveres for transport etter det tidspunktet som angis for den påkrevde kontrollen i 6.8.2.4.2, 6.8.2.4.3, 6.8.3.4.6 og 6.8.3.4.12</w:t>
      </w:r>
    </w:p>
    <w:p w14:paraId="47356D53" w14:textId="77777777" w:rsidR="00000000" w:rsidRDefault="00000000">
      <w:pPr>
        <w:pStyle w:val="b1af"/>
      </w:pPr>
      <w:r>
        <w:t>Likevel får faste tanker (tankkjøretøy, tankvogner), løstanker, batterikjøretøyer, batterivogner, tankcontainere, vekseltanker og MEGCer som er fylt før det tidspunktet som er angitt for neste kontroll transporteres:</w:t>
      </w:r>
    </w:p>
    <w:p w14:paraId="67AFDBF2" w14:textId="77777777" w:rsidR="00000000" w:rsidRDefault="00000000">
      <w:pPr>
        <w:pStyle w:val="b1lf"/>
      </w:pPr>
      <w:r>
        <w:t>a)</w:t>
      </w:r>
      <w:r>
        <w:tab/>
        <w:t>i en periode som ikke overskrider en måned etter det tidspunktet som er angitt, dersom neste kontroll som skal utføres er en periodisk kontroll i samsvar med 6.8.2.4.2, 6.8.3.4.6 a) og 6.8.3.4.12;</w:t>
      </w:r>
    </w:p>
    <w:p w14:paraId="6095C81A" w14:textId="77777777" w:rsidR="00000000" w:rsidRDefault="00000000">
      <w:pPr>
        <w:pStyle w:val="b1lf"/>
      </w:pPr>
      <w:r>
        <w:t>b)</w:t>
      </w:r>
      <w:r>
        <w:tab/>
        <w:t>med mindre vedkommende myndighet tillater noe annet, i en periode som ikke overskrider tre måneder etter det tidspunktet som er angitt, dersom neste kontroll som skal utføres er en periodisk kontroll i samsvar med 6.8.2.4.2, 6.8.3.4.6 a) og 6.8.3.4.12 for at farlig gods skal kunne returneres for forsvarlig avhending eller resirkulering. En henvisning til dette unntaket skal tas inn i transportdokumentet;</w:t>
      </w:r>
    </w:p>
    <w:p w14:paraId="6D2A6A94" w14:textId="77777777" w:rsidR="00000000" w:rsidRDefault="00000000">
      <w:pPr>
        <w:pStyle w:val="b1lf"/>
      </w:pPr>
      <w:r>
        <w:t>c)</w:t>
      </w:r>
      <w:r>
        <w:tab/>
        <w:t>i en periode som ikke overskrider tre måneder etter det tidspunktet som er angitt, dersom neste kontroll som skal utføres er en mellomliggende kontroll i samsvar med 6.8.2.4.3, 6.8.3.4.6 b) og 6.8.3.4.12.</w:t>
      </w:r>
    </w:p>
    <w:p w14:paraId="0F47A781" w14:textId="77777777" w:rsidR="00000000" w:rsidRDefault="00000000">
      <w:pPr>
        <w:pStyle w:val="m3tnt"/>
      </w:pPr>
      <w:r>
        <w:t>4.3.2.4</w:t>
      </w:r>
      <w:r>
        <w:tab/>
        <w:t>Tomme, ikke rengjorte tanker, batterikjøretøyer, batterivogner og MEGCer</w:t>
      </w:r>
    </w:p>
    <w:p w14:paraId="4AF1BD61" w14:textId="77777777" w:rsidR="00000000" w:rsidRDefault="00000000">
      <w:pPr>
        <w:pStyle w:val="b1af"/>
      </w:pPr>
      <w:r>
        <w:rPr>
          <w:rStyle w:val="LS2Fet"/>
        </w:rPr>
        <w:t>ANM:</w:t>
      </w:r>
      <w:r>
        <w:t xml:space="preserve"> De spesielle bestemmelsene TU1, TU2, TU4, TU16 og TU 35 i 4.3.5 kan få anvendelse for tomme, ikke rengjorte tanker, batterikjøretøyer, batterievogner og MEGCer.</w:t>
      </w:r>
    </w:p>
    <w:p w14:paraId="36FB10F3" w14:textId="77777777" w:rsidR="00000000" w:rsidRDefault="00000000">
      <w:pPr>
        <w:pStyle w:val="m4tntnrimarg"/>
      </w:pPr>
      <w:r>
        <w:t>4.3.2.4.1</w:t>
      </w:r>
    </w:p>
    <w:p w14:paraId="58C60488" w14:textId="77777777" w:rsidR="00000000" w:rsidRDefault="00000000">
      <w:pPr>
        <w:pStyle w:val="b1af-f"/>
      </w:pPr>
      <w:r>
        <w:t>Farlige rester av det påfylte stoffet skal ikke finnes på utsiden av tanken under transporten.</w:t>
      </w:r>
    </w:p>
    <w:p w14:paraId="3FA8AF78" w14:textId="77777777" w:rsidR="00000000" w:rsidRDefault="00000000">
      <w:pPr>
        <w:pStyle w:val="m4tntnrimarg"/>
      </w:pPr>
      <w:r>
        <w:t>4.3.2.4.2</w:t>
      </w:r>
    </w:p>
    <w:p w14:paraId="4560752C" w14:textId="77777777" w:rsidR="00000000" w:rsidRDefault="00000000">
      <w:pPr>
        <w:pStyle w:val="b1af-f"/>
      </w:pPr>
      <w:r>
        <w:t>For å kunne mottas for transport skal tomme, ikke rengjorte tanker, batterikjøretøyer, batterivogner og MEGCer være lukket på samme måte og være like lekkasjesikre som de skal være i full tilstand.</w:t>
      </w:r>
    </w:p>
    <w:p w14:paraId="207BE603" w14:textId="77777777" w:rsidR="00000000" w:rsidRDefault="00000000">
      <w:pPr>
        <w:pStyle w:val="m4tntnrimarg"/>
      </w:pPr>
      <w:r>
        <w:t>4.3.2.4.3</w:t>
      </w:r>
    </w:p>
    <w:p w14:paraId="4C33D070" w14:textId="77777777" w:rsidR="00000000" w:rsidRDefault="00000000">
      <w:pPr>
        <w:pStyle w:val="b1af-f"/>
      </w:pPr>
      <w:r>
        <w:t>Når tomme, ikke rengjorte tanker, batterikjøretøyer, batterivogner og MEGC ikke er lukket på samme måte og ikke er like lekkasjesikre som de skal være i full tilstand, og når ADR/RID-bestemmelsene ikke kan bli fulgt, skal de transporteres til nærmeste egnede sted hvor de kan bli rengjort eller reparert. Transporten skal skje slik at sikkerheten ivaretas på forsvarlig måte.Transporten er tilstrekkelig sikker dersom det er truffet egnede tiltak for å garantere at sikkerheten er likeverdig med ADR/RID-bestemmelsene og for å hindre ukontrollert utslipp av farlig gods.</w:t>
      </w:r>
    </w:p>
    <w:p w14:paraId="7AD0403C" w14:textId="77777777" w:rsidR="00000000" w:rsidRDefault="00000000">
      <w:pPr>
        <w:pStyle w:val="m4tntnrimarg"/>
      </w:pPr>
      <w:r>
        <w:t>4.3.2.4.4</w:t>
      </w:r>
    </w:p>
    <w:p w14:paraId="223D3F0D" w14:textId="77777777" w:rsidR="00000000" w:rsidRDefault="00000000">
      <w:pPr>
        <w:pStyle w:val="b1af-f"/>
      </w:pPr>
      <w:r>
        <w:t>Tomme, ikke rengjorte tanker (tankkjøretøyer, jernbanetankvogner) løstanker, batterikjøretøyer, batterivogner, tankcontainere, vekseltanker og MEGCer får også transporteres etter utløpet av de periodene som er fastsatt i 6.8.2.4.2 og 6.8.2.4.3 for å gjennomgå besiktigelse.</w:t>
      </w:r>
    </w:p>
    <w:p w14:paraId="22A895F0" w14:textId="77777777" w:rsidR="00000000" w:rsidRDefault="00000000">
      <w:pPr>
        <w:pStyle w:val="m2tnt"/>
      </w:pPr>
      <w:r>
        <w:t>4.3.3</w:t>
      </w:r>
      <w:r>
        <w:tab/>
        <w:t>Spesielle bestemmelser for klasse 2</w:t>
      </w:r>
    </w:p>
    <w:p w14:paraId="388CE537" w14:textId="77777777" w:rsidR="00000000" w:rsidRDefault="00000000">
      <w:pPr>
        <w:pStyle w:val="m3tnt"/>
      </w:pPr>
      <w:r>
        <w:t>4.3.3.1</w:t>
      </w:r>
      <w:r>
        <w:tab/>
        <w:t>Koder og hierarki for tanker</w:t>
      </w:r>
    </w:p>
    <w:p w14:paraId="10423E55" w14:textId="77777777" w:rsidR="00000000" w:rsidRDefault="00000000">
      <w:pPr>
        <w:pStyle w:val="m4tnt"/>
      </w:pPr>
      <w:r>
        <w:t>4.3.3.1.1</w:t>
      </w:r>
      <w:r>
        <w:tab/>
        <w:t>Koder for tanker, batterikjøretøyer og MEGCer</w:t>
      </w:r>
    </w:p>
    <w:p w14:paraId="585E0411" w14:textId="77777777" w:rsidR="00000000" w:rsidRDefault="00000000">
      <w:pPr>
        <w:pStyle w:val="b1af-f"/>
      </w:pPr>
      <w:r>
        <w:t>De fire delene av kodene (tankkodene) i kolonne (12) i tabell A i kapittel 3.2 har følgende betydning:</w:t>
      </w:r>
    </w:p>
    <w:tbl>
      <w:tblPr>
        <w:tblW w:w="0" w:type="auto"/>
        <w:tblInd w:w="57" w:type="dxa"/>
        <w:tblLayout w:type="fixed"/>
        <w:tblCellMar>
          <w:left w:w="0" w:type="dxa"/>
          <w:right w:w="0" w:type="dxa"/>
        </w:tblCellMar>
        <w:tblLook w:val="0000" w:firstRow="0" w:lastRow="0" w:firstColumn="0" w:lastColumn="0" w:noHBand="0" w:noVBand="0"/>
      </w:tblPr>
      <w:tblGrid>
        <w:gridCol w:w="454"/>
        <w:gridCol w:w="1414"/>
        <w:gridCol w:w="5554"/>
      </w:tblGrid>
      <w:tr w:rsidR="00000000" w14:paraId="51030097" w14:textId="77777777">
        <w:tblPrEx>
          <w:tblCellMar>
            <w:top w:w="0" w:type="dxa"/>
            <w:left w:w="0" w:type="dxa"/>
            <w:bottom w:w="0" w:type="dxa"/>
            <w:right w:w="0" w:type="dxa"/>
          </w:tblCellMar>
        </w:tblPrEx>
        <w:trPr>
          <w:trHeight w:val="60"/>
          <w:tblHeader/>
        </w:trPr>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EDB11" w14:textId="77777777" w:rsidR="00000000" w:rsidRDefault="00000000">
            <w:pPr>
              <w:pStyle w:val="th1af-f"/>
            </w:pPr>
            <w:r>
              <w:rPr>
                <w:rStyle w:val="LS2Fet"/>
                <w:b/>
                <w:bCs/>
              </w:rPr>
              <w:t>Del</w:t>
            </w:r>
          </w:p>
        </w:tc>
        <w:tc>
          <w:tcPr>
            <w:tcW w:w="1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6DB50" w14:textId="77777777" w:rsidR="00000000" w:rsidRDefault="00000000">
            <w:pPr>
              <w:pStyle w:val="th1af-f"/>
            </w:pPr>
            <w:r>
              <w:rPr>
                <w:rStyle w:val="LS2Fet"/>
                <w:b/>
                <w:bCs/>
              </w:rPr>
              <w:t>Beskrivelse</w:t>
            </w:r>
          </w:p>
        </w:tc>
        <w:tc>
          <w:tcPr>
            <w:tcW w:w="55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8787C" w14:textId="77777777" w:rsidR="00000000" w:rsidRDefault="00000000">
            <w:pPr>
              <w:pStyle w:val="th1af-f"/>
            </w:pPr>
            <w:r>
              <w:rPr>
                <w:rStyle w:val="LS2Fet"/>
                <w:b/>
                <w:bCs/>
              </w:rPr>
              <w:t>Tankkode</w:t>
            </w:r>
          </w:p>
        </w:tc>
      </w:tr>
      <w:tr w:rsidR="00000000" w14:paraId="232367A5" w14:textId="77777777">
        <w:tblPrEx>
          <w:tblCellMar>
            <w:top w:w="0" w:type="dxa"/>
            <w:left w:w="0" w:type="dxa"/>
            <w:bottom w:w="0" w:type="dxa"/>
            <w:right w:w="0" w:type="dxa"/>
          </w:tblCellMar>
        </w:tblPrEx>
        <w:trPr>
          <w:trHeight w:val="60"/>
        </w:trPr>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A8EFF" w14:textId="77777777" w:rsidR="00000000" w:rsidRDefault="00000000">
            <w:pPr>
              <w:pStyle w:val="tk1af-f"/>
            </w:pPr>
            <w:r>
              <w:t>1</w:t>
            </w:r>
          </w:p>
        </w:tc>
        <w:tc>
          <w:tcPr>
            <w:tcW w:w="1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8CCD4B" w14:textId="77777777" w:rsidR="00000000" w:rsidRDefault="00000000">
            <w:pPr>
              <w:pStyle w:val="tk1af-f"/>
            </w:pPr>
            <w:r>
              <w:t>Type av tank, batterikjøretøy eller MEGC</w:t>
            </w:r>
          </w:p>
        </w:tc>
        <w:tc>
          <w:tcPr>
            <w:tcW w:w="55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C6515" w14:textId="77777777" w:rsidR="00000000" w:rsidRDefault="00000000">
            <w:pPr>
              <w:pStyle w:val="tk1lf"/>
            </w:pPr>
            <w:r>
              <w:t>C =</w:t>
            </w:r>
            <w:r>
              <w:tab/>
              <w:t>tank, batterikjøretøy, batterivogn eller MEGC for komprimerte gasser</w:t>
            </w:r>
          </w:p>
          <w:p w14:paraId="64AE77E5" w14:textId="77777777" w:rsidR="00000000" w:rsidRDefault="00000000">
            <w:pPr>
              <w:pStyle w:val="tk1lf"/>
            </w:pPr>
            <w:r>
              <w:rPr>
                <w:spacing w:val="-2"/>
              </w:rPr>
              <w:t>P =</w:t>
            </w:r>
            <w:r>
              <w:rPr>
                <w:spacing w:val="-2"/>
              </w:rPr>
              <w:tab/>
              <w:t>tank, batterikjøretøy, batterivogn eller MEGC for flytende gasser eller oppløste gasser</w:t>
            </w:r>
          </w:p>
          <w:p w14:paraId="143A7EE9" w14:textId="77777777" w:rsidR="00000000" w:rsidRDefault="00000000">
            <w:pPr>
              <w:pStyle w:val="tk1lf"/>
            </w:pPr>
            <w:r>
              <w:t>R =</w:t>
            </w:r>
            <w:r>
              <w:tab/>
              <w:t>tank for nedkjølte flytende gasser</w:t>
            </w:r>
          </w:p>
        </w:tc>
      </w:tr>
      <w:tr w:rsidR="00000000" w14:paraId="197EB24F" w14:textId="77777777">
        <w:tblPrEx>
          <w:tblCellMar>
            <w:top w:w="0" w:type="dxa"/>
            <w:left w:w="0" w:type="dxa"/>
            <w:bottom w:w="0" w:type="dxa"/>
            <w:right w:w="0" w:type="dxa"/>
          </w:tblCellMar>
        </w:tblPrEx>
        <w:trPr>
          <w:trHeight w:val="60"/>
        </w:trPr>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4BE4DC" w14:textId="77777777" w:rsidR="00000000" w:rsidRDefault="00000000">
            <w:pPr>
              <w:pStyle w:val="tk1af-f"/>
            </w:pPr>
            <w:r>
              <w:t>2</w:t>
            </w:r>
          </w:p>
        </w:tc>
        <w:tc>
          <w:tcPr>
            <w:tcW w:w="1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977D14" w14:textId="77777777" w:rsidR="00000000" w:rsidRDefault="00000000">
            <w:pPr>
              <w:pStyle w:val="tk1af-f"/>
            </w:pPr>
            <w:r>
              <w:t>Beregningstrykk</w:t>
            </w:r>
          </w:p>
        </w:tc>
        <w:tc>
          <w:tcPr>
            <w:tcW w:w="55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A621BC" w14:textId="77777777" w:rsidR="00000000" w:rsidRDefault="00000000">
            <w:pPr>
              <w:pStyle w:val="tk1lf"/>
            </w:pPr>
            <w:r>
              <w:t>X =</w:t>
            </w:r>
            <w:r>
              <w:tab/>
              <w:t>verdien for det laveste, relevante prøvetrykket i henhold til tabellen i 4.3.3.2.5 eller</w:t>
            </w:r>
          </w:p>
          <w:p w14:paraId="40690F59" w14:textId="77777777" w:rsidR="00000000" w:rsidRDefault="00000000">
            <w:pPr>
              <w:pStyle w:val="tk1lf"/>
            </w:pPr>
            <w:r>
              <w:t>22 =</w:t>
            </w:r>
            <w:r>
              <w:tab/>
              <w:t>minste beregningstrykk i bar</w:t>
            </w:r>
          </w:p>
        </w:tc>
      </w:tr>
      <w:tr w:rsidR="00000000" w14:paraId="16F3F255" w14:textId="77777777">
        <w:tblPrEx>
          <w:tblCellMar>
            <w:top w:w="0" w:type="dxa"/>
            <w:left w:w="0" w:type="dxa"/>
            <w:bottom w:w="0" w:type="dxa"/>
            <w:right w:w="0" w:type="dxa"/>
          </w:tblCellMar>
        </w:tblPrEx>
        <w:trPr>
          <w:trHeight w:val="60"/>
        </w:trPr>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B4689" w14:textId="77777777" w:rsidR="00000000" w:rsidRDefault="00000000">
            <w:pPr>
              <w:pStyle w:val="tk1af-f"/>
            </w:pPr>
            <w:r>
              <w:t>3</w:t>
            </w:r>
          </w:p>
        </w:tc>
        <w:tc>
          <w:tcPr>
            <w:tcW w:w="1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1DB455" w14:textId="77777777" w:rsidR="00000000" w:rsidRDefault="00000000">
            <w:pPr>
              <w:pStyle w:val="tk1af-f"/>
            </w:pPr>
            <w:r>
              <w:t>Åpninger (se 6.8.2.2 og 6.8.3.2)</w:t>
            </w:r>
          </w:p>
        </w:tc>
        <w:tc>
          <w:tcPr>
            <w:tcW w:w="55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9C146A" w14:textId="77777777" w:rsidR="00000000" w:rsidRDefault="00000000">
            <w:pPr>
              <w:pStyle w:val="tk1lf"/>
            </w:pPr>
            <w:r>
              <w:rPr>
                <w:spacing w:val="-2"/>
              </w:rPr>
              <w:t>B =</w:t>
            </w:r>
            <w:r>
              <w:rPr>
                <w:spacing w:val="-2"/>
              </w:rPr>
              <w:tab/>
              <w:t>tank som har åpninger i bunnen for fylling eller tømming med 3 lukkeinnretninger,</w:t>
            </w:r>
          </w:p>
          <w:p w14:paraId="3AC82A28" w14:textId="77777777" w:rsidR="00000000" w:rsidRDefault="00000000">
            <w:pPr>
              <w:pStyle w:val="tk2af-f"/>
            </w:pPr>
            <w:r>
              <w:t xml:space="preserve">eller </w:t>
            </w:r>
          </w:p>
          <w:p w14:paraId="2C061FEB" w14:textId="77777777" w:rsidR="00000000" w:rsidRDefault="00000000">
            <w:pPr>
              <w:pStyle w:val="tk2af-f"/>
            </w:pPr>
            <w:r>
              <w:t>batterikjøretøy, batterivogn eller MEGC med åpninger under væskens overflate eller for komprimerte gasser</w:t>
            </w:r>
          </w:p>
          <w:p w14:paraId="0203369E" w14:textId="77777777" w:rsidR="00000000" w:rsidRDefault="00000000">
            <w:pPr>
              <w:pStyle w:val="tk1lf"/>
            </w:pPr>
            <w:r>
              <w:t>C =</w:t>
            </w:r>
            <w:r>
              <w:tab/>
              <w:t>tank som har åpninger i toppen for fylling eller tømming med 3 lukkeinnretninger og bare åpninger for rengjøring under væskens overflate</w:t>
            </w:r>
          </w:p>
          <w:p w14:paraId="5053005F" w14:textId="77777777" w:rsidR="00000000" w:rsidRDefault="00000000">
            <w:pPr>
              <w:pStyle w:val="tk1lf"/>
            </w:pPr>
            <w:r>
              <w:rPr>
                <w:spacing w:val="-1"/>
              </w:rPr>
              <w:t>D =</w:t>
            </w:r>
            <w:r>
              <w:rPr>
                <w:spacing w:val="-1"/>
              </w:rPr>
              <w:tab/>
              <w:t xml:space="preserve">tank som har åpninger i toppen for fylling eller tømming med 3 lukkeinnretninger </w:t>
            </w:r>
          </w:p>
          <w:p w14:paraId="1B422677" w14:textId="77777777" w:rsidR="00000000" w:rsidRDefault="00000000">
            <w:pPr>
              <w:pStyle w:val="tk2af-f"/>
            </w:pPr>
            <w:r>
              <w:t xml:space="preserve">eller </w:t>
            </w:r>
          </w:p>
          <w:p w14:paraId="53CA6790" w14:textId="77777777" w:rsidR="00000000" w:rsidRDefault="00000000">
            <w:pPr>
              <w:pStyle w:val="tk2af-f"/>
            </w:pPr>
            <w:r>
              <w:t>batterikjøretøy, batterivogn eller MEGC uten åpninger under væskens overflate</w:t>
            </w:r>
          </w:p>
        </w:tc>
      </w:tr>
      <w:tr w:rsidR="00000000" w14:paraId="364E72C0" w14:textId="77777777">
        <w:tblPrEx>
          <w:tblCellMar>
            <w:top w:w="0" w:type="dxa"/>
            <w:left w:w="0" w:type="dxa"/>
            <w:bottom w:w="0" w:type="dxa"/>
            <w:right w:w="0" w:type="dxa"/>
          </w:tblCellMar>
        </w:tblPrEx>
        <w:trPr>
          <w:trHeight w:val="60"/>
        </w:trPr>
        <w:tc>
          <w:tcPr>
            <w:tcW w:w="4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A45363" w14:textId="77777777" w:rsidR="00000000" w:rsidRDefault="00000000">
            <w:pPr>
              <w:pStyle w:val="tk1af-f"/>
            </w:pPr>
            <w:r>
              <w:t>4</w:t>
            </w:r>
          </w:p>
        </w:tc>
        <w:tc>
          <w:tcPr>
            <w:tcW w:w="141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1FD2C1" w14:textId="77777777" w:rsidR="00000000" w:rsidRDefault="00000000">
            <w:pPr>
              <w:pStyle w:val="tk1af-f"/>
            </w:pPr>
            <w:r>
              <w:t>Sikkerhetsventiler/ innretninger</w:t>
            </w:r>
          </w:p>
        </w:tc>
        <w:tc>
          <w:tcPr>
            <w:tcW w:w="55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E5357D" w14:textId="77777777" w:rsidR="00000000" w:rsidRDefault="00000000">
            <w:pPr>
              <w:pStyle w:val="tk1lf"/>
            </w:pPr>
            <w:r>
              <w:t>N =</w:t>
            </w:r>
            <w:r>
              <w:tab/>
              <w:t>tank, batterikjøretøy, batterivogn eller MEGC med sikkerhetsventil i samsvar med 6.8.3.2.9 eller 6.8.3.2.10 som ikke er hermetisk lukket.</w:t>
            </w:r>
          </w:p>
          <w:p w14:paraId="0D41F486" w14:textId="77777777" w:rsidR="00000000" w:rsidRDefault="00000000">
            <w:pPr>
              <w:pStyle w:val="tk1lf"/>
            </w:pPr>
            <w:r>
              <w:t>H =</w:t>
            </w:r>
            <w:r>
              <w:tab/>
              <w:t>hermetisk lukket tank, batterikjøretøy, batterivogn eller MEGC (se 1.2.1)</w:t>
            </w:r>
          </w:p>
        </w:tc>
      </w:tr>
    </w:tbl>
    <w:p w14:paraId="7A9500D2" w14:textId="77777777" w:rsidR="00000000" w:rsidRDefault="00000000">
      <w:pPr>
        <w:pStyle w:val="x1tbdinnrykk"/>
      </w:pPr>
    </w:p>
    <w:p w14:paraId="414D66A9" w14:textId="77777777" w:rsidR="00000000" w:rsidRDefault="00000000">
      <w:pPr>
        <w:pStyle w:val="b1af"/>
      </w:pPr>
      <w:r>
        <w:rPr>
          <w:rStyle w:val="LS2Fet"/>
        </w:rPr>
        <w:t>ANM 1:</w:t>
      </w:r>
      <w:r>
        <w:t xml:space="preserve"> Spesiell bestemmelse TU17 som er angitt i kolonne (13) i tabell A i kapittel 3.2 for visse gasser, betyr at gassen bare får transporteres i batterikjøretøy, batterivogn eller MEGC som består av beholdere. </w:t>
      </w:r>
    </w:p>
    <w:p w14:paraId="51682A4D" w14:textId="77777777" w:rsidR="00000000" w:rsidRDefault="00000000">
      <w:pPr>
        <w:pStyle w:val="b1af"/>
      </w:pPr>
      <w:r>
        <w:rPr>
          <w:rStyle w:val="LS2Fet"/>
        </w:rPr>
        <w:t>ANM 2:</w:t>
      </w:r>
      <w:r>
        <w:t xml:space="preserve"> Spesiell bestemmelse TU40 som er angitt i kolonne (13) i tabell A i kapittel 3.2 for visse gasser, betyr at gassen bare får transporteres i batterikjøretøy, batterivogn eller MEGC som består av sømløse beholdere.</w:t>
      </w:r>
    </w:p>
    <w:p w14:paraId="242B9BB3" w14:textId="77777777" w:rsidR="00000000" w:rsidRDefault="00000000">
      <w:pPr>
        <w:pStyle w:val="b1af"/>
      </w:pPr>
      <w:r>
        <w:rPr>
          <w:rStyle w:val="LS2Fet"/>
        </w:rPr>
        <w:t>ANM 3:</w:t>
      </w:r>
      <w:r>
        <w:t xml:space="preserve"> De trykk som er angitt på selve tanken eller på et skilt, skal ikke være lavere enn verdien «X» eller minste beregningstrykk.</w:t>
      </w:r>
    </w:p>
    <w:p w14:paraId="3800DFB2" w14:textId="77777777" w:rsidR="00000000" w:rsidRDefault="00000000">
      <w:pPr>
        <w:pStyle w:val="m4tnt"/>
      </w:pPr>
      <w:r>
        <w:t>4.3.3.1.2</w:t>
      </w:r>
      <w:r>
        <w:tab/>
        <w:t>Hierarki for tanker</w:t>
      </w:r>
    </w:p>
    <w:tbl>
      <w:tblPr>
        <w:tblW w:w="0" w:type="auto"/>
        <w:tblInd w:w="57" w:type="dxa"/>
        <w:tblLayout w:type="fixed"/>
        <w:tblCellMar>
          <w:left w:w="0" w:type="dxa"/>
          <w:right w:w="0" w:type="dxa"/>
        </w:tblCellMar>
        <w:tblLook w:val="0000" w:firstRow="0" w:lastRow="0" w:firstColumn="0" w:lastColumn="0" w:noHBand="0" w:noVBand="0"/>
      </w:tblPr>
      <w:tblGrid>
        <w:gridCol w:w="1134"/>
        <w:gridCol w:w="6288"/>
      </w:tblGrid>
      <w:tr w:rsidR="00000000" w14:paraId="5ADBCAB2" w14:textId="77777777">
        <w:tblPrEx>
          <w:tblCellMar>
            <w:top w:w="0" w:type="dxa"/>
            <w:left w:w="0" w:type="dxa"/>
            <w:bottom w:w="0" w:type="dxa"/>
            <w:right w:w="0" w:type="dxa"/>
          </w:tblCellMar>
        </w:tblPrEx>
        <w:trPr>
          <w:trHeight w:val="60"/>
          <w:tblHeader/>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275F3" w14:textId="77777777" w:rsidR="00000000" w:rsidRDefault="00000000">
            <w:pPr>
              <w:pStyle w:val="th1af-f"/>
            </w:pPr>
            <w:r>
              <w:rPr>
                <w:rStyle w:val="LS2Fet"/>
                <w:b/>
                <w:bCs/>
              </w:rPr>
              <w:t>Tankkode</w:t>
            </w:r>
          </w:p>
        </w:tc>
        <w:tc>
          <w:tcPr>
            <w:tcW w:w="62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C3AD4A" w14:textId="77777777" w:rsidR="00000000" w:rsidRDefault="00000000">
            <w:pPr>
              <w:pStyle w:val="th1af-f"/>
            </w:pPr>
            <w:r>
              <w:rPr>
                <w:rStyle w:val="LS2Fet"/>
                <w:b/>
                <w:bCs/>
              </w:rPr>
              <w:t>Andre tankkoder som er tillatt for stoffene under denne koden</w:t>
            </w:r>
          </w:p>
        </w:tc>
      </w:tr>
      <w:tr w:rsidR="00000000" w14:paraId="5A4DDB25" w14:textId="77777777">
        <w:tblPrEx>
          <w:tblCellMar>
            <w:top w:w="0" w:type="dxa"/>
            <w:left w:w="0" w:type="dxa"/>
            <w:bottom w:w="0" w:type="dxa"/>
            <w:right w:w="0" w:type="dxa"/>
          </w:tblCellMar>
        </w:tblPrEx>
        <w:trPr>
          <w:trHeight w:val="60"/>
        </w:trPr>
        <w:tc>
          <w:tcPr>
            <w:tcW w:w="113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BEE33" w14:textId="77777777" w:rsidR="00000000" w:rsidRPr="00453534" w:rsidRDefault="00000000">
            <w:pPr>
              <w:pStyle w:val="tk1af-f"/>
              <w:rPr>
                <w:lang w:val="en-US"/>
              </w:rPr>
            </w:pPr>
            <w:r w:rsidRPr="00453534">
              <w:rPr>
                <w:lang w:val="en-US"/>
              </w:rPr>
              <w:t>C*BN</w:t>
            </w:r>
          </w:p>
          <w:p w14:paraId="27EDE4B5" w14:textId="77777777" w:rsidR="00000000" w:rsidRPr="00453534" w:rsidRDefault="00000000">
            <w:pPr>
              <w:pStyle w:val="tk1af-f"/>
              <w:rPr>
                <w:lang w:val="en-US"/>
              </w:rPr>
            </w:pPr>
            <w:r w:rsidRPr="00453534">
              <w:rPr>
                <w:lang w:val="en-US"/>
              </w:rPr>
              <w:t>C*BH</w:t>
            </w:r>
          </w:p>
          <w:p w14:paraId="6C6BC6D9" w14:textId="77777777" w:rsidR="00000000" w:rsidRPr="00453534" w:rsidRDefault="00000000">
            <w:pPr>
              <w:pStyle w:val="tk1af-f"/>
              <w:rPr>
                <w:lang w:val="en-US"/>
              </w:rPr>
            </w:pPr>
            <w:r w:rsidRPr="00453534">
              <w:rPr>
                <w:lang w:val="en-US"/>
              </w:rPr>
              <w:t>C*CN</w:t>
            </w:r>
          </w:p>
          <w:p w14:paraId="7DB85D87" w14:textId="77777777" w:rsidR="00000000" w:rsidRPr="00453534" w:rsidRDefault="00000000">
            <w:pPr>
              <w:pStyle w:val="tk1af-f"/>
              <w:rPr>
                <w:lang w:val="en-US"/>
              </w:rPr>
            </w:pPr>
            <w:r w:rsidRPr="00453534">
              <w:rPr>
                <w:lang w:val="en-US"/>
              </w:rPr>
              <w:t>C*CH</w:t>
            </w:r>
          </w:p>
          <w:p w14:paraId="24E8F70F" w14:textId="77777777" w:rsidR="00000000" w:rsidRPr="00453534" w:rsidRDefault="00000000">
            <w:pPr>
              <w:pStyle w:val="tk1af-f"/>
              <w:rPr>
                <w:lang w:val="en-US"/>
              </w:rPr>
            </w:pPr>
            <w:r w:rsidRPr="00453534">
              <w:rPr>
                <w:lang w:val="en-US"/>
              </w:rPr>
              <w:t>C*DN</w:t>
            </w:r>
          </w:p>
          <w:p w14:paraId="185ACD66" w14:textId="77777777" w:rsidR="00000000" w:rsidRPr="00453534" w:rsidRDefault="00000000">
            <w:pPr>
              <w:pStyle w:val="tk1af-f"/>
              <w:rPr>
                <w:lang w:val="en-US"/>
              </w:rPr>
            </w:pPr>
            <w:r w:rsidRPr="00453534">
              <w:rPr>
                <w:lang w:val="en-US"/>
              </w:rPr>
              <w:t>C*DH</w:t>
            </w:r>
          </w:p>
          <w:p w14:paraId="6E867873" w14:textId="77777777" w:rsidR="00000000" w:rsidRPr="00453534" w:rsidRDefault="00000000">
            <w:pPr>
              <w:pStyle w:val="tk1af-f"/>
              <w:rPr>
                <w:lang w:val="en-US"/>
              </w:rPr>
            </w:pPr>
            <w:r w:rsidRPr="00453534">
              <w:rPr>
                <w:lang w:val="en-US"/>
              </w:rPr>
              <w:t>P*BN</w:t>
            </w:r>
          </w:p>
          <w:p w14:paraId="37C7CF09" w14:textId="77777777" w:rsidR="00000000" w:rsidRPr="00453534" w:rsidRDefault="00000000">
            <w:pPr>
              <w:pStyle w:val="tk1af-f"/>
              <w:rPr>
                <w:lang w:val="en-US"/>
              </w:rPr>
            </w:pPr>
            <w:r w:rsidRPr="00453534">
              <w:rPr>
                <w:lang w:val="en-US"/>
              </w:rPr>
              <w:t>P*BH</w:t>
            </w:r>
          </w:p>
          <w:p w14:paraId="075E5E78" w14:textId="77777777" w:rsidR="00000000" w:rsidRPr="00453534" w:rsidRDefault="00000000">
            <w:pPr>
              <w:pStyle w:val="tk1af-f"/>
              <w:rPr>
                <w:lang w:val="en-US"/>
              </w:rPr>
            </w:pPr>
            <w:r w:rsidRPr="00453534">
              <w:rPr>
                <w:lang w:val="en-US"/>
              </w:rPr>
              <w:t>P*CN</w:t>
            </w:r>
          </w:p>
          <w:p w14:paraId="4A5ADF09" w14:textId="77777777" w:rsidR="00000000" w:rsidRPr="00453534" w:rsidRDefault="00000000">
            <w:pPr>
              <w:pStyle w:val="tk1af-f"/>
              <w:rPr>
                <w:lang w:val="en-US"/>
              </w:rPr>
            </w:pPr>
            <w:r w:rsidRPr="00453534">
              <w:rPr>
                <w:lang w:val="en-US"/>
              </w:rPr>
              <w:t>P*CH</w:t>
            </w:r>
          </w:p>
          <w:p w14:paraId="1B2B3403" w14:textId="77777777" w:rsidR="00000000" w:rsidRPr="00453534" w:rsidRDefault="00000000">
            <w:pPr>
              <w:pStyle w:val="tk1af-f"/>
              <w:rPr>
                <w:lang w:val="en-US"/>
              </w:rPr>
            </w:pPr>
            <w:r w:rsidRPr="00453534">
              <w:rPr>
                <w:lang w:val="en-US"/>
              </w:rPr>
              <w:t>P*DN</w:t>
            </w:r>
          </w:p>
          <w:p w14:paraId="63772577" w14:textId="77777777" w:rsidR="00000000" w:rsidRPr="00453534" w:rsidRDefault="00000000">
            <w:pPr>
              <w:pStyle w:val="tk1af-f"/>
              <w:rPr>
                <w:lang w:val="en-US"/>
              </w:rPr>
            </w:pPr>
            <w:r w:rsidRPr="00453534">
              <w:rPr>
                <w:lang w:val="en-US"/>
              </w:rPr>
              <w:t>P*DH</w:t>
            </w:r>
          </w:p>
          <w:p w14:paraId="6CE51FEB" w14:textId="77777777" w:rsidR="00000000" w:rsidRDefault="00000000">
            <w:pPr>
              <w:pStyle w:val="tk1af-f"/>
            </w:pPr>
            <w:r>
              <w:t>R*BN</w:t>
            </w:r>
          </w:p>
          <w:p w14:paraId="2D066479" w14:textId="77777777" w:rsidR="00000000" w:rsidRDefault="00000000">
            <w:pPr>
              <w:pStyle w:val="tk1af-f"/>
            </w:pPr>
            <w:r>
              <w:t>R*CN</w:t>
            </w:r>
          </w:p>
          <w:p w14:paraId="69493139" w14:textId="77777777" w:rsidR="00000000" w:rsidRDefault="00000000">
            <w:pPr>
              <w:pStyle w:val="tk1af-f"/>
            </w:pPr>
            <w:r>
              <w:t>R*DN</w:t>
            </w:r>
          </w:p>
        </w:tc>
        <w:tc>
          <w:tcPr>
            <w:tcW w:w="628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24B8C" w14:textId="77777777" w:rsidR="00000000" w:rsidRPr="00453534" w:rsidRDefault="00000000">
            <w:pPr>
              <w:pStyle w:val="tk1af-f"/>
              <w:rPr>
                <w:lang w:val="en-US"/>
              </w:rPr>
            </w:pPr>
            <w:r w:rsidRPr="00453534">
              <w:rPr>
                <w:lang w:val="en-US"/>
              </w:rPr>
              <w:t>C#BN, C#CN, C#DN, C#BH, C#CH, C#DH</w:t>
            </w:r>
          </w:p>
          <w:p w14:paraId="65490CA7" w14:textId="77777777" w:rsidR="00000000" w:rsidRPr="00453534" w:rsidRDefault="00000000">
            <w:pPr>
              <w:pStyle w:val="tk1af-f"/>
              <w:rPr>
                <w:lang w:val="en-US"/>
              </w:rPr>
            </w:pPr>
            <w:r w:rsidRPr="00453534">
              <w:rPr>
                <w:lang w:val="en-US"/>
              </w:rPr>
              <w:t>C#BH, C#CH, C#DH</w:t>
            </w:r>
          </w:p>
          <w:p w14:paraId="3E7757DB" w14:textId="77777777" w:rsidR="00000000" w:rsidRPr="00453534" w:rsidRDefault="00000000">
            <w:pPr>
              <w:pStyle w:val="tk1af-f"/>
              <w:rPr>
                <w:lang w:val="en-US"/>
              </w:rPr>
            </w:pPr>
            <w:r w:rsidRPr="00453534">
              <w:rPr>
                <w:lang w:val="en-US"/>
              </w:rPr>
              <w:t>C#CN, C#DN, C#CH, C#DH</w:t>
            </w:r>
          </w:p>
          <w:p w14:paraId="037249B3" w14:textId="77777777" w:rsidR="00000000" w:rsidRPr="00453534" w:rsidRDefault="00000000">
            <w:pPr>
              <w:pStyle w:val="tk1af-f"/>
              <w:rPr>
                <w:lang w:val="en-US"/>
              </w:rPr>
            </w:pPr>
            <w:r w:rsidRPr="00453534">
              <w:rPr>
                <w:lang w:val="en-US"/>
              </w:rPr>
              <w:t>C#CH, C#DH</w:t>
            </w:r>
          </w:p>
          <w:p w14:paraId="52820309" w14:textId="77777777" w:rsidR="00000000" w:rsidRPr="00453534" w:rsidRDefault="00000000">
            <w:pPr>
              <w:pStyle w:val="tk1af-f"/>
              <w:rPr>
                <w:lang w:val="en-US"/>
              </w:rPr>
            </w:pPr>
            <w:r w:rsidRPr="00453534">
              <w:rPr>
                <w:lang w:val="en-US"/>
              </w:rPr>
              <w:t>C#DN, C#DH</w:t>
            </w:r>
          </w:p>
          <w:p w14:paraId="60BB5426" w14:textId="77777777" w:rsidR="00000000" w:rsidRPr="00453534" w:rsidRDefault="00000000">
            <w:pPr>
              <w:pStyle w:val="tk1af-f"/>
              <w:rPr>
                <w:lang w:val="en-US"/>
              </w:rPr>
            </w:pPr>
            <w:r w:rsidRPr="00453534">
              <w:rPr>
                <w:lang w:val="en-US"/>
              </w:rPr>
              <w:t>C#DH</w:t>
            </w:r>
          </w:p>
          <w:p w14:paraId="0D981484" w14:textId="77777777" w:rsidR="00000000" w:rsidRPr="00453534" w:rsidRDefault="00000000">
            <w:pPr>
              <w:pStyle w:val="tk1af-f"/>
              <w:rPr>
                <w:lang w:val="en-US"/>
              </w:rPr>
            </w:pPr>
            <w:r w:rsidRPr="00453534">
              <w:rPr>
                <w:lang w:val="en-US"/>
              </w:rPr>
              <w:t>P#BN, P#CN, P#DN, P#BH, P#CH, P#DH</w:t>
            </w:r>
          </w:p>
          <w:p w14:paraId="1E57D636" w14:textId="77777777" w:rsidR="00000000" w:rsidRPr="00453534" w:rsidRDefault="00000000">
            <w:pPr>
              <w:pStyle w:val="tk1af-f"/>
              <w:rPr>
                <w:lang w:val="en-US"/>
              </w:rPr>
            </w:pPr>
            <w:r w:rsidRPr="00453534">
              <w:rPr>
                <w:lang w:val="en-US"/>
              </w:rPr>
              <w:t>P#BH, P#CH, P#DH</w:t>
            </w:r>
          </w:p>
          <w:p w14:paraId="2AC18952" w14:textId="77777777" w:rsidR="00000000" w:rsidRPr="00453534" w:rsidRDefault="00000000">
            <w:pPr>
              <w:pStyle w:val="tk1af-f"/>
              <w:rPr>
                <w:lang w:val="en-US"/>
              </w:rPr>
            </w:pPr>
            <w:r w:rsidRPr="00453534">
              <w:rPr>
                <w:lang w:val="en-US"/>
              </w:rPr>
              <w:t>P#CN, P#DN, P#CH, P#DH</w:t>
            </w:r>
          </w:p>
          <w:p w14:paraId="5DBDCF00" w14:textId="77777777" w:rsidR="00000000" w:rsidRPr="00453534" w:rsidRDefault="00000000">
            <w:pPr>
              <w:pStyle w:val="tk1af-f"/>
              <w:rPr>
                <w:lang w:val="en-US"/>
              </w:rPr>
            </w:pPr>
            <w:r w:rsidRPr="00453534">
              <w:rPr>
                <w:lang w:val="en-US"/>
              </w:rPr>
              <w:t>P#CH, P#DH</w:t>
            </w:r>
          </w:p>
          <w:p w14:paraId="55BB2663" w14:textId="77777777" w:rsidR="00000000" w:rsidRPr="00453534" w:rsidRDefault="00000000">
            <w:pPr>
              <w:pStyle w:val="tk1af-f"/>
              <w:rPr>
                <w:lang w:val="en-US"/>
              </w:rPr>
            </w:pPr>
            <w:r w:rsidRPr="00453534">
              <w:rPr>
                <w:lang w:val="en-US"/>
              </w:rPr>
              <w:t>P#DN, P#DH</w:t>
            </w:r>
          </w:p>
          <w:p w14:paraId="07BC99AE" w14:textId="77777777" w:rsidR="00000000" w:rsidRPr="00453534" w:rsidRDefault="00000000">
            <w:pPr>
              <w:pStyle w:val="tk1af-f"/>
              <w:rPr>
                <w:lang w:val="en-US"/>
              </w:rPr>
            </w:pPr>
            <w:r w:rsidRPr="00453534">
              <w:rPr>
                <w:lang w:val="en-US"/>
              </w:rPr>
              <w:t>P#DH</w:t>
            </w:r>
          </w:p>
          <w:p w14:paraId="69606965" w14:textId="77777777" w:rsidR="00000000" w:rsidRPr="00453534" w:rsidRDefault="00000000">
            <w:pPr>
              <w:pStyle w:val="tk1af-f"/>
              <w:rPr>
                <w:lang w:val="en-US"/>
              </w:rPr>
            </w:pPr>
            <w:r w:rsidRPr="00453534">
              <w:rPr>
                <w:lang w:val="en-US"/>
              </w:rPr>
              <w:t>R#BN, R#CN, R#DN</w:t>
            </w:r>
          </w:p>
          <w:p w14:paraId="32B848F2" w14:textId="77777777" w:rsidR="00000000" w:rsidRDefault="00000000">
            <w:pPr>
              <w:pStyle w:val="tk1af-f"/>
            </w:pPr>
            <w:r>
              <w:t>R#CN, R#DN</w:t>
            </w:r>
          </w:p>
          <w:p w14:paraId="62D32C0D" w14:textId="77777777" w:rsidR="00000000" w:rsidRDefault="00000000">
            <w:pPr>
              <w:pStyle w:val="tk1af-f"/>
            </w:pPr>
            <w:r>
              <w:t>R#DN</w:t>
            </w:r>
          </w:p>
        </w:tc>
      </w:tr>
    </w:tbl>
    <w:p w14:paraId="77DCEDE9" w14:textId="77777777" w:rsidR="00000000" w:rsidRDefault="00000000">
      <w:pPr>
        <w:pStyle w:val="x1tbdinnrykk"/>
      </w:pPr>
    </w:p>
    <w:p w14:paraId="719FEAD1" w14:textId="77777777" w:rsidR="00000000" w:rsidRDefault="00000000">
      <w:pPr>
        <w:pStyle w:val="tn1lf"/>
      </w:pPr>
      <w:r>
        <w:t>Tallet som er representert ved # skal være likt med eller større enn tallet representert ved *.</w:t>
      </w:r>
    </w:p>
    <w:p w14:paraId="1F0058C7" w14:textId="77777777" w:rsidR="00000000" w:rsidRDefault="00000000">
      <w:pPr>
        <w:pStyle w:val="b1af"/>
      </w:pPr>
      <w:r>
        <w:rPr>
          <w:rStyle w:val="LS2Fet"/>
        </w:rPr>
        <w:t>ANM:</w:t>
      </w:r>
      <w:r>
        <w:t xml:space="preserve"> Dette hierarkiet tar ikke hensyn til eventuelle spesielle bestemmelser (se 4.3.5 og 6.8.4) for den enkelte posisjon.</w:t>
      </w:r>
    </w:p>
    <w:p w14:paraId="6B5A7FB7" w14:textId="77777777" w:rsidR="00000000" w:rsidRDefault="00000000">
      <w:pPr>
        <w:pStyle w:val="m3tnt"/>
      </w:pPr>
      <w:r>
        <w:t>4.3.3.2</w:t>
      </w:r>
      <w:r>
        <w:tab/>
        <w:t>Forhold ved fylling og prøvetrykk</w:t>
      </w:r>
    </w:p>
    <w:p w14:paraId="09E27CE1" w14:textId="77777777" w:rsidR="00000000" w:rsidRDefault="00000000">
      <w:pPr>
        <w:pStyle w:val="m4tntnrimarg"/>
      </w:pPr>
      <w:r>
        <w:t>4.3.3.2.1</w:t>
      </w:r>
    </w:p>
    <w:p w14:paraId="50DD7EB5" w14:textId="77777777" w:rsidR="00000000" w:rsidRDefault="00000000">
      <w:pPr>
        <w:pStyle w:val="b1af-f"/>
      </w:pPr>
      <w:r>
        <w:t>Prøvetrykket for tanker som er beregnet på transport av komprimert gass skal være minst en og en halv gang så høyt som arbeidstrykket, gitt i 1.2.1 for trykkbeholdere.</w:t>
      </w:r>
    </w:p>
    <w:p w14:paraId="5C52BDB8" w14:textId="77777777" w:rsidR="00000000" w:rsidRDefault="00000000">
      <w:pPr>
        <w:pStyle w:val="m4tntnrimarg"/>
      </w:pPr>
      <w:r>
        <w:t>4.3.3.2.2</w:t>
      </w:r>
    </w:p>
    <w:p w14:paraId="6D451F1F" w14:textId="77777777" w:rsidR="00000000" w:rsidRDefault="00000000">
      <w:pPr>
        <w:pStyle w:val="b1af-f"/>
      </w:pPr>
      <w:r>
        <w:t>Prøvetrykket for tanker beregnet for transport av:</w:t>
      </w:r>
    </w:p>
    <w:p w14:paraId="0FC7DBF4" w14:textId="77777777" w:rsidR="00000000" w:rsidRDefault="00000000">
      <w:pPr>
        <w:pStyle w:val="b1lf"/>
      </w:pPr>
      <w:r>
        <w:t>–</w:t>
      </w:r>
      <w:r>
        <w:tab/>
        <w:t>flytende gasser under høyt trykk; og</w:t>
      </w:r>
    </w:p>
    <w:p w14:paraId="014DE481" w14:textId="77777777" w:rsidR="00000000" w:rsidRDefault="00000000">
      <w:pPr>
        <w:pStyle w:val="b1lf"/>
      </w:pPr>
      <w:r>
        <w:t>–</w:t>
      </w:r>
      <w:r>
        <w:tab/>
        <w:t>oppløste gasser</w:t>
      </w:r>
    </w:p>
    <w:p w14:paraId="2443D992" w14:textId="77777777" w:rsidR="00000000" w:rsidRDefault="00000000">
      <w:pPr>
        <w:pStyle w:val="b1af"/>
      </w:pPr>
      <w:r>
        <w:t>skal være slik at når tanken er fylt til maksimum masse pr. liter volum, skal trykket i tanken ikke overstige prøvetrykket når stoffet holder 55° C for tanker med termisk isolasjon eller 65° C for tanker uten termisk isolasjon.</w:t>
      </w:r>
    </w:p>
    <w:p w14:paraId="59FE6C10" w14:textId="77777777" w:rsidR="00000000" w:rsidRDefault="00000000">
      <w:pPr>
        <w:pStyle w:val="m4tntnrimarg"/>
      </w:pPr>
      <w:r>
        <w:t>4.3.3.2.3</w:t>
      </w:r>
    </w:p>
    <w:p w14:paraId="108485BC" w14:textId="77777777" w:rsidR="00000000" w:rsidRDefault="00000000">
      <w:pPr>
        <w:pStyle w:val="b1af-f"/>
      </w:pPr>
      <w:r>
        <w:t>Prøvetrykket for tanker beregnet for transport av flytende gasser med lavt trykk skal være:</w:t>
      </w:r>
    </w:p>
    <w:p w14:paraId="470B25FC" w14:textId="77777777" w:rsidR="00000000" w:rsidRDefault="00000000">
      <w:pPr>
        <w:pStyle w:val="b1lf"/>
      </w:pPr>
      <w:r>
        <w:t>a)</w:t>
      </w:r>
      <w:r>
        <w:tab/>
        <w:t>Dersom tanken har termisk isolasjon, minst likt med væskens damptrykk ved 60° C minus 0,1 MPa (1 bar), men ikke lavere enn 1 MPa (10 bar);</w:t>
      </w:r>
    </w:p>
    <w:p w14:paraId="11BD003A" w14:textId="77777777" w:rsidR="00000000" w:rsidRDefault="00000000">
      <w:pPr>
        <w:pStyle w:val="b1lf"/>
      </w:pPr>
      <w:r>
        <w:t>b)</w:t>
      </w:r>
      <w:r>
        <w:tab/>
        <w:t>Dersom tanken ikke har termisk isolasjon, minst likt med væskens damptrykk ved 65° C minus 0,1 MPa (1 bar), men ikke lavere enn 1 MPa (10 bar);</w:t>
      </w:r>
    </w:p>
    <w:p w14:paraId="1ABE7615" w14:textId="77777777" w:rsidR="00000000" w:rsidRDefault="00000000">
      <w:pPr>
        <w:pStyle w:val="b1af"/>
      </w:pPr>
      <w:r>
        <w:t>Største tillatte masse pr. liter volum beregnes på følgende måte:</w:t>
      </w:r>
    </w:p>
    <w:p w14:paraId="17C4C246" w14:textId="77777777" w:rsidR="00000000" w:rsidRDefault="00000000">
      <w:pPr>
        <w:pStyle w:val="b1af"/>
        <w:rPr>
          <w:rStyle w:val="LS2Kursiv"/>
        </w:rPr>
      </w:pPr>
      <w:r>
        <w:rPr>
          <w:rStyle w:val="LS2Kursiv"/>
        </w:rPr>
        <w:t>Største tillatte masse pr. liter volum = 0,95 x væskefasens densitet ved 50 °C (i kg/l),</w:t>
      </w:r>
    </w:p>
    <w:p w14:paraId="725DA535" w14:textId="77777777" w:rsidR="00000000" w:rsidRDefault="00000000">
      <w:pPr>
        <w:pStyle w:val="b1af"/>
      </w:pPr>
      <w:r>
        <w:t>Dessuten skal dampfasen ikke forsvinne under 60 °C.</w:t>
      </w:r>
    </w:p>
    <w:p w14:paraId="0D97E1C9" w14:textId="77777777" w:rsidR="00000000" w:rsidRDefault="00000000">
      <w:pPr>
        <w:pStyle w:val="b1af"/>
      </w:pPr>
      <w:r>
        <w:t>Dersom tankene har diameter ikke over 1,5 m, gjelder verdiene som er angitt i emballeringsbestemmelse P200 i 4.1.4.1 for prøvetrykk og største tillatte masse av innhold pr. liter volum.</w:t>
      </w:r>
    </w:p>
    <w:p w14:paraId="16BD9558" w14:textId="77777777" w:rsidR="00000000" w:rsidRDefault="00000000">
      <w:pPr>
        <w:pStyle w:val="m4tntnrimarg"/>
      </w:pPr>
      <w:r>
        <w:t>4.3.3.2.4</w:t>
      </w:r>
    </w:p>
    <w:p w14:paraId="021702BA" w14:textId="77777777" w:rsidR="00000000" w:rsidRDefault="00000000">
      <w:pPr>
        <w:pStyle w:val="b1af-f"/>
      </w:pPr>
      <w:r>
        <w:t>Prøvetrykket for tanker beregnet for transport av flytende, nedkjølte gasser skal ikke være lavere enn 1,3 ganger høyeste arbeidstrykk som er angitt på tanken, men ikke lavere enn 300 kPa (3 bar) (overtrykk). For tanker med vakuumisolasjon skal prøvetrykket ikke være lavere enn 1,3 ganger høyeste arbeidstrykk pluss 100 kPa (1 bar).</w:t>
      </w:r>
    </w:p>
    <w:p w14:paraId="47D03E0F" w14:textId="77777777" w:rsidR="00000000" w:rsidRDefault="00000000">
      <w:pPr>
        <w:pStyle w:val="m4tntnrimarg"/>
        <w:rPr>
          <w:rStyle w:val="LS2Kursiv"/>
          <w:b w:val="0"/>
          <w:bCs w:val="0"/>
        </w:rPr>
      </w:pPr>
      <w:r>
        <w:rPr>
          <w:rStyle w:val="LS2Kursiv"/>
          <w:b w:val="0"/>
          <w:bCs w:val="0"/>
        </w:rPr>
        <w:t>4.3.3.2.5</w:t>
      </w:r>
    </w:p>
    <w:p w14:paraId="1AE9B0E7" w14:textId="77777777" w:rsidR="00000000" w:rsidRDefault="00000000">
      <w:pPr>
        <w:pStyle w:val="b1af-f"/>
      </w:pPr>
      <w:r>
        <w:t>Tabell over gasser og gassblandinger som får transporteres i faste tanker (tankkjøretøyer, jernbanetankvogner), batterikjøretøyer, batterivogner, løstanker, tankcontainere og MEGCer.</w:t>
      </w:r>
    </w:p>
    <w:p w14:paraId="1234442B" w14:textId="77777777" w:rsidR="00000000" w:rsidRDefault="00000000">
      <w:pPr>
        <w:pStyle w:val="b1af"/>
      </w:pPr>
      <w:r>
        <w:t>Når det gjelder gasser og gassblandinger som er klassifisert under n.o.s.-posisjoner, skal verdiene for prøvetrykk og største tillatte fyllingstilstand, fastsettes av kontrollorganet.</w:t>
      </w:r>
    </w:p>
    <w:p w14:paraId="7A27EC93" w14:textId="77777777" w:rsidR="00000000" w:rsidRDefault="00000000">
      <w:pPr>
        <w:pStyle w:val="b1af"/>
      </w:pPr>
      <w:r>
        <w:t>Når tanker for komprimerte eller flytende gasser med høyt trykk er testet ved et lavere trykk enn det som fremgår av tabellen og tankene er utstyrt med termisk isolasjon, kan kontrollorganet fastsette en lavere største last, forutsatt at trykket som oppstår i tanken når stoffet holder 55° C, ikke overstiger det prøvetrykket som er stemplet på tanken.</w:t>
      </w:r>
    </w:p>
    <w:tbl>
      <w:tblPr>
        <w:tblW w:w="0" w:type="auto"/>
        <w:tblInd w:w="57" w:type="dxa"/>
        <w:tblLayout w:type="fixed"/>
        <w:tblCellMar>
          <w:left w:w="0" w:type="dxa"/>
          <w:right w:w="0" w:type="dxa"/>
        </w:tblCellMar>
        <w:tblLook w:val="0000" w:firstRow="0" w:lastRow="0" w:firstColumn="0" w:lastColumn="0" w:noHBand="0" w:noVBand="0"/>
      </w:tblPr>
      <w:tblGrid>
        <w:gridCol w:w="580"/>
        <w:gridCol w:w="2054"/>
        <w:gridCol w:w="850"/>
        <w:gridCol w:w="720"/>
        <w:gridCol w:w="500"/>
        <w:gridCol w:w="660"/>
        <w:gridCol w:w="660"/>
        <w:gridCol w:w="1400"/>
      </w:tblGrid>
      <w:tr w:rsidR="00000000" w14:paraId="312BB3D9" w14:textId="77777777">
        <w:tblPrEx>
          <w:tblCellMar>
            <w:top w:w="0" w:type="dxa"/>
            <w:left w:w="0" w:type="dxa"/>
            <w:bottom w:w="0" w:type="dxa"/>
            <w:right w:w="0" w:type="dxa"/>
          </w:tblCellMar>
        </w:tblPrEx>
        <w:trPr>
          <w:trHeight w:val="60"/>
          <w:tblHeader/>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ABC421" w14:textId="77777777" w:rsidR="00000000" w:rsidRDefault="00000000">
            <w:pPr>
              <w:pStyle w:val="th1af-f"/>
            </w:pPr>
            <w:r>
              <w:rPr>
                <w:rStyle w:val="LS2Fet"/>
                <w:b/>
                <w:bCs/>
              </w:rPr>
              <w:t>UN nr.</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900214" w14:textId="77777777" w:rsidR="00000000" w:rsidRDefault="00000000">
            <w:pPr>
              <w:pStyle w:val="th1af-f"/>
            </w:pPr>
            <w:r>
              <w:rPr>
                <w:rStyle w:val="LS2Fet"/>
                <w:b/>
                <w:bCs/>
              </w:rPr>
              <w:t>Betegnelse</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C75CF" w14:textId="77777777" w:rsidR="00000000" w:rsidRDefault="00000000">
            <w:pPr>
              <w:pStyle w:val="th1af-f"/>
            </w:pPr>
            <w:r>
              <w:rPr>
                <w:rStyle w:val="LS2Fet"/>
                <w:b/>
                <w:bCs/>
              </w:rPr>
              <w:t>Klassifika-sjonskode</w:t>
            </w:r>
          </w:p>
        </w:tc>
        <w:tc>
          <w:tcPr>
            <w:tcW w:w="2540"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30570C" w14:textId="77777777" w:rsidR="00000000" w:rsidRDefault="00000000">
            <w:pPr>
              <w:pStyle w:val="th1af-f"/>
            </w:pPr>
            <w:r>
              <w:rPr>
                <w:rStyle w:val="LS2Fet"/>
                <w:b/>
                <w:bCs/>
              </w:rPr>
              <w:t>Minste prøvetrykk for tanker</w:t>
            </w:r>
          </w:p>
        </w:tc>
        <w:tc>
          <w:tcPr>
            <w:tcW w:w="140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8840D3" w14:textId="77777777" w:rsidR="00000000" w:rsidRDefault="00000000">
            <w:pPr>
              <w:pStyle w:val="th1af-f"/>
            </w:pPr>
            <w:r>
              <w:rPr>
                <w:rStyle w:val="LS2Fet"/>
                <w:b/>
                <w:bCs/>
              </w:rPr>
              <w:t>Største tillatte masse av innhold pr. liter volum</w:t>
            </w:r>
          </w:p>
        </w:tc>
      </w:tr>
      <w:tr w:rsidR="00000000" w14:paraId="264A27E1" w14:textId="77777777">
        <w:tblPrEx>
          <w:tblCellMar>
            <w:top w:w="0" w:type="dxa"/>
            <w:left w:w="0" w:type="dxa"/>
            <w:bottom w:w="0" w:type="dxa"/>
            <w:right w:w="0" w:type="dxa"/>
          </w:tblCellMar>
        </w:tblPrEx>
        <w:trPr>
          <w:trHeight w:val="60"/>
          <w:tblHeader/>
        </w:trPr>
        <w:tc>
          <w:tcPr>
            <w:tcW w:w="580" w:type="dxa"/>
            <w:vMerge/>
            <w:tcBorders>
              <w:top w:val="single" w:sz="2" w:space="0" w:color="000000"/>
              <w:left w:val="single" w:sz="2" w:space="0" w:color="000000"/>
              <w:bottom w:val="single" w:sz="2" w:space="0" w:color="000000"/>
              <w:right w:val="single" w:sz="2" w:space="0" w:color="000000"/>
            </w:tcBorders>
          </w:tcPr>
          <w:p w14:paraId="749F5376"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2054" w:type="dxa"/>
            <w:vMerge/>
            <w:tcBorders>
              <w:top w:val="single" w:sz="2" w:space="0" w:color="000000"/>
              <w:left w:val="single" w:sz="2" w:space="0" w:color="000000"/>
              <w:bottom w:val="single" w:sz="2" w:space="0" w:color="000000"/>
              <w:right w:val="single" w:sz="2" w:space="0" w:color="000000"/>
            </w:tcBorders>
          </w:tcPr>
          <w:p w14:paraId="1F51C896"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50" w:type="dxa"/>
            <w:vMerge/>
            <w:tcBorders>
              <w:top w:val="single" w:sz="2" w:space="0" w:color="000000"/>
              <w:left w:val="single" w:sz="2" w:space="0" w:color="000000"/>
              <w:bottom w:val="single" w:sz="2" w:space="0" w:color="000000"/>
              <w:right w:val="single" w:sz="2" w:space="0" w:color="000000"/>
            </w:tcBorders>
          </w:tcPr>
          <w:p w14:paraId="1F88D991"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122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0F568E" w14:textId="77777777" w:rsidR="00000000" w:rsidRDefault="00000000">
            <w:pPr>
              <w:pStyle w:val="th1af-f"/>
            </w:pPr>
            <w:r>
              <w:rPr>
                <w:rStyle w:val="LS2Fet"/>
                <w:b/>
                <w:bCs/>
              </w:rPr>
              <w:t>Med termisk isolasjon</w:t>
            </w:r>
          </w:p>
        </w:tc>
        <w:tc>
          <w:tcPr>
            <w:tcW w:w="1320" w:type="dxa"/>
            <w:gridSpan w:val="2"/>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787F58" w14:textId="77777777" w:rsidR="00000000" w:rsidRDefault="00000000">
            <w:pPr>
              <w:pStyle w:val="th1af-f"/>
            </w:pPr>
            <w:r>
              <w:rPr>
                <w:rStyle w:val="LS2Fet"/>
                <w:b/>
                <w:bCs/>
              </w:rPr>
              <w:t>Uten termisk isolasjon</w:t>
            </w:r>
          </w:p>
        </w:tc>
        <w:tc>
          <w:tcPr>
            <w:tcW w:w="1400" w:type="dxa"/>
            <w:vMerge/>
            <w:tcBorders>
              <w:top w:val="single" w:sz="2" w:space="0" w:color="000000"/>
              <w:left w:val="single" w:sz="2" w:space="0" w:color="000000"/>
              <w:bottom w:val="single" w:sz="2" w:space="0" w:color="000000"/>
              <w:right w:val="single" w:sz="2" w:space="0" w:color="000000"/>
            </w:tcBorders>
          </w:tcPr>
          <w:p w14:paraId="74BA332C" w14:textId="77777777" w:rsidR="00000000" w:rsidRDefault="00000000">
            <w:pPr>
              <w:pStyle w:val="NoParagraphStyle"/>
              <w:spacing w:line="240" w:lineRule="auto"/>
              <w:textAlignment w:val="auto"/>
              <w:rPr>
                <w:rFonts w:ascii="Minion Pro" w:hAnsi="Minion Pro" w:cstheme="minorBidi"/>
                <w:color w:val="auto"/>
              </w:rPr>
            </w:pPr>
          </w:p>
        </w:tc>
      </w:tr>
      <w:tr w:rsidR="00000000" w14:paraId="25D99C10" w14:textId="77777777">
        <w:tblPrEx>
          <w:tblCellMar>
            <w:top w:w="0" w:type="dxa"/>
            <w:left w:w="0" w:type="dxa"/>
            <w:bottom w:w="0" w:type="dxa"/>
            <w:right w:w="0" w:type="dxa"/>
          </w:tblCellMar>
        </w:tblPrEx>
        <w:trPr>
          <w:trHeight w:val="60"/>
          <w:tblHeader/>
        </w:trPr>
        <w:tc>
          <w:tcPr>
            <w:tcW w:w="580" w:type="dxa"/>
            <w:vMerge/>
            <w:tcBorders>
              <w:top w:val="single" w:sz="2" w:space="0" w:color="000000"/>
              <w:left w:val="single" w:sz="2" w:space="0" w:color="000000"/>
              <w:bottom w:val="single" w:sz="2" w:space="0" w:color="000000"/>
              <w:right w:val="single" w:sz="2" w:space="0" w:color="000000"/>
            </w:tcBorders>
          </w:tcPr>
          <w:p w14:paraId="05E8B730"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4BC854C0"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5F6818F3"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1FBE4" w14:textId="77777777" w:rsidR="00000000" w:rsidRDefault="00000000">
            <w:pPr>
              <w:pStyle w:val="th1af-f"/>
            </w:pPr>
            <w:r>
              <w:rPr>
                <w:rStyle w:val="LS2Fet"/>
                <w:b/>
                <w:bCs/>
              </w:rPr>
              <w:t>MPa</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793CF5" w14:textId="77777777" w:rsidR="00000000" w:rsidRDefault="00000000">
            <w:pPr>
              <w:pStyle w:val="th1af-f"/>
            </w:pPr>
            <w:r>
              <w:rPr>
                <w:rStyle w:val="LS2Fet"/>
                <w:b/>
                <w:bCs/>
              </w:rPr>
              <w:t>bar</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468C2" w14:textId="77777777" w:rsidR="00000000" w:rsidRDefault="00000000">
            <w:pPr>
              <w:pStyle w:val="th1af-f"/>
            </w:pPr>
            <w:r>
              <w:rPr>
                <w:rStyle w:val="LS2Fet"/>
                <w:b/>
                <w:bCs/>
              </w:rPr>
              <w:t>MPa</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D3A794" w14:textId="77777777" w:rsidR="00000000" w:rsidRDefault="00000000">
            <w:pPr>
              <w:pStyle w:val="th1af-f"/>
            </w:pPr>
            <w:r>
              <w:rPr>
                <w:rStyle w:val="LS2Fet"/>
                <w:b/>
                <w:bCs/>
              </w:rPr>
              <w:t>bar</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D0AF16" w14:textId="77777777" w:rsidR="00000000" w:rsidRDefault="00000000">
            <w:pPr>
              <w:pStyle w:val="th1af-f"/>
            </w:pPr>
            <w:r>
              <w:rPr>
                <w:rStyle w:val="LS2Fet"/>
                <w:b/>
                <w:bCs/>
              </w:rPr>
              <w:t>kg</w:t>
            </w:r>
          </w:p>
        </w:tc>
      </w:tr>
      <w:tr w:rsidR="00000000" w14:paraId="680A221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4C6B7" w14:textId="77777777" w:rsidR="00000000" w:rsidRDefault="00000000">
            <w:pPr>
              <w:pStyle w:val="tk1aff"/>
            </w:pPr>
            <w:r>
              <w:t>1001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881718" w14:textId="77777777" w:rsidR="00000000" w:rsidRDefault="00000000">
            <w:pPr>
              <w:pStyle w:val="tk1aff"/>
            </w:pPr>
            <w:r>
              <w:t>Acetylen, oppløst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AF1E7" w14:textId="77777777" w:rsidR="00000000" w:rsidRDefault="00000000">
            <w:pPr>
              <w:pStyle w:val="tk1aff"/>
            </w:pPr>
            <w:r>
              <w:t xml:space="preserve">4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4ED9E6" w14:textId="77777777" w:rsidR="00000000" w:rsidRDefault="00000000">
            <w:pPr>
              <w:pStyle w:val="tk1aff"/>
            </w:pPr>
            <w:r>
              <w:t>bare i batterikjøretøyer, batterivogner og MEGCer som består av beholdere</w:t>
            </w:r>
          </w:p>
        </w:tc>
      </w:tr>
      <w:tr w:rsidR="00000000" w14:paraId="41D4C6D7"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CBE9BC" w14:textId="77777777" w:rsidR="00000000" w:rsidRDefault="00000000">
            <w:pPr>
              <w:pStyle w:val="tk1aff"/>
            </w:pPr>
            <w:r>
              <w:t>1002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2AF69" w14:textId="77777777" w:rsidR="00000000" w:rsidRDefault="00000000">
            <w:pPr>
              <w:pStyle w:val="tk1aff"/>
            </w:pPr>
            <w:r>
              <w:t>Luft,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00803" w14:textId="77777777" w:rsidR="00000000" w:rsidRDefault="00000000">
            <w:pPr>
              <w:pStyle w:val="tk1aff"/>
            </w:pPr>
            <w:r>
              <w:t xml:space="preserve">1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605620" w14:textId="77777777" w:rsidR="00000000" w:rsidRDefault="00000000">
            <w:pPr>
              <w:pStyle w:val="tk1aff"/>
            </w:pPr>
            <w:r>
              <w:t>se 4.3.3.2.1</w:t>
            </w:r>
          </w:p>
        </w:tc>
      </w:tr>
      <w:tr w:rsidR="00000000" w14:paraId="6FC817E9"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D0F4F" w14:textId="77777777" w:rsidR="00000000" w:rsidRDefault="00000000">
            <w:pPr>
              <w:pStyle w:val="tk1aff"/>
            </w:pPr>
            <w:r>
              <w:t>1003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A0FE13" w14:textId="77777777" w:rsidR="00000000" w:rsidRDefault="00000000">
            <w:pPr>
              <w:pStyle w:val="tk1aff"/>
            </w:pPr>
            <w:r>
              <w:t>Luft, nedkjølt, flytende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3FF778" w14:textId="77777777" w:rsidR="00000000" w:rsidRDefault="00000000">
            <w:pPr>
              <w:pStyle w:val="tk1aff"/>
            </w:pPr>
            <w:r>
              <w:t xml:space="preserve">3 O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0584E4" w14:textId="77777777" w:rsidR="00000000" w:rsidRDefault="00000000">
            <w:pPr>
              <w:pStyle w:val="tk1aff"/>
            </w:pPr>
            <w:r>
              <w:t>se 4.3.3.2.4</w:t>
            </w:r>
          </w:p>
        </w:tc>
      </w:tr>
      <w:tr w:rsidR="00000000" w14:paraId="75190757"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A33DD" w14:textId="77777777" w:rsidR="00000000" w:rsidRDefault="00000000">
            <w:pPr>
              <w:pStyle w:val="tk1aff"/>
            </w:pPr>
            <w:r>
              <w:t>1005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B4869E" w14:textId="77777777" w:rsidR="00000000" w:rsidRDefault="00000000">
            <w:pPr>
              <w:pStyle w:val="tk1aff"/>
            </w:pPr>
            <w:r>
              <w:t>Ammoniakk, vannfri</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9D335E" w14:textId="77777777" w:rsidR="00000000" w:rsidRDefault="00000000">
            <w:pPr>
              <w:pStyle w:val="tk1aff"/>
            </w:pPr>
            <w:r>
              <w:t>2 TC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C85A12" w14:textId="77777777" w:rsidR="00000000" w:rsidRDefault="00000000">
            <w:pPr>
              <w:pStyle w:val="tk1aff"/>
            </w:pPr>
            <w:r>
              <w:t>2,6</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340B81" w14:textId="77777777" w:rsidR="00000000" w:rsidRDefault="00000000">
            <w:pPr>
              <w:pStyle w:val="tk1aff"/>
            </w:pPr>
            <w:r>
              <w:t xml:space="preserve">26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AA18BA" w14:textId="77777777" w:rsidR="00000000" w:rsidRDefault="00000000">
            <w:pPr>
              <w:pStyle w:val="tk1aff"/>
            </w:pPr>
            <w:r>
              <w:t xml:space="preserve"> 2,9</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34847" w14:textId="77777777" w:rsidR="00000000" w:rsidRDefault="00000000">
            <w:pPr>
              <w:pStyle w:val="tk1aff"/>
            </w:pPr>
            <w:r>
              <w:t xml:space="preserve"> 29</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7881D1" w14:textId="77777777" w:rsidR="00000000" w:rsidRDefault="00000000">
            <w:pPr>
              <w:pStyle w:val="tk1aff"/>
            </w:pPr>
            <w:r>
              <w:t xml:space="preserve">0,53 </w:t>
            </w:r>
          </w:p>
        </w:tc>
      </w:tr>
      <w:tr w:rsidR="00000000" w14:paraId="77BAC2B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3B86CB" w14:textId="77777777" w:rsidR="00000000" w:rsidRDefault="00000000">
            <w:pPr>
              <w:pStyle w:val="tk1aff"/>
            </w:pPr>
            <w:r>
              <w:t>1006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AF130D" w14:textId="77777777" w:rsidR="00000000" w:rsidRDefault="00000000">
            <w:pPr>
              <w:pStyle w:val="tk1aff"/>
            </w:pPr>
            <w:r>
              <w:t>Argon,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7ADCD9" w14:textId="77777777" w:rsidR="00000000" w:rsidRDefault="00000000">
            <w:pPr>
              <w:pStyle w:val="tk1aff"/>
            </w:pPr>
            <w:r>
              <w:t xml:space="preserve">1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7745BA" w14:textId="77777777" w:rsidR="00000000" w:rsidRDefault="00000000">
            <w:pPr>
              <w:pStyle w:val="tk1aff"/>
            </w:pPr>
            <w:r>
              <w:t>se 4.3.3.2.1</w:t>
            </w:r>
          </w:p>
        </w:tc>
      </w:tr>
      <w:tr w:rsidR="00000000" w14:paraId="6FEA743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BDD23" w14:textId="77777777" w:rsidR="00000000" w:rsidRDefault="00000000">
            <w:pPr>
              <w:pStyle w:val="tk1aff"/>
            </w:pPr>
            <w:r>
              <w:t>1008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F63A6" w14:textId="77777777" w:rsidR="00000000" w:rsidRDefault="00000000">
            <w:pPr>
              <w:pStyle w:val="tk1aff"/>
            </w:pPr>
            <w:r>
              <w:t>Bortrifluorid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CED2A4" w14:textId="77777777" w:rsidR="00000000" w:rsidRDefault="00000000">
            <w:pPr>
              <w:pStyle w:val="tk1aff"/>
            </w:pPr>
            <w:r>
              <w:t>2 TC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73904E" w14:textId="77777777" w:rsidR="00000000" w:rsidRDefault="00000000">
            <w:pPr>
              <w:pStyle w:val="tk1aff"/>
            </w:pPr>
            <w:r>
              <w:t>22.5</w:t>
            </w:r>
          </w:p>
          <w:p w14:paraId="0073D90E" w14:textId="77777777" w:rsidR="00000000" w:rsidRDefault="00000000">
            <w:pPr>
              <w:pStyle w:val="tk1aff"/>
            </w:pPr>
            <w:r>
              <w:t xml:space="preserve">30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AA3F5" w14:textId="77777777" w:rsidR="00000000" w:rsidRDefault="00000000">
            <w:pPr>
              <w:pStyle w:val="tk1aff"/>
            </w:pPr>
            <w:r>
              <w:t xml:space="preserve">225 </w:t>
            </w:r>
          </w:p>
          <w:p w14:paraId="6B50DED8" w14:textId="77777777" w:rsidR="00000000" w:rsidRDefault="00000000">
            <w:pPr>
              <w:pStyle w:val="tk1aff"/>
            </w:pPr>
            <w:r>
              <w:t xml:space="preserve">300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81FEFB" w14:textId="77777777" w:rsidR="00000000" w:rsidRDefault="00000000">
            <w:pPr>
              <w:pStyle w:val="tk1aff"/>
            </w:pPr>
            <w:r>
              <w:t>22.5</w:t>
            </w:r>
          </w:p>
          <w:p w14:paraId="4E1F960F" w14:textId="77777777" w:rsidR="00000000" w:rsidRDefault="00000000">
            <w:pPr>
              <w:pStyle w:val="tk1aff"/>
            </w:pPr>
            <w:r>
              <w:t xml:space="preserve">30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CCA41A" w14:textId="77777777" w:rsidR="00000000" w:rsidRDefault="00000000">
            <w:pPr>
              <w:pStyle w:val="tk1aff"/>
            </w:pPr>
            <w:r>
              <w:t>225</w:t>
            </w:r>
          </w:p>
          <w:p w14:paraId="41C04D71" w14:textId="77777777" w:rsidR="00000000" w:rsidRDefault="00000000">
            <w:pPr>
              <w:pStyle w:val="tk1aff"/>
            </w:pPr>
            <w:r>
              <w:t>300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67B348" w14:textId="77777777" w:rsidR="00000000" w:rsidRDefault="00000000">
            <w:pPr>
              <w:pStyle w:val="tk1aff"/>
            </w:pPr>
            <w:r>
              <w:t>0.715</w:t>
            </w:r>
          </w:p>
          <w:p w14:paraId="6A5592B7" w14:textId="77777777" w:rsidR="00000000" w:rsidRDefault="00000000">
            <w:pPr>
              <w:pStyle w:val="tk1aff"/>
            </w:pPr>
            <w:r>
              <w:t xml:space="preserve">0.86 </w:t>
            </w:r>
          </w:p>
        </w:tc>
      </w:tr>
      <w:tr w:rsidR="00000000" w14:paraId="37D7EB40"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790D84" w14:textId="77777777" w:rsidR="00000000" w:rsidRDefault="00000000">
            <w:pPr>
              <w:pStyle w:val="tk1aff"/>
            </w:pPr>
            <w:r>
              <w:t>1009</w:t>
            </w:r>
          </w:p>
        </w:tc>
        <w:tc>
          <w:tcPr>
            <w:tcW w:w="205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0848F6" w14:textId="77777777" w:rsidR="00000000" w:rsidRDefault="00000000">
            <w:pPr>
              <w:pStyle w:val="tk1aff"/>
            </w:pPr>
            <w:r>
              <w:t xml:space="preserve">Bromtrifluormetan (kjølemediumgass R13B1) </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3CE32" w14:textId="77777777" w:rsidR="00000000" w:rsidRDefault="00000000">
            <w:pPr>
              <w:pStyle w:val="tk1aff"/>
            </w:pPr>
            <w:r>
              <w:t xml:space="preserve">2 A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6A4347" w14:textId="77777777" w:rsidR="00000000" w:rsidRDefault="00000000">
            <w:pPr>
              <w:pStyle w:val="tk1aff"/>
            </w:pPr>
            <w:r>
              <w:t xml:space="preserve">12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A4094E" w14:textId="77777777" w:rsidR="00000000" w:rsidRDefault="00000000">
            <w:pPr>
              <w:pStyle w:val="tk1aff"/>
            </w:pPr>
            <w:r>
              <w:t xml:space="preserve">120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05E19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ACE347"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98112D" w14:textId="77777777" w:rsidR="00000000" w:rsidRDefault="00000000">
            <w:pPr>
              <w:pStyle w:val="tk1aff"/>
            </w:pPr>
            <w:r>
              <w:t xml:space="preserve">1,50 </w:t>
            </w:r>
          </w:p>
        </w:tc>
      </w:tr>
      <w:tr w:rsidR="00000000" w14:paraId="4EB77E83"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7168D27C"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5FCFE3"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3FB7266F"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4A4A89"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1A5E4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9FDB61" w14:textId="77777777" w:rsidR="00000000" w:rsidRDefault="00000000">
            <w:pPr>
              <w:pStyle w:val="tk1aff"/>
            </w:pPr>
            <w:r>
              <w:t>4,2</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AFEF61" w14:textId="77777777" w:rsidR="00000000" w:rsidRDefault="00000000">
            <w:pPr>
              <w:pStyle w:val="tk1aff"/>
            </w:pPr>
            <w:r>
              <w:t xml:space="preserve">42 </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7F3F99" w14:textId="77777777" w:rsidR="00000000" w:rsidRDefault="00000000">
            <w:pPr>
              <w:pStyle w:val="tk1af-f"/>
            </w:pPr>
            <w:r>
              <w:t xml:space="preserve">1,13 </w:t>
            </w:r>
          </w:p>
        </w:tc>
      </w:tr>
      <w:tr w:rsidR="00000000" w14:paraId="40963CD8"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707D4EB0"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40B3BF"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573C58F6"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2DC682"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254DB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22E27B" w14:textId="77777777" w:rsidR="00000000" w:rsidRDefault="00000000">
            <w:pPr>
              <w:pStyle w:val="tk1af-f"/>
            </w:pPr>
            <w:r>
              <w:t>12</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577EB2" w14:textId="77777777" w:rsidR="00000000" w:rsidRDefault="00000000">
            <w:pPr>
              <w:pStyle w:val="tk1af-f"/>
            </w:pPr>
            <w:r>
              <w:t>120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A44FCD" w14:textId="77777777" w:rsidR="00000000" w:rsidRDefault="00000000">
            <w:pPr>
              <w:pStyle w:val="tk1af-f"/>
            </w:pPr>
            <w:r>
              <w:t xml:space="preserve">1,44 </w:t>
            </w:r>
          </w:p>
        </w:tc>
      </w:tr>
      <w:tr w:rsidR="00000000" w14:paraId="6310767B"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EA90E59"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84B0B"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6B83AF3F"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70451"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D57A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7FB9C" w14:textId="77777777" w:rsidR="00000000" w:rsidRDefault="00000000">
            <w:pPr>
              <w:pStyle w:val="tk1af-f"/>
            </w:pPr>
            <w:r>
              <w:t>25</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C38A8" w14:textId="77777777" w:rsidR="00000000" w:rsidRDefault="00000000">
            <w:pPr>
              <w:pStyle w:val="tk1af-f"/>
            </w:pPr>
            <w:r>
              <w:t>250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66C95" w14:textId="77777777" w:rsidR="00000000" w:rsidRDefault="00000000">
            <w:pPr>
              <w:pStyle w:val="tk1af-f"/>
            </w:pPr>
            <w:r>
              <w:t>1,60</w:t>
            </w:r>
          </w:p>
        </w:tc>
      </w:tr>
      <w:tr w:rsidR="00000000" w14:paraId="7017B629"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9E2B2C" w14:textId="77777777" w:rsidR="00000000" w:rsidRDefault="00000000">
            <w:pPr>
              <w:pStyle w:val="tk1aff"/>
            </w:pPr>
            <w:r>
              <w:t>1010</w:t>
            </w:r>
          </w:p>
        </w:tc>
        <w:tc>
          <w:tcPr>
            <w:tcW w:w="205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EAEC56" w14:textId="77777777" w:rsidR="00000000" w:rsidRDefault="00000000">
            <w:pPr>
              <w:pStyle w:val="tk1aff"/>
            </w:pPr>
            <w:r>
              <w:t>Butadien, stabilisert (1,2- butadien) eller</w:t>
            </w:r>
          </w:p>
        </w:tc>
        <w:tc>
          <w:tcPr>
            <w:tcW w:w="85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795F4F" w14:textId="77777777" w:rsidR="00000000" w:rsidRDefault="00000000">
            <w:pPr>
              <w:pStyle w:val="tk1aff"/>
            </w:pPr>
            <w:r>
              <w:t>2 F</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4A18C9" w14:textId="77777777" w:rsidR="00000000" w:rsidRDefault="00000000">
            <w:pPr>
              <w:pStyle w:val="tk1aff"/>
            </w:pPr>
            <w:r>
              <w:t>1</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A5D4F9" w14:textId="77777777" w:rsidR="00000000" w:rsidRDefault="00000000">
            <w:pPr>
              <w:pStyle w:val="tk1aff"/>
            </w:pPr>
            <w:r>
              <w:t>10</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E83B43" w14:textId="77777777" w:rsidR="00000000" w:rsidRDefault="00000000">
            <w:pPr>
              <w:pStyle w:val="tk1aff"/>
            </w:pPr>
            <w:r>
              <w:t>1</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3634E9" w14:textId="77777777" w:rsidR="00000000" w:rsidRDefault="00000000">
            <w:pPr>
              <w:pStyle w:val="tk1aff"/>
            </w:pPr>
            <w:r>
              <w:t>10</w:t>
            </w: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9891A1" w14:textId="77777777" w:rsidR="00000000" w:rsidRDefault="00000000">
            <w:pPr>
              <w:pStyle w:val="tk1aff"/>
            </w:pPr>
            <w:r>
              <w:t>0,59</w:t>
            </w:r>
          </w:p>
        </w:tc>
      </w:tr>
      <w:tr w:rsidR="00000000" w14:paraId="14A10ED3"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8B43994"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11D82E" w14:textId="77777777" w:rsidR="00000000" w:rsidRDefault="00000000">
            <w:pPr>
              <w:pStyle w:val="tk1aff"/>
            </w:pPr>
            <w:r>
              <w:t>Butadien, stabilisert (1,3-butadien) eller</w:t>
            </w: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9F2863" w14:textId="77777777" w:rsidR="00000000" w:rsidRDefault="00000000">
            <w:pPr>
              <w:pStyle w:val="tk1aff"/>
            </w:pPr>
            <w:r>
              <w:t>2 F</w:t>
            </w: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DD4956" w14:textId="77777777" w:rsidR="00000000" w:rsidRDefault="00000000">
            <w:pPr>
              <w:pStyle w:val="tk1aff"/>
            </w:pPr>
            <w:r>
              <w:t>1</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534D40" w14:textId="77777777" w:rsidR="00000000" w:rsidRDefault="00000000">
            <w:pPr>
              <w:pStyle w:val="tk1aff"/>
            </w:pPr>
            <w:r>
              <w:t>10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C73E07" w14:textId="77777777" w:rsidR="00000000" w:rsidRDefault="00000000">
            <w:pPr>
              <w:pStyle w:val="tk1aff"/>
            </w:pPr>
            <w:r>
              <w:t>1</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A39213" w14:textId="77777777" w:rsidR="00000000" w:rsidRDefault="00000000">
            <w:pPr>
              <w:pStyle w:val="tk1aff"/>
            </w:pPr>
            <w:r>
              <w:t>10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279C3A" w14:textId="77777777" w:rsidR="00000000" w:rsidRDefault="00000000">
            <w:pPr>
              <w:pStyle w:val="tk1aff"/>
            </w:pPr>
            <w:r>
              <w:t>0,55</w:t>
            </w:r>
          </w:p>
        </w:tc>
      </w:tr>
      <w:tr w:rsidR="00000000" w14:paraId="4E1E3DBF"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1C27F83"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26350" w14:textId="77777777" w:rsidR="00000000" w:rsidRDefault="00000000">
            <w:pPr>
              <w:pStyle w:val="tk1aff"/>
            </w:pPr>
            <w:r>
              <w:t>Butadien og hydrokarbon blanding, stabilisert</w:t>
            </w:r>
          </w:p>
        </w:tc>
        <w:tc>
          <w:tcPr>
            <w:tcW w:w="85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C8B9AC" w14:textId="77777777" w:rsidR="00000000" w:rsidRDefault="00000000">
            <w:pPr>
              <w:pStyle w:val="tk1aff"/>
            </w:pPr>
            <w:r>
              <w:t>2 F</w:t>
            </w: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87E283" w14:textId="77777777" w:rsidR="00000000" w:rsidRDefault="00000000">
            <w:pPr>
              <w:pStyle w:val="tk1aff"/>
            </w:pPr>
            <w:r>
              <w:t>1</w:t>
            </w: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098C24" w14:textId="77777777" w:rsidR="00000000" w:rsidRDefault="00000000">
            <w:pPr>
              <w:pStyle w:val="tk1aff"/>
            </w:pPr>
            <w:r>
              <w:t>10</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51FEAB" w14:textId="77777777" w:rsidR="00000000" w:rsidRDefault="00000000">
            <w:pPr>
              <w:pStyle w:val="tk1aff"/>
            </w:pPr>
            <w:r>
              <w:t>1</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3CBCD" w14:textId="77777777" w:rsidR="00000000" w:rsidRDefault="00000000">
            <w:pPr>
              <w:pStyle w:val="tk1aff"/>
            </w:pPr>
            <w:r>
              <w:t>10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CE3D9B" w14:textId="77777777" w:rsidR="00000000" w:rsidRDefault="00000000">
            <w:pPr>
              <w:pStyle w:val="tk1aff"/>
            </w:pPr>
            <w:r>
              <w:t>0,50</w:t>
            </w:r>
          </w:p>
        </w:tc>
      </w:tr>
      <w:tr w:rsidR="00000000" w14:paraId="5445E43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3AB70" w14:textId="77777777" w:rsidR="00000000" w:rsidRDefault="00000000">
            <w:pPr>
              <w:pStyle w:val="tk1aff"/>
            </w:pPr>
            <w:r>
              <w:t>1011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44ECD6" w14:textId="77777777" w:rsidR="00000000" w:rsidRDefault="00000000">
            <w:pPr>
              <w:pStyle w:val="tk1aff"/>
            </w:pPr>
            <w:r>
              <w:t>Butan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3E9F0A"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81F8C"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EFA53"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263265"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682A47"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ABA9C" w14:textId="77777777" w:rsidR="00000000" w:rsidRDefault="00000000">
            <w:pPr>
              <w:pStyle w:val="tk1aff"/>
            </w:pPr>
            <w:r>
              <w:t xml:space="preserve">0,51 </w:t>
            </w:r>
          </w:p>
        </w:tc>
      </w:tr>
      <w:tr w:rsidR="00000000" w14:paraId="78322489"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4FE679" w14:textId="77777777" w:rsidR="00000000" w:rsidRDefault="00000000">
            <w:pPr>
              <w:pStyle w:val="tk1aff"/>
            </w:pPr>
            <w:r>
              <w:t>1012</w:t>
            </w:r>
          </w:p>
        </w:tc>
        <w:tc>
          <w:tcPr>
            <w:tcW w:w="205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496C0D" w14:textId="77777777" w:rsidR="00000000" w:rsidRDefault="00000000">
            <w:pPr>
              <w:pStyle w:val="tk1aff"/>
            </w:pPr>
            <w:r>
              <w:t>BUTYLEN (1-butylen) eller</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C2FC20" w14:textId="77777777" w:rsidR="00000000" w:rsidRDefault="00000000">
            <w:pPr>
              <w:pStyle w:val="tk1aff"/>
            </w:pPr>
            <w:r>
              <w:t xml:space="preserve">2 F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4F2374" w14:textId="77777777" w:rsidR="00000000" w:rsidRDefault="00000000">
            <w:pPr>
              <w:pStyle w:val="tk1aff"/>
            </w:pPr>
            <w:r>
              <w:t>1</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0FEC16" w14:textId="77777777" w:rsidR="00000000" w:rsidRDefault="00000000">
            <w:pPr>
              <w:pStyle w:val="tk1aff"/>
            </w:pPr>
            <w:r>
              <w:t xml:space="preserve">10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E0E4C0" w14:textId="77777777" w:rsidR="00000000" w:rsidRDefault="00000000">
            <w:pPr>
              <w:pStyle w:val="tk1aff"/>
            </w:pPr>
            <w:r>
              <w:t>1</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B49502" w14:textId="77777777" w:rsidR="00000000" w:rsidRDefault="00000000">
            <w:pPr>
              <w:pStyle w:val="tk1aff"/>
            </w:pPr>
            <w:r>
              <w:t xml:space="preserve">10 </w:t>
            </w: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C53FED" w14:textId="77777777" w:rsidR="00000000" w:rsidRDefault="00000000">
            <w:pPr>
              <w:pStyle w:val="tk1aff"/>
            </w:pPr>
            <w:r>
              <w:t>0,53</w:t>
            </w:r>
          </w:p>
        </w:tc>
      </w:tr>
      <w:tr w:rsidR="00000000" w14:paraId="4674E87F"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6B099E0"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0BF4D4" w14:textId="77777777" w:rsidR="00000000" w:rsidRDefault="00000000">
            <w:pPr>
              <w:pStyle w:val="tk1aff"/>
            </w:pPr>
            <w:r>
              <w:t>BUTYLEN (trans-2-butylen) eller</w:t>
            </w:r>
          </w:p>
        </w:tc>
        <w:tc>
          <w:tcPr>
            <w:tcW w:w="850" w:type="dxa"/>
            <w:vMerge/>
            <w:tcBorders>
              <w:top w:val="single" w:sz="2" w:space="0" w:color="000000"/>
              <w:left w:val="single" w:sz="2" w:space="0" w:color="000000"/>
              <w:bottom w:val="single" w:sz="2" w:space="0" w:color="000000"/>
              <w:right w:val="single" w:sz="2" w:space="0" w:color="000000"/>
            </w:tcBorders>
          </w:tcPr>
          <w:p w14:paraId="55BC234F"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A373AE" w14:textId="77777777" w:rsidR="00000000" w:rsidRDefault="00000000">
            <w:pPr>
              <w:pStyle w:val="tk1aff"/>
            </w:pPr>
            <w:r>
              <w:t>1</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9995DA" w14:textId="77777777" w:rsidR="00000000" w:rsidRDefault="00000000">
            <w:pPr>
              <w:pStyle w:val="tk1aff"/>
            </w:pPr>
            <w:r>
              <w:t>10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16BC84" w14:textId="77777777" w:rsidR="00000000" w:rsidRDefault="00000000">
            <w:pPr>
              <w:pStyle w:val="tk1aff"/>
            </w:pPr>
            <w:r>
              <w:t>1</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4AD238" w14:textId="77777777" w:rsidR="00000000" w:rsidRDefault="00000000">
            <w:pPr>
              <w:pStyle w:val="tk1aff"/>
            </w:pPr>
            <w:r>
              <w:t>10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6F8602" w14:textId="77777777" w:rsidR="00000000" w:rsidRDefault="00000000">
            <w:pPr>
              <w:pStyle w:val="tk1aff"/>
            </w:pPr>
            <w:r>
              <w:t>0,54</w:t>
            </w:r>
          </w:p>
        </w:tc>
      </w:tr>
      <w:tr w:rsidR="00000000" w14:paraId="3509D7C2"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E082E06"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DA6682" w14:textId="77777777" w:rsidR="00000000" w:rsidRDefault="00000000">
            <w:pPr>
              <w:pStyle w:val="tk1aff"/>
            </w:pPr>
            <w:r>
              <w:t>BUTYLEN (cis-2-butylen) eller</w:t>
            </w:r>
          </w:p>
        </w:tc>
        <w:tc>
          <w:tcPr>
            <w:tcW w:w="850" w:type="dxa"/>
            <w:vMerge/>
            <w:tcBorders>
              <w:top w:val="single" w:sz="2" w:space="0" w:color="000000"/>
              <w:left w:val="single" w:sz="2" w:space="0" w:color="000000"/>
              <w:bottom w:val="single" w:sz="2" w:space="0" w:color="000000"/>
              <w:right w:val="single" w:sz="2" w:space="0" w:color="000000"/>
            </w:tcBorders>
          </w:tcPr>
          <w:p w14:paraId="579B6A42"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484883" w14:textId="77777777" w:rsidR="00000000" w:rsidRDefault="00000000">
            <w:pPr>
              <w:pStyle w:val="tk1aff"/>
            </w:pPr>
            <w:r>
              <w:t>1</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127798" w14:textId="77777777" w:rsidR="00000000" w:rsidRDefault="00000000">
            <w:pPr>
              <w:pStyle w:val="tk1aff"/>
            </w:pPr>
            <w:r>
              <w:t>10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82F04B" w14:textId="77777777" w:rsidR="00000000" w:rsidRDefault="00000000">
            <w:pPr>
              <w:pStyle w:val="tk1aff"/>
            </w:pPr>
            <w:r>
              <w:t>1</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492884" w14:textId="77777777" w:rsidR="00000000" w:rsidRDefault="00000000">
            <w:pPr>
              <w:pStyle w:val="tk1aff"/>
            </w:pPr>
            <w:r>
              <w:t>10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A41D6D" w14:textId="77777777" w:rsidR="00000000" w:rsidRDefault="00000000">
            <w:pPr>
              <w:pStyle w:val="tk1aff"/>
            </w:pPr>
            <w:r>
              <w:t>0,55</w:t>
            </w:r>
          </w:p>
        </w:tc>
      </w:tr>
      <w:tr w:rsidR="00000000" w14:paraId="0D425893"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5A6FC4D"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9F31D" w14:textId="77777777" w:rsidR="00000000" w:rsidRDefault="00000000">
            <w:pPr>
              <w:pStyle w:val="tk1aff"/>
            </w:pPr>
            <w:r>
              <w:t>BUTYLEN (blanding av butylener)</w:t>
            </w:r>
          </w:p>
        </w:tc>
        <w:tc>
          <w:tcPr>
            <w:tcW w:w="850" w:type="dxa"/>
            <w:vMerge/>
            <w:tcBorders>
              <w:top w:val="single" w:sz="2" w:space="0" w:color="000000"/>
              <w:left w:val="single" w:sz="2" w:space="0" w:color="000000"/>
              <w:bottom w:val="single" w:sz="2" w:space="0" w:color="000000"/>
              <w:right w:val="single" w:sz="2" w:space="0" w:color="000000"/>
            </w:tcBorders>
          </w:tcPr>
          <w:p w14:paraId="1E604A8C"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89A60" w14:textId="77777777" w:rsidR="00000000" w:rsidRDefault="00000000">
            <w:pPr>
              <w:pStyle w:val="tk1aff"/>
            </w:pPr>
            <w:r>
              <w:t>1</w:t>
            </w: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74A97" w14:textId="77777777" w:rsidR="00000000" w:rsidRDefault="00000000">
            <w:pPr>
              <w:pStyle w:val="tk1aff"/>
            </w:pPr>
            <w:r>
              <w:t>10</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25441E" w14:textId="77777777" w:rsidR="00000000" w:rsidRDefault="00000000">
            <w:pPr>
              <w:pStyle w:val="tk1aff"/>
            </w:pPr>
            <w:r>
              <w:t>1</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314C2" w14:textId="77777777" w:rsidR="00000000" w:rsidRDefault="00000000">
            <w:pPr>
              <w:pStyle w:val="tk1aff"/>
            </w:pPr>
            <w:r>
              <w:t>10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0127E" w14:textId="77777777" w:rsidR="00000000" w:rsidRDefault="00000000">
            <w:pPr>
              <w:pStyle w:val="tk1aff"/>
            </w:pPr>
            <w:r>
              <w:t>0,50</w:t>
            </w:r>
          </w:p>
        </w:tc>
      </w:tr>
      <w:tr w:rsidR="00000000" w14:paraId="19879E9E"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4CA8FD" w14:textId="77777777" w:rsidR="00000000" w:rsidRDefault="00000000">
            <w:pPr>
              <w:pStyle w:val="tk1aff"/>
            </w:pPr>
            <w:r>
              <w:t>1013</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FBC47C" w14:textId="77777777" w:rsidR="00000000" w:rsidRDefault="00000000">
            <w:pPr>
              <w:pStyle w:val="tk1aff"/>
            </w:pPr>
            <w:r>
              <w:t>Karbondioksid</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AD82F7" w14:textId="77777777" w:rsidR="00000000" w:rsidRDefault="00000000">
            <w:pPr>
              <w:pStyle w:val="tk1aff"/>
            </w:pPr>
            <w:r>
              <w:t xml:space="preserve">2 A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86273A" w14:textId="77777777" w:rsidR="00000000" w:rsidRDefault="00000000">
            <w:pPr>
              <w:pStyle w:val="tk1aff"/>
            </w:pPr>
            <w:r>
              <w:t xml:space="preserve">19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9BD2AF" w14:textId="77777777" w:rsidR="00000000" w:rsidRDefault="00000000">
            <w:pPr>
              <w:pStyle w:val="tk1aff"/>
            </w:pPr>
            <w:r>
              <w:t xml:space="preserve">190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EE4BA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D93BD5"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D91F03" w14:textId="77777777" w:rsidR="00000000" w:rsidRDefault="00000000">
            <w:pPr>
              <w:pStyle w:val="tk1aff"/>
            </w:pPr>
            <w:r>
              <w:t xml:space="preserve">0,73 </w:t>
            </w:r>
          </w:p>
        </w:tc>
      </w:tr>
      <w:tr w:rsidR="00000000" w14:paraId="286780E6" w14:textId="77777777">
        <w:tblPrEx>
          <w:tblCellMar>
            <w:top w:w="0" w:type="dxa"/>
            <w:left w:w="0" w:type="dxa"/>
            <w:bottom w:w="0" w:type="dxa"/>
            <w:right w:w="0" w:type="dxa"/>
          </w:tblCellMar>
        </w:tblPrEx>
        <w:trPr>
          <w:trHeight w:val="282"/>
        </w:trPr>
        <w:tc>
          <w:tcPr>
            <w:tcW w:w="580" w:type="dxa"/>
            <w:vMerge/>
            <w:tcBorders>
              <w:top w:val="single" w:sz="2" w:space="0" w:color="000000"/>
              <w:left w:val="single" w:sz="2" w:space="0" w:color="000000"/>
              <w:bottom w:val="single" w:sz="2" w:space="0" w:color="000000"/>
              <w:right w:val="single" w:sz="2" w:space="0" w:color="000000"/>
            </w:tcBorders>
          </w:tcPr>
          <w:p w14:paraId="02DCD5DD"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6D05372E"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7C22CCE1"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1ADD88" w14:textId="77777777" w:rsidR="00000000" w:rsidRDefault="00000000">
            <w:pPr>
              <w:pStyle w:val="tk1aff"/>
            </w:pPr>
            <w:r>
              <w:t>22,5</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B185BE" w14:textId="77777777" w:rsidR="00000000" w:rsidRDefault="00000000">
            <w:pPr>
              <w:pStyle w:val="tk1aff"/>
            </w:pPr>
            <w:r>
              <w:t>225</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64B3F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592B27"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D94CE4" w14:textId="77777777" w:rsidR="00000000" w:rsidRDefault="00000000">
            <w:pPr>
              <w:pStyle w:val="tk1aff"/>
            </w:pPr>
            <w:r>
              <w:t xml:space="preserve">0,78 </w:t>
            </w:r>
          </w:p>
        </w:tc>
      </w:tr>
      <w:tr w:rsidR="00000000" w14:paraId="06ABA69A"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5C8C8A1"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2C5907F"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104520F8"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0E92D9"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2476FC"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F56775" w14:textId="77777777" w:rsidR="00000000" w:rsidRDefault="00000000">
            <w:pPr>
              <w:pStyle w:val="tk1aff"/>
            </w:pPr>
            <w:r>
              <w:t>19</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8EB90A" w14:textId="77777777" w:rsidR="00000000" w:rsidRDefault="00000000">
            <w:pPr>
              <w:pStyle w:val="tk1aff"/>
            </w:pPr>
            <w:r>
              <w:t xml:space="preserve">190 </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5D7DAF" w14:textId="77777777" w:rsidR="00000000" w:rsidRDefault="00000000">
            <w:pPr>
              <w:pStyle w:val="tk1aff"/>
            </w:pPr>
            <w:r>
              <w:t xml:space="preserve">0,66 </w:t>
            </w:r>
          </w:p>
        </w:tc>
      </w:tr>
      <w:tr w:rsidR="00000000" w14:paraId="32CBF05E"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2231760"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17445E8C"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34EBDBD5"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D42FC"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F97C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DE1FE" w14:textId="77777777" w:rsidR="00000000" w:rsidRDefault="00000000">
            <w:pPr>
              <w:pStyle w:val="tk1aff"/>
            </w:pPr>
            <w:r>
              <w:t>25</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639210" w14:textId="77777777" w:rsidR="00000000" w:rsidRDefault="00000000">
            <w:pPr>
              <w:pStyle w:val="tk1aff"/>
            </w:pPr>
            <w:r>
              <w:t>250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7198C" w14:textId="77777777" w:rsidR="00000000" w:rsidRDefault="00000000">
            <w:pPr>
              <w:pStyle w:val="tk1aff"/>
            </w:pPr>
            <w:r>
              <w:t>0,75</w:t>
            </w:r>
          </w:p>
        </w:tc>
      </w:tr>
      <w:tr w:rsidR="00000000" w14:paraId="19FCE64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D11E30" w14:textId="77777777" w:rsidR="00000000" w:rsidRDefault="00000000">
            <w:pPr>
              <w:pStyle w:val="tk1aff"/>
            </w:pPr>
            <w:r>
              <w:t>1016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001AF" w14:textId="77777777" w:rsidR="00000000" w:rsidRDefault="00000000">
            <w:pPr>
              <w:pStyle w:val="tk1aff"/>
            </w:pPr>
            <w:r>
              <w:t>Karbonmonoksid,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CD8624" w14:textId="77777777" w:rsidR="00000000" w:rsidRDefault="00000000">
            <w:pPr>
              <w:pStyle w:val="tk1aff"/>
            </w:pPr>
            <w:r>
              <w:t>1 TF</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9FFEC0" w14:textId="77777777" w:rsidR="00000000" w:rsidRDefault="00000000">
            <w:pPr>
              <w:pStyle w:val="tk1aff"/>
            </w:pPr>
            <w:r>
              <w:t>se 4.3.3.2.1</w:t>
            </w:r>
          </w:p>
        </w:tc>
      </w:tr>
      <w:tr w:rsidR="00000000" w14:paraId="7AAF97E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A825E" w14:textId="77777777" w:rsidR="00000000" w:rsidRDefault="00000000">
            <w:pPr>
              <w:pStyle w:val="tk1aff"/>
            </w:pPr>
            <w:r>
              <w:t>1017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80474" w14:textId="77777777" w:rsidR="00000000" w:rsidRDefault="00000000">
            <w:pPr>
              <w:pStyle w:val="tk1aff"/>
            </w:pPr>
            <w:r>
              <w:t>Klor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F8160" w14:textId="77777777" w:rsidR="00000000" w:rsidRDefault="00000000">
            <w:pPr>
              <w:pStyle w:val="tk1aff"/>
            </w:pPr>
            <w:r>
              <w:t>2 TOC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33124B" w14:textId="77777777" w:rsidR="00000000" w:rsidRDefault="00000000">
            <w:pPr>
              <w:pStyle w:val="tk1aff"/>
            </w:pPr>
            <w:r>
              <w:t xml:space="preserve"> 1,7</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51BFF5" w14:textId="77777777" w:rsidR="00000000" w:rsidRDefault="00000000">
            <w:pPr>
              <w:pStyle w:val="tk1aff"/>
            </w:pPr>
            <w:r>
              <w:t xml:space="preserve"> 17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DE576" w14:textId="77777777" w:rsidR="00000000" w:rsidRDefault="00000000">
            <w:pPr>
              <w:pStyle w:val="tk1aff"/>
            </w:pPr>
            <w:r>
              <w:t xml:space="preserve"> 1,9</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988FF9" w14:textId="77777777" w:rsidR="00000000" w:rsidRDefault="00000000">
            <w:pPr>
              <w:pStyle w:val="tk1aff"/>
            </w:pPr>
            <w:r>
              <w:t xml:space="preserve"> 19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80E77" w14:textId="77777777" w:rsidR="00000000" w:rsidRDefault="00000000">
            <w:pPr>
              <w:pStyle w:val="tk1aff"/>
            </w:pPr>
            <w:r>
              <w:t xml:space="preserve">1,25 </w:t>
            </w:r>
          </w:p>
        </w:tc>
      </w:tr>
      <w:tr w:rsidR="00000000" w14:paraId="0E8F48B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62C332" w14:textId="77777777" w:rsidR="00000000" w:rsidRDefault="00000000">
            <w:pPr>
              <w:pStyle w:val="tk1aff"/>
            </w:pPr>
            <w:r>
              <w:t>1018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72604" w14:textId="77777777" w:rsidR="00000000" w:rsidRDefault="00000000">
            <w:pPr>
              <w:pStyle w:val="tk1aff"/>
            </w:pPr>
            <w:r>
              <w:t>Klordifluormetan (Kjølemediumgass R22)</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AA1A8F"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98EC8" w14:textId="77777777" w:rsidR="00000000" w:rsidRDefault="00000000">
            <w:pPr>
              <w:pStyle w:val="tk1aff"/>
            </w:pPr>
            <w:r>
              <w:t xml:space="preserve"> 2,4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7564B" w14:textId="77777777" w:rsidR="00000000" w:rsidRDefault="00000000">
            <w:pPr>
              <w:pStyle w:val="tk1aff"/>
            </w:pPr>
            <w:r>
              <w:t xml:space="preserve"> 24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36213C" w14:textId="77777777" w:rsidR="00000000" w:rsidRDefault="00000000">
            <w:pPr>
              <w:pStyle w:val="tk1aff"/>
            </w:pPr>
            <w:r>
              <w:t xml:space="preserve"> 2,6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A5D829" w14:textId="77777777" w:rsidR="00000000" w:rsidRDefault="00000000">
            <w:pPr>
              <w:pStyle w:val="tk1aff"/>
            </w:pPr>
            <w:r>
              <w:t xml:space="preserve"> 26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625CCF" w14:textId="77777777" w:rsidR="00000000" w:rsidRDefault="00000000">
            <w:pPr>
              <w:pStyle w:val="tk1aff"/>
            </w:pPr>
            <w:r>
              <w:t xml:space="preserve">1,03 </w:t>
            </w:r>
          </w:p>
        </w:tc>
      </w:tr>
      <w:tr w:rsidR="00000000" w14:paraId="41F425D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E57451" w14:textId="77777777" w:rsidR="00000000" w:rsidRDefault="00000000">
            <w:pPr>
              <w:pStyle w:val="tk1aff"/>
            </w:pPr>
            <w:r>
              <w:t>1020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C071D" w14:textId="77777777" w:rsidR="00000000" w:rsidRDefault="00000000">
            <w:pPr>
              <w:pStyle w:val="tk1aff"/>
            </w:pPr>
            <w:r>
              <w:t>Klorpentafluoretan (Kjølemediumgass R115)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9CC82"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7836D" w14:textId="77777777" w:rsidR="00000000" w:rsidRDefault="00000000">
            <w:pPr>
              <w:pStyle w:val="tk1aff"/>
            </w:pPr>
            <w:r>
              <w:t xml:space="preserve">2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9AB29" w14:textId="77777777" w:rsidR="00000000" w:rsidRDefault="00000000">
            <w:pPr>
              <w:pStyle w:val="tk1aff"/>
            </w:pPr>
            <w:r>
              <w:t xml:space="preserve"> 20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783770" w14:textId="77777777" w:rsidR="00000000" w:rsidRDefault="00000000">
            <w:pPr>
              <w:pStyle w:val="tk1aff"/>
            </w:pPr>
            <w:r>
              <w:t xml:space="preserve"> 2,3</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F37A9C" w14:textId="77777777" w:rsidR="00000000" w:rsidRDefault="00000000">
            <w:pPr>
              <w:pStyle w:val="tk1aff"/>
            </w:pPr>
            <w:r>
              <w:t xml:space="preserve"> 23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B391FB" w14:textId="77777777" w:rsidR="00000000" w:rsidRDefault="00000000">
            <w:pPr>
              <w:pStyle w:val="tk1aff"/>
            </w:pPr>
            <w:r>
              <w:t xml:space="preserve">1,08 </w:t>
            </w:r>
          </w:p>
        </w:tc>
      </w:tr>
      <w:tr w:rsidR="00000000" w14:paraId="1E86F14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5BC8BF" w14:textId="77777777" w:rsidR="00000000" w:rsidRDefault="00000000">
            <w:pPr>
              <w:pStyle w:val="tk1aff"/>
            </w:pPr>
            <w:r>
              <w:t>1021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130F6" w14:textId="77777777" w:rsidR="00000000" w:rsidRDefault="00000000">
            <w:pPr>
              <w:pStyle w:val="tk1aff"/>
            </w:pPr>
            <w:r>
              <w:t xml:space="preserve">1-klor-1,2,2,2-tetrafluoretan (Kjølemediumgass R 124) </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02496"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85273"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7FFC51" w14:textId="77777777" w:rsidR="00000000" w:rsidRDefault="00000000">
            <w:pPr>
              <w:pStyle w:val="tk1aff"/>
            </w:pPr>
            <w:r>
              <w:t xml:space="preserve"> 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F708B" w14:textId="77777777" w:rsidR="00000000" w:rsidRDefault="00000000">
            <w:pPr>
              <w:pStyle w:val="tk1aff"/>
            </w:pPr>
            <w:r>
              <w:t xml:space="preserve"> 1,1</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8D320F" w14:textId="77777777" w:rsidR="00000000" w:rsidRDefault="00000000">
            <w:pPr>
              <w:pStyle w:val="tk1aff"/>
            </w:pPr>
            <w:r>
              <w:t xml:space="preserve"> 11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C61E57" w14:textId="77777777" w:rsidR="00000000" w:rsidRDefault="00000000">
            <w:pPr>
              <w:pStyle w:val="tk1aff"/>
            </w:pPr>
            <w:r>
              <w:t xml:space="preserve"> 1,2 </w:t>
            </w:r>
          </w:p>
        </w:tc>
      </w:tr>
      <w:tr w:rsidR="00000000" w14:paraId="14B8EC87"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4275C" w14:textId="77777777" w:rsidR="00000000" w:rsidRDefault="00000000">
            <w:pPr>
              <w:pStyle w:val="tk1af-f"/>
            </w:pPr>
            <w:r>
              <w:t>1022</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C6CF17" w14:textId="77777777" w:rsidR="00000000" w:rsidRDefault="00000000">
            <w:pPr>
              <w:pStyle w:val="tk1af-f"/>
            </w:pPr>
            <w:r>
              <w:t>Klortrifluormetan (Kjølemediumgass R13)</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035096" w14:textId="77777777" w:rsidR="00000000" w:rsidRDefault="00000000">
            <w:pPr>
              <w:pStyle w:val="tk1af-f"/>
            </w:pPr>
            <w:r>
              <w:t xml:space="preserve">2 A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378348" w14:textId="77777777" w:rsidR="00000000" w:rsidRDefault="00000000">
            <w:pPr>
              <w:pStyle w:val="tk1af-f"/>
            </w:pPr>
            <w:r>
              <w:t xml:space="preserve">12 </w:t>
            </w:r>
          </w:p>
          <w:p w14:paraId="74B4189A" w14:textId="77777777" w:rsidR="00000000" w:rsidRDefault="00000000">
            <w:pPr>
              <w:pStyle w:val="tk1af-f"/>
            </w:pPr>
            <w:r>
              <w:t>22,5</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20B5AB" w14:textId="77777777" w:rsidR="00000000" w:rsidRDefault="00000000">
            <w:pPr>
              <w:pStyle w:val="tk1af-f"/>
            </w:pPr>
            <w:r>
              <w:t xml:space="preserve">120 </w:t>
            </w:r>
          </w:p>
          <w:p w14:paraId="4DE64659" w14:textId="77777777" w:rsidR="00000000" w:rsidRDefault="00000000">
            <w:pPr>
              <w:pStyle w:val="tk1af-f"/>
            </w:pPr>
            <w:r>
              <w:t xml:space="preserve">225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25AD6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795567"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CE313A" w14:textId="77777777" w:rsidR="00000000" w:rsidRDefault="00000000">
            <w:pPr>
              <w:pStyle w:val="tk1af-f"/>
            </w:pPr>
            <w:r>
              <w:t xml:space="preserve">0,96 </w:t>
            </w:r>
          </w:p>
          <w:p w14:paraId="34434B9F" w14:textId="77777777" w:rsidR="00000000" w:rsidRDefault="00000000">
            <w:pPr>
              <w:pStyle w:val="tk1af-f"/>
            </w:pPr>
            <w:r>
              <w:t xml:space="preserve">1,12 </w:t>
            </w:r>
          </w:p>
        </w:tc>
      </w:tr>
      <w:tr w:rsidR="00000000" w14:paraId="5D277F65"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556C1C0"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3C5399E6"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6E43DA67"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1E970E"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95D4A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0C8322" w14:textId="77777777" w:rsidR="00000000" w:rsidRDefault="00000000">
            <w:pPr>
              <w:pStyle w:val="tk1af-f"/>
            </w:pPr>
            <w:r>
              <w:t>10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0F6F1E" w14:textId="77777777" w:rsidR="00000000" w:rsidRDefault="00000000">
            <w:pPr>
              <w:pStyle w:val="tk1af-f"/>
            </w:pPr>
            <w:r>
              <w:t>100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269B7A" w14:textId="77777777" w:rsidR="00000000" w:rsidRDefault="00000000">
            <w:pPr>
              <w:pStyle w:val="tk1af-f"/>
            </w:pPr>
            <w:r>
              <w:t xml:space="preserve">0,83 </w:t>
            </w:r>
          </w:p>
        </w:tc>
      </w:tr>
      <w:tr w:rsidR="00000000" w14:paraId="0F35B007"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F4F2AFE"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B31424B"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1BC8FFEE"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0F0849"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BD7C3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520299" w14:textId="77777777" w:rsidR="00000000" w:rsidRDefault="00000000">
            <w:pPr>
              <w:pStyle w:val="tk1af-f"/>
            </w:pPr>
            <w:r>
              <w:t>12</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3A742A" w14:textId="77777777" w:rsidR="00000000" w:rsidRDefault="00000000">
            <w:pPr>
              <w:pStyle w:val="tk1af-f"/>
            </w:pPr>
            <w:r>
              <w:t xml:space="preserve">120 </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8714CC" w14:textId="77777777" w:rsidR="00000000" w:rsidRDefault="00000000">
            <w:pPr>
              <w:pStyle w:val="tk1af-f"/>
            </w:pPr>
            <w:r>
              <w:t xml:space="preserve">0,90 </w:t>
            </w:r>
          </w:p>
        </w:tc>
      </w:tr>
      <w:tr w:rsidR="00000000" w14:paraId="2490936D"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9AEAED3"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5D75838E"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0044D38E"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749074"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D68FE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5A7571" w14:textId="77777777" w:rsidR="00000000" w:rsidRDefault="00000000">
            <w:pPr>
              <w:pStyle w:val="tk1af-f"/>
            </w:pPr>
            <w:r>
              <w:t>19</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584DA3" w14:textId="77777777" w:rsidR="00000000" w:rsidRDefault="00000000">
            <w:pPr>
              <w:pStyle w:val="tk1af-f"/>
            </w:pPr>
            <w:r>
              <w:t xml:space="preserve">190 </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A73B09" w14:textId="77777777" w:rsidR="00000000" w:rsidRDefault="00000000">
            <w:pPr>
              <w:pStyle w:val="tk1af-f"/>
            </w:pPr>
            <w:r>
              <w:t xml:space="preserve">1,04 </w:t>
            </w:r>
          </w:p>
        </w:tc>
      </w:tr>
      <w:tr w:rsidR="00000000" w14:paraId="438A6689"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9747731"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640D6E49"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724CDE67"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D073D"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B5F5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555E95" w14:textId="77777777" w:rsidR="00000000" w:rsidRDefault="00000000">
            <w:pPr>
              <w:pStyle w:val="tk1af-f"/>
            </w:pPr>
            <w:r>
              <w:t>25</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A22A9" w14:textId="77777777" w:rsidR="00000000" w:rsidRDefault="00000000">
            <w:pPr>
              <w:pStyle w:val="tk1af-f"/>
            </w:pPr>
            <w:r>
              <w:t>250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B0B7DD" w14:textId="77777777" w:rsidR="00000000" w:rsidRDefault="00000000">
            <w:pPr>
              <w:pStyle w:val="tk1af-f"/>
            </w:pPr>
            <w:r>
              <w:t>1,10</w:t>
            </w:r>
          </w:p>
        </w:tc>
      </w:tr>
      <w:tr w:rsidR="00000000" w14:paraId="6DB8215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C7A06" w14:textId="77777777" w:rsidR="00000000" w:rsidRDefault="00000000">
            <w:pPr>
              <w:pStyle w:val="tk1af-f"/>
            </w:pPr>
            <w:r>
              <w:t>1023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2135E" w14:textId="77777777" w:rsidR="00000000" w:rsidRDefault="00000000">
            <w:pPr>
              <w:pStyle w:val="tk1af-f"/>
            </w:pPr>
            <w:r>
              <w:t>Koksgass,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DD92A" w14:textId="77777777" w:rsidR="00000000" w:rsidRDefault="00000000">
            <w:pPr>
              <w:pStyle w:val="tk1af-f"/>
            </w:pPr>
            <w:r>
              <w:t>1 TF</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20D5D6" w14:textId="77777777" w:rsidR="00000000" w:rsidRDefault="00000000">
            <w:pPr>
              <w:pStyle w:val="tk1af-f"/>
            </w:pPr>
            <w:r>
              <w:t>se 4.3.3.2.1</w:t>
            </w:r>
          </w:p>
        </w:tc>
      </w:tr>
      <w:tr w:rsidR="00000000" w14:paraId="108AE74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E42C6C" w14:textId="77777777" w:rsidR="00000000" w:rsidRDefault="00000000">
            <w:pPr>
              <w:pStyle w:val="tk1af-f"/>
            </w:pPr>
            <w:r>
              <w:t>1026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90407" w14:textId="77777777" w:rsidR="00000000" w:rsidRDefault="00000000">
            <w:pPr>
              <w:pStyle w:val="tk1af-f"/>
            </w:pPr>
            <w:r>
              <w:t>Cyanogen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C3D63" w14:textId="77777777" w:rsidR="00000000" w:rsidRDefault="00000000">
            <w:pPr>
              <w:pStyle w:val="tk1af-f"/>
            </w:pPr>
            <w:r>
              <w:t>2 TF</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7BC553" w14:textId="77777777" w:rsidR="00000000" w:rsidRDefault="00000000">
            <w:pPr>
              <w:pStyle w:val="tk1af-f"/>
            </w:pPr>
            <w:r>
              <w:t xml:space="preserve">10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4DCA23" w14:textId="77777777" w:rsidR="00000000" w:rsidRDefault="00000000">
            <w:pPr>
              <w:pStyle w:val="tk1af-f"/>
            </w:pPr>
            <w:r>
              <w:t xml:space="preserve">100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50510B"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41F2E7" w14:textId="77777777" w:rsidR="00000000" w:rsidRDefault="00000000">
            <w:pPr>
              <w:pStyle w:val="tk1af-f"/>
            </w:pPr>
            <w:r>
              <w:t xml:space="preserve">100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08354" w14:textId="77777777" w:rsidR="00000000" w:rsidRDefault="00000000">
            <w:pPr>
              <w:pStyle w:val="tk1af-f"/>
            </w:pPr>
            <w:r>
              <w:t xml:space="preserve">0,70 </w:t>
            </w:r>
          </w:p>
        </w:tc>
      </w:tr>
      <w:tr w:rsidR="00000000" w14:paraId="730E18A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D7B715" w14:textId="77777777" w:rsidR="00000000" w:rsidRDefault="00000000">
            <w:pPr>
              <w:pStyle w:val="tk1af-f"/>
            </w:pPr>
            <w:r>
              <w:t>1027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7791E" w14:textId="77777777" w:rsidR="00000000" w:rsidRDefault="00000000">
            <w:pPr>
              <w:pStyle w:val="tk1af-f"/>
            </w:pPr>
            <w:r>
              <w:t>Cyklopropan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E6199"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C2DB10" w14:textId="77777777" w:rsidR="00000000" w:rsidRDefault="00000000">
            <w:pPr>
              <w:pStyle w:val="tk1af-f"/>
            </w:pPr>
            <w:r>
              <w:t>1,6</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ABC4B" w14:textId="77777777" w:rsidR="00000000" w:rsidRDefault="00000000">
            <w:pPr>
              <w:pStyle w:val="tk1af-f"/>
            </w:pPr>
            <w:r>
              <w:t>1,6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F66E06" w14:textId="77777777" w:rsidR="00000000" w:rsidRDefault="00000000">
            <w:pPr>
              <w:pStyle w:val="tk1af-f"/>
            </w:pPr>
            <w:r>
              <w:t>1,8</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E7C1C8" w14:textId="77777777" w:rsidR="00000000" w:rsidRDefault="00000000">
            <w:pPr>
              <w:pStyle w:val="tk1af-f"/>
            </w:pPr>
            <w:r>
              <w:t>1,8</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01FB2E" w14:textId="77777777" w:rsidR="00000000" w:rsidRDefault="00000000">
            <w:pPr>
              <w:pStyle w:val="tk1af-f"/>
            </w:pPr>
            <w:r>
              <w:t xml:space="preserve">0,53 </w:t>
            </w:r>
          </w:p>
        </w:tc>
      </w:tr>
      <w:tr w:rsidR="00000000" w14:paraId="359D9CD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D3E187" w14:textId="77777777" w:rsidR="00000000" w:rsidRDefault="00000000">
            <w:pPr>
              <w:pStyle w:val="tk1af-f"/>
            </w:pPr>
            <w:r>
              <w:t>1028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8000CA" w14:textId="77777777" w:rsidR="00000000" w:rsidRDefault="00000000">
            <w:pPr>
              <w:pStyle w:val="tk1af-f"/>
            </w:pPr>
            <w:r>
              <w:t>Diklordifluormetan (Kjølemediumgass R12)</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B0BE4"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F400BF" w14:textId="77777777" w:rsidR="00000000" w:rsidRDefault="00000000">
            <w:pPr>
              <w:pStyle w:val="tk1af-f"/>
            </w:pPr>
            <w:r>
              <w:t>1,5</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CD6DD6" w14:textId="77777777" w:rsidR="00000000" w:rsidRDefault="00000000">
            <w:pPr>
              <w:pStyle w:val="tk1af-f"/>
            </w:pPr>
            <w:r>
              <w:t xml:space="preserve">15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FB8B65" w14:textId="77777777" w:rsidR="00000000" w:rsidRDefault="00000000">
            <w:pPr>
              <w:pStyle w:val="tk1af-f"/>
            </w:pPr>
            <w:r>
              <w:t>1,6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1FAE08" w14:textId="77777777" w:rsidR="00000000" w:rsidRDefault="00000000">
            <w:pPr>
              <w:pStyle w:val="tk1af-f"/>
            </w:pPr>
            <w:r>
              <w:t xml:space="preserve">16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44AFD" w14:textId="77777777" w:rsidR="00000000" w:rsidRDefault="00000000">
            <w:pPr>
              <w:pStyle w:val="tk1af-f"/>
            </w:pPr>
            <w:r>
              <w:t xml:space="preserve">1,15 </w:t>
            </w:r>
          </w:p>
        </w:tc>
      </w:tr>
      <w:tr w:rsidR="00000000" w14:paraId="42FC79C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9677CF" w14:textId="77777777" w:rsidR="00000000" w:rsidRDefault="00000000">
            <w:pPr>
              <w:pStyle w:val="tk1af-f"/>
            </w:pPr>
            <w:r>
              <w:t>1029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F37A2" w14:textId="77777777" w:rsidR="00000000" w:rsidRDefault="00000000">
            <w:pPr>
              <w:pStyle w:val="tk1af-f"/>
            </w:pPr>
            <w:r>
              <w:t>Diklorfluormetan (Kjølemediumgass R21)</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863039"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F4C39C"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012DC3"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54F81"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07F483"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3C079A" w14:textId="77777777" w:rsidR="00000000" w:rsidRDefault="00000000">
            <w:pPr>
              <w:pStyle w:val="tk1af-f"/>
            </w:pPr>
            <w:r>
              <w:t xml:space="preserve">1,23 </w:t>
            </w:r>
          </w:p>
        </w:tc>
      </w:tr>
      <w:tr w:rsidR="00000000" w14:paraId="6E0F4BE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D7E702" w14:textId="77777777" w:rsidR="00000000" w:rsidRDefault="00000000">
            <w:pPr>
              <w:pStyle w:val="tk1af-f"/>
            </w:pPr>
            <w:r>
              <w:t>1030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62844" w14:textId="77777777" w:rsidR="00000000" w:rsidRDefault="00000000">
            <w:pPr>
              <w:pStyle w:val="tk1af-f"/>
            </w:pPr>
            <w:r>
              <w:t>1,1-difluoretan (Kjølemediumgass R152A)</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3B22A"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D6B9AC" w14:textId="77777777" w:rsidR="00000000" w:rsidRDefault="00000000">
            <w:pPr>
              <w:pStyle w:val="tk1af-f"/>
            </w:pPr>
            <w:r>
              <w:t>1,4</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9DA8BE" w14:textId="77777777" w:rsidR="00000000" w:rsidRDefault="00000000">
            <w:pPr>
              <w:pStyle w:val="tk1af-f"/>
            </w:pPr>
            <w:r>
              <w:t xml:space="preserve">14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5F4FC5" w14:textId="77777777" w:rsidR="00000000" w:rsidRDefault="00000000">
            <w:pPr>
              <w:pStyle w:val="tk1af-f"/>
            </w:pPr>
            <w:r>
              <w:t>1,6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843519" w14:textId="77777777" w:rsidR="00000000" w:rsidRDefault="00000000">
            <w:pPr>
              <w:pStyle w:val="tk1af-f"/>
            </w:pPr>
            <w:r>
              <w:t xml:space="preserve">16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F5D594" w14:textId="77777777" w:rsidR="00000000" w:rsidRDefault="00000000">
            <w:pPr>
              <w:pStyle w:val="tk1af-f"/>
            </w:pPr>
            <w:r>
              <w:t xml:space="preserve">0,79 </w:t>
            </w:r>
          </w:p>
        </w:tc>
      </w:tr>
      <w:tr w:rsidR="00000000" w14:paraId="2CE2333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DFE583" w14:textId="77777777" w:rsidR="00000000" w:rsidRDefault="00000000">
            <w:pPr>
              <w:pStyle w:val="tk1af-f"/>
            </w:pPr>
            <w:r>
              <w:t>1032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74B186" w14:textId="77777777" w:rsidR="00000000" w:rsidRDefault="00000000">
            <w:pPr>
              <w:pStyle w:val="tk1af-f"/>
            </w:pPr>
            <w:r>
              <w:t>Dimetylamin, vannfri</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B40D7"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8345CF"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9D78A"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6E8B98"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EE247B"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FA497D" w14:textId="77777777" w:rsidR="00000000" w:rsidRDefault="00000000">
            <w:pPr>
              <w:pStyle w:val="tk1af-f"/>
            </w:pPr>
            <w:r>
              <w:t xml:space="preserve">0,59 </w:t>
            </w:r>
          </w:p>
        </w:tc>
      </w:tr>
      <w:tr w:rsidR="00000000" w14:paraId="0DC42BB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D30FDA" w14:textId="77777777" w:rsidR="00000000" w:rsidRDefault="00000000">
            <w:pPr>
              <w:pStyle w:val="tk1af-f"/>
            </w:pPr>
            <w:r>
              <w:t>1033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426B7" w14:textId="77777777" w:rsidR="00000000" w:rsidRDefault="00000000">
            <w:pPr>
              <w:pStyle w:val="tk1af-f"/>
            </w:pPr>
            <w:r>
              <w:t>Dimetyleter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1E125F"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B3A2D3" w14:textId="77777777" w:rsidR="00000000" w:rsidRDefault="00000000">
            <w:pPr>
              <w:pStyle w:val="tk1af-f"/>
            </w:pPr>
            <w:r>
              <w:t>1,4</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A4A1A" w14:textId="77777777" w:rsidR="00000000" w:rsidRDefault="00000000">
            <w:pPr>
              <w:pStyle w:val="tk1af-f"/>
            </w:pPr>
            <w:r>
              <w:t xml:space="preserve">14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798BEF" w14:textId="77777777" w:rsidR="00000000" w:rsidRDefault="00000000">
            <w:pPr>
              <w:pStyle w:val="tk1af-f"/>
            </w:pPr>
            <w:r>
              <w:t>1,6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A040C" w14:textId="77777777" w:rsidR="00000000" w:rsidRDefault="00000000">
            <w:pPr>
              <w:pStyle w:val="tk1af-f"/>
            </w:pPr>
            <w:r>
              <w:t xml:space="preserve">16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A3159" w14:textId="77777777" w:rsidR="00000000" w:rsidRDefault="00000000">
            <w:pPr>
              <w:pStyle w:val="tk1af-f"/>
            </w:pPr>
            <w:r>
              <w:t xml:space="preserve">0,58 </w:t>
            </w:r>
          </w:p>
        </w:tc>
      </w:tr>
      <w:tr w:rsidR="00000000" w14:paraId="4F38F643"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CD6258" w14:textId="77777777" w:rsidR="00000000" w:rsidRDefault="00000000">
            <w:pPr>
              <w:pStyle w:val="tk1af-f"/>
            </w:pPr>
            <w:r>
              <w:t>1035</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42AE86" w14:textId="77777777" w:rsidR="00000000" w:rsidRDefault="00000000">
            <w:pPr>
              <w:pStyle w:val="tk1af-f"/>
            </w:pPr>
            <w:r>
              <w:t>Etan</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2E1B60" w14:textId="77777777" w:rsidR="00000000" w:rsidRDefault="00000000">
            <w:pPr>
              <w:pStyle w:val="tk1af-f"/>
            </w:pPr>
            <w:r>
              <w:t xml:space="preserve">2 F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DD23C5" w14:textId="77777777" w:rsidR="00000000" w:rsidRDefault="00000000">
            <w:pPr>
              <w:pStyle w:val="tk1af-f"/>
            </w:pPr>
            <w:r>
              <w:t xml:space="preserve">12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B1F3A3" w14:textId="77777777" w:rsidR="00000000" w:rsidRDefault="00000000">
            <w:pPr>
              <w:pStyle w:val="tk1af-f"/>
            </w:pPr>
            <w:r>
              <w:t xml:space="preserve">120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DCA17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2AFF44"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8F8D9F" w14:textId="77777777" w:rsidR="00000000" w:rsidRDefault="00000000">
            <w:pPr>
              <w:pStyle w:val="tk1af-f"/>
            </w:pPr>
            <w:r>
              <w:t xml:space="preserve">0,32 </w:t>
            </w:r>
          </w:p>
        </w:tc>
      </w:tr>
      <w:tr w:rsidR="00000000" w14:paraId="12624D3C"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74C3896"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223C0F0"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50AD86FC"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205C8C"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8B2905"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B18D91" w14:textId="77777777" w:rsidR="00000000" w:rsidRDefault="00000000">
            <w:pPr>
              <w:pStyle w:val="tk1af-f"/>
            </w:pPr>
            <w:r>
              <w:t>9,5</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90CAF8" w14:textId="77777777" w:rsidR="00000000" w:rsidRDefault="00000000">
            <w:pPr>
              <w:pStyle w:val="tk1af-f"/>
            </w:pPr>
            <w:r>
              <w:t>95</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C75705" w14:textId="77777777" w:rsidR="00000000" w:rsidRDefault="00000000">
            <w:pPr>
              <w:pStyle w:val="tk1af-f"/>
            </w:pPr>
            <w:r>
              <w:t xml:space="preserve">0,25 </w:t>
            </w:r>
          </w:p>
        </w:tc>
      </w:tr>
      <w:tr w:rsidR="00000000" w14:paraId="2A8B8C50"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6039B85C"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16278CA"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59C0AF47"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112516"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C8A53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772238" w14:textId="77777777" w:rsidR="00000000" w:rsidRDefault="00000000">
            <w:pPr>
              <w:pStyle w:val="tk1af-f"/>
            </w:pPr>
            <w:r>
              <w:t>12</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68A61F" w14:textId="77777777" w:rsidR="00000000" w:rsidRDefault="00000000">
            <w:pPr>
              <w:pStyle w:val="tk1af-f"/>
            </w:pPr>
            <w:r>
              <w:t>120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B9BCC5" w14:textId="77777777" w:rsidR="00000000" w:rsidRDefault="00000000">
            <w:pPr>
              <w:pStyle w:val="tk1af-f"/>
            </w:pPr>
            <w:r>
              <w:t xml:space="preserve">0,29 </w:t>
            </w:r>
          </w:p>
        </w:tc>
      </w:tr>
      <w:tr w:rsidR="00000000" w14:paraId="1321F7CD"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6929C20"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017C57E9"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1A4548C8"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5F0E7"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7C7D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B47C5" w14:textId="77777777" w:rsidR="00000000" w:rsidRDefault="00000000">
            <w:pPr>
              <w:pStyle w:val="tk1af-f"/>
            </w:pPr>
            <w:r>
              <w:t>30</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BD2C48" w14:textId="77777777" w:rsidR="00000000" w:rsidRDefault="00000000">
            <w:pPr>
              <w:pStyle w:val="tk1af-f"/>
            </w:pPr>
            <w:r>
              <w:t>300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588638" w14:textId="77777777" w:rsidR="00000000" w:rsidRDefault="00000000">
            <w:pPr>
              <w:pStyle w:val="tk1af-f"/>
            </w:pPr>
            <w:r>
              <w:t>0,39</w:t>
            </w:r>
          </w:p>
        </w:tc>
      </w:tr>
      <w:tr w:rsidR="00000000" w14:paraId="2390AD9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2C24B4" w14:textId="77777777" w:rsidR="00000000" w:rsidRDefault="00000000">
            <w:pPr>
              <w:pStyle w:val="tk1af-f"/>
            </w:pPr>
            <w:r>
              <w:t>1036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88CDD4" w14:textId="77777777" w:rsidR="00000000" w:rsidRDefault="00000000">
            <w:pPr>
              <w:pStyle w:val="tk1af-f"/>
            </w:pPr>
            <w:r>
              <w:t>Etylamin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4D1FF3"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CF7043"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2A304"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04A0DA"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BA136"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4828A" w14:textId="77777777" w:rsidR="00000000" w:rsidRDefault="00000000">
            <w:pPr>
              <w:pStyle w:val="tk1af-f"/>
            </w:pPr>
            <w:r>
              <w:t xml:space="preserve">0,61 </w:t>
            </w:r>
          </w:p>
        </w:tc>
      </w:tr>
      <w:tr w:rsidR="00000000" w14:paraId="69B5FA7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60624F" w14:textId="77777777" w:rsidR="00000000" w:rsidRDefault="00000000">
            <w:pPr>
              <w:pStyle w:val="tk1af-f"/>
            </w:pPr>
            <w:r>
              <w:t>1037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A82C1F" w14:textId="77777777" w:rsidR="00000000" w:rsidRDefault="00000000">
            <w:pPr>
              <w:pStyle w:val="tk1af-f"/>
            </w:pPr>
            <w:r>
              <w:t>Etylklorid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15650"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913FE"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90D92B"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81944"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1E2CF4"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AF7205" w14:textId="77777777" w:rsidR="00000000" w:rsidRDefault="00000000">
            <w:pPr>
              <w:pStyle w:val="tk1af-f"/>
            </w:pPr>
            <w:r>
              <w:t xml:space="preserve">0,8 </w:t>
            </w:r>
          </w:p>
        </w:tc>
      </w:tr>
      <w:tr w:rsidR="00000000" w14:paraId="409A920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5859D" w14:textId="77777777" w:rsidR="00000000" w:rsidRDefault="00000000">
            <w:pPr>
              <w:pStyle w:val="tk1af-f"/>
            </w:pPr>
            <w:r>
              <w:t>1038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F3933B" w14:textId="77777777" w:rsidR="00000000" w:rsidRDefault="00000000">
            <w:pPr>
              <w:pStyle w:val="tk1af-f"/>
            </w:pPr>
            <w:r>
              <w:t>Etylen, nedkjølt, flytende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404F0" w14:textId="77777777" w:rsidR="00000000" w:rsidRDefault="00000000">
            <w:pPr>
              <w:pStyle w:val="tk1af-f"/>
            </w:pPr>
            <w:r>
              <w:t xml:space="preserve">3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1E6879" w14:textId="77777777" w:rsidR="00000000" w:rsidRDefault="00000000">
            <w:pPr>
              <w:pStyle w:val="tk1af-f"/>
            </w:pPr>
            <w:r>
              <w:t>se 4.3.3.2.4</w:t>
            </w:r>
          </w:p>
        </w:tc>
      </w:tr>
      <w:tr w:rsidR="00000000" w14:paraId="4E67130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E190A9" w14:textId="77777777" w:rsidR="00000000" w:rsidRDefault="00000000">
            <w:pPr>
              <w:pStyle w:val="tk1af-f"/>
            </w:pPr>
            <w:r>
              <w:t>1039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7753A6" w14:textId="77777777" w:rsidR="00000000" w:rsidRDefault="00000000">
            <w:pPr>
              <w:pStyle w:val="tk1af-f"/>
            </w:pPr>
            <w:r>
              <w:t>Etylmetyleter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D0E03E"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79BAB"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BAD3C"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1C6E4"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07E87B"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6E6D61" w14:textId="77777777" w:rsidR="00000000" w:rsidRDefault="00000000">
            <w:pPr>
              <w:pStyle w:val="tk1af-f"/>
            </w:pPr>
            <w:r>
              <w:t xml:space="preserve">0,64 </w:t>
            </w:r>
          </w:p>
        </w:tc>
      </w:tr>
      <w:tr w:rsidR="00000000" w14:paraId="574A8B49"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50F55D" w14:textId="77777777" w:rsidR="00000000" w:rsidRDefault="00000000">
            <w:pPr>
              <w:pStyle w:val="tk1af-f"/>
            </w:pPr>
            <w:r>
              <w:t>1040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E1CF1F" w14:textId="77777777" w:rsidR="00000000" w:rsidRDefault="00000000">
            <w:pPr>
              <w:pStyle w:val="tk1af-f"/>
            </w:pPr>
            <w:r>
              <w:t>Etylenoksid med nitrogen opp til et samlet trykk på 1 MPa (10 bar) ved 50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D3A609" w14:textId="77777777" w:rsidR="00000000" w:rsidRDefault="00000000">
            <w:pPr>
              <w:pStyle w:val="tk1af-f"/>
            </w:pPr>
            <w:r>
              <w:t>2 TF</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595F0" w14:textId="77777777" w:rsidR="00000000" w:rsidRDefault="00000000">
            <w:pPr>
              <w:pStyle w:val="tk1af-f"/>
            </w:pPr>
            <w:r>
              <w:t>1,5</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5FCF8" w14:textId="77777777" w:rsidR="00000000" w:rsidRDefault="00000000">
            <w:pPr>
              <w:pStyle w:val="tk1af-f"/>
            </w:pPr>
            <w:r>
              <w:t xml:space="preserve">15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E67556" w14:textId="77777777" w:rsidR="00000000" w:rsidRDefault="00000000">
            <w:pPr>
              <w:pStyle w:val="tk1af-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302367" w14:textId="77777777" w:rsidR="00000000" w:rsidRDefault="00000000">
            <w:pPr>
              <w:pStyle w:val="tk1af-f"/>
            </w:pPr>
            <w:r>
              <w:t xml:space="preserve">15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B2B57" w14:textId="77777777" w:rsidR="00000000" w:rsidRDefault="00000000">
            <w:pPr>
              <w:pStyle w:val="tk1af-f"/>
            </w:pPr>
            <w:r>
              <w:t xml:space="preserve">0,78 </w:t>
            </w:r>
          </w:p>
        </w:tc>
      </w:tr>
      <w:tr w:rsidR="00000000" w14:paraId="64A9F67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CE51D3" w14:textId="77777777" w:rsidR="00000000" w:rsidRDefault="00000000">
            <w:pPr>
              <w:pStyle w:val="tk1af-f"/>
            </w:pPr>
            <w:r>
              <w:t>1041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25F17B" w14:textId="77777777" w:rsidR="00000000" w:rsidRDefault="00000000">
            <w:pPr>
              <w:pStyle w:val="tk1af-f"/>
            </w:pPr>
            <w:r>
              <w:t>Etylenoksid og karbondioksid blanding, med mer enn 9% etylenoksid, men ikke over 87%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ADCFC1"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07F150" w14:textId="77777777" w:rsidR="00000000" w:rsidRDefault="00000000">
            <w:pPr>
              <w:pStyle w:val="tk1af-f"/>
            </w:pPr>
            <w:r>
              <w:t xml:space="preserve"> 2,4</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C14781" w14:textId="77777777" w:rsidR="00000000" w:rsidRDefault="00000000">
            <w:pPr>
              <w:pStyle w:val="tk1af-f"/>
            </w:pPr>
            <w:r>
              <w:t xml:space="preserve">24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0F79B" w14:textId="77777777" w:rsidR="00000000" w:rsidRDefault="00000000">
            <w:pPr>
              <w:pStyle w:val="tk1af-f"/>
            </w:pPr>
            <w:r>
              <w:t>2,6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87C3B0" w14:textId="77777777" w:rsidR="00000000" w:rsidRDefault="00000000">
            <w:pPr>
              <w:pStyle w:val="tk1af-f"/>
            </w:pPr>
            <w:r>
              <w:t xml:space="preserve">26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AEA44" w14:textId="77777777" w:rsidR="00000000" w:rsidRDefault="00000000">
            <w:pPr>
              <w:pStyle w:val="tk1af-f"/>
            </w:pPr>
            <w:r>
              <w:t xml:space="preserve">0,73 </w:t>
            </w:r>
          </w:p>
        </w:tc>
      </w:tr>
      <w:tr w:rsidR="00000000" w14:paraId="53A28C4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600851" w14:textId="77777777" w:rsidR="00000000" w:rsidRDefault="00000000">
            <w:pPr>
              <w:pStyle w:val="tk1af-f"/>
            </w:pPr>
            <w:r>
              <w:t>1046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2BFF43" w14:textId="77777777" w:rsidR="00000000" w:rsidRDefault="00000000">
            <w:pPr>
              <w:pStyle w:val="tk1af-f"/>
            </w:pPr>
            <w:r>
              <w:t>Helium,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CA680" w14:textId="77777777" w:rsidR="00000000" w:rsidRDefault="00000000">
            <w:pPr>
              <w:pStyle w:val="tk1af-f"/>
            </w:pPr>
            <w:r>
              <w:t xml:space="preserve">1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BC4B52" w14:textId="77777777" w:rsidR="00000000" w:rsidRDefault="00000000">
            <w:pPr>
              <w:pStyle w:val="tk1af-f"/>
            </w:pPr>
            <w:r>
              <w:t>se 4.3.3.2.1</w:t>
            </w:r>
          </w:p>
        </w:tc>
      </w:tr>
      <w:tr w:rsidR="00000000" w14:paraId="77601369"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ECC455" w14:textId="77777777" w:rsidR="00000000" w:rsidRDefault="00000000">
            <w:pPr>
              <w:pStyle w:val="tk1af-f"/>
            </w:pPr>
            <w:r>
              <w:t>1048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4B55E" w14:textId="77777777" w:rsidR="00000000" w:rsidRDefault="00000000">
            <w:pPr>
              <w:pStyle w:val="tk1af-f"/>
            </w:pPr>
            <w:r>
              <w:t>Hydrogenbromid, vannfri</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1E8B60" w14:textId="77777777" w:rsidR="00000000" w:rsidRDefault="00000000">
            <w:pPr>
              <w:pStyle w:val="tk1af-f"/>
            </w:pPr>
            <w:r>
              <w:t>2 TC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D5AC80" w14:textId="77777777" w:rsidR="00000000" w:rsidRDefault="00000000">
            <w:pPr>
              <w:pStyle w:val="tk1af-f"/>
            </w:pPr>
            <w:r>
              <w:t xml:space="preserve">5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7A768" w14:textId="77777777" w:rsidR="00000000" w:rsidRDefault="00000000">
            <w:pPr>
              <w:pStyle w:val="tk1af-f"/>
            </w:pPr>
            <w:r>
              <w:t xml:space="preserve">50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E12C0" w14:textId="77777777" w:rsidR="00000000" w:rsidRDefault="00000000">
            <w:pPr>
              <w:pStyle w:val="tk1af-f"/>
            </w:pPr>
            <w:r>
              <w:t xml:space="preserve"> 5,5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524503" w14:textId="77777777" w:rsidR="00000000" w:rsidRDefault="00000000">
            <w:pPr>
              <w:pStyle w:val="tk1af-f"/>
            </w:pPr>
            <w:r>
              <w:t xml:space="preserve">55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E6833" w14:textId="77777777" w:rsidR="00000000" w:rsidRDefault="00000000">
            <w:pPr>
              <w:pStyle w:val="tk1af-f"/>
            </w:pPr>
            <w:r>
              <w:t xml:space="preserve">1,54 </w:t>
            </w:r>
          </w:p>
        </w:tc>
      </w:tr>
      <w:tr w:rsidR="00000000" w14:paraId="776C69A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D5ADC3" w14:textId="77777777" w:rsidR="00000000" w:rsidRDefault="00000000">
            <w:pPr>
              <w:pStyle w:val="tk1af-f"/>
            </w:pPr>
            <w:r>
              <w:t>1049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77ED08" w14:textId="77777777" w:rsidR="00000000" w:rsidRDefault="00000000">
            <w:pPr>
              <w:pStyle w:val="tk1af-f"/>
            </w:pPr>
            <w:r>
              <w:t>Hydrogen,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D018F" w14:textId="77777777" w:rsidR="00000000" w:rsidRDefault="00000000">
            <w:pPr>
              <w:pStyle w:val="tk1af-f"/>
            </w:pPr>
            <w:r>
              <w:t xml:space="preserve">1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C18087" w14:textId="77777777" w:rsidR="00000000" w:rsidRDefault="00000000">
            <w:pPr>
              <w:pStyle w:val="tk1af-f"/>
            </w:pPr>
            <w:r>
              <w:t>se 4.3.3.2.1</w:t>
            </w:r>
          </w:p>
        </w:tc>
      </w:tr>
      <w:tr w:rsidR="00000000" w14:paraId="0923B830"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1DDE66" w14:textId="77777777" w:rsidR="00000000" w:rsidRDefault="00000000">
            <w:pPr>
              <w:pStyle w:val="tk1af-f"/>
            </w:pPr>
            <w:r>
              <w:t>1050</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9B869" w14:textId="77777777" w:rsidR="00000000" w:rsidRDefault="00000000">
            <w:pPr>
              <w:pStyle w:val="tk1af-f"/>
            </w:pPr>
            <w:r>
              <w:t>Hydrogenklorid, vannfri</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546750" w14:textId="77777777" w:rsidR="00000000" w:rsidRDefault="00000000">
            <w:pPr>
              <w:pStyle w:val="tk1af-f"/>
            </w:pPr>
            <w:r>
              <w:t>2 TC</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0C59BA" w14:textId="77777777" w:rsidR="00000000" w:rsidRDefault="00000000">
            <w:pPr>
              <w:pStyle w:val="tk1af-f"/>
            </w:pPr>
            <w:r>
              <w:t xml:space="preserve">12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DB2378" w14:textId="77777777" w:rsidR="00000000" w:rsidRDefault="00000000">
            <w:pPr>
              <w:pStyle w:val="tk1af-f"/>
            </w:pPr>
            <w:r>
              <w:t xml:space="preserve">120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EC5F7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179D97"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0594A0" w14:textId="77777777" w:rsidR="00000000" w:rsidRDefault="00000000">
            <w:pPr>
              <w:pStyle w:val="tk1af-f"/>
            </w:pPr>
            <w:r>
              <w:t xml:space="preserve">0,69 </w:t>
            </w:r>
          </w:p>
        </w:tc>
      </w:tr>
      <w:tr w:rsidR="00000000" w14:paraId="1A258A82"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A5DB8DE"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3889F5AA"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1FA24C82"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5DD139"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3041D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5994B1" w14:textId="77777777" w:rsidR="00000000" w:rsidRDefault="00000000">
            <w:pPr>
              <w:pStyle w:val="tk1af-f"/>
            </w:pPr>
            <w:r>
              <w:t>10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AA12C2" w14:textId="77777777" w:rsidR="00000000" w:rsidRDefault="00000000">
            <w:pPr>
              <w:pStyle w:val="tk1af-f"/>
            </w:pPr>
            <w:r>
              <w:t>100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9E68C1" w14:textId="77777777" w:rsidR="00000000" w:rsidRDefault="00000000">
            <w:pPr>
              <w:pStyle w:val="tk1af-f"/>
            </w:pPr>
            <w:r>
              <w:t>0,30</w:t>
            </w:r>
          </w:p>
        </w:tc>
      </w:tr>
      <w:tr w:rsidR="00000000" w14:paraId="31BAC6F3"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D3F6143"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73831E7B"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0835380B"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B3ABEC"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D78A3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DD9DF8" w14:textId="77777777" w:rsidR="00000000" w:rsidRDefault="00000000">
            <w:pPr>
              <w:pStyle w:val="tk1af-f"/>
            </w:pPr>
            <w:r>
              <w:t>12</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020BF6" w14:textId="77777777" w:rsidR="00000000" w:rsidRDefault="00000000">
            <w:pPr>
              <w:pStyle w:val="tk1af-f"/>
            </w:pPr>
            <w:r>
              <w:t>120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91A02E" w14:textId="77777777" w:rsidR="00000000" w:rsidRDefault="00000000">
            <w:pPr>
              <w:pStyle w:val="tk1af-f"/>
            </w:pPr>
            <w:r>
              <w:t>0,56</w:t>
            </w:r>
          </w:p>
        </w:tc>
      </w:tr>
      <w:tr w:rsidR="00000000" w14:paraId="724160AC"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656F21A1"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736A1705"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48020C7C"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A5B9A8"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D015E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E44D40" w14:textId="77777777" w:rsidR="00000000" w:rsidRDefault="00000000">
            <w:pPr>
              <w:pStyle w:val="tk1af-f"/>
            </w:pPr>
            <w:r>
              <w:t>15</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747B66" w14:textId="77777777" w:rsidR="00000000" w:rsidRDefault="00000000">
            <w:pPr>
              <w:pStyle w:val="tk1af-f"/>
            </w:pPr>
            <w:r>
              <w:t>150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AEC827" w14:textId="77777777" w:rsidR="00000000" w:rsidRDefault="00000000">
            <w:pPr>
              <w:pStyle w:val="tk1af-f"/>
            </w:pPr>
            <w:r>
              <w:t>0,67</w:t>
            </w:r>
          </w:p>
        </w:tc>
      </w:tr>
      <w:tr w:rsidR="00000000" w14:paraId="5BAF6A16" w14:textId="77777777">
        <w:tblPrEx>
          <w:tblCellMar>
            <w:top w:w="0" w:type="dxa"/>
            <w:left w:w="0" w:type="dxa"/>
            <w:bottom w:w="0" w:type="dxa"/>
            <w:right w:w="0" w:type="dxa"/>
          </w:tblCellMar>
        </w:tblPrEx>
        <w:trPr>
          <w:trHeight w:val="248"/>
        </w:trPr>
        <w:tc>
          <w:tcPr>
            <w:tcW w:w="580" w:type="dxa"/>
            <w:vMerge/>
            <w:tcBorders>
              <w:top w:val="single" w:sz="2" w:space="0" w:color="000000"/>
              <w:left w:val="single" w:sz="2" w:space="0" w:color="000000"/>
              <w:bottom w:val="single" w:sz="2" w:space="0" w:color="000000"/>
              <w:right w:val="single" w:sz="2" w:space="0" w:color="000000"/>
            </w:tcBorders>
          </w:tcPr>
          <w:p w14:paraId="5126A4E3"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529082CA"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0CF64F8F"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56E20F"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2B53B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38178F" w14:textId="77777777" w:rsidR="00000000" w:rsidRDefault="00000000">
            <w:pPr>
              <w:pStyle w:val="tk1af-f"/>
            </w:pPr>
            <w:r>
              <w:t>20</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EC8EA3" w14:textId="77777777" w:rsidR="00000000" w:rsidRDefault="00000000">
            <w:pPr>
              <w:pStyle w:val="tk1af-f"/>
            </w:pPr>
            <w:r>
              <w:t>200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28C235" w14:textId="77777777" w:rsidR="00000000" w:rsidRDefault="00000000">
            <w:pPr>
              <w:pStyle w:val="tk1af-f"/>
            </w:pPr>
            <w:r>
              <w:t>0,74</w:t>
            </w:r>
          </w:p>
        </w:tc>
      </w:tr>
      <w:tr w:rsidR="00000000" w14:paraId="040D44D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85C38D" w14:textId="77777777" w:rsidR="00000000" w:rsidRDefault="00000000">
            <w:pPr>
              <w:pStyle w:val="tk1af-f"/>
            </w:pPr>
            <w:r>
              <w:t>1053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BF833" w14:textId="77777777" w:rsidR="00000000" w:rsidRDefault="00000000">
            <w:pPr>
              <w:pStyle w:val="tk1af-f"/>
            </w:pPr>
            <w:r>
              <w:t>Hydrogensulfid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5D9FA8" w14:textId="77777777" w:rsidR="00000000" w:rsidRDefault="00000000">
            <w:pPr>
              <w:pStyle w:val="tk1af-f"/>
            </w:pPr>
            <w:r>
              <w:t>2 TF</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2D5DD" w14:textId="77777777" w:rsidR="00000000" w:rsidRDefault="00000000">
            <w:pPr>
              <w:pStyle w:val="tk1af-f"/>
            </w:pPr>
            <w:r>
              <w:t xml:space="preserve"> 4.5</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932D11" w14:textId="77777777" w:rsidR="00000000" w:rsidRDefault="00000000">
            <w:pPr>
              <w:pStyle w:val="tk1af-f"/>
            </w:pPr>
            <w:r>
              <w:t xml:space="preserve">45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34BE57" w14:textId="77777777" w:rsidR="00000000" w:rsidRDefault="00000000">
            <w:pPr>
              <w:pStyle w:val="tk1af-f"/>
            </w:pPr>
            <w:r>
              <w:t xml:space="preserve">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76EF4A" w14:textId="77777777" w:rsidR="00000000" w:rsidRDefault="00000000">
            <w:pPr>
              <w:pStyle w:val="tk1af-f"/>
            </w:pPr>
            <w:r>
              <w:t xml:space="preserve">50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C6C200" w14:textId="77777777" w:rsidR="00000000" w:rsidRDefault="00000000">
            <w:pPr>
              <w:pStyle w:val="tk1af-f"/>
            </w:pPr>
            <w:r>
              <w:t>0,67</w:t>
            </w:r>
          </w:p>
        </w:tc>
      </w:tr>
      <w:tr w:rsidR="00000000" w14:paraId="6FCE04F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174AA5" w14:textId="77777777" w:rsidR="00000000" w:rsidRDefault="00000000">
            <w:pPr>
              <w:pStyle w:val="tk1af-f"/>
            </w:pPr>
            <w:r>
              <w:t>1055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7618C" w14:textId="77777777" w:rsidR="00000000" w:rsidRDefault="00000000">
            <w:pPr>
              <w:pStyle w:val="tk1af-f"/>
            </w:pPr>
            <w:r>
              <w:t>Isobutylen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862E3E"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A9006D"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8231D5"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BEA939"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6EB84F"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A1AF46" w14:textId="77777777" w:rsidR="00000000" w:rsidRDefault="00000000">
            <w:pPr>
              <w:pStyle w:val="tk1af-f"/>
            </w:pPr>
            <w:r>
              <w:t xml:space="preserve">0,52 </w:t>
            </w:r>
          </w:p>
        </w:tc>
      </w:tr>
      <w:tr w:rsidR="00000000" w14:paraId="05238D9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07CB3" w14:textId="77777777" w:rsidR="00000000" w:rsidRDefault="00000000">
            <w:pPr>
              <w:pStyle w:val="tk1af-f"/>
            </w:pPr>
            <w:r>
              <w:t>1056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CAF21" w14:textId="77777777" w:rsidR="00000000" w:rsidRDefault="00000000">
            <w:pPr>
              <w:pStyle w:val="tk1af-f"/>
            </w:pPr>
            <w:r>
              <w:t>Krypton,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373F22" w14:textId="77777777" w:rsidR="00000000" w:rsidRDefault="00000000">
            <w:pPr>
              <w:pStyle w:val="tk1af-f"/>
            </w:pPr>
            <w:r>
              <w:t xml:space="preserve">1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DD364" w14:textId="77777777" w:rsidR="00000000" w:rsidRDefault="00000000">
            <w:pPr>
              <w:pStyle w:val="tk1af-f"/>
            </w:pPr>
            <w:r>
              <w:t>se 4.3.3.2.1</w:t>
            </w:r>
          </w:p>
        </w:tc>
      </w:tr>
      <w:tr w:rsidR="00000000" w14:paraId="1814934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FB2FF9" w14:textId="77777777" w:rsidR="00000000" w:rsidRDefault="00000000">
            <w:pPr>
              <w:pStyle w:val="tk1af-f"/>
            </w:pPr>
            <w:r>
              <w:t>1058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C28B1" w14:textId="77777777" w:rsidR="00000000" w:rsidRDefault="00000000">
            <w:pPr>
              <w:pStyle w:val="tk1af-f"/>
            </w:pPr>
            <w:r>
              <w:t>Flytende gasser, ikke-brannfarlige, ladet med nitrogen, karbondioksid eller luft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61E1D9" w14:textId="77777777" w:rsidR="00000000" w:rsidRDefault="00000000">
            <w:pPr>
              <w:pStyle w:val="tk1af-f"/>
            </w:pPr>
            <w:r>
              <w:t xml:space="preserve">2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2099E" w14:textId="77777777" w:rsidR="00000000" w:rsidRDefault="00000000">
            <w:pPr>
              <w:pStyle w:val="tk1af-f"/>
            </w:pPr>
            <w:r>
              <w:t>1,5* påfyllingstrykket</w:t>
            </w:r>
          </w:p>
          <w:p w14:paraId="1CD7A654" w14:textId="77777777" w:rsidR="00000000" w:rsidRDefault="00000000">
            <w:pPr>
              <w:pStyle w:val="tk1aff"/>
            </w:pPr>
            <w:r>
              <w:t>se 4.3.3.2.2 eller 4.3.3.2.3</w:t>
            </w:r>
          </w:p>
        </w:tc>
      </w:tr>
      <w:tr w:rsidR="00000000" w14:paraId="4384BC0C"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2A517" w14:textId="77777777" w:rsidR="00000000" w:rsidRDefault="00000000">
            <w:pPr>
              <w:pStyle w:val="tk1af-f"/>
            </w:pPr>
            <w:r>
              <w:t>1060</w:t>
            </w:r>
          </w:p>
        </w:tc>
        <w:tc>
          <w:tcPr>
            <w:tcW w:w="205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645A31" w14:textId="77777777" w:rsidR="00000000" w:rsidRDefault="00000000">
            <w:pPr>
              <w:pStyle w:val="tk1af-f"/>
            </w:pPr>
            <w:r>
              <w:t>Metylacetylen og propadien blanding, stabilisert:</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E4E6C9" w14:textId="77777777" w:rsidR="00000000" w:rsidRDefault="00000000">
            <w:pPr>
              <w:pStyle w:val="tk1af-f"/>
            </w:pPr>
            <w:r>
              <w:t xml:space="preserve">2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7696D2" w14:textId="77777777" w:rsidR="00000000" w:rsidRDefault="00000000">
            <w:pPr>
              <w:pStyle w:val="tk1af-f"/>
            </w:pPr>
            <w:r>
              <w:t>se 4.3.3.2.2 eller 4.3.3.2.3</w:t>
            </w:r>
          </w:p>
        </w:tc>
      </w:tr>
      <w:tr w:rsidR="00000000" w14:paraId="48E2E745"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62EF652"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AC7916" w14:textId="77777777" w:rsidR="00000000" w:rsidRDefault="00000000">
            <w:pPr>
              <w:pStyle w:val="tk1af-f"/>
            </w:pPr>
            <w:r>
              <w:t>blanding P1</w:t>
            </w:r>
          </w:p>
        </w:tc>
        <w:tc>
          <w:tcPr>
            <w:tcW w:w="850" w:type="dxa"/>
            <w:vMerge/>
            <w:tcBorders>
              <w:top w:val="single" w:sz="2" w:space="0" w:color="000000"/>
              <w:left w:val="single" w:sz="2" w:space="0" w:color="000000"/>
              <w:bottom w:val="single" w:sz="2" w:space="0" w:color="000000"/>
              <w:right w:val="single" w:sz="2" w:space="0" w:color="000000"/>
            </w:tcBorders>
          </w:tcPr>
          <w:p w14:paraId="0DAE1DE8"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BE09BF" w14:textId="77777777" w:rsidR="00000000" w:rsidRDefault="00000000">
            <w:pPr>
              <w:pStyle w:val="tk1af-f"/>
            </w:pPr>
            <w:r>
              <w:t>2,5</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88D4A0" w14:textId="77777777" w:rsidR="00000000" w:rsidRDefault="00000000">
            <w:pPr>
              <w:pStyle w:val="tk1af-f"/>
            </w:pPr>
            <w:r>
              <w:t>25</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520213" w14:textId="77777777" w:rsidR="00000000" w:rsidRDefault="00000000">
            <w:pPr>
              <w:pStyle w:val="tk1af-f"/>
            </w:pPr>
            <w:r>
              <w:t xml:space="preserve">2,8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2667CC" w14:textId="77777777" w:rsidR="00000000" w:rsidRDefault="00000000">
            <w:pPr>
              <w:pStyle w:val="tk1af-f"/>
            </w:pPr>
            <w:r>
              <w:t>28</w:t>
            </w: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68CF3B" w14:textId="77777777" w:rsidR="00000000" w:rsidRDefault="00000000">
            <w:pPr>
              <w:pStyle w:val="tk1af-f"/>
            </w:pPr>
            <w:r>
              <w:t xml:space="preserve">0,49 </w:t>
            </w:r>
          </w:p>
        </w:tc>
      </w:tr>
      <w:tr w:rsidR="00000000" w14:paraId="36EC253E"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3CF1DEE"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BC0175" w14:textId="77777777" w:rsidR="00000000" w:rsidRDefault="00000000">
            <w:pPr>
              <w:pStyle w:val="tk1af-f"/>
            </w:pPr>
            <w:r>
              <w:t>blanding P2</w:t>
            </w:r>
          </w:p>
        </w:tc>
        <w:tc>
          <w:tcPr>
            <w:tcW w:w="850" w:type="dxa"/>
            <w:vMerge/>
            <w:tcBorders>
              <w:top w:val="single" w:sz="2" w:space="0" w:color="000000"/>
              <w:left w:val="single" w:sz="2" w:space="0" w:color="000000"/>
              <w:bottom w:val="single" w:sz="2" w:space="0" w:color="000000"/>
              <w:right w:val="single" w:sz="2" w:space="0" w:color="000000"/>
            </w:tcBorders>
          </w:tcPr>
          <w:p w14:paraId="7690E913"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4A7C9B" w14:textId="77777777" w:rsidR="00000000" w:rsidRDefault="00000000">
            <w:pPr>
              <w:pStyle w:val="tk1af-f"/>
            </w:pPr>
            <w:r>
              <w:t>2,2</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9B2625" w14:textId="77777777" w:rsidR="00000000" w:rsidRDefault="00000000">
            <w:pPr>
              <w:pStyle w:val="tk1af-f"/>
            </w:pPr>
            <w:r>
              <w:t>22</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131921" w14:textId="77777777" w:rsidR="00000000" w:rsidRDefault="00000000">
            <w:pPr>
              <w:pStyle w:val="tk1af-f"/>
            </w:pPr>
            <w:r>
              <w:t xml:space="preserve">2,3 </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B7EFF6" w14:textId="77777777" w:rsidR="00000000" w:rsidRDefault="00000000">
            <w:pPr>
              <w:pStyle w:val="tk1af-f"/>
            </w:pPr>
            <w:r>
              <w:t>23</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D7D9C90" w14:textId="77777777" w:rsidR="00000000" w:rsidRDefault="00000000">
            <w:pPr>
              <w:pStyle w:val="tk1af-f"/>
            </w:pPr>
            <w:r>
              <w:t xml:space="preserve">0,47 </w:t>
            </w:r>
          </w:p>
        </w:tc>
      </w:tr>
      <w:tr w:rsidR="00000000" w14:paraId="55ED7827"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C5D88B4"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21850" w14:textId="77777777" w:rsidR="00000000" w:rsidRDefault="00000000">
            <w:pPr>
              <w:pStyle w:val="tk1af-f"/>
            </w:pPr>
            <w:r>
              <w:t>propadien med 1% til 4% metylacetylen</w:t>
            </w:r>
          </w:p>
        </w:tc>
        <w:tc>
          <w:tcPr>
            <w:tcW w:w="850" w:type="dxa"/>
            <w:vMerge/>
            <w:tcBorders>
              <w:top w:val="single" w:sz="2" w:space="0" w:color="000000"/>
              <w:left w:val="single" w:sz="2" w:space="0" w:color="000000"/>
              <w:bottom w:val="single" w:sz="2" w:space="0" w:color="000000"/>
              <w:right w:val="single" w:sz="2" w:space="0" w:color="000000"/>
            </w:tcBorders>
          </w:tcPr>
          <w:p w14:paraId="277B9460"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7DC26" w14:textId="77777777" w:rsidR="00000000" w:rsidRDefault="00000000">
            <w:pPr>
              <w:pStyle w:val="tk1af-f"/>
            </w:pPr>
            <w:r>
              <w:t>2,2</w:t>
            </w: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C57D44" w14:textId="77777777" w:rsidR="00000000" w:rsidRDefault="00000000">
            <w:pPr>
              <w:pStyle w:val="tk1af-f"/>
            </w:pPr>
            <w:r>
              <w:t>22</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635CEA" w14:textId="77777777" w:rsidR="00000000" w:rsidRDefault="00000000">
            <w:pPr>
              <w:pStyle w:val="tk1af-f"/>
            </w:pPr>
            <w:r>
              <w:t>2,2</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F05439" w14:textId="77777777" w:rsidR="00000000" w:rsidRDefault="00000000">
            <w:pPr>
              <w:pStyle w:val="tk1af-f"/>
            </w:pPr>
            <w:r>
              <w:t>22</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BF909" w14:textId="77777777" w:rsidR="00000000" w:rsidRDefault="00000000">
            <w:pPr>
              <w:pStyle w:val="tk1af-f"/>
            </w:pPr>
            <w:r>
              <w:t>0,50</w:t>
            </w:r>
          </w:p>
        </w:tc>
      </w:tr>
      <w:tr w:rsidR="00000000" w14:paraId="23AEDA1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275E9E" w14:textId="77777777" w:rsidR="00000000" w:rsidRDefault="00000000">
            <w:pPr>
              <w:pStyle w:val="tk1af-f"/>
            </w:pPr>
            <w:r>
              <w:t>1061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657CD6" w14:textId="77777777" w:rsidR="00000000" w:rsidRDefault="00000000">
            <w:pPr>
              <w:pStyle w:val="tk1af-f"/>
            </w:pPr>
            <w:r>
              <w:t>Metylamin, vannfri</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72E260"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636567"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5E2CE"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4AD021" w14:textId="77777777" w:rsidR="00000000" w:rsidRDefault="00000000">
            <w:pPr>
              <w:pStyle w:val="tk1af-f"/>
            </w:pPr>
            <w:r>
              <w:t>1,1</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1F4CEB" w14:textId="77777777" w:rsidR="00000000" w:rsidRDefault="00000000">
            <w:pPr>
              <w:pStyle w:val="tk1af-f"/>
            </w:pPr>
            <w:r>
              <w:t xml:space="preserve">11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D69F6C" w14:textId="77777777" w:rsidR="00000000" w:rsidRDefault="00000000">
            <w:pPr>
              <w:pStyle w:val="tk1af-f"/>
            </w:pPr>
            <w:r>
              <w:t xml:space="preserve">0,58 </w:t>
            </w:r>
          </w:p>
        </w:tc>
      </w:tr>
      <w:tr w:rsidR="00000000" w14:paraId="23429ED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14E65" w14:textId="77777777" w:rsidR="00000000" w:rsidRDefault="00000000">
            <w:pPr>
              <w:pStyle w:val="tk1af-f"/>
            </w:pPr>
            <w:r>
              <w:t>1062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592859" w14:textId="77777777" w:rsidR="00000000" w:rsidRDefault="00000000">
            <w:pPr>
              <w:pStyle w:val="tk1af-f"/>
            </w:pPr>
            <w:r>
              <w:t>Metylbromid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6DA5E4" w14:textId="77777777" w:rsidR="00000000" w:rsidRDefault="00000000">
            <w:pPr>
              <w:pStyle w:val="tk1af-f"/>
            </w:pPr>
            <w:r>
              <w:t xml:space="preserve">2 T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1E136"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A9B61A"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BBC2FC"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341896"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A00091" w14:textId="77777777" w:rsidR="00000000" w:rsidRDefault="00000000">
            <w:pPr>
              <w:pStyle w:val="tk1af-f"/>
            </w:pPr>
            <w:r>
              <w:t xml:space="preserve">1,51 </w:t>
            </w:r>
          </w:p>
        </w:tc>
      </w:tr>
      <w:tr w:rsidR="00000000" w14:paraId="64647A6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D50BC7" w14:textId="77777777" w:rsidR="00000000" w:rsidRDefault="00000000">
            <w:pPr>
              <w:pStyle w:val="tk1af-f"/>
            </w:pPr>
            <w:r>
              <w:t>1063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1B16E" w14:textId="77777777" w:rsidR="00000000" w:rsidRDefault="00000000">
            <w:pPr>
              <w:pStyle w:val="tk1af-f"/>
            </w:pPr>
            <w:r>
              <w:t>Metylklorid (Kjølemediumgass R40)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707E28"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A4C362" w14:textId="77777777" w:rsidR="00000000" w:rsidRDefault="00000000">
            <w:pPr>
              <w:pStyle w:val="tk1af-f"/>
            </w:pPr>
            <w:r>
              <w:t>1,3</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E87FC2" w14:textId="77777777" w:rsidR="00000000" w:rsidRDefault="00000000">
            <w:pPr>
              <w:pStyle w:val="tk1af-f"/>
            </w:pPr>
            <w:r>
              <w:t xml:space="preserve">13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7A2ABD" w14:textId="77777777" w:rsidR="00000000" w:rsidRDefault="00000000">
            <w:pPr>
              <w:pStyle w:val="tk1af-f"/>
            </w:pPr>
            <w:r>
              <w:t xml:space="preserve"> 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C678C5" w14:textId="77777777" w:rsidR="00000000" w:rsidRDefault="00000000">
            <w:pPr>
              <w:pStyle w:val="tk1af-f"/>
            </w:pPr>
            <w:r>
              <w:t xml:space="preserve">15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3C474" w14:textId="77777777" w:rsidR="00000000" w:rsidRDefault="00000000">
            <w:pPr>
              <w:pStyle w:val="tk1af-f"/>
            </w:pPr>
            <w:r>
              <w:t xml:space="preserve">0,81 </w:t>
            </w:r>
          </w:p>
        </w:tc>
      </w:tr>
      <w:tr w:rsidR="00000000" w14:paraId="7D07105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B84FE0" w14:textId="77777777" w:rsidR="00000000" w:rsidRDefault="00000000">
            <w:pPr>
              <w:pStyle w:val="tk1af-f"/>
            </w:pPr>
            <w:r>
              <w:t>1064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D46C1" w14:textId="77777777" w:rsidR="00000000" w:rsidRDefault="00000000">
            <w:pPr>
              <w:pStyle w:val="tk1af-f"/>
            </w:pPr>
            <w:r>
              <w:t>Metylmerkaptan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F00FB0" w14:textId="77777777" w:rsidR="00000000" w:rsidRDefault="00000000">
            <w:pPr>
              <w:pStyle w:val="tk1af-f"/>
            </w:pPr>
            <w:r>
              <w:t>2 TF</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96A7E9"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4485F"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93D3B"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BEB650"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64BF2D" w14:textId="77777777" w:rsidR="00000000" w:rsidRDefault="00000000">
            <w:pPr>
              <w:pStyle w:val="tk1af-f"/>
            </w:pPr>
            <w:r>
              <w:t xml:space="preserve">0,78 </w:t>
            </w:r>
          </w:p>
        </w:tc>
      </w:tr>
      <w:tr w:rsidR="00000000" w14:paraId="688F740E"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9CDA4" w14:textId="77777777" w:rsidR="00000000" w:rsidRDefault="00000000">
            <w:pPr>
              <w:pStyle w:val="tk1af-f"/>
            </w:pPr>
            <w:r>
              <w:t>1065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2DABA" w14:textId="77777777" w:rsidR="00000000" w:rsidRDefault="00000000">
            <w:pPr>
              <w:pStyle w:val="tk1af-f"/>
            </w:pPr>
            <w:r>
              <w:t>Neon,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2DFCB8" w14:textId="77777777" w:rsidR="00000000" w:rsidRDefault="00000000">
            <w:pPr>
              <w:pStyle w:val="tk1af-f"/>
            </w:pPr>
            <w:r>
              <w:t xml:space="preserve">1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4EEF1" w14:textId="77777777" w:rsidR="00000000" w:rsidRDefault="00000000">
            <w:pPr>
              <w:pStyle w:val="tk1af-f"/>
            </w:pPr>
            <w:r>
              <w:t>se 4.3.3.2.1</w:t>
            </w:r>
          </w:p>
        </w:tc>
      </w:tr>
      <w:tr w:rsidR="00000000" w14:paraId="67FEED4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43B7D" w14:textId="77777777" w:rsidR="00000000" w:rsidRDefault="00000000">
            <w:pPr>
              <w:pStyle w:val="tk1af-f"/>
            </w:pPr>
            <w:r>
              <w:t>1066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4B14A9" w14:textId="77777777" w:rsidR="00000000" w:rsidRDefault="00000000">
            <w:pPr>
              <w:pStyle w:val="tk1af-f"/>
            </w:pPr>
            <w:r>
              <w:t>Nitrogen,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46099" w14:textId="77777777" w:rsidR="00000000" w:rsidRDefault="00000000">
            <w:pPr>
              <w:pStyle w:val="tk1af-f"/>
            </w:pPr>
            <w:r>
              <w:t xml:space="preserve">1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AB92E" w14:textId="77777777" w:rsidR="00000000" w:rsidRDefault="00000000">
            <w:pPr>
              <w:pStyle w:val="tk1af-f"/>
            </w:pPr>
            <w:r>
              <w:t>se 4.3.3.2.1</w:t>
            </w:r>
          </w:p>
        </w:tc>
      </w:tr>
      <w:tr w:rsidR="00000000" w14:paraId="7487066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0C4C2" w14:textId="77777777" w:rsidR="00000000" w:rsidRDefault="00000000">
            <w:pPr>
              <w:pStyle w:val="tk1af-f"/>
            </w:pPr>
            <w:r>
              <w:t>1067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E920C3" w14:textId="77777777" w:rsidR="00000000" w:rsidRDefault="00000000">
            <w:pPr>
              <w:pStyle w:val="tk1af-f"/>
            </w:pPr>
            <w:r>
              <w:t>Dinitrogentetroksid (nitrogendioksid)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9AD452" w14:textId="77777777" w:rsidR="00000000" w:rsidRDefault="00000000">
            <w:pPr>
              <w:pStyle w:val="tk1af-f"/>
            </w:pPr>
            <w:r>
              <w:t xml:space="preserve"> 2 TOC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D034D0" w14:textId="77777777" w:rsidR="00000000" w:rsidRDefault="00000000">
            <w:pPr>
              <w:pStyle w:val="tk1af-f"/>
            </w:pPr>
            <w:r>
              <w:t>bare i batterikjøretøyer, batterivogner og MEGCer som består av beholdere</w:t>
            </w:r>
          </w:p>
        </w:tc>
      </w:tr>
      <w:tr w:rsidR="00000000" w14:paraId="2F64392E"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0D540A" w14:textId="77777777" w:rsidR="00000000" w:rsidRDefault="00000000">
            <w:pPr>
              <w:pStyle w:val="tk1af-f"/>
            </w:pPr>
            <w:r>
              <w:t>1070</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5DED82" w14:textId="77777777" w:rsidR="00000000" w:rsidRDefault="00000000">
            <w:pPr>
              <w:pStyle w:val="tk1af-f"/>
            </w:pPr>
            <w:r>
              <w:t>Nitrogenoksid</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6D6107" w14:textId="77777777" w:rsidR="00000000" w:rsidRDefault="00000000">
            <w:pPr>
              <w:pStyle w:val="tk1af-f"/>
            </w:pPr>
            <w:r>
              <w:t xml:space="preserve">3 O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302A5B" w14:textId="77777777" w:rsidR="00000000" w:rsidRDefault="00000000">
            <w:pPr>
              <w:pStyle w:val="tk1af-f"/>
            </w:pPr>
            <w:r>
              <w:t>22,5</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D58C40" w14:textId="77777777" w:rsidR="00000000" w:rsidRDefault="00000000">
            <w:pPr>
              <w:pStyle w:val="tk1af-f"/>
            </w:pPr>
            <w:r>
              <w:t xml:space="preserve">225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7226A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419F60"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8BE886" w14:textId="77777777" w:rsidR="00000000" w:rsidRDefault="00000000">
            <w:pPr>
              <w:pStyle w:val="tk1af-f"/>
            </w:pPr>
            <w:r>
              <w:t xml:space="preserve">0,78 </w:t>
            </w:r>
          </w:p>
        </w:tc>
      </w:tr>
      <w:tr w:rsidR="00000000" w14:paraId="700C3964"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2F26970"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18C3AB5B"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25918858"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2859FB"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10CCFF"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95322C" w14:textId="77777777" w:rsidR="00000000" w:rsidRDefault="00000000">
            <w:pPr>
              <w:pStyle w:val="tk1af-f"/>
            </w:pPr>
            <w:r>
              <w:t>18</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B28C2A" w14:textId="77777777" w:rsidR="00000000" w:rsidRDefault="00000000">
            <w:pPr>
              <w:pStyle w:val="tk1af-f"/>
            </w:pPr>
            <w:r>
              <w:t>180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B7FA5B" w14:textId="77777777" w:rsidR="00000000" w:rsidRDefault="00000000">
            <w:pPr>
              <w:pStyle w:val="tk1af-f"/>
            </w:pPr>
            <w:r>
              <w:t xml:space="preserve">0,68 </w:t>
            </w:r>
          </w:p>
        </w:tc>
      </w:tr>
      <w:tr w:rsidR="00000000" w14:paraId="147073E4"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002A458"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06796EB"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41156BC5"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D43975"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AD35F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FD07BE" w14:textId="77777777" w:rsidR="00000000" w:rsidRDefault="00000000">
            <w:pPr>
              <w:pStyle w:val="tk1af-f"/>
            </w:pPr>
            <w:r>
              <w:t>22,5</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1F0640" w14:textId="77777777" w:rsidR="00000000" w:rsidRDefault="00000000">
            <w:pPr>
              <w:pStyle w:val="tk1af-f"/>
            </w:pPr>
            <w:r>
              <w:t>225</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3FAA2E" w14:textId="77777777" w:rsidR="00000000" w:rsidRDefault="00000000">
            <w:pPr>
              <w:pStyle w:val="tk1af-f"/>
            </w:pPr>
            <w:r>
              <w:t xml:space="preserve">0,74 </w:t>
            </w:r>
          </w:p>
        </w:tc>
      </w:tr>
      <w:tr w:rsidR="00000000" w14:paraId="1E18B50D"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91AA8C0"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4EC8AD0F"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03A3F417"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7CF73"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3E585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D04BE9" w14:textId="77777777" w:rsidR="00000000" w:rsidRDefault="00000000">
            <w:pPr>
              <w:pStyle w:val="tk1af-f"/>
            </w:pPr>
            <w:r>
              <w:t>25</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FD13F9" w14:textId="77777777" w:rsidR="00000000" w:rsidRDefault="00000000">
            <w:pPr>
              <w:pStyle w:val="tk1af-f"/>
            </w:pPr>
            <w:r>
              <w:t>250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F3E157" w14:textId="77777777" w:rsidR="00000000" w:rsidRDefault="00000000">
            <w:pPr>
              <w:pStyle w:val="tk1af-f"/>
            </w:pPr>
            <w:r>
              <w:t>0,75</w:t>
            </w:r>
          </w:p>
        </w:tc>
      </w:tr>
      <w:tr w:rsidR="00000000" w14:paraId="155215D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E68386" w14:textId="77777777" w:rsidR="00000000" w:rsidRDefault="00000000">
            <w:pPr>
              <w:pStyle w:val="tk1af-f"/>
            </w:pPr>
            <w:r>
              <w:t>1071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507051" w14:textId="77777777" w:rsidR="00000000" w:rsidRDefault="00000000">
            <w:pPr>
              <w:pStyle w:val="tk1af-f"/>
            </w:pPr>
            <w:r>
              <w:t>Oljegass,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19596" w14:textId="77777777" w:rsidR="00000000" w:rsidRDefault="00000000">
            <w:pPr>
              <w:pStyle w:val="tk1af-f"/>
            </w:pPr>
            <w:r>
              <w:t>1 TF</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04843E" w14:textId="77777777" w:rsidR="00000000" w:rsidRDefault="00000000">
            <w:pPr>
              <w:pStyle w:val="tk1af-f"/>
            </w:pPr>
            <w:r>
              <w:t>se 4.3.3.2.1</w:t>
            </w:r>
          </w:p>
        </w:tc>
      </w:tr>
      <w:tr w:rsidR="00000000" w14:paraId="72E1EC4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1BBDDC" w14:textId="77777777" w:rsidR="00000000" w:rsidRDefault="00000000">
            <w:pPr>
              <w:pStyle w:val="tk1af-f"/>
            </w:pPr>
            <w:r>
              <w:t>1072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4F469D" w14:textId="77777777" w:rsidR="00000000" w:rsidRDefault="00000000">
            <w:pPr>
              <w:pStyle w:val="tk1af-f"/>
            </w:pPr>
            <w:r>
              <w:t>Oksygen,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54B685" w14:textId="77777777" w:rsidR="00000000" w:rsidRDefault="00000000">
            <w:pPr>
              <w:pStyle w:val="tk1af-f"/>
            </w:pPr>
            <w:r>
              <w:t xml:space="preserve">1 O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EB0314" w14:textId="77777777" w:rsidR="00000000" w:rsidRDefault="00000000">
            <w:pPr>
              <w:pStyle w:val="tk1af-f"/>
            </w:pPr>
            <w:r>
              <w:t>se 4.3.3.2.1</w:t>
            </w:r>
          </w:p>
        </w:tc>
      </w:tr>
      <w:tr w:rsidR="00000000" w14:paraId="49220DF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27413" w14:textId="77777777" w:rsidR="00000000" w:rsidRDefault="00000000">
            <w:pPr>
              <w:pStyle w:val="tk1af-f"/>
            </w:pPr>
            <w:r>
              <w:t>1073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9BE8BA" w14:textId="77777777" w:rsidR="00000000" w:rsidRDefault="00000000">
            <w:pPr>
              <w:pStyle w:val="tk1af-f"/>
            </w:pPr>
            <w:r>
              <w:t>Oksygen, nedkjølt flytende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3BE9A9" w14:textId="77777777" w:rsidR="00000000" w:rsidRDefault="00000000">
            <w:pPr>
              <w:pStyle w:val="tk1af-f"/>
            </w:pPr>
            <w:r>
              <w:t xml:space="preserve">3 0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FB3D1" w14:textId="77777777" w:rsidR="00000000" w:rsidRDefault="00000000">
            <w:pPr>
              <w:pStyle w:val="tk1af-f"/>
            </w:pPr>
            <w:r>
              <w:t>se 4.3.3.2.4</w:t>
            </w:r>
          </w:p>
        </w:tc>
      </w:tr>
      <w:tr w:rsidR="00000000" w14:paraId="1862916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7EFA60" w14:textId="77777777" w:rsidR="00000000" w:rsidRDefault="00000000">
            <w:pPr>
              <w:pStyle w:val="tk1af-f"/>
            </w:pPr>
            <w:r>
              <w:t>1075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580473" w14:textId="77777777" w:rsidR="00000000" w:rsidRDefault="00000000">
            <w:pPr>
              <w:pStyle w:val="tk1af-f"/>
            </w:pPr>
            <w:r>
              <w:t>Petroleumsgasser, flytende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AF85DF" w14:textId="77777777" w:rsidR="00000000" w:rsidRDefault="00000000">
            <w:pPr>
              <w:pStyle w:val="tk1af-f"/>
            </w:pPr>
            <w:r>
              <w:t>2 F</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F8A89" w14:textId="77777777" w:rsidR="00000000" w:rsidRDefault="00000000">
            <w:pPr>
              <w:pStyle w:val="tk1af-f"/>
            </w:pPr>
            <w:r>
              <w:t>se 4.3.3.2.2 eller 4.3.3.2.3</w:t>
            </w:r>
          </w:p>
        </w:tc>
      </w:tr>
      <w:tr w:rsidR="00000000" w14:paraId="695F4A9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70B1A0" w14:textId="77777777" w:rsidR="00000000" w:rsidRDefault="00000000">
            <w:pPr>
              <w:pStyle w:val="tk1af-f"/>
            </w:pPr>
            <w:r>
              <w:t>1076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5B0A1D" w14:textId="77777777" w:rsidR="00000000" w:rsidRDefault="00000000">
            <w:pPr>
              <w:pStyle w:val="tk1af-f"/>
            </w:pPr>
            <w:r>
              <w:t>Fosgen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FBCD8" w14:textId="77777777" w:rsidR="00000000" w:rsidRDefault="00000000">
            <w:pPr>
              <w:pStyle w:val="tk1af-f"/>
            </w:pPr>
            <w:r>
              <w:t>2 TC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1CA127" w14:textId="77777777" w:rsidR="00000000" w:rsidRDefault="00000000">
            <w:pPr>
              <w:pStyle w:val="tk1af-f"/>
            </w:pPr>
            <w:r>
              <w:t>bare i batterikjøretøyer, batterivogner og MEGCer som består av beholdere</w:t>
            </w:r>
          </w:p>
        </w:tc>
      </w:tr>
      <w:tr w:rsidR="00000000" w14:paraId="6A0D679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BD01CF" w14:textId="77777777" w:rsidR="00000000" w:rsidRDefault="00000000">
            <w:pPr>
              <w:pStyle w:val="tk1af-f"/>
            </w:pPr>
            <w:r>
              <w:t>1077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B2734" w14:textId="77777777" w:rsidR="00000000" w:rsidRDefault="00000000">
            <w:pPr>
              <w:pStyle w:val="tk1af-f"/>
            </w:pPr>
            <w:r>
              <w:t>Propylen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1C0142"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691520" w14:textId="77777777" w:rsidR="00000000" w:rsidRDefault="00000000">
            <w:pPr>
              <w:pStyle w:val="tk1af-f"/>
            </w:pPr>
            <w:r>
              <w:t xml:space="preserve"> 2,5</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C1F6D" w14:textId="77777777" w:rsidR="00000000" w:rsidRDefault="00000000">
            <w:pPr>
              <w:pStyle w:val="tk1af-f"/>
            </w:pPr>
            <w:r>
              <w:t xml:space="preserve">25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2E7848" w14:textId="77777777" w:rsidR="00000000" w:rsidRDefault="00000000">
            <w:pPr>
              <w:pStyle w:val="tk1af-f"/>
            </w:pPr>
            <w:r>
              <w:t xml:space="preserve"> 2,7</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C93A46" w14:textId="77777777" w:rsidR="00000000" w:rsidRDefault="00000000">
            <w:pPr>
              <w:pStyle w:val="tk1af-f"/>
            </w:pPr>
            <w:r>
              <w:t xml:space="preserve">27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CD5A49" w14:textId="77777777" w:rsidR="00000000" w:rsidRDefault="00000000">
            <w:pPr>
              <w:pStyle w:val="tk1af-f"/>
            </w:pPr>
            <w:r>
              <w:t xml:space="preserve">0,43 </w:t>
            </w:r>
          </w:p>
        </w:tc>
      </w:tr>
      <w:tr w:rsidR="00000000" w14:paraId="7F0D4117" w14:textId="77777777">
        <w:tblPrEx>
          <w:tblCellMar>
            <w:top w:w="0" w:type="dxa"/>
            <w:left w:w="0" w:type="dxa"/>
            <w:bottom w:w="0" w:type="dxa"/>
            <w:right w:w="0" w:type="dxa"/>
          </w:tblCellMar>
        </w:tblPrEx>
        <w:trPr>
          <w:trHeight w:val="236"/>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C6AEB" w14:textId="77777777" w:rsidR="00000000" w:rsidRDefault="00000000">
            <w:pPr>
              <w:pStyle w:val="tk1af-f"/>
            </w:pPr>
            <w:r>
              <w:t>1078</w:t>
            </w:r>
          </w:p>
        </w:tc>
        <w:tc>
          <w:tcPr>
            <w:tcW w:w="205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AE8965" w14:textId="77777777" w:rsidR="00000000" w:rsidRDefault="00000000">
            <w:pPr>
              <w:pStyle w:val="tk1af-f"/>
            </w:pPr>
            <w:r>
              <w:rPr>
                <w:spacing w:val="-1"/>
              </w:rPr>
              <w:t>Kjølemediumgasser, n.o.s. som</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D9C13B" w14:textId="77777777" w:rsidR="00000000" w:rsidRDefault="00000000">
            <w:pPr>
              <w:pStyle w:val="tk1af-f"/>
            </w:pPr>
            <w:r>
              <w:t xml:space="preserve">2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D6D098" w14:textId="77777777" w:rsidR="00000000" w:rsidRDefault="00000000">
            <w:pPr>
              <w:pStyle w:val="NoParagraphStyle"/>
              <w:spacing w:line="240" w:lineRule="auto"/>
              <w:textAlignment w:val="auto"/>
              <w:rPr>
                <w:rFonts w:ascii="Minion Pro" w:hAnsi="Minion Pro" w:cstheme="minorBidi"/>
                <w:color w:val="auto"/>
              </w:rPr>
            </w:pPr>
          </w:p>
        </w:tc>
      </w:tr>
      <w:tr w:rsidR="00000000" w14:paraId="44521EBD"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A870272"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75A940" w14:textId="77777777" w:rsidR="00000000" w:rsidRDefault="00000000">
            <w:pPr>
              <w:pStyle w:val="tk1af-f"/>
            </w:pPr>
            <w:r>
              <w:t>blanding F1</w:t>
            </w:r>
          </w:p>
        </w:tc>
        <w:tc>
          <w:tcPr>
            <w:tcW w:w="85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EAF44A"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AA6DE9" w14:textId="77777777" w:rsidR="00000000" w:rsidRDefault="00000000">
            <w:pPr>
              <w:pStyle w:val="tk1af-f"/>
            </w:pPr>
            <w:r>
              <w:t xml:space="preserve">1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4751DE" w14:textId="77777777" w:rsidR="00000000" w:rsidRDefault="00000000">
            <w:pPr>
              <w:pStyle w:val="tk1af-f"/>
            </w:pPr>
            <w:r>
              <w:t xml:space="preserve">10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1CA3C4" w14:textId="77777777" w:rsidR="00000000" w:rsidRDefault="00000000">
            <w:pPr>
              <w:pStyle w:val="tk1af-f"/>
            </w:pPr>
            <w:r>
              <w:t>1,1</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C3622F" w14:textId="77777777" w:rsidR="00000000" w:rsidRDefault="00000000">
            <w:pPr>
              <w:pStyle w:val="tk1af-f"/>
            </w:pPr>
            <w:r>
              <w:t xml:space="preserve">11 </w:t>
            </w: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9A5F98" w14:textId="77777777" w:rsidR="00000000" w:rsidRDefault="00000000">
            <w:pPr>
              <w:pStyle w:val="tk1af-f"/>
            </w:pPr>
            <w:r>
              <w:t xml:space="preserve">1,23 </w:t>
            </w:r>
          </w:p>
        </w:tc>
      </w:tr>
      <w:tr w:rsidR="00000000" w14:paraId="4C92223F"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D720E4E"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9B916A" w14:textId="77777777" w:rsidR="00000000" w:rsidRDefault="00000000">
            <w:pPr>
              <w:pStyle w:val="tk1af-f"/>
            </w:pPr>
            <w:r>
              <w:t>blanding F2</w:t>
            </w: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26697F"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AA0CC0" w14:textId="77777777" w:rsidR="00000000" w:rsidRDefault="00000000">
            <w:pPr>
              <w:pStyle w:val="tk1af-f"/>
            </w:pPr>
            <w:r>
              <w:t>1,5</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B7CC89" w14:textId="77777777" w:rsidR="00000000" w:rsidRDefault="00000000">
            <w:pPr>
              <w:pStyle w:val="tk1af-f"/>
            </w:pPr>
            <w:r>
              <w:t>15</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2E72BF" w14:textId="77777777" w:rsidR="00000000" w:rsidRDefault="00000000">
            <w:pPr>
              <w:pStyle w:val="tk1af-f"/>
            </w:pPr>
            <w:r>
              <w:t xml:space="preserve"> 1,6</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F4CE18" w14:textId="77777777" w:rsidR="00000000" w:rsidRDefault="00000000">
            <w:pPr>
              <w:pStyle w:val="tk1af-f"/>
            </w:pPr>
            <w:r>
              <w:t xml:space="preserve">16 </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935E36" w14:textId="77777777" w:rsidR="00000000" w:rsidRDefault="00000000">
            <w:pPr>
              <w:pStyle w:val="tk1af-f"/>
            </w:pPr>
            <w:r>
              <w:t xml:space="preserve">1,15 </w:t>
            </w:r>
          </w:p>
        </w:tc>
      </w:tr>
      <w:tr w:rsidR="00000000" w14:paraId="21CB50BB"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D38A28E"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C0E8FF" w14:textId="77777777" w:rsidR="00000000" w:rsidRDefault="00000000">
            <w:pPr>
              <w:pStyle w:val="tk1af-f"/>
            </w:pPr>
            <w:r>
              <w:t>blanding F3</w:t>
            </w:r>
          </w:p>
        </w:tc>
        <w:tc>
          <w:tcPr>
            <w:tcW w:w="85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73616"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2AD5A" w14:textId="77777777" w:rsidR="00000000" w:rsidRDefault="00000000">
            <w:pPr>
              <w:pStyle w:val="tk1af-f"/>
            </w:pPr>
            <w:r>
              <w:t xml:space="preserve"> 2,4</w:t>
            </w: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E13AD9" w14:textId="77777777" w:rsidR="00000000" w:rsidRDefault="00000000">
            <w:pPr>
              <w:pStyle w:val="tk1af-f"/>
            </w:pPr>
            <w:r>
              <w:t>24</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B78EB" w14:textId="77777777" w:rsidR="00000000" w:rsidRDefault="00000000">
            <w:pPr>
              <w:pStyle w:val="tk1af-f"/>
            </w:pPr>
            <w:r>
              <w:t xml:space="preserve"> 2,7</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A79EE" w14:textId="77777777" w:rsidR="00000000" w:rsidRDefault="00000000">
            <w:pPr>
              <w:pStyle w:val="tk1af-f"/>
            </w:pPr>
            <w:r>
              <w:t>27</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A47FE5" w14:textId="77777777" w:rsidR="00000000" w:rsidRDefault="00000000">
            <w:pPr>
              <w:pStyle w:val="tk1af-f"/>
            </w:pPr>
            <w:r>
              <w:t>1,03</w:t>
            </w:r>
          </w:p>
        </w:tc>
      </w:tr>
      <w:tr w:rsidR="00000000" w14:paraId="33B27B1E"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FE4D5ED"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EF9D38" w14:textId="77777777" w:rsidR="00000000" w:rsidRDefault="00000000">
            <w:pPr>
              <w:pStyle w:val="tk1af-f"/>
            </w:pPr>
            <w:r>
              <w:t>andre blandinger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F490D" w14:textId="77777777" w:rsidR="00000000" w:rsidRDefault="00000000">
            <w:pPr>
              <w:pStyle w:val="NoParagraphStyle"/>
              <w:spacing w:line="240" w:lineRule="auto"/>
              <w:textAlignment w:val="auto"/>
              <w:rPr>
                <w:rFonts w:ascii="Minion Pro" w:hAnsi="Minion Pro" w:cstheme="minorBidi"/>
                <w:color w:val="auto"/>
              </w:rPr>
            </w:pP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28483" w14:textId="77777777" w:rsidR="00000000" w:rsidRDefault="00000000">
            <w:pPr>
              <w:pStyle w:val="tk1af-f"/>
            </w:pPr>
            <w:r>
              <w:t>se 4.3.3.2.2 eller 4.3.3.2.3</w:t>
            </w:r>
          </w:p>
        </w:tc>
      </w:tr>
      <w:tr w:rsidR="00000000" w14:paraId="2AEF8D5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2A0C88" w14:textId="77777777" w:rsidR="00000000" w:rsidRDefault="00000000">
            <w:pPr>
              <w:pStyle w:val="tk1af-f"/>
            </w:pPr>
            <w:r>
              <w:t>1079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2FA70F" w14:textId="77777777" w:rsidR="00000000" w:rsidRDefault="00000000">
            <w:pPr>
              <w:pStyle w:val="tk1af-f"/>
            </w:pPr>
            <w:r>
              <w:t>Svoveldioksid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28A246" w14:textId="77777777" w:rsidR="00000000" w:rsidRDefault="00000000">
            <w:pPr>
              <w:pStyle w:val="tk1af-f"/>
            </w:pPr>
            <w:r>
              <w:t>2 TC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E61745"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17829E"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AA4FE" w14:textId="77777777" w:rsidR="00000000" w:rsidRDefault="00000000">
            <w:pPr>
              <w:pStyle w:val="tk1af-f"/>
            </w:pPr>
            <w:r>
              <w:t xml:space="preserve"> 1,2</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86397" w14:textId="77777777" w:rsidR="00000000" w:rsidRDefault="00000000">
            <w:pPr>
              <w:pStyle w:val="tk1af-f"/>
            </w:pPr>
            <w:r>
              <w:t xml:space="preserve">12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315DFD" w14:textId="77777777" w:rsidR="00000000" w:rsidRDefault="00000000">
            <w:pPr>
              <w:pStyle w:val="tk1af-f"/>
            </w:pPr>
            <w:r>
              <w:t xml:space="preserve">1,23 </w:t>
            </w:r>
          </w:p>
        </w:tc>
      </w:tr>
      <w:tr w:rsidR="00000000" w14:paraId="626A2978"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0E7263" w14:textId="77777777" w:rsidR="00000000" w:rsidRDefault="00000000">
            <w:pPr>
              <w:pStyle w:val="tk1af-f"/>
            </w:pPr>
            <w:r>
              <w:t>1080</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71EC0" w14:textId="77777777" w:rsidR="00000000" w:rsidRDefault="00000000">
            <w:pPr>
              <w:pStyle w:val="tk1af-f"/>
            </w:pPr>
            <w:r>
              <w:t>Svovelheksafluorid</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737CF8" w14:textId="77777777" w:rsidR="00000000" w:rsidRDefault="00000000">
            <w:pPr>
              <w:pStyle w:val="tk1af-f"/>
            </w:pPr>
            <w:r>
              <w:t xml:space="preserve">2 A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8E3266" w14:textId="77777777" w:rsidR="00000000" w:rsidRDefault="00000000">
            <w:pPr>
              <w:pStyle w:val="tk1af-f"/>
            </w:pPr>
            <w:r>
              <w:t xml:space="preserve">12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305A15" w14:textId="77777777" w:rsidR="00000000" w:rsidRDefault="00000000">
            <w:pPr>
              <w:pStyle w:val="tk1af-f"/>
            </w:pPr>
            <w:r>
              <w:t xml:space="preserve">120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FCA81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C9CA6F"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67C7D7" w14:textId="77777777" w:rsidR="00000000" w:rsidRDefault="00000000">
            <w:pPr>
              <w:pStyle w:val="tk1af-f"/>
            </w:pPr>
            <w:r>
              <w:t xml:space="preserve">1,34 </w:t>
            </w:r>
          </w:p>
        </w:tc>
      </w:tr>
      <w:tr w:rsidR="00000000" w14:paraId="30CC2C44"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DC5BA70"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458E1D00"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77FB5952"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9E9435"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A85AA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AA37EB" w14:textId="77777777" w:rsidR="00000000" w:rsidRDefault="00000000">
            <w:pPr>
              <w:pStyle w:val="tk1af-f"/>
            </w:pPr>
            <w:r>
              <w:t>7</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301EB8" w14:textId="77777777" w:rsidR="00000000" w:rsidRDefault="00000000">
            <w:pPr>
              <w:pStyle w:val="tk1af-f"/>
            </w:pPr>
            <w:r>
              <w:t>70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174558" w14:textId="77777777" w:rsidR="00000000" w:rsidRDefault="00000000">
            <w:pPr>
              <w:pStyle w:val="tk1af-f"/>
            </w:pPr>
            <w:r>
              <w:t xml:space="preserve">1,04 </w:t>
            </w:r>
          </w:p>
        </w:tc>
      </w:tr>
      <w:tr w:rsidR="00000000" w14:paraId="2DE46E86"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3CB0ABD"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3F67CCED"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0C2D78E4"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837FAB"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C5AFD8"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F7BA73" w14:textId="77777777" w:rsidR="00000000" w:rsidRDefault="00000000">
            <w:pPr>
              <w:pStyle w:val="tk1af-f"/>
            </w:pPr>
            <w:r>
              <w:t>14</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B8A478" w14:textId="77777777" w:rsidR="00000000" w:rsidRDefault="00000000">
            <w:pPr>
              <w:pStyle w:val="tk1af-f"/>
            </w:pPr>
            <w:r>
              <w:t xml:space="preserve">140 </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8A6F80" w14:textId="77777777" w:rsidR="00000000" w:rsidRDefault="00000000">
            <w:pPr>
              <w:pStyle w:val="tk1af-f"/>
            </w:pPr>
            <w:r>
              <w:t xml:space="preserve">1,33 </w:t>
            </w:r>
          </w:p>
        </w:tc>
      </w:tr>
      <w:tr w:rsidR="00000000" w14:paraId="55A40FDC"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F70C92C"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14E26332"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4C043035"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BA4030"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3D509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9CB49" w14:textId="77777777" w:rsidR="00000000" w:rsidRDefault="00000000">
            <w:pPr>
              <w:pStyle w:val="tk1af-f"/>
            </w:pPr>
            <w:r>
              <w:t>16</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0870DB" w14:textId="77777777" w:rsidR="00000000" w:rsidRDefault="00000000">
            <w:pPr>
              <w:pStyle w:val="tk1af-f"/>
            </w:pPr>
            <w:r>
              <w:t>160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DE6A63" w14:textId="77777777" w:rsidR="00000000" w:rsidRDefault="00000000">
            <w:pPr>
              <w:pStyle w:val="tk1af-f"/>
            </w:pPr>
            <w:r>
              <w:t>1,37</w:t>
            </w:r>
          </w:p>
        </w:tc>
      </w:tr>
      <w:tr w:rsidR="00000000" w14:paraId="4600F419"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015818" w14:textId="77777777" w:rsidR="00000000" w:rsidRDefault="00000000">
            <w:pPr>
              <w:pStyle w:val="tk1af-f"/>
            </w:pPr>
            <w:r>
              <w:t>1081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D5D25" w14:textId="77777777" w:rsidR="00000000" w:rsidRDefault="00000000">
            <w:pPr>
              <w:pStyle w:val="tk1af-f"/>
            </w:pPr>
            <w:r>
              <w:t>Tetrafluoretylen, stabilisert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0B38C6" w14:textId="77777777" w:rsidR="00000000" w:rsidRDefault="00000000">
            <w:pPr>
              <w:pStyle w:val="tk1af-f"/>
            </w:pPr>
            <w:r>
              <w:t>2 F</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8DBFB9" w14:textId="77777777" w:rsidR="00000000" w:rsidRDefault="00000000">
            <w:pPr>
              <w:pStyle w:val="tk1af-f"/>
            </w:pPr>
            <w:r>
              <w:t>Kun i batterikjøretøyer, batterivogner og MEGCer som består av sømløse beholdere.</w:t>
            </w:r>
          </w:p>
        </w:tc>
      </w:tr>
      <w:tr w:rsidR="00000000" w14:paraId="187FAB8C"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A13F65" w14:textId="77777777" w:rsidR="00000000" w:rsidRDefault="00000000">
            <w:pPr>
              <w:pStyle w:val="tk1af-f"/>
            </w:pPr>
            <w:r>
              <w:t>1082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09D724" w14:textId="77777777" w:rsidR="00000000" w:rsidRDefault="00000000">
            <w:pPr>
              <w:pStyle w:val="tk1af-f"/>
            </w:pPr>
            <w:r>
              <w:t>Trifluorkloretylen, inhibert (kjølemediumgass R1113)</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8F448F" w14:textId="77777777" w:rsidR="00000000" w:rsidRDefault="00000000">
            <w:pPr>
              <w:pStyle w:val="tk1af-f"/>
            </w:pPr>
            <w:r>
              <w:t>2 TF</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622E6" w14:textId="77777777" w:rsidR="00000000" w:rsidRDefault="00000000">
            <w:pPr>
              <w:pStyle w:val="tk1af-f"/>
            </w:pPr>
            <w:r>
              <w:t xml:space="preserve"> 1,5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5C29F" w14:textId="77777777" w:rsidR="00000000" w:rsidRDefault="00000000">
            <w:pPr>
              <w:pStyle w:val="tk1af-f"/>
            </w:pPr>
            <w:r>
              <w:t xml:space="preserve">15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F82B46" w14:textId="77777777" w:rsidR="00000000" w:rsidRDefault="00000000">
            <w:pPr>
              <w:pStyle w:val="tk1af-f"/>
            </w:pPr>
            <w:r>
              <w:t xml:space="preserve"> 1,7</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A0EA48" w14:textId="77777777" w:rsidR="00000000" w:rsidRDefault="00000000">
            <w:pPr>
              <w:pStyle w:val="tk1af-f"/>
            </w:pPr>
            <w:r>
              <w:t xml:space="preserve">17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489B6E" w14:textId="77777777" w:rsidR="00000000" w:rsidRDefault="00000000">
            <w:pPr>
              <w:pStyle w:val="tk1af-f"/>
            </w:pPr>
            <w:r>
              <w:t xml:space="preserve">1,13 </w:t>
            </w:r>
          </w:p>
        </w:tc>
      </w:tr>
      <w:tr w:rsidR="00000000" w14:paraId="583527B7"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4D281" w14:textId="77777777" w:rsidR="00000000" w:rsidRDefault="00000000">
            <w:pPr>
              <w:pStyle w:val="tk1af-f"/>
            </w:pPr>
            <w:r>
              <w:t>1083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6C84FF" w14:textId="77777777" w:rsidR="00000000" w:rsidRDefault="00000000">
            <w:pPr>
              <w:pStyle w:val="tk1af-f"/>
            </w:pPr>
            <w:r>
              <w:t>Trimetylamin, vannfri</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36CDEE"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86EC25"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1E0243"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498E5F"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E797AB"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26E11" w14:textId="77777777" w:rsidR="00000000" w:rsidRDefault="00000000">
            <w:pPr>
              <w:pStyle w:val="tk1af-f"/>
            </w:pPr>
            <w:r>
              <w:t xml:space="preserve">0,56 </w:t>
            </w:r>
          </w:p>
        </w:tc>
      </w:tr>
      <w:tr w:rsidR="00000000" w14:paraId="610D837D"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417166" w14:textId="77777777" w:rsidR="00000000" w:rsidRDefault="00000000">
            <w:pPr>
              <w:pStyle w:val="tk1af-f"/>
            </w:pPr>
            <w:r>
              <w:t>1085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A813CD" w14:textId="77777777" w:rsidR="00000000" w:rsidRDefault="00000000">
            <w:pPr>
              <w:pStyle w:val="tk1af-f"/>
            </w:pPr>
            <w:r>
              <w:t>Vinylbromid, stabilisert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0C465C"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F41BAD"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D69709"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D1049"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167618"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BD4BB1" w14:textId="77777777" w:rsidR="00000000" w:rsidRDefault="00000000">
            <w:pPr>
              <w:pStyle w:val="tk1af-f"/>
            </w:pPr>
            <w:r>
              <w:t xml:space="preserve">1,37 </w:t>
            </w:r>
          </w:p>
        </w:tc>
      </w:tr>
      <w:tr w:rsidR="00000000" w14:paraId="2DFCADD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7A4978" w14:textId="77777777" w:rsidR="00000000" w:rsidRDefault="00000000">
            <w:pPr>
              <w:pStyle w:val="tk1af-f"/>
            </w:pPr>
            <w:r>
              <w:t>1086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1727D" w14:textId="77777777" w:rsidR="00000000" w:rsidRDefault="00000000">
            <w:pPr>
              <w:pStyle w:val="tk1af-f"/>
            </w:pPr>
            <w:r>
              <w:t>Vinylklorid, stabilisert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71DC7B"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2447EE"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848DC"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FD9C5" w14:textId="77777777" w:rsidR="00000000" w:rsidRDefault="00000000">
            <w:pPr>
              <w:pStyle w:val="tk1af-f"/>
            </w:pPr>
            <w:r>
              <w:t>1,1</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9216BC" w14:textId="77777777" w:rsidR="00000000" w:rsidRDefault="00000000">
            <w:pPr>
              <w:pStyle w:val="tk1af-f"/>
            </w:pPr>
            <w:r>
              <w:t xml:space="preserve">11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EFEAB" w14:textId="77777777" w:rsidR="00000000" w:rsidRDefault="00000000">
            <w:pPr>
              <w:pStyle w:val="tk1af-f"/>
            </w:pPr>
            <w:r>
              <w:t xml:space="preserve">0,81 </w:t>
            </w:r>
          </w:p>
        </w:tc>
      </w:tr>
      <w:tr w:rsidR="00000000" w14:paraId="690A653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A57156" w14:textId="77777777" w:rsidR="00000000" w:rsidRDefault="00000000">
            <w:pPr>
              <w:pStyle w:val="tk1af-f"/>
            </w:pPr>
            <w:r>
              <w:t>1087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F9C97B" w14:textId="77777777" w:rsidR="00000000" w:rsidRDefault="00000000">
            <w:pPr>
              <w:pStyle w:val="tk1af-f"/>
            </w:pPr>
            <w:r>
              <w:t>Vinylmetyleter,</w:t>
            </w:r>
          </w:p>
          <w:p w14:paraId="53B35A56" w14:textId="77777777" w:rsidR="00000000" w:rsidRDefault="00000000">
            <w:pPr>
              <w:pStyle w:val="tk1af-f"/>
            </w:pPr>
            <w:r>
              <w:t>stabilisert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9D693D"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DB1464"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AA01E3"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75F33"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ABD310"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CCD4BE" w14:textId="77777777" w:rsidR="00000000" w:rsidRDefault="00000000">
            <w:pPr>
              <w:pStyle w:val="tk1af-f"/>
            </w:pPr>
            <w:r>
              <w:t xml:space="preserve">0,67 </w:t>
            </w:r>
          </w:p>
        </w:tc>
      </w:tr>
      <w:tr w:rsidR="00000000" w14:paraId="16D651DE"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DB1520" w14:textId="77777777" w:rsidR="00000000" w:rsidRDefault="00000000">
            <w:pPr>
              <w:pStyle w:val="tk1af-f"/>
            </w:pPr>
            <w:r>
              <w:t>1581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C65467" w14:textId="77777777" w:rsidR="00000000" w:rsidRDefault="00000000">
            <w:pPr>
              <w:pStyle w:val="tk1af-f"/>
            </w:pPr>
            <w:r>
              <w:t>Klorpikrin og metylbromid blanding</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0BCD9" w14:textId="77777777" w:rsidR="00000000" w:rsidRDefault="00000000">
            <w:pPr>
              <w:pStyle w:val="tk1af-f"/>
            </w:pPr>
            <w:r>
              <w:t>2T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79AAFA" w14:textId="77777777" w:rsidR="00000000" w:rsidRDefault="00000000">
            <w:pPr>
              <w:pStyle w:val="tk1af-f"/>
            </w:pPr>
            <w:r>
              <w:t>1</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A0D9A4" w14:textId="77777777" w:rsidR="00000000" w:rsidRDefault="00000000">
            <w:pPr>
              <w:pStyle w:val="tk1af-f"/>
            </w:pPr>
            <w:r>
              <w:t>10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CA317B" w14:textId="77777777" w:rsidR="00000000" w:rsidRDefault="00000000">
            <w:pPr>
              <w:pStyle w:val="tk1af-f"/>
            </w:pPr>
            <w:r>
              <w:t>1</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931C5" w14:textId="77777777" w:rsidR="00000000" w:rsidRDefault="00000000">
            <w:pPr>
              <w:pStyle w:val="tk1af-f"/>
            </w:pPr>
            <w:r>
              <w:t>10</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73698" w14:textId="77777777" w:rsidR="00000000" w:rsidRDefault="00000000">
            <w:pPr>
              <w:pStyle w:val="tk1af-f"/>
            </w:pPr>
            <w:r>
              <w:t>1,51</w:t>
            </w:r>
          </w:p>
        </w:tc>
      </w:tr>
      <w:tr w:rsidR="00000000" w14:paraId="0A92825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0F73A9" w14:textId="77777777" w:rsidR="00000000" w:rsidRDefault="00000000">
            <w:pPr>
              <w:pStyle w:val="tk1af-f"/>
            </w:pPr>
            <w:r>
              <w:t>1582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4F535" w14:textId="77777777" w:rsidR="00000000" w:rsidRDefault="00000000">
            <w:pPr>
              <w:pStyle w:val="tk1af-f"/>
            </w:pPr>
            <w:r>
              <w:t>Klorpikrin og metylklorid blanding</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FD1CA" w14:textId="77777777" w:rsidR="00000000" w:rsidRDefault="00000000">
            <w:pPr>
              <w:pStyle w:val="tk1af-f"/>
            </w:pPr>
            <w:r>
              <w:t>2T</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FFC90" w14:textId="77777777" w:rsidR="00000000" w:rsidRDefault="00000000">
            <w:pPr>
              <w:pStyle w:val="tk1af-f"/>
            </w:pPr>
            <w:r>
              <w:t>1,3</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8F368" w14:textId="77777777" w:rsidR="00000000" w:rsidRDefault="00000000">
            <w:pPr>
              <w:pStyle w:val="tk1af-f"/>
            </w:pPr>
            <w:r>
              <w:t>13</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EC77A" w14:textId="77777777" w:rsidR="00000000" w:rsidRDefault="00000000">
            <w:pPr>
              <w:pStyle w:val="tk1af-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D78655" w14:textId="77777777" w:rsidR="00000000" w:rsidRDefault="00000000">
            <w:pPr>
              <w:pStyle w:val="tk1af-f"/>
            </w:pPr>
            <w:r>
              <w:t>15</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9641D" w14:textId="77777777" w:rsidR="00000000" w:rsidRDefault="00000000">
            <w:pPr>
              <w:pStyle w:val="tk1af-f"/>
            </w:pPr>
            <w:r>
              <w:t>0,81</w:t>
            </w:r>
          </w:p>
        </w:tc>
      </w:tr>
      <w:tr w:rsidR="00000000" w14:paraId="315EBEE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EA988" w14:textId="77777777" w:rsidR="00000000" w:rsidRDefault="00000000">
            <w:pPr>
              <w:pStyle w:val="tk1af-f"/>
            </w:pPr>
            <w:r>
              <w:t>1612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DA9828" w14:textId="77777777" w:rsidR="00000000" w:rsidRDefault="00000000">
            <w:pPr>
              <w:pStyle w:val="tk1af-f"/>
            </w:pPr>
            <w:r>
              <w:t>Heksaetyltetrafosfat og komprimert gass blanding</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0BF087" w14:textId="77777777" w:rsidR="00000000" w:rsidRDefault="00000000">
            <w:pPr>
              <w:pStyle w:val="tk1af-f"/>
            </w:pPr>
            <w:r>
              <w:t xml:space="preserve">1 T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73526" w14:textId="77777777" w:rsidR="00000000" w:rsidRDefault="00000000">
            <w:pPr>
              <w:pStyle w:val="tk1af-f"/>
            </w:pPr>
            <w:r>
              <w:t>se 4.3.3.2.1</w:t>
            </w:r>
          </w:p>
        </w:tc>
      </w:tr>
      <w:tr w:rsidR="00000000" w14:paraId="74A20E3D"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CF9F48" w14:textId="77777777" w:rsidR="00000000" w:rsidRDefault="00000000">
            <w:pPr>
              <w:pStyle w:val="tk1af-f"/>
            </w:pPr>
            <w:r>
              <w:t>1749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1E596F" w14:textId="77777777" w:rsidR="00000000" w:rsidRDefault="00000000">
            <w:pPr>
              <w:pStyle w:val="tk1af-f"/>
            </w:pPr>
            <w:r>
              <w:t>Klortrifluorid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9CDB7" w14:textId="77777777" w:rsidR="00000000" w:rsidRDefault="00000000">
            <w:pPr>
              <w:pStyle w:val="tk1af-f"/>
            </w:pPr>
            <w:r>
              <w:t>2 TOC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5CFE1" w14:textId="77777777" w:rsidR="00000000" w:rsidRDefault="00000000">
            <w:pPr>
              <w:pStyle w:val="tk1af-f"/>
            </w:pPr>
            <w:r>
              <w:t xml:space="preserve">3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74C1E1" w14:textId="77777777" w:rsidR="00000000" w:rsidRDefault="00000000">
            <w:pPr>
              <w:pStyle w:val="tk1af-f"/>
            </w:pPr>
            <w:r>
              <w:t xml:space="preserve">30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3EB818" w14:textId="77777777" w:rsidR="00000000" w:rsidRDefault="00000000">
            <w:pPr>
              <w:pStyle w:val="tk1af-f"/>
            </w:pPr>
            <w:r>
              <w:t xml:space="preserve">3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294503" w14:textId="77777777" w:rsidR="00000000" w:rsidRDefault="00000000">
            <w:pPr>
              <w:pStyle w:val="tk1af-f"/>
            </w:pPr>
            <w:r>
              <w:t xml:space="preserve">30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496B31" w14:textId="77777777" w:rsidR="00000000" w:rsidRDefault="00000000">
            <w:pPr>
              <w:pStyle w:val="tk1af-f"/>
            </w:pPr>
            <w:r>
              <w:t xml:space="preserve">1,40 </w:t>
            </w:r>
          </w:p>
        </w:tc>
      </w:tr>
      <w:tr w:rsidR="00000000" w14:paraId="3FDCA9E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093964" w14:textId="77777777" w:rsidR="00000000" w:rsidRDefault="00000000">
            <w:pPr>
              <w:pStyle w:val="tk1af-f"/>
            </w:pPr>
            <w:r>
              <w:t>1858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EB7523" w14:textId="77777777" w:rsidR="00000000" w:rsidRDefault="00000000">
            <w:pPr>
              <w:pStyle w:val="tk1af-f"/>
            </w:pPr>
            <w:r>
              <w:t>Heksafluorpropylen</w:t>
            </w:r>
          </w:p>
          <w:p w14:paraId="37F9A851" w14:textId="77777777" w:rsidR="00000000" w:rsidRDefault="00000000">
            <w:pPr>
              <w:pStyle w:val="tk1af-f"/>
            </w:pPr>
            <w:r>
              <w:t>(Kjølemediumgass R1216)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AF4C7" w14:textId="77777777" w:rsidR="00000000" w:rsidRDefault="00000000">
            <w:pPr>
              <w:pStyle w:val="tk1af-f"/>
            </w:pPr>
            <w:r>
              <w:t>2A</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4D6FD4" w14:textId="77777777" w:rsidR="00000000" w:rsidRDefault="00000000">
            <w:pPr>
              <w:pStyle w:val="tk1af-f"/>
            </w:pPr>
            <w:r>
              <w:t>1,7</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7E352" w14:textId="77777777" w:rsidR="00000000" w:rsidRDefault="00000000">
            <w:pPr>
              <w:pStyle w:val="tk1af-f"/>
            </w:pPr>
            <w:r>
              <w:t>17</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688952" w14:textId="77777777" w:rsidR="00000000" w:rsidRDefault="00000000">
            <w:pPr>
              <w:pStyle w:val="tk1af-f"/>
            </w:pPr>
            <w:r>
              <w:t>1,9</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68E209" w14:textId="77777777" w:rsidR="00000000" w:rsidRDefault="00000000">
            <w:pPr>
              <w:pStyle w:val="tk1af-f"/>
            </w:pPr>
            <w:r>
              <w:t>19</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B4458B" w14:textId="77777777" w:rsidR="00000000" w:rsidRDefault="00000000">
            <w:pPr>
              <w:pStyle w:val="tk1af-f"/>
            </w:pPr>
            <w:r>
              <w:t>1,11</w:t>
            </w:r>
          </w:p>
        </w:tc>
      </w:tr>
      <w:tr w:rsidR="00000000" w14:paraId="3E2661B3"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F6EFCE8" w14:textId="77777777" w:rsidR="00000000" w:rsidRDefault="00000000">
            <w:pPr>
              <w:pStyle w:val="tk1af-f"/>
            </w:pPr>
            <w:r>
              <w:t>1859</w:t>
            </w:r>
          </w:p>
        </w:tc>
        <w:tc>
          <w:tcPr>
            <w:tcW w:w="2054"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E8F8AB" w14:textId="77777777" w:rsidR="00000000" w:rsidRDefault="00000000">
            <w:pPr>
              <w:pStyle w:val="tk1af-f"/>
            </w:pPr>
            <w:r>
              <w:t>Silisiumtetrafluorid</w:t>
            </w:r>
          </w:p>
        </w:tc>
        <w:tc>
          <w:tcPr>
            <w:tcW w:w="850"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988E4B" w14:textId="77777777" w:rsidR="00000000" w:rsidRDefault="00000000">
            <w:pPr>
              <w:pStyle w:val="tk1af-f"/>
            </w:pPr>
            <w:r>
              <w:t>2 TC</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978260" w14:textId="77777777" w:rsidR="00000000" w:rsidRDefault="00000000">
            <w:pPr>
              <w:pStyle w:val="tk1af-f"/>
            </w:pPr>
            <w:r>
              <w:t xml:space="preserve">20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718062" w14:textId="77777777" w:rsidR="00000000" w:rsidRDefault="00000000">
            <w:pPr>
              <w:pStyle w:val="tk1af-f"/>
            </w:pPr>
            <w:r>
              <w:t xml:space="preserve">200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56EB78" w14:textId="77777777" w:rsidR="00000000" w:rsidRDefault="00000000">
            <w:pPr>
              <w:pStyle w:val="tk1af-f"/>
            </w:pPr>
            <w:r>
              <w:t xml:space="preserve">20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943974" w14:textId="77777777" w:rsidR="00000000" w:rsidRDefault="00000000">
            <w:pPr>
              <w:pStyle w:val="tk1af-f"/>
            </w:pPr>
            <w:r>
              <w:t xml:space="preserve">200 </w:t>
            </w: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6CEF56" w14:textId="77777777" w:rsidR="00000000" w:rsidRDefault="00000000">
            <w:pPr>
              <w:pStyle w:val="tk1af-f"/>
            </w:pPr>
            <w:r>
              <w:t xml:space="preserve">0,74 </w:t>
            </w:r>
          </w:p>
        </w:tc>
      </w:tr>
      <w:tr w:rsidR="00000000" w14:paraId="25AEBCA7" w14:textId="77777777">
        <w:tblPrEx>
          <w:tblCellMar>
            <w:top w:w="0" w:type="dxa"/>
            <w:left w:w="0" w:type="dxa"/>
            <w:bottom w:w="0" w:type="dxa"/>
            <w:right w:w="0" w:type="dxa"/>
          </w:tblCellMar>
        </w:tblPrEx>
        <w:trPr>
          <w:trHeight w:val="60"/>
        </w:trPr>
        <w:tc>
          <w:tcPr>
            <w:tcW w:w="580" w:type="dxa"/>
            <w:vMerge/>
            <w:tcBorders>
              <w:top w:val="single" w:sz="6" w:space="0" w:color="000000"/>
              <w:left w:val="single" w:sz="2" w:space="0" w:color="000000"/>
              <w:bottom w:val="single" w:sz="2" w:space="0" w:color="000000"/>
              <w:right w:val="single" w:sz="2" w:space="0" w:color="000000"/>
            </w:tcBorders>
          </w:tcPr>
          <w:p w14:paraId="617EF75A"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6" w:space="0" w:color="000000"/>
              <w:left w:val="single" w:sz="2" w:space="0" w:color="000000"/>
              <w:bottom w:val="single" w:sz="2" w:space="0" w:color="000000"/>
              <w:right w:val="single" w:sz="2" w:space="0" w:color="000000"/>
            </w:tcBorders>
          </w:tcPr>
          <w:p w14:paraId="5EE4240A"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6" w:space="0" w:color="000000"/>
              <w:left w:val="single" w:sz="2" w:space="0" w:color="000000"/>
              <w:bottom w:val="single" w:sz="2" w:space="0" w:color="000000"/>
              <w:right w:val="single" w:sz="2" w:space="0" w:color="000000"/>
            </w:tcBorders>
          </w:tcPr>
          <w:p w14:paraId="7147867F"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FFA16F" w14:textId="77777777" w:rsidR="00000000" w:rsidRDefault="00000000">
            <w:pPr>
              <w:pStyle w:val="tk1af-f"/>
            </w:pPr>
            <w:r>
              <w:t>30</w:t>
            </w: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E0FD5B" w14:textId="77777777" w:rsidR="00000000" w:rsidRDefault="00000000">
            <w:pPr>
              <w:pStyle w:val="tk1af-f"/>
            </w:pPr>
            <w:r>
              <w:t>300</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48AB1" w14:textId="77777777" w:rsidR="00000000" w:rsidRDefault="00000000">
            <w:pPr>
              <w:pStyle w:val="tk1af-f"/>
            </w:pPr>
            <w:r>
              <w:t>30</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295ABA" w14:textId="77777777" w:rsidR="00000000" w:rsidRDefault="00000000">
            <w:pPr>
              <w:pStyle w:val="tk1af-f"/>
            </w:pPr>
            <w:r>
              <w:t>300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8A74C6" w14:textId="77777777" w:rsidR="00000000" w:rsidRDefault="00000000">
            <w:pPr>
              <w:pStyle w:val="tk1af-f"/>
            </w:pPr>
            <w:r>
              <w:t>1,10</w:t>
            </w:r>
          </w:p>
        </w:tc>
      </w:tr>
      <w:tr w:rsidR="00000000" w14:paraId="1869510B"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881BA6" w14:textId="77777777" w:rsidR="00000000" w:rsidRDefault="00000000">
            <w:pPr>
              <w:pStyle w:val="tk1af-f"/>
            </w:pPr>
            <w:r>
              <w:t>1860</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985FF" w14:textId="77777777" w:rsidR="00000000" w:rsidRDefault="00000000">
            <w:pPr>
              <w:pStyle w:val="tk1af-f"/>
            </w:pPr>
            <w:r>
              <w:t>Vinylfluorid, stabilisert</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B6678B" w14:textId="77777777" w:rsidR="00000000" w:rsidRDefault="00000000">
            <w:pPr>
              <w:pStyle w:val="tk1af-f"/>
            </w:pPr>
            <w:r>
              <w:t xml:space="preserve">2 F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AF2C84" w14:textId="77777777" w:rsidR="00000000" w:rsidRDefault="00000000">
            <w:pPr>
              <w:pStyle w:val="tk1af-f"/>
            </w:pPr>
            <w:r>
              <w:t xml:space="preserve">12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4BA8E2" w14:textId="77777777" w:rsidR="00000000" w:rsidRDefault="00000000">
            <w:pPr>
              <w:pStyle w:val="tk1af-f"/>
            </w:pPr>
            <w:r>
              <w:t xml:space="preserve">120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9AB348" w14:textId="77777777" w:rsidR="00000000" w:rsidRDefault="00000000">
            <w:pPr>
              <w:pStyle w:val="tk1af-f"/>
            </w:pPr>
            <w:r>
              <w:t xml:space="preserve">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DC8815"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5D4693" w14:textId="77777777" w:rsidR="00000000" w:rsidRDefault="00000000">
            <w:pPr>
              <w:pStyle w:val="tk1af-f"/>
            </w:pPr>
            <w:r>
              <w:t xml:space="preserve">0,58 </w:t>
            </w:r>
          </w:p>
        </w:tc>
      </w:tr>
      <w:tr w:rsidR="00000000" w14:paraId="215C0170"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B56CC18"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6BE077ED"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1D65BCAE"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04232B" w14:textId="77777777" w:rsidR="00000000" w:rsidRDefault="00000000">
            <w:pPr>
              <w:pStyle w:val="tk1af-f"/>
            </w:pPr>
            <w:r>
              <w:t>22,5</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C61F29" w14:textId="77777777" w:rsidR="00000000" w:rsidRDefault="00000000">
            <w:pPr>
              <w:pStyle w:val="tk1af-f"/>
            </w:pPr>
            <w:r>
              <w:t>225</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BA6290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8005A5"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657590" w14:textId="77777777" w:rsidR="00000000" w:rsidRDefault="00000000">
            <w:pPr>
              <w:pStyle w:val="tk1af-f"/>
            </w:pPr>
            <w:r>
              <w:t xml:space="preserve">0,65 </w:t>
            </w:r>
          </w:p>
        </w:tc>
      </w:tr>
      <w:tr w:rsidR="00000000" w14:paraId="26CA0C85"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61AFDD5C"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32CBEAB0"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53F73ABA"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4D4C6"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B39CA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D7BA7" w14:textId="77777777" w:rsidR="00000000" w:rsidRDefault="00000000">
            <w:pPr>
              <w:pStyle w:val="tk1af-f"/>
            </w:pPr>
            <w:r>
              <w:t>25</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D65FF" w14:textId="77777777" w:rsidR="00000000" w:rsidRDefault="00000000">
            <w:pPr>
              <w:pStyle w:val="tk1af-f"/>
            </w:pPr>
            <w:r>
              <w:t>250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CEC78B" w14:textId="77777777" w:rsidR="00000000" w:rsidRDefault="00000000">
            <w:pPr>
              <w:pStyle w:val="tk1af-f"/>
            </w:pPr>
            <w:r>
              <w:t>0,64</w:t>
            </w:r>
          </w:p>
        </w:tc>
      </w:tr>
      <w:tr w:rsidR="00000000" w14:paraId="43C69D6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4F08CF" w14:textId="77777777" w:rsidR="00000000" w:rsidRDefault="00000000">
            <w:pPr>
              <w:pStyle w:val="tk1af-f"/>
            </w:pPr>
            <w:r>
              <w:t>1912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1B368" w14:textId="77777777" w:rsidR="00000000" w:rsidRDefault="00000000">
            <w:pPr>
              <w:pStyle w:val="tk1af-f"/>
            </w:pPr>
            <w:r>
              <w:t>Metylklorid og metylenklorid blanding</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1C7E30"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21D660" w14:textId="77777777" w:rsidR="00000000" w:rsidRDefault="00000000">
            <w:pPr>
              <w:pStyle w:val="tk1af-f"/>
            </w:pPr>
            <w:r>
              <w:t xml:space="preserve"> 1,3</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29D9AC" w14:textId="77777777" w:rsidR="00000000" w:rsidRDefault="00000000">
            <w:pPr>
              <w:pStyle w:val="tk1af-f"/>
            </w:pPr>
            <w:r>
              <w:t xml:space="preserve">13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906930" w14:textId="77777777" w:rsidR="00000000" w:rsidRDefault="00000000">
            <w:pPr>
              <w:pStyle w:val="tk1af-f"/>
            </w:pPr>
            <w:r>
              <w:t xml:space="preserve"> 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017C6" w14:textId="77777777" w:rsidR="00000000" w:rsidRDefault="00000000">
            <w:pPr>
              <w:pStyle w:val="tk1af-f"/>
            </w:pPr>
            <w:r>
              <w:t xml:space="preserve">15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CEFC1" w14:textId="77777777" w:rsidR="00000000" w:rsidRDefault="00000000">
            <w:pPr>
              <w:pStyle w:val="tk1af-f"/>
            </w:pPr>
            <w:r>
              <w:t xml:space="preserve">0,81 </w:t>
            </w:r>
          </w:p>
        </w:tc>
      </w:tr>
      <w:tr w:rsidR="00000000" w14:paraId="0DF70A4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032AF" w14:textId="77777777" w:rsidR="00000000" w:rsidRDefault="00000000">
            <w:pPr>
              <w:pStyle w:val="tk1af-f"/>
            </w:pPr>
            <w:r>
              <w:t>1913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F52FFF" w14:textId="77777777" w:rsidR="00000000" w:rsidRDefault="00000000">
            <w:pPr>
              <w:pStyle w:val="tk1af-f"/>
            </w:pPr>
            <w:r>
              <w:t>Neon, nedkjølt flytende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3F5455"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92FCBF" w14:textId="77777777" w:rsidR="00000000" w:rsidRDefault="00000000">
            <w:pPr>
              <w:pStyle w:val="tk1af-f"/>
            </w:pPr>
            <w:r>
              <w:t>se 4,3,3,2,4</w:t>
            </w:r>
          </w:p>
        </w:tc>
      </w:tr>
      <w:tr w:rsidR="00000000" w14:paraId="6D11E66E"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50EB13" w14:textId="77777777" w:rsidR="00000000" w:rsidRDefault="00000000">
            <w:pPr>
              <w:pStyle w:val="tk1af-f"/>
            </w:pPr>
            <w:r>
              <w:t>1951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573017" w14:textId="77777777" w:rsidR="00000000" w:rsidRDefault="00000000">
            <w:pPr>
              <w:pStyle w:val="tk1af-f"/>
            </w:pPr>
            <w:r>
              <w:t>Argon, nedkjølt flytende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CA351"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246C5" w14:textId="77777777" w:rsidR="00000000" w:rsidRDefault="00000000">
            <w:pPr>
              <w:pStyle w:val="tk1af-f"/>
            </w:pPr>
            <w:r>
              <w:t>se 4,3,3,2,4</w:t>
            </w:r>
          </w:p>
        </w:tc>
      </w:tr>
      <w:tr w:rsidR="00000000" w14:paraId="15A2E317"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C1F542" w14:textId="77777777" w:rsidR="00000000" w:rsidRDefault="00000000">
            <w:pPr>
              <w:pStyle w:val="tk1af-f"/>
            </w:pPr>
            <w:r>
              <w:t>1952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AC303" w14:textId="77777777" w:rsidR="00000000" w:rsidRDefault="00000000">
            <w:pPr>
              <w:pStyle w:val="tk1af-f"/>
            </w:pPr>
            <w:r>
              <w:t>Etylenoksid og karbondioksid blanding, med høyst 9% etylenoksid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48225B"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5AD5DA" w14:textId="77777777" w:rsidR="00000000" w:rsidRDefault="00000000">
            <w:pPr>
              <w:pStyle w:val="tk1af-f"/>
            </w:pPr>
            <w:r>
              <w:t xml:space="preserve">19 </w:t>
            </w:r>
          </w:p>
          <w:p w14:paraId="63CAC909" w14:textId="77777777" w:rsidR="00000000" w:rsidRDefault="00000000">
            <w:pPr>
              <w:pStyle w:val="tk1af-f"/>
            </w:pPr>
            <w:r>
              <w:t xml:space="preserve">25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F4AFD" w14:textId="77777777" w:rsidR="00000000" w:rsidRDefault="00000000">
            <w:pPr>
              <w:pStyle w:val="tk1af-f"/>
            </w:pPr>
            <w:r>
              <w:t xml:space="preserve">190 </w:t>
            </w:r>
          </w:p>
          <w:p w14:paraId="153CBB42" w14:textId="77777777" w:rsidR="00000000" w:rsidRDefault="00000000">
            <w:pPr>
              <w:pStyle w:val="tk1af-f"/>
            </w:pPr>
            <w:r>
              <w:t xml:space="preserve">250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8834E" w14:textId="77777777" w:rsidR="00000000" w:rsidRDefault="00000000">
            <w:pPr>
              <w:pStyle w:val="tk1af-f"/>
            </w:pPr>
            <w:r>
              <w:t xml:space="preserve">19 </w:t>
            </w:r>
          </w:p>
          <w:p w14:paraId="5402273E" w14:textId="77777777" w:rsidR="00000000" w:rsidRDefault="00000000">
            <w:pPr>
              <w:pStyle w:val="tk1af-f"/>
            </w:pPr>
            <w:r>
              <w:t xml:space="preserve">25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8628B" w14:textId="77777777" w:rsidR="00000000" w:rsidRDefault="00000000">
            <w:pPr>
              <w:pStyle w:val="tk1af-f"/>
            </w:pPr>
            <w:r>
              <w:t xml:space="preserve">190 </w:t>
            </w:r>
          </w:p>
          <w:p w14:paraId="63D95359" w14:textId="77777777" w:rsidR="00000000" w:rsidRDefault="00000000">
            <w:pPr>
              <w:pStyle w:val="tk1af-f"/>
            </w:pPr>
            <w:r>
              <w:t xml:space="preserve">250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F69E8" w14:textId="77777777" w:rsidR="00000000" w:rsidRDefault="00000000">
            <w:pPr>
              <w:pStyle w:val="tk1af-f"/>
            </w:pPr>
            <w:r>
              <w:t xml:space="preserve">0,66 </w:t>
            </w:r>
          </w:p>
          <w:p w14:paraId="1E6EA454" w14:textId="77777777" w:rsidR="00000000" w:rsidRDefault="00000000">
            <w:pPr>
              <w:pStyle w:val="tk1af-f"/>
            </w:pPr>
            <w:r>
              <w:t xml:space="preserve">0,75 </w:t>
            </w:r>
          </w:p>
        </w:tc>
      </w:tr>
      <w:tr w:rsidR="00000000" w14:paraId="1BF7C6C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EEA227" w14:textId="77777777" w:rsidR="00000000" w:rsidRDefault="00000000">
            <w:pPr>
              <w:pStyle w:val="tk1af-f"/>
            </w:pPr>
            <w:r>
              <w:t>1953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CF7FDE" w14:textId="77777777" w:rsidR="00000000" w:rsidRDefault="00000000">
            <w:pPr>
              <w:pStyle w:val="tk1af-f"/>
            </w:pPr>
            <w:r>
              <w:t>Komprimert gass, giftig, brannfarlig,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94F59" w14:textId="77777777" w:rsidR="00000000" w:rsidRDefault="00000000">
            <w:pPr>
              <w:pStyle w:val="tk1af-f"/>
            </w:pPr>
            <w:r>
              <w:t>1 TF</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15F229" w14:textId="77777777" w:rsidR="00000000" w:rsidRDefault="00000000">
            <w:pPr>
              <w:pStyle w:val="tk1af-f"/>
            </w:pPr>
            <w:r>
              <w:t>se 4.3.3.2.1 eller 4.3.3.2.2</w:t>
            </w:r>
          </w:p>
        </w:tc>
      </w:tr>
      <w:tr w:rsidR="00000000" w14:paraId="1F9EF64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2208F" w14:textId="77777777" w:rsidR="00000000" w:rsidRDefault="00000000">
            <w:pPr>
              <w:pStyle w:val="tk1af-f"/>
            </w:pPr>
            <w:r>
              <w:t>1954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F7B402" w14:textId="77777777" w:rsidR="00000000" w:rsidRDefault="00000000">
            <w:pPr>
              <w:pStyle w:val="tk1af-f"/>
            </w:pPr>
            <w:r>
              <w:t>Komprimert gass brannfarlig,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C1BB6B" w14:textId="77777777" w:rsidR="00000000" w:rsidRDefault="00000000">
            <w:pPr>
              <w:pStyle w:val="tk1af-f"/>
            </w:pPr>
            <w:r>
              <w:t xml:space="preserve">1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FDA1B" w14:textId="77777777" w:rsidR="00000000" w:rsidRDefault="00000000">
            <w:pPr>
              <w:pStyle w:val="tk1af-f"/>
            </w:pPr>
            <w:r>
              <w:t>se 4.3.3.2.1 eller 4.3.3.2.2</w:t>
            </w:r>
          </w:p>
        </w:tc>
      </w:tr>
      <w:tr w:rsidR="00000000" w14:paraId="5814745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5BE687" w14:textId="77777777" w:rsidR="00000000" w:rsidRDefault="00000000">
            <w:pPr>
              <w:pStyle w:val="tk1af-f"/>
            </w:pPr>
            <w:r>
              <w:t>1955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A79ADD" w14:textId="77777777" w:rsidR="00000000" w:rsidRDefault="00000000">
            <w:pPr>
              <w:pStyle w:val="tk1af-f"/>
            </w:pPr>
            <w:r>
              <w:t>Komprimert gass, giftig,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ECF79C" w14:textId="77777777" w:rsidR="00000000" w:rsidRDefault="00000000">
            <w:pPr>
              <w:pStyle w:val="tk1af-f"/>
            </w:pPr>
            <w:r>
              <w:t xml:space="preserve">1 T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E40805" w14:textId="77777777" w:rsidR="00000000" w:rsidRDefault="00000000">
            <w:pPr>
              <w:pStyle w:val="tk1af-f"/>
            </w:pPr>
            <w:r>
              <w:t>se 4.3.3.2.1 eller 4.3.3.2.2</w:t>
            </w:r>
          </w:p>
        </w:tc>
      </w:tr>
      <w:tr w:rsidR="00000000" w14:paraId="68A4D83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F32BA" w14:textId="77777777" w:rsidR="00000000" w:rsidRDefault="00000000">
            <w:pPr>
              <w:pStyle w:val="tk1af-f"/>
            </w:pPr>
            <w:r>
              <w:t>1956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09C13D" w14:textId="77777777" w:rsidR="00000000" w:rsidRDefault="00000000">
            <w:pPr>
              <w:pStyle w:val="tk1af-f"/>
            </w:pPr>
            <w:r>
              <w:t>Komprimert gass,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473FCB" w14:textId="77777777" w:rsidR="00000000" w:rsidRDefault="00000000">
            <w:pPr>
              <w:pStyle w:val="tk1af-f"/>
            </w:pPr>
            <w:r>
              <w:t xml:space="preserve">1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7012B" w14:textId="77777777" w:rsidR="00000000" w:rsidRDefault="00000000">
            <w:pPr>
              <w:pStyle w:val="tk1af-f"/>
            </w:pPr>
            <w:r>
              <w:t>se 4.3.3.2.1 eller 4.3.3.2.2</w:t>
            </w:r>
          </w:p>
        </w:tc>
      </w:tr>
      <w:tr w:rsidR="00000000" w14:paraId="462DED8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069629" w14:textId="77777777" w:rsidR="00000000" w:rsidRDefault="00000000">
            <w:pPr>
              <w:pStyle w:val="tk1af-f"/>
            </w:pPr>
            <w:r>
              <w:t>1957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BB6BDF" w14:textId="77777777" w:rsidR="00000000" w:rsidRDefault="00000000">
            <w:pPr>
              <w:pStyle w:val="tk1af-f"/>
            </w:pPr>
            <w:r>
              <w:t>Deuterium,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264712" w14:textId="77777777" w:rsidR="00000000" w:rsidRDefault="00000000">
            <w:pPr>
              <w:pStyle w:val="tk1af-f"/>
            </w:pPr>
            <w:r>
              <w:t xml:space="preserve">1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13729" w14:textId="77777777" w:rsidR="00000000" w:rsidRDefault="00000000">
            <w:pPr>
              <w:pStyle w:val="tk1af-f"/>
            </w:pPr>
            <w:r>
              <w:t>se 4.3.3.2.1</w:t>
            </w:r>
          </w:p>
        </w:tc>
      </w:tr>
      <w:tr w:rsidR="00000000" w14:paraId="4DF9B3F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DE80C" w14:textId="77777777" w:rsidR="00000000" w:rsidRDefault="00000000">
            <w:pPr>
              <w:pStyle w:val="tk1af-f"/>
            </w:pPr>
            <w:r>
              <w:t>1958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BC014F" w14:textId="77777777" w:rsidR="00000000" w:rsidRDefault="00000000">
            <w:pPr>
              <w:pStyle w:val="tk1af-f"/>
            </w:pPr>
            <w:r>
              <w:t>1,2-diklor-1,1,2,2-tetrafluoretan (Kjølemediumgass R114)</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AEB39"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6EB409"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FD9E4C"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AED26E"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CB935C"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E1229C" w14:textId="77777777" w:rsidR="00000000" w:rsidRDefault="00000000">
            <w:pPr>
              <w:pStyle w:val="tk1af-f"/>
            </w:pPr>
            <w:r>
              <w:t xml:space="preserve">1,3 </w:t>
            </w:r>
          </w:p>
        </w:tc>
      </w:tr>
      <w:tr w:rsidR="00000000" w14:paraId="4D02FE1C"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A8104" w14:textId="77777777" w:rsidR="00000000" w:rsidRDefault="00000000">
            <w:pPr>
              <w:pStyle w:val="tk1af-f"/>
            </w:pPr>
            <w:r>
              <w:t>1959</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B478AE" w14:textId="77777777" w:rsidR="00000000" w:rsidRDefault="00000000">
            <w:pPr>
              <w:pStyle w:val="tk1af-f"/>
            </w:pPr>
            <w:r>
              <w:t>1,1-difluoretylen (Kjølemediumgass R1132a)</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867936" w14:textId="77777777" w:rsidR="00000000" w:rsidRDefault="00000000">
            <w:pPr>
              <w:pStyle w:val="tk1af-f"/>
            </w:pPr>
            <w:r>
              <w:t xml:space="preserve">2 F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E4E9D4" w14:textId="77777777" w:rsidR="00000000" w:rsidRDefault="00000000">
            <w:pPr>
              <w:pStyle w:val="tk1af-f"/>
            </w:pPr>
            <w:r>
              <w:t xml:space="preserve">12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EB425B" w14:textId="77777777" w:rsidR="00000000" w:rsidRDefault="00000000">
            <w:pPr>
              <w:pStyle w:val="tk1af-f"/>
            </w:pPr>
            <w:r>
              <w:t xml:space="preserve">120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5D7CD1"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8A3D03"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5362D2" w14:textId="77777777" w:rsidR="00000000" w:rsidRDefault="00000000">
            <w:pPr>
              <w:pStyle w:val="tk1af-f"/>
            </w:pPr>
            <w:r>
              <w:t xml:space="preserve">0,66 </w:t>
            </w:r>
          </w:p>
        </w:tc>
      </w:tr>
      <w:tr w:rsidR="00000000" w14:paraId="39F9EAE3"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6DB60A0"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916958B"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6273D0E8"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224534" w14:textId="77777777" w:rsidR="00000000" w:rsidRDefault="00000000">
            <w:pPr>
              <w:pStyle w:val="tk1af-f"/>
            </w:pPr>
            <w:r>
              <w:t>22,5</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C5851B" w14:textId="77777777" w:rsidR="00000000" w:rsidRDefault="00000000">
            <w:pPr>
              <w:pStyle w:val="tk1af-f"/>
            </w:pPr>
            <w:r>
              <w:t>225</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900C8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3DD8A8"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AD8CA8" w14:textId="77777777" w:rsidR="00000000" w:rsidRDefault="00000000">
            <w:pPr>
              <w:pStyle w:val="tk1af-f"/>
            </w:pPr>
            <w:r>
              <w:t xml:space="preserve">0,78 </w:t>
            </w:r>
          </w:p>
        </w:tc>
      </w:tr>
      <w:tr w:rsidR="00000000" w14:paraId="69D64AA2"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3B4E8D9"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0E559345"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03FF67A8"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8443C"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EB872"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16B0A0" w14:textId="77777777" w:rsidR="00000000" w:rsidRDefault="00000000">
            <w:pPr>
              <w:pStyle w:val="tk1af-f"/>
            </w:pPr>
            <w:r>
              <w:t>25</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2C158" w14:textId="77777777" w:rsidR="00000000" w:rsidRDefault="00000000">
            <w:pPr>
              <w:pStyle w:val="tk1af-f"/>
            </w:pPr>
            <w:r>
              <w:t>250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4010EE" w14:textId="77777777" w:rsidR="00000000" w:rsidRDefault="00000000">
            <w:pPr>
              <w:pStyle w:val="tk1af-f"/>
            </w:pPr>
            <w:r>
              <w:t>0,77</w:t>
            </w:r>
          </w:p>
        </w:tc>
      </w:tr>
      <w:tr w:rsidR="00000000" w14:paraId="1C7EE3B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FA1053" w14:textId="77777777" w:rsidR="00000000" w:rsidRDefault="00000000">
            <w:pPr>
              <w:pStyle w:val="tk1af-f"/>
            </w:pPr>
            <w:r>
              <w:t>1961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513A71" w14:textId="77777777" w:rsidR="00000000" w:rsidRDefault="00000000">
            <w:pPr>
              <w:pStyle w:val="tk1af-f"/>
            </w:pPr>
            <w:r>
              <w:t>Etan, nedkjølt flytende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3B9EF2" w14:textId="77777777" w:rsidR="00000000" w:rsidRDefault="00000000">
            <w:pPr>
              <w:pStyle w:val="tk1af-f"/>
            </w:pPr>
            <w:r>
              <w:t xml:space="preserve">3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D95F6" w14:textId="77777777" w:rsidR="00000000" w:rsidRDefault="00000000">
            <w:pPr>
              <w:pStyle w:val="tk1af-f"/>
            </w:pPr>
            <w:r>
              <w:t>se 4.3.3.2.4</w:t>
            </w:r>
          </w:p>
        </w:tc>
      </w:tr>
      <w:tr w:rsidR="00000000" w14:paraId="781E5C33"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F3E702" w14:textId="77777777" w:rsidR="00000000" w:rsidRDefault="00000000">
            <w:pPr>
              <w:pStyle w:val="tk1af-f"/>
            </w:pPr>
            <w:r>
              <w:t>1962</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222A7" w14:textId="77777777" w:rsidR="00000000" w:rsidRDefault="00000000">
            <w:pPr>
              <w:pStyle w:val="tk1af-f"/>
            </w:pPr>
            <w:r>
              <w:t>Etylen</w:t>
            </w:r>
          </w:p>
        </w:tc>
        <w:tc>
          <w:tcPr>
            <w:tcW w:w="85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281BDD" w14:textId="77777777" w:rsidR="00000000" w:rsidRDefault="00000000">
            <w:pPr>
              <w:pStyle w:val="tk1af-f"/>
            </w:pPr>
            <w:r>
              <w:t xml:space="preserve">2 F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C1B3CC" w14:textId="77777777" w:rsidR="00000000" w:rsidRDefault="00000000">
            <w:pPr>
              <w:pStyle w:val="tk1af-f"/>
            </w:pPr>
            <w:r>
              <w:t xml:space="preserve">12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1B49A9" w14:textId="77777777" w:rsidR="00000000" w:rsidRDefault="00000000">
            <w:pPr>
              <w:pStyle w:val="tk1af-f"/>
            </w:pPr>
            <w:r>
              <w:t xml:space="preserve">120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E5CD36" w14:textId="77777777" w:rsidR="00000000" w:rsidRDefault="00000000">
            <w:pPr>
              <w:pStyle w:val="tk1af-f"/>
            </w:pPr>
            <w:r>
              <w:t>22,5</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FE61EB" w14:textId="77777777" w:rsidR="00000000" w:rsidRDefault="00000000">
            <w:pPr>
              <w:pStyle w:val="tk1af-f"/>
            </w:pPr>
            <w:r>
              <w:t xml:space="preserve">225 </w:t>
            </w: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FF2AEC" w14:textId="77777777" w:rsidR="00000000" w:rsidRDefault="00000000">
            <w:pPr>
              <w:pStyle w:val="tk1af-f"/>
            </w:pPr>
            <w:r>
              <w:t xml:space="preserve">0,25 </w:t>
            </w:r>
          </w:p>
        </w:tc>
      </w:tr>
      <w:tr w:rsidR="00000000" w14:paraId="272EDF18"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FC400C5"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5D5E6326"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090EA3FE"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B5EC11" w14:textId="77777777" w:rsidR="00000000" w:rsidRDefault="00000000">
            <w:pPr>
              <w:pStyle w:val="tk1af-f"/>
            </w:pPr>
            <w:r>
              <w:t>22,5</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2E02C6" w14:textId="77777777" w:rsidR="00000000" w:rsidRDefault="00000000">
            <w:pPr>
              <w:pStyle w:val="tk1af-f"/>
            </w:pPr>
            <w:r>
              <w:t>225</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2D1B0D" w14:textId="77777777" w:rsidR="00000000" w:rsidRDefault="00000000">
            <w:pPr>
              <w:pStyle w:val="tk1af-f"/>
            </w:pPr>
            <w:r>
              <w:t>30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73B99D" w14:textId="77777777" w:rsidR="00000000" w:rsidRDefault="00000000">
            <w:pPr>
              <w:pStyle w:val="tk1af-f"/>
            </w:pPr>
            <w:r>
              <w:t>300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A4611F" w14:textId="77777777" w:rsidR="00000000" w:rsidRDefault="00000000">
            <w:pPr>
              <w:pStyle w:val="tk1af-f"/>
            </w:pPr>
            <w:r>
              <w:t>0,36</w:t>
            </w:r>
          </w:p>
        </w:tc>
      </w:tr>
      <w:tr w:rsidR="00000000" w14:paraId="05AB7639"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C317243"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1FF94650"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390B39F6"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BB7678"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BCCD3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194E9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E88C5D"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5D845C" w14:textId="77777777" w:rsidR="00000000" w:rsidRDefault="00000000">
            <w:pPr>
              <w:pStyle w:val="tk1af-f"/>
            </w:pPr>
            <w:r>
              <w:t>0,34</w:t>
            </w:r>
          </w:p>
        </w:tc>
      </w:tr>
      <w:tr w:rsidR="00000000" w14:paraId="6C34BABB"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DE3100C"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AEB5DB3" w14:textId="77777777" w:rsidR="00000000" w:rsidRDefault="00000000">
            <w:pPr>
              <w:pStyle w:val="NoParagraphStyle"/>
              <w:spacing w:line="240" w:lineRule="auto"/>
              <w:textAlignment w:val="auto"/>
              <w:rPr>
                <w:rFonts w:ascii="Minion Pro" w:hAnsi="Minion Pro" w:cstheme="minorBidi"/>
                <w:color w:val="auto"/>
              </w:rPr>
            </w:pPr>
          </w:p>
        </w:tc>
        <w:tc>
          <w:tcPr>
            <w:tcW w:w="850" w:type="dxa"/>
            <w:vMerge/>
            <w:tcBorders>
              <w:top w:val="single" w:sz="2" w:space="0" w:color="000000"/>
              <w:left w:val="single" w:sz="2" w:space="0" w:color="000000"/>
              <w:bottom w:val="single" w:sz="2" w:space="0" w:color="000000"/>
              <w:right w:val="single" w:sz="2" w:space="0" w:color="000000"/>
            </w:tcBorders>
          </w:tcPr>
          <w:p w14:paraId="22765E7E"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3BFAC"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ACF04B"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B39A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05FD0"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D890B9" w14:textId="77777777" w:rsidR="00000000" w:rsidRDefault="00000000">
            <w:pPr>
              <w:pStyle w:val="tk1af-f"/>
            </w:pPr>
            <w:r>
              <w:t>0,37</w:t>
            </w:r>
          </w:p>
        </w:tc>
      </w:tr>
      <w:tr w:rsidR="00000000" w14:paraId="0986398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EC9A9C" w14:textId="77777777" w:rsidR="00000000" w:rsidRDefault="00000000">
            <w:pPr>
              <w:pStyle w:val="tk1af-f"/>
            </w:pPr>
            <w:r>
              <w:t>1963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F43B0C" w14:textId="77777777" w:rsidR="00000000" w:rsidRDefault="00000000">
            <w:pPr>
              <w:pStyle w:val="tk1af-f"/>
            </w:pPr>
            <w:r>
              <w:t>Helium, nedkjølt flytende</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8A162D"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817585" w14:textId="77777777" w:rsidR="00000000" w:rsidRDefault="00000000">
            <w:pPr>
              <w:pStyle w:val="tk1af-f"/>
            </w:pPr>
            <w:r>
              <w:t>se 4.3.3.2.4</w:t>
            </w:r>
          </w:p>
        </w:tc>
      </w:tr>
      <w:tr w:rsidR="00000000" w14:paraId="121A6F9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8903B" w14:textId="77777777" w:rsidR="00000000" w:rsidRDefault="00000000">
            <w:pPr>
              <w:pStyle w:val="tk1af-f"/>
            </w:pPr>
            <w:r>
              <w:t>1964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21222" w14:textId="77777777" w:rsidR="00000000" w:rsidRDefault="00000000">
            <w:pPr>
              <w:pStyle w:val="tk1af-f"/>
            </w:pPr>
            <w:r>
              <w:t>Hydrokarbon gassblanding, komprimert,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9E6F00" w14:textId="77777777" w:rsidR="00000000" w:rsidRDefault="00000000">
            <w:pPr>
              <w:pStyle w:val="tk1af-f"/>
            </w:pPr>
            <w:r>
              <w:t xml:space="preserve">1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154C3B" w14:textId="77777777" w:rsidR="00000000" w:rsidRDefault="00000000">
            <w:pPr>
              <w:pStyle w:val="tk1af-f"/>
            </w:pPr>
            <w:r>
              <w:t>se 4.3.3.2.1 eller 4.3.3.2.2</w:t>
            </w:r>
          </w:p>
        </w:tc>
      </w:tr>
      <w:tr w:rsidR="00000000" w14:paraId="499D715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37CCF3" w14:textId="77777777" w:rsidR="00000000" w:rsidRDefault="00000000">
            <w:pPr>
              <w:pStyle w:val="tk1af-f"/>
            </w:pPr>
            <w:r>
              <w:t>1965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BE38A1" w14:textId="77777777" w:rsidR="00000000" w:rsidRDefault="00000000">
            <w:pPr>
              <w:pStyle w:val="tk1af-f"/>
            </w:pPr>
            <w:r>
              <w:t>Hydrokarbon gassblanding, flytende,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8F54BB" w14:textId="77777777" w:rsidR="00000000" w:rsidRDefault="00000000">
            <w:pPr>
              <w:pStyle w:val="tk1af-f"/>
            </w:pPr>
            <w:r>
              <w:t xml:space="preserve">2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B22E0D" w14:textId="77777777" w:rsidR="00000000" w:rsidRDefault="00000000">
            <w:pPr>
              <w:pStyle w:val="NoParagraphStyle"/>
              <w:spacing w:line="240" w:lineRule="auto"/>
              <w:textAlignment w:val="auto"/>
              <w:rPr>
                <w:rFonts w:ascii="Minion Pro" w:hAnsi="Minion Pro" w:cstheme="minorBidi"/>
                <w:color w:val="auto"/>
              </w:rPr>
            </w:pPr>
          </w:p>
        </w:tc>
      </w:tr>
      <w:tr w:rsidR="00000000" w14:paraId="5C200B88"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117DBB"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113D16" w14:textId="77777777" w:rsidR="00000000" w:rsidRPr="00453534" w:rsidRDefault="00000000">
            <w:pPr>
              <w:pStyle w:val="tk1af-f"/>
              <w:rPr>
                <w:lang w:val="en-US"/>
              </w:rPr>
            </w:pPr>
            <w:r w:rsidRPr="00453534">
              <w:rPr>
                <w:lang w:val="en-US"/>
              </w:rPr>
              <w:t>Blanding A</w:t>
            </w:r>
          </w:p>
          <w:p w14:paraId="3A6139C7" w14:textId="77777777" w:rsidR="00000000" w:rsidRPr="00453534" w:rsidRDefault="00000000">
            <w:pPr>
              <w:pStyle w:val="tk1af-f"/>
              <w:rPr>
                <w:lang w:val="en-US"/>
              </w:rPr>
            </w:pPr>
            <w:r w:rsidRPr="00453534">
              <w:rPr>
                <w:lang w:val="en-US"/>
              </w:rPr>
              <w:t>Blanding A01</w:t>
            </w:r>
          </w:p>
          <w:p w14:paraId="3EF25764" w14:textId="77777777" w:rsidR="00000000" w:rsidRPr="00453534" w:rsidRDefault="00000000">
            <w:pPr>
              <w:pStyle w:val="tk1af-f"/>
              <w:rPr>
                <w:lang w:val="en-US"/>
              </w:rPr>
            </w:pPr>
            <w:r w:rsidRPr="00453534">
              <w:rPr>
                <w:lang w:val="en-US"/>
              </w:rPr>
              <w:t>Blanding A02</w:t>
            </w:r>
          </w:p>
          <w:p w14:paraId="720F77D5" w14:textId="77777777" w:rsidR="00000000" w:rsidRDefault="00000000">
            <w:pPr>
              <w:pStyle w:val="tk1af-f"/>
            </w:pPr>
            <w:r>
              <w:t>Blanding A0</w:t>
            </w:r>
          </w:p>
          <w:p w14:paraId="567524C8" w14:textId="77777777" w:rsidR="00000000" w:rsidRDefault="00000000">
            <w:pPr>
              <w:pStyle w:val="tk1af-f"/>
            </w:pPr>
            <w:r>
              <w:t>Blanding A1</w:t>
            </w:r>
          </w:p>
          <w:p w14:paraId="6710F6FA" w14:textId="77777777" w:rsidR="00000000" w:rsidRDefault="00000000">
            <w:pPr>
              <w:pStyle w:val="tk1af-f"/>
            </w:pPr>
            <w:r>
              <w:t>Blanding B1</w:t>
            </w:r>
          </w:p>
          <w:p w14:paraId="10DFCB5C" w14:textId="77777777" w:rsidR="00000000" w:rsidRDefault="00000000">
            <w:pPr>
              <w:pStyle w:val="tk1af-f"/>
            </w:pPr>
            <w:r>
              <w:t>Blanding B2</w:t>
            </w:r>
          </w:p>
          <w:p w14:paraId="74894988" w14:textId="77777777" w:rsidR="00000000" w:rsidRDefault="00000000">
            <w:pPr>
              <w:pStyle w:val="tk1af-f"/>
            </w:pPr>
            <w:r>
              <w:t>Blanding B</w:t>
            </w:r>
          </w:p>
          <w:p w14:paraId="51D6E0B0" w14:textId="77777777" w:rsidR="00000000" w:rsidRDefault="00000000">
            <w:pPr>
              <w:pStyle w:val="tk1af-f"/>
            </w:pPr>
            <w:r>
              <w:t>Blanding 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76AA90"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7A1BFF" w14:textId="77777777" w:rsidR="00000000" w:rsidRDefault="00000000">
            <w:pPr>
              <w:pStyle w:val="tk1af-f"/>
            </w:pPr>
            <w:r>
              <w:t xml:space="preserve">1 </w:t>
            </w:r>
          </w:p>
          <w:p w14:paraId="3190DCA1" w14:textId="77777777" w:rsidR="00000000" w:rsidRDefault="00000000">
            <w:pPr>
              <w:pStyle w:val="tk1af-f"/>
            </w:pPr>
            <w:r>
              <w:t>1,2</w:t>
            </w:r>
          </w:p>
          <w:p w14:paraId="1D6CE1E9" w14:textId="77777777" w:rsidR="00000000" w:rsidRDefault="00000000">
            <w:pPr>
              <w:pStyle w:val="tk1af-f"/>
            </w:pPr>
            <w:r>
              <w:t>1,2</w:t>
            </w:r>
          </w:p>
          <w:p w14:paraId="75235DD1" w14:textId="77777777" w:rsidR="00000000" w:rsidRDefault="00000000">
            <w:pPr>
              <w:pStyle w:val="tk1af-f"/>
            </w:pPr>
            <w:r>
              <w:t>1,2</w:t>
            </w:r>
          </w:p>
          <w:p w14:paraId="68D30147" w14:textId="77777777" w:rsidR="00000000" w:rsidRDefault="00000000">
            <w:pPr>
              <w:pStyle w:val="tk1af-f"/>
            </w:pPr>
            <w:r>
              <w:t>1,6</w:t>
            </w:r>
          </w:p>
          <w:p w14:paraId="01E4DF48" w14:textId="77777777" w:rsidR="00000000" w:rsidRDefault="00000000">
            <w:pPr>
              <w:pStyle w:val="tk1af-f"/>
            </w:pPr>
            <w:r>
              <w:t xml:space="preserve">2 </w:t>
            </w:r>
          </w:p>
          <w:p w14:paraId="44568281" w14:textId="77777777" w:rsidR="00000000" w:rsidRDefault="00000000">
            <w:pPr>
              <w:pStyle w:val="tk1af-f"/>
            </w:pPr>
            <w:r>
              <w:t xml:space="preserve">2 </w:t>
            </w:r>
          </w:p>
          <w:p w14:paraId="45D9754B" w14:textId="77777777" w:rsidR="00000000" w:rsidRDefault="00000000">
            <w:pPr>
              <w:pStyle w:val="tk1af-f"/>
            </w:pPr>
            <w:r>
              <w:t xml:space="preserve">2 </w:t>
            </w:r>
          </w:p>
          <w:p w14:paraId="42759457" w14:textId="77777777" w:rsidR="00000000" w:rsidRDefault="00000000">
            <w:pPr>
              <w:pStyle w:val="tk1af-f"/>
            </w:pPr>
            <w:r>
              <w:t>2,5</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89C22" w14:textId="77777777" w:rsidR="00000000" w:rsidRDefault="00000000">
            <w:pPr>
              <w:pStyle w:val="tk1af-f"/>
            </w:pPr>
            <w:r>
              <w:t xml:space="preserve">10 </w:t>
            </w:r>
          </w:p>
          <w:p w14:paraId="321A859E" w14:textId="77777777" w:rsidR="00000000" w:rsidRDefault="00000000">
            <w:pPr>
              <w:pStyle w:val="tk1af-f"/>
            </w:pPr>
            <w:r>
              <w:t xml:space="preserve">12 </w:t>
            </w:r>
          </w:p>
          <w:p w14:paraId="3E84B9E4" w14:textId="77777777" w:rsidR="00000000" w:rsidRDefault="00000000">
            <w:pPr>
              <w:pStyle w:val="tk1af-f"/>
            </w:pPr>
            <w:r>
              <w:t xml:space="preserve">12 </w:t>
            </w:r>
          </w:p>
          <w:p w14:paraId="04DC4237" w14:textId="77777777" w:rsidR="00000000" w:rsidRDefault="00000000">
            <w:pPr>
              <w:pStyle w:val="tk1af-f"/>
            </w:pPr>
            <w:r>
              <w:t xml:space="preserve">12 </w:t>
            </w:r>
          </w:p>
          <w:p w14:paraId="10E4D80E" w14:textId="77777777" w:rsidR="00000000" w:rsidRDefault="00000000">
            <w:pPr>
              <w:pStyle w:val="tk1af-f"/>
            </w:pPr>
            <w:r>
              <w:t xml:space="preserve">16 </w:t>
            </w:r>
          </w:p>
          <w:p w14:paraId="36413AAC" w14:textId="77777777" w:rsidR="00000000" w:rsidRDefault="00000000">
            <w:pPr>
              <w:pStyle w:val="tk1af-f"/>
            </w:pPr>
            <w:r>
              <w:t xml:space="preserve">20 </w:t>
            </w:r>
          </w:p>
          <w:p w14:paraId="7F74AB0D" w14:textId="77777777" w:rsidR="00000000" w:rsidRDefault="00000000">
            <w:pPr>
              <w:pStyle w:val="tk1af-f"/>
            </w:pPr>
            <w:r>
              <w:t xml:space="preserve">20 </w:t>
            </w:r>
          </w:p>
          <w:p w14:paraId="39D3185F" w14:textId="77777777" w:rsidR="00000000" w:rsidRDefault="00000000">
            <w:pPr>
              <w:pStyle w:val="tk1af-f"/>
            </w:pPr>
            <w:r>
              <w:t xml:space="preserve">20 </w:t>
            </w:r>
          </w:p>
          <w:p w14:paraId="725AB7B8" w14:textId="77777777" w:rsidR="00000000" w:rsidRDefault="00000000">
            <w:pPr>
              <w:pStyle w:val="tk1af-f"/>
            </w:pPr>
            <w:r>
              <w:t xml:space="preserve">25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70B6D" w14:textId="77777777" w:rsidR="00000000" w:rsidRDefault="00000000">
            <w:pPr>
              <w:pStyle w:val="tk1af-f"/>
            </w:pPr>
            <w:r>
              <w:t xml:space="preserve">1 </w:t>
            </w:r>
          </w:p>
          <w:p w14:paraId="498E188F" w14:textId="77777777" w:rsidR="00000000" w:rsidRDefault="00000000">
            <w:pPr>
              <w:pStyle w:val="tk1af-f"/>
            </w:pPr>
            <w:r>
              <w:t>1,4</w:t>
            </w:r>
          </w:p>
          <w:p w14:paraId="6B50F61F" w14:textId="77777777" w:rsidR="00000000" w:rsidRDefault="00000000">
            <w:pPr>
              <w:pStyle w:val="tk1af-f"/>
            </w:pPr>
            <w:r>
              <w:t>1,4</w:t>
            </w:r>
          </w:p>
          <w:p w14:paraId="1BFEEABD" w14:textId="77777777" w:rsidR="00000000" w:rsidRDefault="00000000">
            <w:pPr>
              <w:pStyle w:val="tk1af-f"/>
            </w:pPr>
            <w:r>
              <w:t>1,4</w:t>
            </w:r>
          </w:p>
          <w:p w14:paraId="1D8028A8" w14:textId="77777777" w:rsidR="00000000" w:rsidRDefault="00000000">
            <w:pPr>
              <w:pStyle w:val="tk1af-f"/>
            </w:pPr>
            <w:r>
              <w:t>1,8</w:t>
            </w:r>
          </w:p>
          <w:p w14:paraId="58A48042" w14:textId="77777777" w:rsidR="00000000" w:rsidRDefault="00000000">
            <w:pPr>
              <w:pStyle w:val="tk1af-f"/>
            </w:pPr>
            <w:r>
              <w:t>2,3</w:t>
            </w:r>
          </w:p>
          <w:p w14:paraId="39D94BE7" w14:textId="77777777" w:rsidR="00000000" w:rsidRDefault="00000000">
            <w:pPr>
              <w:pStyle w:val="tk1af-f"/>
            </w:pPr>
            <w:r>
              <w:t>2,3</w:t>
            </w:r>
          </w:p>
          <w:p w14:paraId="6041B448" w14:textId="77777777" w:rsidR="00000000" w:rsidRDefault="00000000">
            <w:pPr>
              <w:pStyle w:val="tk1af-f"/>
            </w:pPr>
            <w:r>
              <w:t>2,3</w:t>
            </w:r>
          </w:p>
          <w:p w14:paraId="53AE266A" w14:textId="77777777" w:rsidR="00000000" w:rsidRDefault="00000000">
            <w:pPr>
              <w:pStyle w:val="tk1af-f"/>
            </w:pPr>
            <w:r>
              <w:t>2,7</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049ECD" w14:textId="77777777" w:rsidR="00000000" w:rsidRDefault="00000000">
            <w:pPr>
              <w:pStyle w:val="tk1af-f"/>
            </w:pPr>
            <w:r>
              <w:t xml:space="preserve">10 </w:t>
            </w:r>
          </w:p>
          <w:p w14:paraId="5B4D06B2" w14:textId="77777777" w:rsidR="00000000" w:rsidRDefault="00000000">
            <w:pPr>
              <w:pStyle w:val="tk1af-f"/>
            </w:pPr>
            <w:r>
              <w:t xml:space="preserve">14 </w:t>
            </w:r>
          </w:p>
          <w:p w14:paraId="3506CDE8" w14:textId="77777777" w:rsidR="00000000" w:rsidRDefault="00000000">
            <w:pPr>
              <w:pStyle w:val="tk1af-f"/>
            </w:pPr>
            <w:r>
              <w:t xml:space="preserve">14 </w:t>
            </w:r>
          </w:p>
          <w:p w14:paraId="6115FEB1" w14:textId="77777777" w:rsidR="00000000" w:rsidRDefault="00000000">
            <w:pPr>
              <w:pStyle w:val="tk1af-f"/>
            </w:pPr>
            <w:r>
              <w:t xml:space="preserve">14 </w:t>
            </w:r>
          </w:p>
          <w:p w14:paraId="23D8BC19" w14:textId="77777777" w:rsidR="00000000" w:rsidRDefault="00000000">
            <w:pPr>
              <w:pStyle w:val="tk1af-f"/>
            </w:pPr>
            <w:r>
              <w:t xml:space="preserve">18 </w:t>
            </w:r>
          </w:p>
          <w:p w14:paraId="4CB4BEDB" w14:textId="77777777" w:rsidR="00000000" w:rsidRDefault="00000000">
            <w:pPr>
              <w:pStyle w:val="tk1af-f"/>
            </w:pPr>
            <w:r>
              <w:t xml:space="preserve">23 </w:t>
            </w:r>
          </w:p>
          <w:p w14:paraId="4D0AC51A" w14:textId="77777777" w:rsidR="00000000" w:rsidRDefault="00000000">
            <w:pPr>
              <w:pStyle w:val="tk1af-f"/>
            </w:pPr>
            <w:r>
              <w:t xml:space="preserve">23 </w:t>
            </w:r>
          </w:p>
          <w:p w14:paraId="313865B7" w14:textId="77777777" w:rsidR="00000000" w:rsidRDefault="00000000">
            <w:pPr>
              <w:pStyle w:val="tk1af-f"/>
            </w:pPr>
            <w:r>
              <w:t xml:space="preserve">23 </w:t>
            </w:r>
          </w:p>
          <w:p w14:paraId="5BA2ED34" w14:textId="77777777" w:rsidR="00000000" w:rsidRDefault="00000000">
            <w:pPr>
              <w:pStyle w:val="tk1af-f"/>
            </w:pPr>
            <w:r>
              <w:t xml:space="preserve">27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72C7EC" w14:textId="77777777" w:rsidR="00000000" w:rsidRDefault="00000000">
            <w:pPr>
              <w:pStyle w:val="tk1af-f"/>
            </w:pPr>
            <w:r>
              <w:t xml:space="preserve">0,50 </w:t>
            </w:r>
          </w:p>
          <w:p w14:paraId="126C6F05" w14:textId="77777777" w:rsidR="00000000" w:rsidRDefault="00000000">
            <w:pPr>
              <w:pStyle w:val="tk1af-f"/>
            </w:pPr>
            <w:r>
              <w:t xml:space="preserve">0,49 </w:t>
            </w:r>
          </w:p>
          <w:p w14:paraId="64EBD4D4" w14:textId="77777777" w:rsidR="00000000" w:rsidRDefault="00000000">
            <w:pPr>
              <w:pStyle w:val="tk1af-f"/>
            </w:pPr>
            <w:r>
              <w:t xml:space="preserve">0,48 </w:t>
            </w:r>
          </w:p>
          <w:p w14:paraId="4650A3D4" w14:textId="77777777" w:rsidR="00000000" w:rsidRDefault="00000000">
            <w:pPr>
              <w:pStyle w:val="tk1af-f"/>
            </w:pPr>
            <w:r>
              <w:t xml:space="preserve">0,47 </w:t>
            </w:r>
          </w:p>
          <w:p w14:paraId="1EA9DB8D" w14:textId="77777777" w:rsidR="00000000" w:rsidRDefault="00000000">
            <w:pPr>
              <w:pStyle w:val="tk1af-f"/>
            </w:pPr>
            <w:r>
              <w:t xml:space="preserve">0,46 </w:t>
            </w:r>
          </w:p>
          <w:p w14:paraId="75587A66" w14:textId="77777777" w:rsidR="00000000" w:rsidRDefault="00000000">
            <w:pPr>
              <w:pStyle w:val="tk1af-f"/>
            </w:pPr>
            <w:r>
              <w:t xml:space="preserve">0,45 </w:t>
            </w:r>
          </w:p>
          <w:p w14:paraId="5E5C9483" w14:textId="77777777" w:rsidR="00000000" w:rsidRDefault="00000000">
            <w:pPr>
              <w:pStyle w:val="tk1af-f"/>
            </w:pPr>
            <w:r>
              <w:t xml:space="preserve">0,44 </w:t>
            </w:r>
          </w:p>
          <w:p w14:paraId="20BA505D" w14:textId="77777777" w:rsidR="00000000" w:rsidRDefault="00000000">
            <w:pPr>
              <w:pStyle w:val="tk1af-f"/>
            </w:pPr>
            <w:r>
              <w:t xml:space="preserve">0,43 </w:t>
            </w:r>
          </w:p>
          <w:p w14:paraId="26A9D368" w14:textId="77777777" w:rsidR="00000000" w:rsidRDefault="00000000">
            <w:pPr>
              <w:pStyle w:val="tk1af-f"/>
            </w:pPr>
            <w:r>
              <w:t xml:space="preserve">0,42 </w:t>
            </w:r>
          </w:p>
        </w:tc>
      </w:tr>
      <w:tr w:rsidR="00000000" w14:paraId="1BA0FC0E"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4673693"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A57AE6" w14:textId="77777777" w:rsidR="00000000" w:rsidRDefault="00000000">
            <w:pPr>
              <w:pStyle w:val="tk1af-f"/>
            </w:pPr>
            <w:r>
              <w:t>Andre blandinger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6886B2" w14:textId="77777777" w:rsidR="00000000" w:rsidRDefault="00000000">
            <w:pPr>
              <w:pStyle w:val="NoParagraphStyle"/>
              <w:spacing w:line="240" w:lineRule="auto"/>
              <w:textAlignment w:val="auto"/>
              <w:rPr>
                <w:rFonts w:ascii="Minion Pro" w:hAnsi="Minion Pro" w:cstheme="minorBidi"/>
                <w:color w:val="auto"/>
              </w:rPr>
            </w:pP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043CE4" w14:textId="77777777" w:rsidR="00000000" w:rsidRDefault="00000000">
            <w:pPr>
              <w:pStyle w:val="tk1af-f"/>
            </w:pPr>
            <w:r>
              <w:t>se 4.3.3.2.2 eller 4.3.3.2.3</w:t>
            </w:r>
          </w:p>
        </w:tc>
      </w:tr>
      <w:tr w:rsidR="00000000" w14:paraId="08FE0A2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256EB" w14:textId="77777777" w:rsidR="00000000" w:rsidRDefault="00000000">
            <w:pPr>
              <w:pStyle w:val="tk1af-f"/>
            </w:pPr>
            <w:r>
              <w:t>1966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FD20D5" w14:textId="77777777" w:rsidR="00000000" w:rsidRDefault="00000000">
            <w:pPr>
              <w:pStyle w:val="tk1af-f"/>
            </w:pPr>
            <w:r>
              <w:t xml:space="preserve">Hydrogen, nedkjølt flytende </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14C57" w14:textId="77777777" w:rsidR="00000000" w:rsidRDefault="00000000">
            <w:pPr>
              <w:pStyle w:val="tk1af-f"/>
            </w:pPr>
            <w:r>
              <w:t xml:space="preserve">3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A91F3" w14:textId="77777777" w:rsidR="00000000" w:rsidRDefault="00000000">
            <w:pPr>
              <w:pStyle w:val="tk1af-f"/>
            </w:pPr>
            <w:r>
              <w:t>se 4.3.3.2.4</w:t>
            </w:r>
          </w:p>
        </w:tc>
      </w:tr>
      <w:tr w:rsidR="00000000" w14:paraId="2355808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D7F261" w14:textId="77777777" w:rsidR="00000000" w:rsidRDefault="00000000">
            <w:pPr>
              <w:pStyle w:val="tk1af-f"/>
            </w:pPr>
            <w:r>
              <w:t>1967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7A2AE9" w14:textId="77777777" w:rsidR="00000000" w:rsidRDefault="00000000">
            <w:pPr>
              <w:pStyle w:val="tk1af-f"/>
            </w:pPr>
            <w:r>
              <w:t>Insektdrepende gass, giftig,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D04E9" w14:textId="77777777" w:rsidR="00000000" w:rsidRDefault="00000000">
            <w:pPr>
              <w:pStyle w:val="tk1af-f"/>
            </w:pPr>
            <w:r>
              <w:t xml:space="preserve">2 T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42376F" w14:textId="77777777" w:rsidR="00000000" w:rsidRDefault="00000000">
            <w:pPr>
              <w:pStyle w:val="tk1af-f"/>
            </w:pPr>
            <w:r>
              <w:t>se 4.3.3.2.2 eller 4.3.3.2.3</w:t>
            </w:r>
          </w:p>
        </w:tc>
      </w:tr>
      <w:tr w:rsidR="00000000" w14:paraId="5978CA3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0A7C4" w14:textId="77777777" w:rsidR="00000000" w:rsidRDefault="00000000">
            <w:pPr>
              <w:pStyle w:val="tk1af-f"/>
            </w:pPr>
            <w:r>
              <w:t>1968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A0D32F" w14:textId="77777777" w:rsidR="00000000" w:rsidRDefault="00000000">
            <w:pPr>
              <w:pStyle w:val="tk1af-f"/>
            </w:pPr>
            <w:r>
              <w:t>Insektdrepende gass,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D288C5" w14:textId="77777777" w:rsidR="00000000" w:rsidRDefault="00000000">
            <w:pPr>
              <w:pStyle w:val="tk1af-f"/>
            </w:pPr>
            <w:r>
              <w:t xml:space="preserve">2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D5A71E" w14:textId="77777777" w:rsidR="00000000" w:rsidRDefault="00000000">
            <w:pPr>
              <w:pStyle w:val="tk1af-f"/>
            </w:pPr>
            <w:r>
              <w:t>se 4.3.3.2.2 eller 4.3.3.2.3</w:t>
            </w:r>
          </w:p>
        </w:tc>
      </w:tr>
      <w:tr w:rsidR="00000000" w14:paraId="34B6321C"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19EA9" w14:textId="77777777" w:rsidR="00000000" w:rsidRDefault="00000000">
            <w:pPr>
              <w:pStyle w:val="tk1af-f"/>
            </w:pPr>
            <w:r>
              <w:t>1969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0703F" w14:textId="77777777" w:rsidR="00000000" w:rsidRDefault="00000000">
            <w:pPr>
              <w:pStyle w:val="tk1af-f"/>
            </w:pPr>
            <w:r>
              <w:t>Isobutan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BED2DD"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C480B"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54AD14"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80C55C"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20463E"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33A10D" w14:textId="77777777" w:rsidR="00000000" w:rsidRDefault="00000000">
            <w:pPr>
              <w:pStyle w:val="tk1af-f"/>
            </w:pPr>
            <w:r>
              <w:t xml:space="preserve">0,49 </w:t>
            </w:r>
          </w:p>
        </w:tc>
      </w:tr>
      <w:tr w:rsidR="00000000" w14:paraId="04614DAD"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AD3377" w14:textId="77777777" w:rsidR="00000000" w:rsidRDefault="00000000">
            <w:pPr>
              <w:pStyle w:val="tk1af-f"/>
            </w:pPr>
            <w:r>
              <w:t>1970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9C32A9" w14:textId="77777777" w:rsidR="00000000" w:rsidRDefault="00000000">
            <w:pPr>
              <w:pStyle w:val="tk1af-f"/>
            </w:pPr>
            <w:r>
              <w:t xml:space="preserve">Krypton, nedkjølt flytende </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05823"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51E8EA" w14:textId="77777777" w:rsidR="00000000" w:rsidRDefault="00000000">
            <w:pPr>
              <w:pStyle w:val="tk1af-f"/>
            </w:pPr>
            <w:r>
              <w:t>se 4.3.3.2.4</w:t>
            </w:r>
          </w:p>
        </w:tc>
      </w:tr>
      <w:tr w:rsidR="00000000" w14:paraId="3AD2ABB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D9248" w14:textId="77777777" w:rsidR="00000000" w:rsidRDefault="00000000">
            <w:pPr>
              <w:pStyle w:val="tk1af-f"/>
            </w:pPr>
            <w:r>
              <w:t>1971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1A2FA" w14:textId="77777777" w:rsidR="00000000" w:rsidRDefault="00000000">
            <w:pPr>
              <w:pStyle w:val="tk1af-f"/>
            </w:pPr>
            <w:r>
              <w:t>Metan, komprimert eller naturgass, komprimert med høyt innhold av metan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A65451" w14:textId="77777777" w:rsidR="00000000" w:rsidRDefault="00000000">
            <w:pPr>
              <w:pStyle w:val="tk1af-f"/>
            </w:pPr>
            <w:r>
              <w:t xml:space="preserve">1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FD9F3D" w14:textId="77777777" w:rsidR="00000000" w:rsidRDefault="00000000">
            <w:pPr>
              <w:pStyle w:val="tk1af-f"/>
            </w:pPr>
            <w:r>
              <w:t>se 4.3.3.2.1</w:t>
            </w:r>
          </w:p>
        </w:tc>
      </w:tr>
      <w:tr w:rsidR="00000000" w14:paraId="74C26893"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29367" w14:textId="77777777" w:rsidR="00000000" w:rsidRDefault="00000000">
            <w:pPr>
              <w:pStyle w:val="tk1af-f"/>
            </w:pPr>
            <w:r>
              <w:t>1972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D9CED" w14:textId="77777777" w:rsidR="00000000" w:rsidRDefault="00000000">
            <w:pPr>
              <w:pStyle w:val="tk1af-f"/>
            </w:pPr>
            <w:r>
              <w:t>Metan nedkjølt flytende eller naturgass nedkjølt flytende med høyt innhold av metan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A0705" w14:textId="77777777" w:rsidR="00000000" w:rsidRDefault="00000000">
            <w:pPr>
              <w:pStyle w:val="tk1af-f"/>
            </w:pPr>
            <w:r>
              <w:t xml:space="preserve">3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9BF2E7" w14:textId="77777777" w:rsidR="00000000" w:rsidRDefault="00000000">
            <w:pPr>
              <w:pStyle w:val="tk1af-f"/>
            </w:pPr>
            <w:r>
              <w:t>se 4.3.3.2.4</w:t>
            </w:r>
          </w:p>
        </w:tc>
      </w:tr>
      <w:tr w:rsidR="00000000" w14:paraId="5C1A9C9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32B561" w14:textId="77777777" w:rsidR="00000000" w:rsidRDefault="00000000">
            <w:pPr>
              <w:pStyle w:val="tk1af-f"/>
            </w:pPr>
            <w:r>
              <w:t>1973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652C51" w14:textId="77777777" w:rsidR="00000000" w:rsidRDefault="00000000">
            <w:pPr>
              <w:pStyle w:val="tk1af-f"/>
            </w:pPr>
            <w:r>
              <w:t>Klordifluormetan og klorpentafluoretan blanding med fast kokepunkt, med ca. 49% klordifluormetan (Kjølemediumgass R502)</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6216B6"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0E248D" w14:textId="77777777" w:rsidR="00000000" w:rsidRDefault="00000000">
            <w:pPr>
              <w:pStyle w:val="tk1af-f"/>
            </w:pPr>
            <w:r>
              <w:t xml:space="preserve"> 2,5</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9D064C" w14:textId="77777777" w:rsidR="00000000" w:rsidRDefault="00000000">
            <w:pPr>
              <w:pStyle w:val="tk1af-f"/>
            </w:pPr>
            <w:r>
              <w:t xml:space="preserve">25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07599E" w14:textId="77777777" w:rsidR="00000000" w:rsidRDefault="00000000">
            <w:pPr>
              <w:pStyle w:val="tk1af-f"/>
            </w:pPr>
            <w:r>
              <w:t xml:space="preserve"> 2,8</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05CB3A" w14:textId="77777777" w:rsidR="00000000" w:rsidRDefault="00000000">
            <w:pPr>
              <w:pStyle w:val="tk1af-f"/>
            </w:pPr>
            <w:r>
              <w:t xml:space="preserve">28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525F30" w14:textId="77777777" w:rsidR="00000000" w:rsidRDefault="00000000">
            <w:pPr>
              <w:pStyle w:val="tk1af-f"/>
            </w:pPr>
            <w:r>
              <w:t xml:space="preserve">1,05 </w:t>
            </w:r>
          </w:p>
        </w:tc>
      </w:tr>
      <w:tr w:rsidR="00000000" w14:paraId="4DDA842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612C4" w14:textId="77777777" w:rsidR="00000000" w:rsidRDefault="00000000">
            <w:pPr>
              <w:pStyle w:val="tk1af-f"/>
            </w:pPr>
            <w:r>
              <w:t>1974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AAEBD" w14:textId="77777777" w:rsidR="00000000" w:rsidRDefault="00000000">
            <w:pPr>
              <w:pStyle w:val="tk1af-f"/>
            </w:pPr>
            <w:r>
              <w:t>Klordifluorbrommetan (Kjølemediumgass R12B1)</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E51B6"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A1B725"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FBBBDD"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62FAAF"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37C68C"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C89A75" w14:textId="77777777" w:rsidR="00000000" w:rsidRDefault="00000000">
            <w:pPr>
              <w:pStyle w:val="tk1af-f"/>
            </w:pPr>
            <w:r>
              <w:t xml:space="preserve">1,61 </w:t>
            </w:r>
          </w:p>
        </w:tc>
      </w:tr>
      <w:tr w:rsidR="00000000" w14:paraId="43BA40C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C7334" w14:textId="77777777" w:rsidR="00000000" w:rsidRDefault="00000000">
            <w:pPr>
              <w:pStyle w:val="tk1af-f"/>
            </w:pPr>
            <w:r>
              <w:t>1976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AC8415" w14:textId="77777777" w:rsidR="00000000" w:rsidRDefault="00000000">
            <w:pPr>
              <w:pStyle w:val="tk1af-f"/>
            </w:pPr>
            <w:r>
              <w:t>Oktafluorcyklobutan (Kjølemediumgass RC318)</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53EC93"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A7A02B"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B84026"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81EA4B"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5F5B7"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06FB5" w14:textId="77777777" w:rsidR="00000000" w:rsidRDefault="00000000">
            <w:pPr>
              <w:pStyle w:val="tk1af-f"/>
            </w:pPr>
            <w:r>
              <w:t xml:space="preserve">1,34 </w:t>
            </w:r>
          </w:p>
        </w:tc>
      </w:tr>
      <w:tr w:rsidR="00000000" w14:paraId="5947329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530953" w14:textId="77777777" w:rsidR="00000000" w:rsidRDefault="00000000">
            <w:pPr>
              <w:pStyle w:val="tk1af-f"/>
            </w:pPr>
            <w:r>
              <w:t>1977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998D7F" w14:textId="77777777" w:rsidR="00000000" w:rsidRDefault="00000000">
            <w:pPr>
              <w:pStyle w:val="tk1af-f"/>
            </w:pPr>
            <w:r>
              <w:t xml:space="preserve">Nitrogen, nedkjølt flytende </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5FA88"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F9127D" w14:textId="77777777" w:rsidR="00000000" w:rsidRDefault="00000000">
            <w:pPr>
              <w:pStyle w:val="tk1af-f"/>
            </w:pPr>
            <w:r>
              <w:t>se 4.3.3.2.4</w:t>
            </w:r>
          </w:p>
        </w:tc>
      </w:tr>
      <w:tr w:rsidR="00000000" w14:paraId="2BAAA99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6C4A8F" w14:textId="77777777" w:rsidR="00000000" w:rsidRDefault="00000000">
            <w:pPr>
              <w:pStyle w:val="tk1af-f"/>
            </w:pPr>
            <w:r>
              <w:t>1978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750DEB" w14:textId="77777777" w:rsidR="00000000" w:rsidRDefault="00000000">
            <w:pPr>
              <w:pStyle w:val="tk1af-f"/>
            </w:pPr>
            <w:r>
              <w:t>Propan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A3AC2A"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109F26" w14:textId="77777777" w:rsidR="00000000" w:rsidRDefault="00000000">
            <w:pPr>
              <w:pStyle w:val="tk1af-f"/>
            </w:pPr>
            <w:r>
              <w:t xml:space="preserve"> 2.1</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B6511E" w14:textId="77777777" w:rsidR="00000000" w:rsidRDefault="00000000">
            <w:pPr>
              <w:pStyle w:val="tk1af-f"/>
            </w:pPr>
            <w:r>
              <w:t xml:space="preserve">21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52BD58" w14:textId="77777777" w:rsidR="00000000" w:rsidRDefault="00000000">
            <w:pPr>
              <w:pStyle w:val="tk1af-f"/>
            </w:pPr>
            <w:r>
              <w:t xml:space="preserve"> 2.3</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36C3D2" w14:textId="77777777" w:rsidR="00000000" w:rsidRDefault="00000000">
            <w:pPr>
              <w:pStyle w:val="tk1af-f"/>
            </w:pPr>
            <w:r>
              <w:t xml:space="preserve">23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030384" w14:textId="77777777" w:rsidR="00000000" w:rsidRDefault="00000000">
            <w:pPr>
              <w:pStyle w:val="tk1af-f"/>
            </w:pPr>
            <w:r>
              <w:t xml:space="preserve">0,42 </w:t>
            </w:r>
          </w:p>
        </w:tc>
      </w:tr>
      <w:tr w:rsidR="00000000" w14:paraId="0259443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388FAC" w14:textId="77777777" w:rsidR="00000000" w:rsidRDefault="00000000">
            <w:pPr>
              <w:pStyle w:val="tk1af-f"/>
            </w:pPr>
            <w:r>
              <w:t>1982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C8B76" w14:textId="77777777" w:rsidR="00000000" w:rsidRDefault="00000000">
            <w:pPr>
              <w:pStyle w:val="tk1af-f"/>
            </w:pPr>
            <w:r>
              <w:t>Tetrafluormetan (Kjølemediumgass R14)</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AED667"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641186" w14:textId="77777777" w:rsidR="00000000" w:rsidRDefault="00000000">
            <w:pPr>
              <w:pStyle w:val="tk1af-f"/>
            </w:pPr>
            <w:r>
              <w:t xml:space="preserve">20 </w:t>
            </w:r>
          </w:p>
          <w:p w14:paraId="66010EEE" w14:textId="77777777" w:rsidR="00000000" w:rsidRDefault="00000000">
            <w:pPr>
              <w:pStyle w:val="tk1af-f"/>
            </w:pPr>
            <w:r>
              <w:t xml:space="preserve">30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A6A4B7" w14:textId="77777777" w:rsidR="00000000" w:rsidRDefault="00000000">
            <w:pPr>
              <w:pStyle w:val="tk1af-f"/>
            </w:pPr>
            <w:r>
              <w:t xml:space="preserve">200 </w:t>
            </w:r>
          </w:p>
          <w:p w14:paraId="0109DBAC" w14:textId="77777777" w:rsidR="00000000" w:rsidRDefault="00000000">
            <w:pPr>
              <w:pStyle w:val="tk1af-f"/>
            </w:pPr>
            <w:r>
              <w:t xml:space="preserve">300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3D0B21" w14:textId="77777777" w:rsidR="00000000" w:rsidRDefault="00000000">
            <w:pPr>
              <w:pStyle w:val="tk1af-f"/>
            </w:pPr>
            <w:r>
              <w:t xml:space="preserve">20 </w:t>
            </w:r>
          </w:p>
          <w:p w14:paraId="2AE0F34B" w14:textId="77777777" w:rsidR="00000000" w:rsidRDefault="00000000">
            <w:pPr>
              <w:pStyle w:val="tk1af-f"/>
            </w:pPr>
            <w:r>
              <w:t xml:space="preserve">30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E23E52" w14:textId="77777777" w:rsidR="00000000" w:rsidRDefault="00000000">
            <w:pPr>
              <w:pStyle w:val="tk1af-f"/>
            </w:pPr>
            <w:r>
              <w:t xml:space="preserve">200 </w:t>
            </w:r>
          </w:p>
          <w:p w14:paraId="0C7D7A80" w14:textId="77777777" w:rsidR="00000000" w:rsidRDefault="00000000">
            <w:pPr>
              <w:pStyle w:val="tk1af-f"/>
            </w:pPr>
            <w:r>
              <w:t xml:space="preserve">300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D14882" w14:textId="77777777" w:rsidR="00000000" w:rsidRDefault="00000000">
            <w:pPr>
              <w:pStyle w:val="tk1af-f"/>
            </w:pPr>
            <w:r>
              <w:t xml:space="preserve">0,62 </w:t>
            </w:r>
          </w:p>
          <w:p w14:paraId="2BD76C0F" w14:textId="77777777" w:rsidR="00000000" w:rsidRDefault="00000000">
            <w:pPr>
              <w:pStyle w:val="tk1af-f"/>
            </w:pPr>
            <w:r>
              <w:t xml:space="preserve">0,94 </w:t>
            </w:r>
          </w:p>
        </w:tc>
      </w:tr>
      <w:tr w:rsidR="00000000" w14:paraId="65316EC3"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9A670B" w14:textId="77777777" w:rsidR="00000000" w:rsidRDefault="00000000">
            <w:pPr>
              <w:pStyle w:val="tk1af-f"/>
            </w:pPr>
            <w:r>
              <w:t>1983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6FD6E7" w14:textId="77777777" w:rsidR="00000000" w:rsidRDefault="00000000">
            <w:pPr>
              <w:pStyle w:val="tk1af-f"/>
            </w:pPr>
            <w:r>
              <w:t>1-klor-2,2,2,-trifluoretan (Kjølemediumgass R 133a)</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45ED2"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065E5A"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5E8827"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99FCDD"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8662B5"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858AF9" w14:textId="77777777" w:rsidR="00000000" w:rsidRDefault="00000000">
            <w:pPr>
              <w:pStyle w:val="tk1af-f"/>
            </w:pPr>
            <w:r>
              <w:t xml:space="preserve">1,18 </w:t>
            </w:r>
          </w:p>
        </w:tc>
      </w:tr>
      <w:tr w:rsidR="00000000" w14:paraId="50120645"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315DE" w14:textId="77777777" w:rsidR="00000000" w:rsidRDefault="00000000">
            <w:pPr>
              <w:pStyle w:val="tk1af-f"/>
            </w:pPr>
            <w:r>
              <w:t>1984</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1AB61F" w14:textId="77777777" w:rsidR="00000000" w:rsidRDefault="00000000">
            <w:pPr>
              <w:pStyle w:val="tk1af-f"/>
            </w:pPr>
            <w:r>
              <w:t>Trifluormetan (Kjølemediumgass R23)</w:t>
            </w:r>
          </w:p>
        </w:tc>
        <w:tc>
          <w:tcPr>
            <w:tcW w:w="85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C9A040" w14:textId="77777777" w:rsidR="00000000" w:rsidRDefault="00000000">
            <w:pPr>
              <w:pStyle w:val="tk1af-f"/>
            </w:pPr>
            <w:r>
              <w:t xml:space="preserve">2 A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157AAF" w14:textId="77777777" w:rsidR="00000000" w:rsidRDefault="00000000">
            <w:pPr>
              <w:pStyle w:val="tk1af-f"/>
            </w:pPr>
            <w:r>
              <w:t xml:space="preserve">19 </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1077B3" w14:textId="77777777" w:rsidR="00000000" w:rsidRDefault="00000000">
            <w:pPr>
              <w:pStyle w:val="tk1af-f"/>
            </w:pPr>
            <w:r>
              <w:t xml:space="preserve">190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CCC5A0"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C65C6D"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D47824" w14:textId="77777777" w:rsidR="00000000" w:rsidRDefault="00000000">
            <w:pPr>
              <w:pStyle w:val="tk1af-f"/>
            </w:pPr>
            <w:r>
              <w:t xml:space="preserve">0,92 </w:t>
            </w:r>
          </w:p>
        </w:tc>
      </w:tr>
      <w:tr w:rsidR="00000000" w14:paraId="3CC67FAE"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E877562"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0DAF1529"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CB703B"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9D52F6" w14:textId="77777777" w:rsidR="00000000" w:rsidRDefault="00000000">
            <w:pPr>
              <w:pStyle w:val="tk1af-f"/>
            </w:pPr>
            <w:r>
              <w:t>25</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8484CE" w14:textId="77777777" w:rsidR="00000000" w:rsidRDefault="00000000">
            <w:pPr>
              <w:pStyle w:val="tk1af-f"/>
            </w:pPr>
            <w:r>
              <w:t>250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E799B9"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00FB3D"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B3335E" w14:textId="77777777" w:rsidR="00000000" w:rsidRDefault="00000000">
            <w:pPr>
              <w:pStyle w:val="tk1af-f"/>
            </w:pPr>
            <w:r>
              <w:t xml:space="preserve">0,99 </w:t>
            </w:r>
          </w:p>
        </w:tc>
      </w:tr>
      <w:tr w:rsidR="00000000" w14:paraId="39413328"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61D0AA8"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432E9DB5"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64F7F3"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892542"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6711B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208BC6" w14:textId="77777777" w:rsidR="00000000" w:rsidRDefault="00000000">
            <w:pPr>
              <w:pStyle w:val="tk1af-f"/>
            </w:pPr>
            <w:r>
              <w:t>19</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9F1E66" w14:textId="77777777" w:rsidR="00000000" w:rsidRDefault="00000000">
            <w:pPr>
              <w:pStyle w:val="tk1af-f"/>
            </w:pPr>
            <w:r>
              <w:t>190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5DDF02" w14:textId="77777777" w:rsidR="00000000" w:rsidRDefault="00000000">
            <w:pPr>
              <w:pStyle w:val="tk1af-f"/>
            </w:pPr>
            <w:r>
              <w:t xml:space="preserve">0,87 </w:t>
            </w:r>
          </w:p>
        </w:tc>
      </w:tr>
      <w:tr w:rsidR="00000000" w14:paraId="1C282B55"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55460DF"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61150E98"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DD746"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89482"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8637A4"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113E29" w14:textId="77777777" w:rsidR="00000000" w:rsidRDefault="00000000">
            <w:pPr>
              <w:pStyle w:val="tk1af-f"/>
            </w:pPr>
            <w:r>
              <w:t>25</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A6B7C" w14:textId="77777777" w:rsidR="00000000" w:rsidRDefault="00000000">
            <w:pPr>
              <w:pStyle w:val="tk1af-f"/>
            </w:pPr>
            <w:r>
              <w:t>250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A3D8D" w14:textId="77777777" w:rsidR="00000000" w:rsidRDefault="00000000">
            <w:pPr>
              <w:pStyle w:val="tk1af-f"/>
            </w:pPr>
            <w:r>
              <w:t>0,95</w:t>
            </w:r>
          </w:p>
        </w:tc>
      </w:tr>
      <w:tr w:rsidR="00000000" w14:paraId="6AA071BD"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131EF0" w14:textId="77777777" w:rsidR="00000000" w:rsidRDefault="00000000">
            <w:pPr>
              <w:pStyle w:val="tk1af-f"/>
            </w:pPr>
            <w:r>
              <w:t>2034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6CCD5" w14:textId="77777777" w:rsidR="00000000" w:rsidRDefault="00000000">
            <w:pPr>
              <w:pStyle w:val="tk1af-f"/>
            </w:pPr>
            <w:r>
              <w:t>Hydrogen og metan blanding,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3CD394" w14:textId="77777777" w:rsidR="00000000" w:rsidRDefault="00000000">
            <w:pPr>
              <w:pStyle w:val="tk1af-f"/>
            </w:pPr>
            <w:r>
              <w:t xml:space="preserve">1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8DCA8D" w14:textId="77777777" w:rsidR="00000000" w:rsidRDefault="00000000">
            <w:pPr>
              <w:pStyle w:val="tk1af-f"/>
            </w:pPr>
            <w:r>
              <w:t>se 4.3.3.2.1</w:t>
            </w:r>
          </w:p>
        </w:tc>
      </w:tr>
      <w:tr w:rsidR="00000000" w14:paraId="38C6B523"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385CCB" w14:textId="77777777" w:rsidR="00000000" w:rsidRDefault="00000000">
            <w:pPr>
              <w:pStyle w:val="tk1af-f"/>
            </w:pPr>
            <w:r>
              <w:t>2035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4C9843" w14:textId="77777777" w:rsidR="00000000" w:rsidRDefault="00000000">
            <w:pPr>
              <w:pStyle w:val="tk1af-f"/>
            </w:pPr>
            <w:r>
              <w:t>1,1,1-trifluoretan (Kjølemediumgass R134a)</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A04E1"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19EA9B" w14:textId="77777777" w:rsidR="00000000" w:rsidRDefault="00000000">
            <w:pPr>
              <w:pStyle w:val="tk1af-f"/>
            </w:pPr>
            <w:r>
              <w:t xml:space="preserve"> 2,8</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9FEFF" w14:textId="77777777" w:rsidR="00000000" w:rsidRDefault="00000000">
            <w:pPr>
              <w:pStyle w:val="tk1af-f"/>
            </w:pPr>
            <w:r>
              <w:t xml:space="preserve">28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C84971" w14:textId="77777777" w:rsidR="00000000" w:rsidRDefault="00000000">
            <w:pPr>
              <w:pStyle w:val="tk1af-f"/>
            </w:pPr>
            <w:r>
              <w:t xml:space="preserve"> 3,2</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B64580" w14:textId="77777777" w:rsidR="00000000" w:rsidRDefault="00000000">
            <w:pPr>
              <w:pStyle w:val="tk1af-f"/>
            </w:pPr>
            <w:r>
              <w:t xml:space="preserve">32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503FC" w14:textId="77777777" w:rsidR="00000000" w:rsidRDefault="00000000">
            <w:pPr>
              <w:pStyle w:val="tk1af-f"/>
            </w:pPr>
            <w:r>
              <w:t xml:space="preserve">0,79 </w:t>
            </w:r>
          </w:p>
        </w:tc>
      </w:tr>
      <w:tr w:rsidR="00000000" w14:paraId="2E730AC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1FCA58" w14:textId="77777777" w:rsidR="00000000" w:rsidRDefault="00000000">
            <w:pPr>
              <w:pStyle w:val="tk1af-f"/>
            </w:pPr>
            <w:r>
              <w:t>2036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A26882" w14:textId="77777777" w:rsidR="00000000" w:rsidRDefault="00000000">
            <w:pPr>
              <w:pStyle w:val="tk1af-f"/>
            </w:pPr>
            <w:r>
              <w:t>Xenon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03B90"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49D237" w14:textId="77777777" w:rsidR="00000000" w:rsidRDefault="00000000">
            <w:pPr>
              <w:pStyle w:val="tk1af-f"/>
            </w:pPr>
            <w:r>
              <w:t xml:space="preserve">12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1245B8" w14:textId="77777777" w:rsidR="00000000" w:rsidRDefault="00000000">
            <w:pPr>
              <w:pStyle w:val="tk1af-f"/>
            </w:pPr>
            <w:r>
              <w:t xml:space="preserve">120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099776" w14:textId="77777777" w:rsidR="00000000" w:rsidRDefault="00000000">
            <w:pPr>
              <w:pStyle w:val="tk1af-f"/>
            </w:pPr>
            <w:r>
              <w:t xml:space="preserve">13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0447D5" w14:textId="77777777" w:rsidR="00000000" w:rsidRDefault="00000000">
            <w:pPr>
              <w:pStyle w:val="tk1af-f"/>
            </w:pPr>
            <w:r>
              <w:t xml:space="preserve">130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449888" w14:textId="77777777" w:rsidR="00000000" w:rsidRDefault="00000000">
            <w:pPr>
              <w:pStyle w:val="tk1af-f"/>
            </w:pPr>
            <w:r>
              <w:t xml:space="preserve">1,30 </w:t>
            </w:r>
          </w:p>
          <w:p w14:paraId="4C9C97A9" w14:textId="77777777" w:rsidR="00000000" w:rsidRDefault="00000000">
            <w:pPr>
              <w:pStyle w:val="tk1af-f"/>
            </w:pPr>
            <w:r>
              <w:t xml:space="preserve">1,24 </w:t>
            </w:r>
          </w:p>
        </w:tc>
      </w:tr>
      <w:tr w:rsidR="00000000" w14:paraId="4FF22223"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717313" w14:textId="77777777" w:rsidR="00000000" w:rsidRDefault="00000000">
            <w:pPr>
              <w:pStyle w:val="tk1af-f"/>
            </w:pPr>
            <w:r>
              <w:t>2044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586044" w14:textId="77777777" w:rsidR="00000000" w:rsidRDefault="00000000">
            <w:pPr>
              <w:pStyle w:val="tk1af-f"/>
            </w:pPr>
            <w:r>
              <w:t>2,2-dimetylpropan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71EBAB"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6AC63A"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43875F"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AD1B5C"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FF55B6"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88174A" w14:textId="77777777" w:rsidR="00000000" w:rsidRDefault="00000000">
            <w:pPr>
              <w:pStyle w:val="tk1af-f"/>
            </w:pPr>
            <w:r>
              <w:t xml:space="preserve">0,53 </w:t>
            </w:r>
          </w:p>
        </w:tc>
      </w:tr>
      <w:tr w:rsidR="00000000" w14:paraId="1391DA28"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1471A8" w14:textId="77777777" w:rsidR="00000000" w:rsidRDefault="00000000">
            <w:pPr>
              <w:pStyle w:val="tk1af-f"/>
            </w:pPr>
            <w:r>
              <w:t>2073</w:t>
            </w:r>
          </w:p>
        </w:tc>
        <w:tc>
          <w:tcPr>
            <w:tcW w:w="2054"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5904D0" w14:textId="77777777" w:rsidR="00000000" w:rsidRDefault="00000000">
            <w:pPr>
              <w:pStyle w:val="tk1af-f"/>
            </w:pPr>
            <w:r>
              <w:t>Ammoniakkløsninger, relativ densitet mindre enn 0,88 ved 15 °C:</w:t>
            </w:r>
          </w:p>
        </w:tc>
        <w:tc>
          <w:tcPr>
            <w:tcW w:w="85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1A5DAE" w14:textId="77777777" w:rsidR="00000000" w:rsidRDefault="00000000">
            <w:pPr>
              <w:pStyle w:val="tk1af-f"/>
            </w:pPr>
            <w:r>
              <w:t xml:space="preserve">4 A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88A5F1"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52DE33" w14:textId="77777777" w:rsidR="00000000" w:rsidRDefault="00000000">
            <w:pPr>
              <w:pStyle w:val="tk1af-f"/>
            </w:pPr>
            <w:r>
              <w:t xml:space="preserve"> </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232797"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B29642"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3B49FB" w14:textId="77777777" w:rsidR="00000000" w:rsidRDefault="00000000">
            <w:pPr>
              <w:pStyle w:val="NoParagraphStyle"/>
              <w:spacing w:line="240" w:lineRule="auto"/>
              <w:textAlignment w:val="auto"/>
              <w:rPr>
                <w:rFonts w:ascii="Minion Pro" w:hAnsi="Minion Pro" w:cstheme="minorBidi"/>
                <w:color w:val="auto"/>
              </w:rPr>
            </w:pPr>
          </w:p>
        </w:tc>
      </w:tr>
      <w:tr w:rsidR="00000000" w14:paraId="4F57C417"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D6AFE4E"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AAE501" w14:textId="77777777" w:rsidR="00000000" w:rsidRDefault="00000000">
            <w:pPr>
              <w:pStyle w:val="tk1af-f"/>
            </w:pPr>
            <w:r>
              <w:t>med over 35%, men ikke over 40% ammoniakk</w:t>
            </w: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203C10"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AD36D0" w14:textId="77777777" w:rsidR="00000000" w:rsidRDefault="00000000">
            <w:pPr>
              <w:pStyle w:val="tk1af-f"/>
            </w:pPr>
            <w:r>
              <w:t>1</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1C8CED" w14:textId="77777777" w:rsidR="00000000" w:rsidRDefault="00000000">
            <w:pPr>
              <w:pStyle w:val="tk1af-f"/>
            </w:pPr>
            <w:r>
              <w:t>10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571EE4" w14:textId="77777777" w:rsidR="00000000" w:rsidRDefault="00000000">
            <w:pPr>
              <w:pStyle w:val="tk1af-f"/>
            </w:pPr>
            <w:r>
              <w:t>1</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48CC8B" w14:textId="77777777" w:rsidR="00000000" w:rsidRDefault="00000000">
            <w:pPr>
              <w:pStyle w:val="tk1af-f"/>
            </w:pPr>
            <w:r>
              <w:t>10</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DBE7C8" w14:textId="77777777" w:rsidR="00000000" w:rsidRDefault="00000000">
            <w:pPr>
              <w:pStyle w:val="tk1af-f"/>
            </w:pPr>
            <w:r>
              <w:t>0,80</w:t>
            </w:r>
          </w:p>
        </w:tc>
      </w:tr>
      <w:tr w:rsidR="00000000" w14:paraId="5DD14DAD"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750A776D" w14:textId="77777777" w:rsidR="00000000" w:rsidRDefault="00000000">
            <w:pPr>
              <w:pStyle w:val="NoParagraphStyle"/>
              <w:spacing w:line="240" w:lineRule="auto"/>
              <w:textAlignment w:val="auto"/>
              <w:rPr>
                <w:rFonts w:ascii="Minion Pro" w:hAnsi="Minion Pro" w:cstheme="minorBidi"/>
                <w:color w:val="auto"/>
              </w:rPr>
            </w:pPr>
          </w:p>
        </w:tc>
        <w:tc>
          <w:tcPr>
            <w:tcW w:w="2054"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947EF8" w14:textId="77777777" w:rsidR="00000000" w:rsidRDefault="00000000">
            <w:pPr>
              <w:pStyle w:val="tk1af-f"/>
            </w:pPr>
            <w:r>
              <w:t>med over 40%, men ikke over 50% ammoniakk</w:t>
            </w:r>
          </w:p>
        </w:tc>
        <w:tc>
          <w:tcPr>
            <w:tcW w:w="85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D7B900"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E104B9" w14:textId="77777777" w:rsidR="00000000" w:rsidRDefault="00000000">
            <w:pPr>
              <w:pStyle w:val="tk1af-f"/>
            </w:pPr>
            <w:r>
              <w:t>1,2</w:t>
            </w: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7F113D" w14:textId="77777777" w:rsidR="00000000" w:rsidRDefault="00000000">
            <w:pPr>
              <w:pStyle w:val="tk1af-f"/>
            </w:pPr>
            <w:r>
              <w:t xml:space="preserve">12 </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51772" w14:textId="77777777" w:rsidR="00000000" w:rsidRDefault="00000000">
            <w:pPr>
              <w:pStyle w:val="tk1af-f"/>
            </w:pPr>
            <w:r>
              <w:t>1,2</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21326D" w14:textId="77777777" w:rsidR="00000000" w:rsidRDefault="00000000">
            <w:pPr>
              <w:pStyle w:val="tk1af-f"/>
            </w:pPr>
            <w:r>
              <w:t xml:space="preserve">12 </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85A69" w14:textId="77777777" w:rsidR="00000000" w:rsidRDefault="00000000">
            <w:pPr>
              <w:pStyle w:val="tk1af-f"/>
            </w:pPr>
            <w:r>
              <w:t xml:space="preserve">0,77 </w:t>
            </w:r>
          </w:p>
        </w:tc>
      </w:tr>
      <w:tr w:rsidR="00000000" w14:paraId="509C863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9DD664" w14:textId="77777777" w:rsidR="00000000" w:rsidRDefault="00000000">
            <w:pPr>
              <w:pStyle w:val="tk1af-f"/>
            </w:pPr>
            <w:r>
              <w:t>2187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368D6C" w14:textId="77777777" w:rsidR="00000000" w:rsidRDefault="00000000">
            <w:pPr>
              <w:pStyle w:val="tk1af-f"/>
            </w:pPr>
            <w:r>
              <w:t xml:space="preserve">Karbondioksid, nedkjølt flytende </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DC52EF"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66677B" w14:textId="77777777" w:rsidR="00000000" w:rsidRDefault="00000000">
            <w:pPr>
              <w:pStyle w:val="tk1af-f"/>
            </w:pPr>
            <w:r>
              <w:t>se 4.3.3.2.4</w:t>
            </w:r>
          </w:p>
        </w:tc>
      </w:tr>
      <w:tr w:rsidR="00000000" w14:paraId="52B0F48D"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D4DB99" w14:textId="77777777" w:rsidR="00000000" w:rsidRDefault="00000000">
            <w:pPr>
              <w:pStyle w:val="tk1af-f"/>
            </w:pPr>
            <w:r>
              <w:t>2189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F93AB3" w14:textId="77777777" w:rsidR="00000000" w:rsidRDefault="00000000">
            <w:pPr>
              <w:pStyle w:val="tk1af-f"/>
            </w:pPr>
            <w:r>
              <w:t>Diklorsilan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4DAEC2" w14:textId="77777777" w:rsidR="00000000" w:rsidRDefault="00000000">
            <w:pPr>
              <w:pStyle w:val="tk1af-f"/>
            </w:pPr>
            <w:r>
              <w:t>2 TFC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36181F"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4860AF"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20A56"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4393AE"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855F96" w14:textId="77777777" w:rsidR="00000000" w:rsidRDefault="00000000">
            <w:pPr>
              <w:pStyle w:val="tk1af-f"/>
            </w:pPr>
            <w:r>
              <w:t xml:space="preserve">0,90 </w:t>
            </w:r>
          </w:p>
        </w:tc>
      </w:tr>
      <w:tr w:rsidR="00000000" w14:paraId="783BA89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A2B730" w14:textId="77777777" w:rsidR="00000000" w:rsidRDefault="00000000">
            <w:pPr>
              <w:pStyle w:val="tk1af-f"/>
            </w:pPr>
            <w:r>
              <w:t>2191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5A90D8" w14:textId="77777777" w:rsidR="00000000" w:rsidRDefault="00000000">
            <w:pPr>
              <w:pStyle w:val="tk1af-f"/>
            </w:pPr>
            <w:r>
              <w:t>Svovelurylfluorid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73713C" w14:textId="77777777" w:rsidR="00000000" w:rsidRDefault="00000000">
            <w:pPr>
              <w:pStyle w:val="tk1af-f"/>
            </w:pPr>
            <w:r>
              <w:t xml:space="preserve">2 T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CBB833" w14:textId="77777777" w:rsidR="00000000" w:rsidRDefault="00000000">
            <w:pPr>
              <w:pStyle w:val="tk1af-f"/>
            </w:pPr>
            <w:r>
              <w:t xml:space="preserve">5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667F95" w14:textId="77777777" w:rsidR="00000000" w:rsidRDefault="00000000">
            <w:pPr>
              <w:pStyle w:val="tk1af-f"/>
            </w:pPr>
            <w:r>
              <w:t xml:space="preserve">50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391EC4" w14:textId="77777777" w:rsidR="00000000" w:rsidRDefault="00000000">
            <w:pPr>
              <w:pStyle w:val="tk1af-f"/>
            </w:pPr>
            <w:r>
              <w:t xml:space="preserve">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5E226A" w14:textId="77777777" w:rsidR="00000000" w:rsidRDefault="00000000">
            <w:pPr>
              <w:pStyle w:val="tk1af-f"/>
            </w:pPr>
            <w:r>
              <w:t xml:space="preserve">50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5B14DA" w14:textId="77777777" w:rsidR="00000000" w:rsidRDefault="00000000">
            <w:pPr>
              <w:pStyle w:val="tk1af-f"/>
            </w:pPr>
            <w:r>
              <w:t xml:space="preserve">1,1 </w:t>
            </w:r>
          </w:p>
        </w:tc>
      </w:tr>
      <w:tr w:rsidR="00000000" w14:paraId="7028BBD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BF87F1" w14:textId="77777777" w:rsidR="00000000" w:rsidRDefault="00000000">
            <w:pPr>
              <w:pStyle w:val="tk1af-f"/>
            </w:pPr>
            <w:r>
              <w:t>2193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CEEF5D" w14:textId="77777777" w:rsidR="00000000" w:rsidRDefault="00000000">
            <w:pPr>
              <w:pStyle w:val="tk1af-f"/>
            </w:pPr>
            <w:r>
              <w:t>Heksafluoretan (Kjølemediumgass R116)</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168D9"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E0312A" w14:textId="77777777" w:rsidR="00000000" w:rsidRDefault="00000000">
            <w:pPr>
              <w:pStyle w:val="tk1af-f"/>
            </w:pPr>
            <w:r>
              <w:t xml:space="preserve">16 </w:t>
            </w:r>
          </w:p>
          <w:p w14:paraId="0FCAD421" w14:textId="77777777" w:rsidR="00000000" w:rsidRDefault="00000000">
            <w:pPr>
              <w:pStyle w:val="tk1af-f"/>
            </w:pPr>
            <w:r>
              <w:t xml:space="preserve">20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38AE7B" w14:textId="77777777" w:rsidR="00000000" w:rsidRDefault="00000000">
            <w:pPr>
              <w:pStyle w:val="tk1af-f"/>
            </w:pPr>
            <w:r>
              <w:t xml:space="preserve">160 </w:t>
            </w:r>
          </w:p>
          <w:p w14:paraId="608AA33C" w14:textId="77777777" w:rsidR="00000000" w:rsidRDefault="00000000">
            <w:pPr>
              <w:pStyle w:val="tk1af-f"/>
            </w:pPr>
            <w:r>
              <w:t xml:space="preserve">200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52D0F" w14:textId="77777777" w:rsidR="00000000" w:rsidRDefault="00000000">
            <w:pPr>
              <w:pStyle w:val="tk1af-f"/>
            </w:pPr>
            <w:r>
              <w:t xml:space="preserve">20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E6061" w14:textId="77777777" w:rsidR="00000000" w:rsidRDefault="00000000">
            <w:pPr>
              <w:pStyle w:val="tk1af-f"/>
            </w:pPr>
            <w:r>
              <w:t xml:space="preserve">200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845177" w14:textId="77777777" w:rsidR="00000000" w:rsidRDefault="00000000">
            <w:pPr>
              <w:pStyle w:val="tk1af-f"/>
            </w:pPr>
            <w:r>
              <w:t xml:space="preserve">1,28 </w:t>
            </w:r>
          </w:p>
          <w:p w14:paraId="01360F30" w14:textId="77777777" w:rsidR="00000000" w:rsidRDefault="00000000">
            <w:pPr>
              <w:pStyle w:val="tk1af-f"/>
            </w:pPr>
            <w:r>
              <w:t xml:space="preserve">1,34 </w:t>
            </w:r>
          </w:p>
          <w:p w14:paraId="11F14675" w14:textId="77777777" w:rsidR="00000000" w:rsidRDefault="00000000">
            <w:pPr>
              <w:pStyle w:val="tk1af-f"/>
            </w:pPr>
            <w:r>
              <w:t xml:space="preserve">1,10 </w:t>
            </w:r>
          </w:p>
        </w:tc>
      </w:tr>
      <w:tr w:rsidR="00000000" w14:paraId="1B8315D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BA0093" w14:textId="77777777" w:rsidR="00000000" w:rsidRDefault="00000000">
            <w:pPr>
              <w:pStyle w:val="tk1af-f"/>
            </w:pPr>
            <w:r>
              <w:t>2197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B5001D" w14:textId="77777777" w:rsidR="00000000" w:rsidRDefault="00000000">
            <w:pPr>
              <w:pStyle w:val="tk1af-f"/>
            </w:pPr>
            <w:r>
              <w:t>Hydrogenjodid, vannfri</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D223E9" w14:textId="77777777" w:rsidR="00000000" w:rsidRDefault="00000000">
            <w:pPr>
              <w:pStyle w:val="tk1af-f"/>
            </w:pPr>
            <w:r>
              <w:t>2 TC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B89781" w14:textId="77777777" w:rsidR="00000000" w:rsidRDefault="00000000">
            <w:pPr>
              <w:pStyle w:val="tk1af-f"/>
            </w:pPr>
            <w:r>
              <w:t>1,9</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992559" w14:textId="77777777" w:rsidR="00000000" w:rsidRDefault="00000000">
            <w:pPr>
              <w:pStyle w:val="tk1af-f"/>
            </w:pPr>
            <w:r>
              <w:t xml:space="preserve">19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3AC057" w14:textId="77777777" w:rsidR="00000000" w:rsidRDefault="00000000">
            <w:pPr>
              <w:pStyle w:val="tk1af-f"/>
            </w:pPr>
            <w:r>
              <w:t>2,1</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1B0DC" w14:textId="77777777" w:rsidR="00000000" w:rsidRDefault="00000000">
            <w:pPr>
              <w:pStyle w:val="tk1af-f"/>
            </w:pPr>
            <w:r>
              <w:t xml:space="preserve">21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1AA6EF" w14:textId="77777777" w:rsidR="00000000" w:rsidRDefault="00000000">
            <w:pPr>
              <w:pStyle w:val="tk1af-f"/>
            </w:pPr>
            <w:r>
              <w:t xml:space="preserve">2,25 </w:t>
            </w:r>
          </w:p>
        </w:tc>
      </w:tr>
      <w:tr w:rsidR="00000000" w14:paraId="6685447D"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E89120" w14:textId="77777777" w:rsidR="00000000" w:rsidRDefault="00000000">
            <w:pPr>
              <w:pStyle w:val="tk1af-f"/>
            </w:pPr>
            <w:r>
              <w:t>2200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1433D2" w14:textId="77777777" w:rsidR="00000000" w:rsidRDefault="00000000">
            <w:pPr>
              <w:pStyle w:val="tk1af-f"/>
            </w:pPr>
            <w:r>
              <w:t>Propadien, stabilisert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14C5CC"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F4FA07" w14:textId="77777777" w:rsidR="00000000" w:rsidRDefault="00000000">
            <w:pPr>
              <w:pStyle w:val="tk1af-f"/>
            </w:pPr>
            <w:r>
              <w:t>1,8</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28ACFE" w14:textId="77777777" w:rsidR="00000000" w:rsidRDefault="00000000">
            <w:pPr>
              <w:pStyle w:val="tk1af-f"/>
            </w:pPr>
            <w:r>
              <w:t xml:space="preserve">18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16CEE" w14:textId="77777777" w:rsidR="00000000" w:rsidRDefault="00000000">
            <w:pPr>
              <w:pStyle w:val="tk1af-f"/>
            </w:pPr>
            <w:r>
              <w:t>2,0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3CCC71" w14:textId="77777777" w:rsidR="00000000" w:rsidRDefault="00000000">
            <w:pPr>
              <w:pStyle w:val="tk1af-f"/>
            </w:pPr>
            <w:r>
              <w:t xml:space="preserve">20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7BC6C5" w14:textId="77777777" w:rsidR="00000000" w:rsidRDefault="00000000">
            <w:pPr>
              <w:pStyle w:val="tk1af-f"/>
            </w:pPr>
            <w:r>
              <w:t xml:space="preserve">0,50 </w:t>
            </w:r>
          </w:p>
        </w:tc>
      </w:tr>
      <w:tr w:rsidR="00000000" w14:paraId="08C3E46C"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A14FD8" w14:textId="77777777" w:rsidR="00000000" w:rsidRDefault="00000000">
            <w:pPr>
              <w:pStyle w:val="tk1af-f"/>
            </w:pPr>
            <w:r>
              <w:t>2201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80E28B" w14:textId="77777777" w:rsidR="00000000" w:rsidRDefault="00000000">
            <w:pPr>
              <w:pStyle w:val="tk1af-f"/>
            </w:pPr>
            <w:r>
              <w:t xml:space="preserve">Nitrogenoksid, nedkjølt flytende </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FB681" w14:textId="77777777" w:rsidR="00000000" w:rsidRDefault="00000000">
            <w:pPr>
              <w:pStyle w:val="tk1af-f"/>
            </w:pPr>
            <w:r>
              <w:t xml:space="preserve">3 O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893BB3" w14:textId="77777777" w:rsidR="00000000" w:rsidRDefault="00000000">
            <w:pPr>
              <w:pStyle w:val="tk1af-f"/>
            </w:pPr>
            <w:r>
              <w:t>se 4.3.3.2.4</w:t>
            </w:r>
          </w:p>
        </w:tc>
      </w:tr>
      <w:tr w:rsidR="00000000" w14:paraId="40AF5E93"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1EC505" w14:textId="77777777" w:rsidR="00000000" w:rsidRDefault="00000000">
            <w:pPr>
              <w:pStyle w:val="tk1af-f"/>
            </w:pPr>
            <w:r>
              <w:t>2203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794896" w14:textId="77777777" w:rsidR="00000000" w:rsidRDefault="00000000">
            <w:pPr>
              <w:pStyle w:val="tk1af-f"/>
            </w:pPr>
            <w:r>
              <w:t>Silan**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29D14"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B0C209" w14:textId="77777777" w:rsidR="00000000" w:rsidRDefault="00000000">
            <w:pPr>
              <w:pStyle w:val="tk1af-f"/>
            </w:pPr>
            <w:r>
              <w:t xml:space="preserve">22,5 </w:t>
            </w:r>
          </w:p>
          <w:p w14:paraId="7810AED4" w14:textId="77777777" w:rsidR="00000000" w:rsidRDefault="00000000">
            <w:pPr>
              <w:pStyle w:val="tk1af-f"/>
            </w:pPr>
            <w:r>
              <w:t xml:space="preserve">25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0FF9DF" w14:textId="77777777" w:rsidR="00000000" w:rsidRDefault="00000000">
            <w:pPr>
              <w:pStyle w:val="tk1af-f"/>
            </w:pPr>
            <w:r>
              <w:t xml:space="preserve">225 </w:t>
            </w:r>
          </w:p>
          <w:p w14:paraId="06F1A76C" w14:textId="77777777" w:rsidR="00000000" w:rsidRDefault="00000000">
            <w:pPr>
              <w:pStyle w:val="tk1af-f"/>
            </w:pPr>
            <w:r>
              <w:t xml:space="preserve">250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091AE" w14:textId="77777777" w:rsidR="00000000" w:rsidRDefault="00000000">
            <w:pPr>
              <w:pStyle w:val="tk1af-f"/>
            </w:pPr>
            <w:r>
              <w:t>22,5</w:t>
            </w:r>
          </w:p>
          <w:p w14:paraId="33D1A9F0" w14:textId="77777777" w:rsidR="00000000" w:rsidRDefault="00000000">
            <w:pPr>
              <w:pStyle w:val="tk1af-f"/>
            </w:pPr>
            <w:r>
              <w:t xml:space="preserve">25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711B0E" w14:textId="77777777" w:rsidR="00000000" w:rsidRDefault="00000000">
            <w:pPr>
              <w:pStyle w:val="tk1af-f"/>
            </w:pPr>
            <w:r>
              <w:t xml:space="preserve">225 </w:t>
            </w:r>
          </w:p>
          <w:p w14:paraId="4727AAC6" w14:textId="77777777" w:rsidR="00000000" w:rsidRDefault="00000000">
            <w:pPr>
              <w:pStyle w:val="tk1af-f"/>
            </w:pPr>
            <w:r>
              <w:t xml:space="preserve">250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CF3ABB" w14:textId="77777777" w:rsidR="00000000" w:rsidRDefault="00000000">
            <w:pPr>
              <w:pStyle w:val="tk1af-f"/>
            </w:pPr>
            <w:r>
              <w:t xml:space="preserve">0,32 </w:t>
            </w:r>
          </w:p>
          <w:p w14:paraId="440CF8BE" w14:textId="77777777" w:rsidR="00000000" w:rsidRDefault="00000000">
            <w:pPr>
              <w:pStyle w:val="tk1af-f"/>
            </w:pPr>
            <w:r>
              <w:t xml:space="preserve">0,36 </w:t>
            </w:r>
          </w:p>
        </w:tc>
      </w:tr>
      <w:tr w:rsidR="00000000" w14:paraId="6B4993FC"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CC072B" w14:textId="77777777" w:rsidR="00000000" w:rsidRDefault="00000000">
            <w:pPr>
              <w:pStyle w:val="tk1af-f"/>
            </w:pPr>
            <w:r>
              <w:t>2204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3BC754" w14:textId="77777777" w:rsidR="00000000" w:rsidRDefault="00000000">
            <w:pPr>
              <w:pStyle w:val="tk1af-f"/>
            </w:pPr>
            <w:r>
              <w:t>Karbonylsulfid, komprimert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5A98A9" w14:textId="77777777" w:rsidR="00000000" w:rsidRDefault="00000000">
            <w:pPr>
              <w:pStyle w:val="tk1af-f"/>
            </w:pPr>
            <w:r>
              <w:t>2 TF</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9F7F9C" w14:textId="77777777" w:rsidR="00000000" w:rsidRDefault="00000000">
            <w:pPr>
              <w:pStyle w:val="tk1af-f"/>
            </w:pPr>
            <w:r>
              <w:t>2,7</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F5305" w14:textId="77777777" w:rsidR="00000000" w:rsidRDefault="00000000">
            <w:pPr>
              <w:pStyle w:val="tk1af-f"/>
            </w:pPr>
            <w:r>
              <w:t xml:space="preserve">27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50CE5E" w14:textId="77777777" w:rsidR="00000000" w:rsidRDefault="00000000">
            <w:pPr>
              <w:pStyle w:val="tk1af-f"/>
            </w:pPr>
            <w:r>
              <w:t>3,0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09C709" w14:textId="77777777" w:rsidR="00000000" w:rsidRDefault="00000000">
            <w:pPr>
              <w:pStyle w:val="tk1af-f"/>
            </w:pPr>
            <w:r>
              <w:t xml:space="preserve">30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58AC5" w14:textId="77777777" w:rsidR="00000000" w:rsidRDefault="00000000">
            <w:pPr>
              <w:pStyle w:val="tk1af-f"/>
            </w:pPr>
            <w:r>
              <w:t xml:space="preserve">0,84 </w:t>
            </w:r>
          </w:p>
        </w:tc>
      </w:tr>
      <w:tr w:rsidR="00000000" w14:paraId="0B427D8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BF2476" w14:textId="77777777" w:rsidR="00000000" w:rsidRDefault="00000000">
            <w:pPr>
              <w:pStyle w:val="tk1af-f"/>
            </w:pPr>
            <w:r>
              <w:t>2417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E6645C" w14:textId="77777777" w:rsidR="00000000" w:rsidRDefault="00000000">
            <w:pPr>
              <w:pStyle w:val="tk1af-f"/>
            </w:pPr>
            <w:r>
              <w:t>Karbonylfluorid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A4FEAF" w14:textId="77777777" w:rsidR="00000000" w:rsidRDefault="00000000">
            <w:pPr>
              <w:pStyle w:val="tk1af-f"/>
            </w:pPr>
            <w:r>
              <w:t>2 TC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CB35AC" w14:textId="77777777" w:rsidR="00000000" w:rsidRDefault="00000000">
            <w:pPr>
              <w:pStyle w:val="tk1af-f"/>
            </w:pPr>
            <w:r>
              <w:t xml:space="preserve">20 </w:t>
            </w:r>
          </w:p>
          <w:p w14:paraId="36D6E6DE" w14:textId="77777777" w:rsidR="00000000" w:rsidRDefault="00000000">
            <w:pPr>
              <w:pStyle w:val="tk1af-f"/>
            </w:pPr>
            <w:r>
              <w:t xml:space="preserve">30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63B540" w14:textId="77777777" w:rsidR="00000000" w:rsidRDefault="00000000">
            <w:pPr>
              <w:pStyle w:val="tk1af-f"/>
            </w:pPr>
            <w:r>
              <w:t xml:space="preserve">200 </w:t>
            </w:r>
          </w:p>
          <w:p w14:paraId="252D59F4" w14:textId="77777777" w:rsidR="00000000" w:rsidRDefault="00000000">
            <w:pPr>
              <w:pStyle w:val="tk1af-f"/>
            </w:pPr>
            <w:r>
              <w:t xml:space="preserve">300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0A94D" w14:textId="77777777" w:rsidR="00000000" w:rsidRDefault="00000000">
            <w:pPr>
              <w:pStyle w:val="tk1af-f"/>
            </w:pPr>
            <w:r>
              <w:t xml:space="preserve">20 </w:t>
            </w:r>
          </w:p>
          <w:p w14:paraId="60CBC9A2" w14:textId="77777777" w:rsidR="00000000" w:rsidRDefault="00000000">
            <w:pPr>
              <w:pStyle w:val="tk1af-f"/>
            </w:pPr>
            <w:r>
              <w:t xml:space="preserve">30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0343D1" w14:textId="77777777" w:rsidR="00000000" w:rsidRDefault="00000000">
            <w:pPr>
              <w:pStyle w:val="tk1af-f"/>
            </w:pPr>
            <w:r>
              <w:t xml:space="preserve">200 </w:t>
            </w:r>
          </w:p>
          <w:p w14:paraId="694D54FB" w14:textId="77777777" w:rsidR="00000000" w:rsidRDefault="00000000">
            <w:pPr>
              <w:pStyle w:val="tk1af-f"/>
            </w:pPr>
            <w:r>
              <w:t xml:space="preserve">300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C219E4" w14:textId="77777777" w:rsidR="00000000" w:rsidRDefault="00000000">
            <w:pPr>
              <w:pStyle w:val="tk1af-f"/>
            </w:pPr>
            <w:r>
              <w:t xml:space="preserve">0,47 </w:t>
            </w:r>
          </w:p>
          <w:p w14:paraId="6F683191" w14:textId="77777777" w:rsidR="00000000" w:rsidRDefault="00000000">
            <w:pPr>
              <w:pStyle w:val="tk1af-f"/>
            </w:pPr>
            <w:r>
              <w:t xml:space="preserve">0,70 </w:t>
            </w:r>
          </w:p>
        </w:tc>
      </w:tr>
      <w:tr w:rsidR="00000000" w14:paraId="4A93F1B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D6E656" w14:textId="77777777" w:rsidR="00000000" w:rsidRDefault="00000000">
            <w:pPr>
              <w:pStyle w:val="tk1af-f"/>
            </w:pPr>
            <w:r>
              <w:t>2419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4F247F" w14:textId="77777777" w:rsidR="00000000" w:rsidRDefault="00000000">
            <w:pPr>
              <w:pStyle w:val="tk1af-f"/>
            </w:pPr>
            <w:r>
              <w:t>Bromtrifluoretylen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37D8E7"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88FBAD"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2BC296"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D4CAD0"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754AA1"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BCDDC0" w14:textId="77777777" w:rsidR="00000000" w:rsidRDefault="00000000">
            <w:pPr>
              <w:pStyle w:val="tk1af-f"/>
            </w:pPr>
            <w:r>
              <w:t xml:space="preserve">1,19 </w:t>
            </w:r>
          </w:p>
        </w:tc>
      </w:tr>
      <w:tr w:rsidR="00000000" w14:paraId="7E364A2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AD6AC0" w14:textId="77777777" w:rsidR="00000000" w:rsidRDefault="00000000">
            <w:pPr>
              <w:pStyle w:val="tk1af-f"/>
            </w:pPr>
            <w:r>
              <w:t>2420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51D18" w14:textId="77777777" w:rsidR="00000000" w:rsidRDefault="00000000">
            <w:pPr>
              <w:pStyle w:val="tk1af-f"/>
            </w:pPr>
            <w:r>
              <w:t>Heksafluoraceton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9F74A" w14:textId="77777777" w:rsidR="00000000" w:rsidRDefault="00000000">
            <w:pPr>
              <w:pStyle w:val="tk1af-f"/>
            </w:pPr>
            <w:r>
              <w:t>2 TC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B095FE" w14:textId="77777777" w:rsidR="00000000" w:rsidRDefault="00000000">
            <w:pPr>
              <w:pStyle w:val="tk1af-f"/>
            </w:pPr>
            <w:r>
              <w:t xml:space="preserve"> 1,6</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770F61" w14:textId="77777777" w:rsidR="00000000" w:rsidRDefault="00000000">
            <w:pPr>
              <w:pStyle w:val="tk1af-f"/>
            </w:pPr>
            <w:r>
              <w:t xml:space="preserve">16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9601D5" w14:textId="77777777" w:rsidR="00000000" w:rsidRDefault="00000000">
            <w:pPr>
              <w:pStyle w:val="tk1af-f"/>
            </w:pPr>
            <w:r>
              <w:t xml:space="preserve"> 1,8</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D1437C" w14:textId="77777777" w:rsidR="00000000" w:rsidRDefault="00000000">
            <w:pPr>
              <w:pStyle w:val="tk1af-f"/>
            </w:pPr>
            <w:r>
              <w:t xml:space="preserve">18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16D6AB" w14:textId="77777777" w:rsidR="00000000" w:rsidRDefault="00000000">
            <w:pPr>
              <w:pStyle w:val="tk1af-f"/>
            </w:pPr>
            <w:r>
              <w:t xml:space="preserve">1,08 </w:t>
            </w:r>
          </w:p>
        </w:tc>
      </w:tr>
      <w:tr w:rsidR="00000000" w14:paraId="01376A9E"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C82A9E" w14:textId="77777777" w:rsidR="00000000" w:rsidRDefault="00000000">
            <w:pPr>
              <w:pStyle w:val="tk1af-f"/>
            </w:pPr>
            <w:r>
              <w:t>2422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179E88" w14:textId="77777777" w:rsidR="00000000" w:rsidRDefault="00000000">
            <w:pPr>
              <w:pStyle w:val="tk1af-f"/>
            </w:pPr>
            <w:r>
              <w:t>Oktafluorbut-2-en (Kjølemediumgass R1318)</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29848C"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CED117"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383E4A"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A7C0C"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357FB2"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70B75D" w14:textId="77777777" w:rsidR="00000000" w:rsidRDefault="00000000">
            <w:pPr>
              <w:pStyle w:val="tk1af-f"/>
            </w:pPr>
            <w:r>
              <w:t xml:space="preserve">1,34 </w:t>
            </w:r>
          </w:p>
        </w:tc>
      </w:tr>
      <w:tr w:rsidR="00000000" w14:paraId="7081EFC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601DE3B" w14:textId="77777777" w:rsidR="00000000" w:rsidRDefault="00000000">
            <w:pPr>
              <w:pStyle w:val="tk1af-f"/>
            </w:pPr>
            <w:r>
              <w:t>2424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B74511" w14:textId="77777777" w:rsidR="00000000" w:rsidRDefault="00000000">
            <w:pPr>
              <w:pStyle w:val="tk1af-f"/>
            </w:pPr>
            <w:r>
              <w:t>Oktafluorpropan</w:t>
            </w:r>
          </w:p>
          <w:p w14:paraId="21E174FE" w14:textId="77777777" w:rsidR="00000000" w:rsidRDefault="00000000">
            <w:pPr>
              <w:pStyle w:val="tk1af-f"/>
            </w:pPr>
            <w:r>
              <w:t>(Kjølemediumgass R218)</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52099D"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47C7F8" w14:textId="77777777" w:rsidR="00000000" w:rsidRDefault="00000000">
            <w:pPr>
              <w:pStyle w:val="tk1af-f"/>
            </w:pPr>
            <w:r>
              <w:t xml:space="preserve"> 2,1</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CF3935" w14:textId="77777777" w:rsidR="00000000" w:rsidRDefault="00000000">
            <w:pPr>
              <w:pStyle w:val="tk1af-f"/>
            </w:pPr>
            <w:r>
              <w:t xml:space="preserve">21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25E01" w14:textId="77777777" w:rsidR="00000000" w:rsidRDefault="00000000">
            <w:pPr>
              <w:pStyle w:val="tk1af-f"/>
            </w:pPr>
            <w:r>
              <w:t xml:space="preserve"> 2,3</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6D053D" w14:textId="77777777" w:rsidR="00000000" w:rsidRDefault="00000000">
            <w:pPr>
              <w:pStyle w:val="tk1af-f"/>
            </w:pPr>
            <w:r>
              <w:t xml:space="preserve">23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6EA378" w14:textId="77777777" w:rsidR="00000000" w:rsidRDefault="00000000">
            <w:pPr>
              <w:pStyle w:val="tk1af-f"/>
            </w:pPr>
            <w:r>
              <w:t xml:space="preserve">1,07 </w:t>
            </w:r>
          </w:p>
        </w:tc>
      </w:tr>
      <w:tr w:rsidR="00000000" w14:paraId="314B3DA3"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D9C166" w14:textId="77777777" w:rsidR="00000000" w:rsidRDefault="00000000">
            <w:pPr>
              <w:pStyle w:val="tk1af-f"/>
            </w:pPr>
            <w:r>
              <w:t>2451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DD40CC" w14:textId="77777777" w:rsidR="00000000" w:rsidRDefault="00000000">
            <w:pPr>
              <w:pStyle w:val="tk1af-f"/>
            </w:pPr>
            <w:r>
              <w:t>Nitrogentrifluorid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B8450" w14:textId="77777777" w:rsidR="00000000" w:rsidRDefault="00000000">
            <w:pPr>
              <w:pStyle w:val="tk1af-f"/>
            </w:pPr>
            <w:r>
              <w:t xml:space="preserve">2 O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DFBF5E" w14:textId="77777777" w:rsidR="00000000" w:rsidRDefault="00000000">
            <w:pPr>
              <w:pStyle w:val="tk1af-f"/>
            </w:pPr>
            <w:r>
              <w:t xml:space="preserve">20 </w:t>
            </w:r>
          </w:p>
          <w:p w14:paraId="20BD2582" w14:textId="77777777" w:rsidR="00000000" w:rsidRDefault="00000000">
            <w:pPr>
              <w:pStyle w:val="tk1af-f"/>
            </w:pPr>
            <w:r>
              <w:t xml:space="preserve">30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54B416" w14:textId="77777777" w:rsidR="00000000" w:rsidRDefault="00000000">
            <w:pPr>
              <w:pStyle w:val="tk1af-f"/>
            </w:pPr>
            <w:r>
              <w:t xml:space="preserve">200 </w:t>
            </w:r>
          </w:p>
          <w:p w14:paraId="338D6AE3" w14:textId="77777777" w:rsidR="00000000" w:rsidRDefault="00000000">
            <w:pPr>
              <w:pStyle w:val="tk1af-f"/>
            </w:pPr>
            <w:r>
              <w:t xml:space="preserve">300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4A5776" w14:textId="77777777" w:rsidR="00000000" w:rsidRDefault="00000000">
            <w:pPr>
              <w:pStyle w:val="tk1af-f"/>
            </w:pPr>
            <w:r>
              <w:t xml:space="preserve">20 </w:t>
            </w:r>
          </w:p>
          <w:p w14:paraId="660A3144" w14:textId="77777777" w:rsidR="00000000" w:rsidRDefault="00000000">
            <w:pPr>
              <w:pStyle w:val="tk1af-f"/>
            </w:pPr>
            <w:r>
              <w:t xml:space="preserve">30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0F105" w14:textId="77777777" w:rsidR="00000000" w:rsidRDefault="00000000">
            <w:pPr>
              <w:pStyle w:val="tk1af-f"/>
            </w:pPr>
            <w:r>
              <w:t xml:space="preserve">200 </w:t>
            </w:r>
          </w:p>
          <w:p w14:paraId="14FB1533" w14:textId="77777777" w:rsidR="00000000" w:rsidRDefault="00000000">
            <w:pPr>
              <w:pStyle w:val="tk1af-f"/>
            </w:pPr>
            <w:r>
              <w:t xml:space="preserve">300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690AD5" w14:textId="77777777" w:rsidR="00000000" w:rsidRDefault="00000000">
            <w:pPr>
              <w:pStyle w:val="tk1af-f"/>
            </w:pPr>
            <w:r>
              <w:t xml:space="preserve">0,50 </w:t>
            </w:r>
          </w:p>
          <w:p w14:paraId="7BD18E41" w14:textId="77777777" w:rsidR="00000000" w:rsidRDefault="00000000">
            <w:pPr>
              <w:pStyle w:val="tk1af-f"/>
            </w:pPr>
            <w:r>
              <w:t xml:space="preserve">0,75 </w:t>
            </w:r>
          </w:p>
        </w:tc>
      </w:tr>
      <w:tr w:rsidR="00000000" w14:paraId="3AD7C0F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870F4" w14:textId="77777777" w:rsidR="00000000" w:rsidRDefault="00000000">
            <w:pPr>
              <w:pStyle w:val="tk1af-f"/>
            </w:pPr>
            <w:r>
              <w:t>2452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621935" w14:textId="77777777" w:rsidR="00000000" w:rsidRDefault="00000000">
            <w:pPr>
              <w:pStyle w:val="tk1af-f"/>
            </w:pPr>
            <w:r>
              <w:t>Etylacetylen, inhibert</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6DD48E"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801E50"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17848F"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51CD8"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7066F8"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2B07D2" w14:textId="77777777" w:rsidR="00000000" w:rsidRDefault="00000000">
            <w:pPr>
              <w:pStyle w:val="tk1af-f"/>
            </w:pPr>
            <w:r>
              <w:t xml:space="preserve">0,57 </w:t>
            </w:r>
          </w:p>
        </w:tc>
      </w:tr>
      <w:tr w:rsidR="00000000" w14:paraId="3D696F5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123D4A" w14:textId="77777777" w:rsidR="00000000" w:rsidRDefault="00000000">
            <w:pPr>
              <w:pStyle w:val="tk1af-f"/>
            </w:pPr>
            <w:r>
              <w:t>2453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C601E6" w14:textId="77777777" w:rsidR="00000000" w:rsidRDefault="00000000">
            <w:pPr>
              <w:pStyle w:val="tk1af-f"/>
            </w:pPr>
            <w:r>
              <w:t>Etylfluorid</w:t>
            </w:r>
          </w:p>
          <w:p w14:paraId="17438902" w14:textId="77777777" w:rsidR="00000000" w:rsidRDefault="00000000">
            <w:pPr>
              <w:pStyle w:val="tk1af-f"/>
            </w:pPr>
            <w:r>
              <w:t>(Kjølemediumgass R161)</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BE1E7"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61C08" w14:textId="77777777" w:rsidR="00000000" w:rsidRDefault="00000000">
            <w:pPr>
              <w:pStyle w:val="tk1af-f"/>
            </w:pPr>
            <w:r>
              <w:t xml:space="preserve"> 2,1</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AE32D3" w14:textId="77777777" w:rsidR="00000000" w:rsidRDefault="00000000">
            <w:pPr>
              <w:pStyle w:val="tk1af-f"/>
            </w:pPr>
            <w:r>
              <w:t xml:space="preserve">21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E0B346" w14:textId="77777777" w:rsidR="00000000" w:rsidRDefault="00000000">
            <w:pPr>
              <w:pStyle w:val="tk1af-f"/>
            </w:pPr>
            <w:r>
              <w:t xml:space="preserve"> 2,5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4A708E" w14:textId="77777777" w:rsidR="00000000" w:rsidRDefault="00000000">
            <w:pPr>
              <w:pStyle w:val="tk1af-f"/>
            </w:pPr>
            <w:r>
              <w:t xml:space="preserve">25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CCAF2E" w14:textId="77777777" w:rsidR="00000000" w:rsidRDefault="00000000">
            <w:pPr>
              <w:pStyle w:val="tk1af-f"/>
            </w:pPr>
            <w:r>
              <w:t xml:space="preserve">0,57 </w:t>
            </w:r>
          </w:p>
        </w:tc>
      </w:tr>
      <w:tr w:rsidR="00000000" w14:paraId="51A6C197"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E26C80" w14:textId="77777777" w:rsidR="00000000" w:rsidRDefault="00000000">
            <w:pPr>
              <w:pStyle w:val="tk1af-f"/>
            </w:pPr>
            <w:r>
              <w:t>2454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692DEF" w14:textId="77777777" w:rsidR="00000000" w:rsidRDefault="00000000">
            <w:pPr>
              <w:pStyle w:val="tk1af-f"/>
            </w:pPr>
            <w:r>
              <w:t>Metylfluorid</w:t>
            </w:r>
          </w:p>
          <w:p w14:paraId="331415F2" w14:textId="77777777" w:rsidR="00000000" w:rsidRDefault="00000000">
            <w:pPr>
              <w:pStyle w:val="tk1af-f"/>
            </w:pPr>
            <w:r>
              <w:t>(Kjølemediumgass R161)</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9AC2E0"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32DCAC" w14:textId="77777777" w:rsidR="00000000" w:rsidRDefault="00000000">
            <w:pPr>
              <w:pStyle w:val="tk1af-f"/>
            </w:pPr>
            <w:r>
              <w:t xml:space="preserve">30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488F66" w14:textId="77777777" w:rsidR="00000000" w:rsidRDefault="00000000">
            <w:pPr>
              <w:pStyle w:val="tk1af-f"/>
            </w:pPr>
            <w:r>
              <w:t xml:space="preserve">300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B1F885" w14:textId="77777777" w:rsidR="00000000" w:rsidRDefault="00000000">
            <w:pPr>
              <w:pStyle w:val="tk1af-f"/>
            </w:pPr>
            <w:r>
              <w:t xml:space="preserve">30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97F690" w14:textId="77777777" w:rsidR="00000000" w:rsidRDefault="00000000">
            <w:pPr>
              <w:pStyle w:val="tk1af-f"/>
            </w:pPr>
            <w:r>
              <w:t xml:space="preserve">300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AA98A" w14:textId="77777777" w:rsidR="00000000" w:rsidRDefault="00000000">
            <w:pPr>
              <w:pStyle w:val="tk1af-f"/>
            </w:pPr>
            <w:r>
              <w:t xml:space="preserve">0,36 </w:t>
            </w:r>
          </w:p>
        </w:tc>
      </w:tr>
      <w:tr w:rsidR="00000000" w14:paraId="210EFEEE"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5DA004" w14:textId="77777777" w:rsidR="00000000" w:rsidRDefault="00000000">
            <w:pPr>
              <w:pStyle w:val="tk1af-f"/>
            </w:pPr>
            <w:r>
              <w:t>2517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D06AFA" w14:textId="77777777" w:rsidR="00000000" w:rsidRDefault="00000000">
            <w:pPr>
              <w:pStyle w:val="tk1af-f"/>
            </w:pPr>
            <w:r>
              <w:t>1-klor1,1-difluoretan (Kjølemediumgass R142b)</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A4FB7F"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510895"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C326FB"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B1F69"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B0C9C6"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39877A" w14:textId="77777777" w:rsidR="00000000" w:rsidRDefault="00000000">
            <w:pPr>
              <w:pStyle w:val="tk1af-f"/>
            </w:pPr>
            <w:r>
              <w:t xml:space="preserve">0,99 </w:t>
            </w:r>
          </w:p>
        </w:tc>
      </w:tr>
      <w:tr w:rsidR="00000000" w14:paraId="39F99EB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56BF5C" w14:textId="77777777" w:rsidR="00000000" w:rsidRDefault="00000000">
            <w:pPr>
              <w:pStyle w:val="tk1af-f"/>
            </w:pPr>
            <w:r>
              <w:t>2591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F81087" w14:textId="77777777" w:rsidR="00000000" w:rsidRDefault="00000000">
            <w:pPr>
              <w:pStyle w:val="tk1af-f"/>
            </w:pPr>
            <w:r>
              <w:t xml:space="preserve">Xenon, nedkjølt flytende </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9ED84C"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DC9980" w14:textId="77777777" w:rsidR="00000000" w:rsidRDefault="00000000">
            <w:pPr>
              <w:pStyle w:val="tk1af-f"/>
            </w:pPr>
            <w:r>
              <w:t>se 4.3.3.2.4</w:t>
            </w:r>
          </w:p>
        </w:tc>
      </w:tr>
      <w:tr w:rsidR="00000000" w14:paraId="617E0815"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49A1F3" w14:textId="77777777" w:rsidR="00000000" w:rsidRDefault="00000000">
            <w:pPr>
              <w:pStyle w:val="tk1af-f"/>
            </w:pPr>
            <w:r>
              <w:t>2599</w:t>
            </w:r>
          </w:p>
        </w:tc>
        <w:tc>
          <w:tcPr>
            <w:tcW w:w="2054"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D6C336" w14:textId="77777777" w:rsidR="00000000" w:rsidRDefault="00000000">
            <w:pPr>
              <w:pStyle w:val="tk1af-f"/>
            </w:pPr>
            <w:r>
              <w:t>Klortrifluormetan og trifluormetan, azeotropisk blanding med ca. 60% klortrifluormetan (Kjølemediumgass R503)</w:t>
            </w:r>
          </w:p>
        </w:tc>
        <w:tc>
          <w:tcPr>
            <w:tcW w:w="85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0BE9F2" w14:textId="77777777" w:rsidR="00000000" w:rsidRDefault="00000000">
            <w:pPr>
              <w:pStyle w:val="tk1af-f"/>
            </w:pPr>
            <w:r>
              <w:t xml:space="preserve">2 A </w:t>
            </w:r>
          </w:p>
        </w:tc>
        <w:tc>
          <w:tcPr>
            <w:tcW w:w="7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1AE85E" w14:textId="77777777" w:rsidR="00000000" w:rsidRDefault="00000000">
            <w:pPr>
              <w:pStyle w:val="tk1af-f"/>
            </w:pPr>
            <w:r>
              <w:t>3,1</w:t>
            </w:r>
          </w:p>
        </w:tc>
        <w:tc>
          <w:tcPr>
            <w:tcW w:w="5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5136EF" w14:textId="77777777" w:rsidR="00000000" w:rsidRDefault="00000000">
            <w:pPr>
              <w:pStyle w:val="tk1af-f"/>
            </w:pPr>
            <w:r>
              <w:t>31</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B57864" w14:textId="77777777" w:rsidR="00000000" w:rsidRDefault="00000000">
            <w:pPr>
              <w:pStyle w:val="tk1af-f"/>
            </w:pPr>
            <w:r>
              <w:t>3,1</w:t>
            </w:r>
          </w:p>
        </w:tc>
        <w:tc>
          <w:tcPr>
            <w:tcW w:w="66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D8810C" w14:textId="77777777" w:rsidR="00000000" w:rsidRDefault="00000000">
            <w:pPr>
              <w:pStyle w:val="tk1af-f"/>
            </w:pPr>
            <w:r>
              <w:t>31</w:t>
            </w:r>
          </w:p>
        </w:tc>
        <w:tc>
          <w:tcPr>
            <w:tcW w:w="140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DB98B3" w14:textId="77777777" w:rsidR="00000000" w:rsidRDefault="00000000">
            <w:pPr>
              <w:pStyle w:val="tk1af-f"/>
            </w:pPr>
            <w:r>
              <w:t xml:space="preserve">0,11 </w:t>
            </w:r>
          </w:p>
        </w:tc>
      </w:tr>
      <w:tr w:rsidR="00000000" w14:paraId="606B3250"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B08ED9D"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60906DA9"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CBCD21"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893192" w14:textId="77777777" w:rsidR="00000000" w:rsidRDefault="00000000">
            <w:pPr>
              <w:pStyle w:val="tk1af-f"/>
            </w:pPr>
            <w:r>
              <w:t>4,2</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3F8BEC" w14:textId="77777777" w:rsidR="00000000" w:rsidRDefault="00000000">
            <w:pPr>
              <w:pStyle w:val="tk1af-f"/>
            </w:pPr>
            <w:r>
              <w:t xml:space="preserve">42 </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E7CD6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C0AFA0"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1E95F1" w14:textId="77777777" w:rsidR="00000000" w:rsidRDefault="00000000">
            <w:pPr>
              <w:pStyle w:val="tk1af-f"/>
            </w:pPr>
            <w:r>
              <w:t xml:space="preserve">0,21 </w:t>
            </w:r>
          </w:p>
        </w:tc>
      </w:tr>
      <w:tr w:rsidR="00000000" w14:paraId="039FDFCC"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B761955"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4CB6856E"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29A59B"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C2DA38" w14:textId="77777777" w:rsidR="00000000" w:rsidRDefault="00000000">
            <w:pPr>
              <w:pStyle w:val="tk1af-f"/>
            </w:pPr>
            <w:r>
              <w:t>10</w:t>
            </w: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3A3E95" w14:textId="77777777" w:rsidR="00000000" w:rsidRDefault="00000000">
            <w:pPr>
              <w:pStyle w:val="tk1af-f"/>
            </w:pPr>
            <w:r>
              <w:t>100</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7FA25D"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848128"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5BBE4A" w14:textId="77777777" w:rsidR="00000000" w:rsidRDefault="00000000">
            <w:pPr>
              <w:pStyle w:val="tk1af-f"/>
            </w:pPr>
            <w:r>
              <w:t xml:space="preserve">0,76 </w:t>
            </w:r>
          </w:p>
        </w:tc>
      </w:tr>
      <w:tr w:rsidR="00000000" w14:paraId="6D53F2C5"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7595074"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8704696"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50B72A"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8FBBD3"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2540F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3AA0EA"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3C3901" w14:textId="77777777" w:rsidR="00000000" w:rsidRDefault="00000000">
            <w:pPr>
              <w:pStyle w:val="NoParagraphStyle"/>
              <w:spacing w:line="240" w:lineRule="auto"/>
              <w:textAlignment w:val="auto"/>
              <w:rPr>
                <w:rFonts w:ascii="Minion Pro" w:hAnsi="Minion Pro" w:cstheme="minorBidi"/>
                <w:color w:val="auto"/>
              </w:rPr>
            </w:pP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F63A8EA" w14:textId="77777777" w:rsidR="00000000" w:rsidRDefault="00000000">
            <w:pPr>
              <w:pStyle w:val="tk1af-f"/>
            </w:pPr>
            <w:r>
              <w:t xml:space="preserve">0,20 </w:t>
            </w:r>
          </w:p>
        </w:tc>
      </w:tr>
      <w:tr w:rsidR="00000000" w14:paraId="7293A114"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89560A2"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25A90470"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1C1181"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D87362"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CF3133"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9F26A7" w14:textId="77777777" w:rsidR="00000000" w:rsidRDefault="00000000">
            <w:pPr>
              <w:pStyle w:val="tk1af-f"/>
            </w:pPr>
            <w:r>
              <w:t>4,2</w:t>
            </w:r>
          </w:p>
        </w:tc>
        <w:tc>
          <w:tcPr>
            <w:tcW w:w="66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9AA630" w14:textId="77777777" w:rsidR="00000000" w:rsidRDefault="00000000">
            <w:pPr>
              <w:pStyle w:val="tk1af-f"/>
            </w:pPr>
            <w:r>
              <w:t>42</w:t>
            </w:r>
          </w:p>
        </w:tc>
        <w:tc>
          <w:tcPr>
            <w:tcW w:w="140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E67142" w14:textId="77777777" w:rsidR="00000000" w:rsidRDefault="00000000">
            <w:pPr>
              <w:pStyle w:val="tk1af-f"/>
            </w:pPr>
            <w:r>
              <w:t>0,66</w:t>
            </w:r>
          </w:p>
        </w:tc>
      </w:tr>
      <w:tr w:rsidR="00000000" w14:paraId="03433CDA"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4976DA2" w14:textId="77777777" w:rsidR="00000000" w:rsidRDefault="00000000">
            <w:pPr>
              <w:pStyle w:val="NoParagraphStyle"/>
              <w:spacing w:line="240" w:lineRule="auto"/>
              <w:textAlignment w:val="auto"/>
              <w:rPr>
                <w:rFonts w:ascii="Minion Pro" w:hAnsi="Minion Pro" w:cstheme="minorBidi"/>
                <w:color w:val="auto"/>
              </w:rPr>
            </w:pPr>
          </w:p>
        </w:tc>
        <w:tc>
          <w:tcPr>
            <w:tcW w:w="2054" w:type="dxa"/>
            <w:vMerge/>
            <w:tcBorders>
              <w:top w:val="single" w:sz="2" w:space="0" w:color="000000"/>
              <w:left w:val="single" w:sz="2" w:space="0" w:color="000000"/>
              <w:bottom w:val="single" w:sz="2" w:space="0" w:color="000000"/>
              <w:right w:val="single" w:sz="2" w:space="0" w:color="000000"/>
            </w:tcBorders>
          </w:tcPr>
          <w:p w14:paraId="6055B2F2" w14:textId="77777777" w:rsidR="00000000" w:rsidRDefault="00000000">
            <w:pPr>
              <w:pStyle w:val="NoParagraphStyle"/>
              <w:spacing w:line="240" w:lineRule="auto"/>
              <w:textAlignment w:val="auto"/>
              <w:rPr>
                <w:rFonts w:ascii="Minion Pro" w:hAnsi="Minion Pro" w:cstheme="minorBidi"/>
                <w:color w:val="auto"/>
              </w:rPr>
            </w:pPr>
          </w:p>
        </w:tc>
        <w:tc>
          <w:tcPr>
            <w:tcW w:w="85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BED89C" w14:textId="77777777" w:rsidR="00000000" w:rsidRDefault="00000000">
            <w:pPr>
              <w:pStyle w:val="NoParagraphStyle"/>
              <w:spacing w:line="240" w:lineRule="auto"/>
              <w:textAlignment w:val="auto"/>
              <w:rPr>
                <w:rFonts w:ascii="Minion Pro" w:hAnsi="Minion Pro" w:cstheme="minorBidi"/>
                <w:color w:val="auto"/>
              </w:rPr>
            </w:pPr>
          </w:p>
        </w:tc>
        <w:tc>
          <w:tcPr>
            <w:tcW w:w="7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88CBAF" w14:textId="77777777" w:rsidR="00000000" w:rsidRDefault="00000000">
            <w:pPr>
              <w:pStyle w:val="NoParagraphStyle"/>
              <w:spacing w:line="240" w:lineRule="auto"/>
              <w:textAlignment w:val="auto"/>
              <w:rPr>
                <w:rFonts w:ascii="Minion Pro" w:hAnsi="Minion Pro" w:cstheme="minorBidi"/>
                <w:color w:val="auto"/>
              </w:rPr>
            </w:pPr>
          </w:p>
        </w:tc>
        <w:tc>
          <w:tcPr>
            <w:tcW w:w="5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FAF1CE" w14:textId="77777777" w:rsidR="00000000" w:rsidRDefault="00000000">
            <w:pPr>
              <w:pStyle w:val="NoParagraphStyle"/>
              <w:spacing w:line="240" w:lineRule="auto"/>
              <w:textAlignment w:val="auto"/>
              <w:rPr>
                <w:rFonts w:ascii="Minion Pro" w:hAnsi="Minion Pro" w:cstheme="minorBidi"/>
                <w:color w:val="auto"/>
              </w:rPr>
            </w:pP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1B67FF" w14:textId="77777777" w:rsidR="00000000" w:rsidRDefault="00000000">
            <w:pPr>
              <w:pStyle w:val="tk1af-f"/>
            </w:pPr>
            <w:r>
              <w:t>10</w:t>
            </w:r>
          </w:p>
        </w:tc>
        <w:tc>
          <w:tcPr>
            <w:tcW w:w="66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1544A" w14:textId="77777777" w:rsidR="00000000" w:rsidRDefault="00000000">
            <w:pPr>
              <w:pStyle w:val="tk1af-f"/>
            </w:pPr>
            <w:r>
              <w:t>100</w:t>
            </w:r>
          </w:p>
        </w:tc>
        <w:tc>
          <w:tcPr>
            <w:tcW w:w="140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BB6CA0" w14:textId="77777777" w:rsidR="00000000" w:rsidRDefault="00000000">
            <w:pPr>
              <w:pStyle w:val="NoParagraphStyle"/>
              <w:spacing w:line="240" w:lineRule="auto"/>
              <w:textAlignment w:val="auto"/>
              <w:rPr>
                <w:rFonts w:ascii="Minion Pro" w:hAnsi="Minion Pro" w:cstheme="minorBidi"/>
                <w:color w:val="auto"/>
              </w:rPr>
            </w:pPr>
          </w:p>
        </w:tc>
      </w:tr>
      <w:tr w:rsidR="00000000" w14:paraId="4062A88C"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21AF0" w14:textId="77777777" w:rsidR="00000000" w:rsidRDefault="00000000">
            <w:pPr>
              <w:pStyle w:val="tk1af-f"/>
            </w:pPr>
            <w:r>
              <w:t>2601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03552" w14:textId="77777777" w:rsidR="00000000" w:rsidRDefault="00000000">
            <w:pPr>
              <w:pStyle w:val="tk1af-f"/>
            </w:pPr>
            <w:r>
              <w:t>Cyclobutan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1A43E3"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AB1EAC"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4AA10"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BD1224"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6D98E3"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8F23F1" w14:textId="77777777" w:rsidR="00000000" w:rsidRDefault="00000000">
            <w:pPr>
              <w:pStyle w:val="tk1af-f"/>
            </w:pPr>
            <w:r>
              <w:t xml:space="preserve">0.63 </w:t>
            </w:r>
          </w:p>
        </w:tc>
      </w:tr>
      <w:tr w:rsidR="00000000" w14:paraId="562C8E7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E8CE17" w14:textId="77777777" w:rsidR="00000000" w:rsidRDefault="00000000">
            <w:pPr>
              <w:pStyle w:val="tk1af-f"/>
            </w:pPr>
            <w:r>
              <w:t>2602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709EB" w14:textId="77777777" w:rsidR="00000000" w:rsidRDefault="00000000">
            <w:pPr>
              <w:pStyle w:val="tk1af-f"/>
            </w:pPr>
            <w:r>
              <w:t>Diklordifluormetan og difluor 1,1-etan, azeotropisk blanding med ca. 74% diklordifluormetan (Kjølemediumgass R500)</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8453BD"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D4B8F" w14:textId="77777777" w:rsidR="00000000" w:rsidRDefault="00000000">
            <w:pPr>
              <w:pStyle w:val="tk1af-f"/>
            </w:pPr>
            <w:r>
              <w:t xml:space="preserve"> 1,8</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9874E1" w14:textId="77777777" w:rsidR="00000000" w:rsidRDefault="00000000">
            <w:pPr>
              <w:pStyle w:val="tk1af-f"/>
            </w:pPr>
            <w:r>
              <w:t xml:space="preserve">18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C8C3F6" w14:textId="77777777" w:rsidR="00000000" w:rsidRDefault="00000000">
            <w:pPr>
              <w:pStyle w:val="tk1af-f"/>
            </w:pPr>
            <w:r>
              <w:t xml:space="preserve">2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12A79B" w14:textId="77777777" w:rsidR="00000000" w:rsidRDefault="00000000">
            <w:pPr>
              <w:pStyle w:val="tk1af-f"/>
            </w:pPr>
            <w:r>
              <w:t xml:space="preserve">20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B4CD15" w14:textId="77777777" w:rsidR="00000000" w:rsidRDefault="00000000">
            <w:pPr>
              <w:pStyle w:val="tk1af-f"/>
            </w:pPr>
            <w:r>
              <w:t xml:space="preserve">1,01 </w:t>
            </w:r>
          </w:p>
        </w:tc>
      </w:tr>
      <w:tr w:rsidR="00000000" w14:paraId="2F4E20D7"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637F53" w14:textId="77777777" w:rsidR="00000000" w:rsidRDefault="00000000">
            <w:pPr>
              <w:pStyle w:val="tk1af-f"/>
            </w:pPr>
            <w:r>
              <w:t>2901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1836D2" w14:textId="77777777" w:rsidR="00000000" w:rsidRDefault="00000000">
            <w:pPr>
              <w:pStyle w:val="tk1af-f"/>
            </w:pPr>
            <w:r>
              <w:t>Bromklorid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FBDB72" w14:textId="77777777" w:rsidR="00000000" w:rsidRDefault="00000000">
            <w:pPr>
              <w:pStyle w:val="tk1af-f"/>
            </w:pPr>
            <w:r>
              <w:t>2 TOC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E975C"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A149F6"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9F3C49"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D86ECC"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1F5D60" w14:textId="77777777" w:rsidR="00000000" w:rsidRDefault="00000000">
            <w:pPr>
              <w:pStyle w:val="tk1af-f"/>
            </w:pPr>
            <w:r>
              <w:t xml:space="preserve">1,50 </w:t>
            </w:r>
          </w:p>
        </w:tc>
      </w:tr>
      <w:tr w:rsidR="00000000" w14:paraId="1687EB2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4EA056" w14:textId="77777777" w:rsidR="00000000" w:rsidRDefault="00000000">
            <w:pPr>
              <w:pStyle w:val="tk1af-f"/>
            </w:pPr>
            <w:r>
              <w:t>3057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69E0FA" w14:textId="77777777" w:rsidR="00000000" w:rsidRDefault="00000000">
            <w:pPr>
              <w:pStyle w:val="tk1af-f"/>
            </w:pPr>
            <w:r>
              <w:t>Trifluoracetylklorid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E8B994" w14:textId="77777777" w:rsidR="00000000" w:rsidRDefault="00000000">
            <w:pPr>
              <w:pStyle w:val="tk1af-f"/>
            </w:pPr>
            <w:r>
              <w:t>2 TC</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425AD" w14:textId="77777777" w:rsidR="00000000" w:rsidRDefault="00000000">
            <w:pPr>
              <w:pStyle w:val="tk1af-f"/>
            </w:pPr>
            <w:r>
              <w:t>1,3</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C63F8E" w14:textId="77777777" w:rsidR="00000000" w:rsidRDefault="00000000">
            <w:pPr>
              <w:pStyle w:val="tk1af-f"/>
            </w:pPr>
            <w:r>
              <w:t xml:space="preserve">13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80FF09" w14:textId="77777777" w:rsidR="00000000" w:rsidRDefault="00000000">
            <w:pPr>
              <w:pStyle w:val="tk1af-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C4A495" w14:textId="77777777" w:rsidR="00000000" w:rsidRDefault="00000000">
            <w:pPr>
              <w:pStyle w:val="tk1af-f"/>
            </w:pPr>
            <w:r>
              <w:t xml:space="preserve">15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EAB755" w14:textId="77777777" w:rsidR="00000000" w:rsidRDefault="00000000">
            <w:pPr>
              <w:pStyle w:val="tk1af-f"/>
            </w:pPr>
            <w:r>
              <w:t xml:space="preserve">1,17 </w:t>
            </w:r>
          </w:p>
        </w:tc>
      </w:tr>
      <w:tr w:rsidR="00000000" w14:paraId="23362597"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54341E" w14:textId="77777777" w:rsidR="00000000" w:rsidRDefault="00000000">
            <w:pPr>
              <w:pStyle w:val="tk1af-f"/>
            </w:pPr>
            <w:r>
              <w:t>3070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6048A6" w14:textId="77777777" w:rsidR="00000000" w:rsidRDefault="00000000">
            <w:pPr>
              <w:pStyle w:val="tk1af-f"/>
            </w:pPr>
            <w:r>
              <w:t>Etylenoksid og diklordifluormetan blanding med ikke over 12,5% etylenoksid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CFFBC5"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A8AF5" w14:textId="77777777" w:rsidR="00000000" w:rsidRDefault="00000000">
            <w:pPr>
              <w:pStyle w:val="tk1af-f"/>
            </w:pPr>
            <w:r>
              <w:t>1,5</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B1C367" w14:textId="77777777" w:rsidR="00000000" w:rsidRDefault="00000000">
            <w:pPr>
              <w:pStyle w:val="tk1af-f"/>
            </w:pPr>
            <w:r>
              <w:t xml:space="preserve">15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A21D90" w14:textId="77777777" w:rsidR="00000000" w:rsidRDefault="00000000">
            <w:pPr>
              <w:pStyle w:val="tk1af-f"/>
            </w:pPr>
            <w:r>
              <w:t>1,6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54DA4F" w14:textId="77777777" w:rsidR="00000000" w:rsidRDefault="00000000">
            <w:pPr>
              <w:pStyle w:val="tk1af-f"/>
            </w:pPr>
            <w:r>
              <w:t xml:space="preserve">16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47B6A1" w14:textId="77777777" w:rsidR="00000000" w:rsidRDefault="00000000">
            <w:pPr>
              <w:pStyle w:val="tk1af-f"/>
            </w:pPr>
            <w:r>
              <w:t xml:space="preserve">1,09 </w:t>
            </w:r>
          </w:p>
        </w:tc>
      </w:tr>
      <w:tr w:rsidR="00000000" w14:paraId="0FF4B8D3"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4CE94B" w14:textId="77777777" w:rsidR="00000000" w:rsidRDefault="00000000">
            <w:pPr>
              <w:pStyle w:val="tk1af-f"/>
            </w:pPr>
            <w:r>
              <w:t>3083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9EE179" w14:textId="77777777" w:rsidR="00000000" w:rsidRDefault="00000000">
            <w:pPr>
              <w:pStyle w:val="tk1af-f"/>
            </w:pPr>
            <w:r>
              <w:t>Perklorylfluorid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3CC922" w14:textId="77777777" w:rsidR="00000000" w:rsidRDefault="00000000">
            <w:pPr>
              <w:pStyle w:val="tk1af-f"/>
            </w:pPr>
            <w:r>
              <w:t>2 TO</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FCDFAA" w14:textId="77777777" w:rsidR="00000000" w:rsidRDefault="00000000">
            <w:pPr>
              <w:pStyle w:val="tk1af-f"/>
            </w:pPr>
            <w:r>
              <w:t xml:space="preserve"> 2,7</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D4D15" w14:textId="77777777" w:rsidR="00000000" w:rsidRDefault="00000000">
            <w:pPr>
              <w:pStyle w:val="tk1af-f"/>
            </w:pPr>
            <w:r>
              <w:t xml:space="preserve">27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22EDAE" w14:textId="77777777" w:rsidR="00000000" w:rsidRDefault="00000000">
            <w:pPr>
              <w:pStyle w:val="tk1af-f"/>
            </w:pPr>
            <w:r>
              <w:t xml:space="preserve"> 3,0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04F7E3" w14:textId="77777777" w:rsidR="00000000" w:rsidRDefault="00000000">
            <w:pPr>
              <w:pStyle w:val="tk1af-f"/>
            </w:pPr>
            <w:r>
              <w:t xml:space="preserve">30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A6AAD7" w14:textId="77777777" w:rsidR="00000000" w:rsidRDefault="00000000">
            <w:pPr>
              <w:pStyle w:val="tk1af-f"/>
            </w:pPr>
            <w:r>
              <w:t>1,21</w:t>
            </w:r>
          </w:p>
        </w:tc>
      </w:tr>
      <w:tr w:rsidR="00000000" w14:paraId="0E8B47E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632B67" w14:textId="77777777" w:rsidR="00000000" w:rsidRDefault="00000000">
            <w:pPr>
              <w:pStyle w:val="tk1af-f"/>
            </w:pPr>
            <w:r>
              <w:t>3136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84E377" w14:textId="77777777" w:rsidR="00000000" w:rsidRDefault="00000000">
            <w:pPr>
              <w:pStyle w:val="tk1af-f"/>
            </w:pPr>
            <w:r>
              <w:t xml:space="preserve">Trifluormetan, nedkjølt flytende </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1705ED"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4B29B0" w14:textId="77777777" w:rsidR="00000000" w:rsidRDefault="00000000">
            <w:pPr>
              <w:pStyle w:val="tk1af-f"/>
            </w:pPr>
            <w:r>
              <w:t>se 4.3.3.2.4</w:t>
            </w:r>
          </w:p>
        </w:tc>
      </w:tr>
      <w:tr w:rsidR="00000000" w14:paraId="345112DF"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52A2F8" w14:textId="77777777" w:rsidR="00000000" w:rsidRDefault="00000000">
            <w:pPr>
              <w:pStyle w:val="tk1af-f"/>
            </w:pPr>
            <w:r>
              <w:t>3138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42B818" w14:textId="77777777" w:rsidR="00000000" w:rsidRDefault="00000000">
            <w:pPr>
              <w:pStyle w:val="tk1af-f"/>
            </w:pPr>
            <w:r>
              <w:t>Etylen acetylen og propylen i blanding, nedkjølt flytende, inneholder minst 71,5% etylen, men ikke mer enn 22,5% acetylen og ikke mer enn 6% propylen</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9D4CCF" w14:textId="77777777" w:rsidR="00000000" w:rsidRDefault="00000000">
            <w:pPr>
              <w:pStyle w:val="tk1af-f"/>
            </w:pPr>
            <w:r>
              <w:t xml:space="preserve">3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985DBF" w14:textId="77777777" w:rsidR="00000000" w:rsidRDefault="00000000">
            <w:pPr>
              <w:pStyle w:val="tk1af-f"/>
            </w:pPr>
            <w:r>
              <w:t>se 4.3.3.2.4</w:t>
            </w:r>
          </w:p>
        </w:tc>
      </w:tr>
      <w:tr w:rsidR="00000000" w14:paraId="4AA9F7A7"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4DCE7A" w14:textId="77777777" w:rsidR="00000000" w:rsidRDefault="00000000">
            <w:pPr>
              <w:pStyle w:val="tk1af-f"/>
            </w:pPr>
            <w:r>
              <w:t>3153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F6F384" w14:textId="77777777" w:rsidR="00000000" w:rsidRDefault="00000000">
            <w:pPr>
              <w:pStyle w:val="tk1af-f"/>
            </w:pPr>
            <w:r>
              <w:t>Perfluor (metylvinyleter)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E8D697"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7D04D7" w14:textId="77777777" w:rsidR="00000000" w:rsidRDefault="00000000">
            <w:pPr>
              <w:pStyle w:val="tk1af-f"/>
            </w:pPr>
            <w:r>
              <w:t>1,4</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2FAFD4" w14:textId="77777777" w:rsidR="00000000" w:rsidRDefault="00000000">
            <w:pPr>
              <w:pStyle w:val="tk1af-f"/>
            </w:pPr>
            <w:r>
              <w:t xml:space="preserve">14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7949D6" w14:textId="77777777" w:rsidR="00000000" w:rsidRDefault="00000000">
            <w:pPr>
              <w:pStyle w:val="tk1af-f"/>
            </w:pPr>
            <w:r>
              <w:t>1,5</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1246EC" w14:textId="77777777" w:rsidR="00000000" w:rsidRDefault="00000000">
            <w:pPr>
              <w:pStyle w:val="tk1af-f"/>
            </w:pPr>
            <w:r>
              <w:t xml:space="preserve">15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379DB5" w14:textId="77777777" w:rsidR="00000000" w:rsidRDefault="00000000">
            <w:pPr>
              <w:pStyle w:val="tk1af-f"/>
            </w:pPr>
            <w:r>
              <w:t xml:space="preserve">1,14 </w:t>
            </w:r>
          </w:p>
        </w:tc>
      </w:tr>
      <w:tr w:rsidR="00000000" w14:paraId="51F515E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8EA5C5" w14:textId="77777777" w:rsidR="00000000" w:rsidRDefault="00000000">
            <w:pPr>
              <w:pStyle w:val="tk1af-f"/>
            </w:pPr>
            <w:r>
              <w:t>3154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A6A2D" w14:textId="77777777" w:rsidR="00000000" w:rsidRDefault="00000000">
            <w:pPr>
              <w:pStyle w:val="tk1af-f"/>
            </w:pPr>
            <w:r>
              <w:t>Perfluor (etylvinyleter)</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484B09"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73A0DE"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EF1D38"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0CC80"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23E90"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570204" w14:textId="77777777" w:rsidR="00000000" w:rsidRDefault="00000000">
            <w:pPr>
              <w:pStyle w:val="tk1af-f"/>
            </w:pPr>
            <w:r>
              <w:t xml:space="preserve">0,98 </w:t>
            </w:r>
          </w:p>
        </w:tc>
      </w:tr>
      <w:tr w:rsidR="00000000" w14:paraId="61F26CA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569045" w14:textId="77777777" w:rsidR="00000000" w:rsidRDefault="00000000">
            <w:pPr>
              <w:pStyle w:val="tk1af-f"/>
            </w:pPr>
            <w:r>
              <w:t>3156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E96DE1" w14:textId="77777777" w:rsidR="00000000" w:rsidRDefault="00000000">
            <w:pPr>
              <w:pStyle w:val="tk1af-f"/>
            </w:pPr>
            <w:r>
              <w:t>Komprimert gass, oksiderende,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28F6CD" w14:textId="77777777" w:rsidR="00000000" w:rsidRDefault="00000000">
            <w:pPr>
              <w:pStyle w:val="tk1af-f"/>
            </w:pPr>
            <w:r>
              <w:t xml:space="preserve">1 O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90FACD" w14:textId="77777777" w:rsidR="00000000" w:rsidRDefault="00000000">
            <w:pPr>
              <w:pStyle w:val="tk1af-f"/>
            </w:pPr>
            <w:r>
              <w:t>se 4.3.3.2.1 eller 4.3.3.2.2</w:t>
            </w:r>
          </w:p>
        </w:tc>
      </w:tr>
      <w:tr w:rsidR="00000000" w14:paraId="6F2495AE"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E3461" w14:textId="77777777" w:rsidR="00000000" w:rsidRDefault="00000000">
            <w:pPr>
              <w:pStyle w:val="tk1af-f"/>
            </w:pPr>
            <w:r>
              <w:t>3157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6C498C" w14:textId="77777777" w:rsidR="00000000" w:rsidRDefault="00000000">
            <w:pPr>
              <w:pStyle w:val="tk1af-f"/>
            </w:pPr>
            <w:r>
              <w:t>Flytende gass, oksiderende,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4E77AB" w14:textId="77777777" w:rsidR="00000000" w:rsidRDefault="00000000">
            <w:pPr>
              <w:pStyle w:val="tk1af-f"/>
            </w:pPr>
            <w:r>
              <w:t xml:space="preserve">2 O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51C5F8" w14:textId="77777777" w:rsidR="00000000" w:rsidRDefault="00000000">
            <w:pPr>
              <w:pStyle w:val="tk1af-f"/>
            </w:pPr>
            <w:r>
              <w:t>se 4.3.3.2.2 eller 4.3.3.2.3</w:t>
            </w:r>
          </w:p>
        </w:tc>
      </w:tr>
      <w:tr w:rsidR="00000000" w14:paraId="5D09F75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8F2533" w14:textId="77777777" w:rsidR="00000000" w:rsidRDefault="00000000">
            <w:pPr>
              <w:pStyle w:val="tk1af-f"/>
            </w:pPr>
            <w:r>
              <w:t>3158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93126F" w14:textId="77777777" w:rsidR="00000000" w:rsidRDefault="00000000">
            <w:pPr>
              <w:pStyle w:val="tk1af-f"/>
            </w:pPr>
            <w:r>
              <w:t>Gass, nedkjølt flytende,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6FE4C" w14:textId="77777777" w:rsidR="00000000" w:rsidRDefault="00000000">
            <w:pPr>
              <w:pStyle w:val="tk1af-f"/>
            </w:pPr>
            <w:r>
              <w:t xml:space="preserve">3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C67882" w14:textId="77777777" w:rsidR="00000000" w:rsidRDefault="00000000">
            <w:pPr>
              <w:pStyle w:val="tk1af-f"/>
            </w:pPr>
            <w:r>
              <w:t>se 4.3.3.2.4</w:t>
            </w:r>
          </w:p>
        </w:tc>
      </w:tr>
      <w:tr w:rsidR="00000000" w14:paraId="2D8147E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624521" w14:textId="77777777" w:rsidR="00000000" w:rsidRDefault="00000000">
            <w:pPr>
              <w:pStyle w:val="tk1af-f"/>
            </w:pPr>
            <w:r>
              <w:t>3159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02E73D" w14:textId="77777777" w:rsidR="00000000" w:rsidRDefault="00000000">
            <w:pPr>
              <w:pStyle w:val="tk1af-f"/>
            </w:pPr>
            <w:r>
              <w:t>1,1,1,2-tetrafluoretan (Kjølemediumgass R134a)</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6E10B6"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83F234" w14:textId="77777777" w:rsidR="00000000" w:rsidRDefault="00000000">
            <w:pPr>
              <w:pStyle w:val="tk1af-f"/>
            </w:pPr>
            <w:r>
              <w:t>1,6</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F97CB" w14:textId="77777777" w:rsidR="00000000" w:rsidRDefault="00000000">
            <w:pPr>
              <w:pStyle w:val="tk1af-f"/>
            </w:pPr>
            <w:r>
              <w:t xml:space="preserve">16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9F3DF5" w14:textId="77777777" w:rsidR="00000000" w:rsidRDefault="00000000">
            <w:pPr>
              <w:pStyle w:val="tk1af-f"/>
            </w:pPr>
            <w:r>
              <w:t>1,8</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18B98A" w14:textId="77777777" w:rsidR="00000000" w:rsidRDefault="00000000">
            <w:pPr>
              <w:pStyle w:val="tk1af-f"/>
            </w:pPr>
            <w:r>
              <w:t xml:space="preserve">18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92E5A8" w14:textId="77777777" w:rsidR="00000000" w:rsidRDefault="00000000">
            <w:pPr>
              <w:pStyle w:val="tk1af-f"/>
            </w:pPr>
            <w:r>
              <w:t xml:space="preserve">1,04 </w:t>
            </w:r>
          </w:p>
        </w:tc>
      </w:tr>
      <w:tr w:rsidR="00000000" w14:paraId="01126083"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B05C02" w14:textId="77777777" w:rsidR="00000000" w:rsidRDefault="00000000">
            <w:pPr>
              <w:pStyle w:val="tk1af-f"/>
            </w:pPr>
            <w:r>
              <w:t>3160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C69291" w14:textId="77777777" w:rsidR="00000000" w:rsidRDefault="00000000">
            <w:pPr>
              <w:pStyle w:val="tk1af-f"/>
            </w:pPr>
            <w:r>
              <w:t>Flytende gass, giftig, brannfarlig,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F19658" w14:textId="77777777" w:rsidR="00000000" w:rsidRDefault="00000000">
            <w:pPr>
              <w:pStyle w:val="tk1af-f"/>
            </w:pPr>
            <w:r>
              <w:t>2 TF</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21ADB9" w14:textId="77777777" w:rsidR="00000000" w:rsidRDefault="00000000">
            <w:pPr>
              <w:pStyle w:val="tk1af-f"/>
            </w:pPr>
            <w:r>
              <w:t>se 4.3.3.2.2 eller 4.3.3.2.3</w:t>
            </w:r>
          </w:p>
        </w:tc>
      </w:tr>
      <w:tr w:rsidR="00000000" w14:paraId="397BD5C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0D2DF3" w14:textId="77777777" w:rsidR="00000000" w:rsidRDefault="00000000">
            <w:pPr>
              <w:pStyle w:val="tk1af-f"/>
            </w:pPr>
            <w:r>
              <w:t>3161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A88B22" w14:textId="77777777" w:rsidR="00000000" w:rsidRDefault="00000000">
            <w:pPr>
              <w:pStyle w:val="tk1af-f"/>
            </w:pPr>
            <w:r>
              <w:rPr>
                <w:spacing w:val="-2"/>
              </w:rPr>
              <w:t>Flytende gass, brannfarlig,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EE8412" w14:textId="77777777" w:rsidR="00000000" w:rsidRDefault="00000000">
            <w:pPr>
              <w:pStyle w:val="tk1af-f"/>
            </w:pPr>
            <w:r>
              <w:t xml:space="preserve">2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D95E3" w14:textId="77777777" w:rsidR="00000000" w:rsidRDefault="00000000">
            <w:pPr>
              <w:pStyle w:val="tk1af-f"/>
            </w:pPr>
            <w:r>
              <w:t>se 4.3.3.2.2 eller 4.3.3.2.3</w:t>
            </w:r>
          </w:p>
        </w:tc>
      </w:tr>
      <w:tr w:rsidR="00000000" w14:paraId="4C5BCE0C"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C5ACA7" w14:textId="77777777" w:rsidR="00000000" w:rsidRDefault="00000000">
            <w:pPr>
              <w:pStyle w:val="tk1af-f"/>
            </w:pPr>
            <w:r>
              <w:t>3162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7D6FB0" w14:textId="77777777" w:rsidR="00000000" w:rsidRDefault="00000000">
            <w:pPr>
              <w:pStyle w:val="tk1af-f"/>
            </w:pPr>
            <w:r>
              <w:t>Flytende gass, giftig,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3297CA" w14:textId="77777777" w:rsidR="00000000" w:rsidRDefault="00000000">
            <w:pPr>
              <w:pStyle w:val="tk1af-f"/>
            </w:pPr>
            <w:r>
              <w:t xml:space="preserve">2 T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F60CF3" w14:textId="77777777" w:rsidR="00000000" w:rsidRDefault="00000000">
            <w:pPr>
              <w:pStyle w:val="tk1af-f"/>
            </w:pPr>
            <w:r>
              <w:t>se 4.3.3.2.2 eller 4.3.3.2.3</w:t>
            </w:r>
          </w:p>
        </w:tc>
      </w:tr>
      <w:tr w:rsidR="00000000" w14:paraId="27076E6E"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FC814A" w14:textId="77777777" w:rsidR="00000000" w:rsidRDefault="00000000">
            <w:pPr>
              <w:pStyle w:val="tk1af-f"/>
            </w:pPr>
            <w:r>
              <w:t>3163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9F8F969" w14:textId="77777777" w:rsidR="00000000" w:rsidRDefault="00000000">
            <w:pPr>
              <w:pStyle w:val="tk1af-f"/>
            </w:pPr>
            <w:r>
              <w:t>Flytende gass,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4D87C" w14:textId="77777777" w:rsidR="00000000" w:rsidRDefault="00000000">
            <w:pPr>
              <w:pStyle w:val="tk1af-f"/>
            </w:pPr>
            <w:r>
              <w:t xml:space="preserve">2 A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71CE63" w14:textId="77777777" w:rsidR="00000000" w:rsidRDefault="00000000">
            <w:pPr>
              <w:pStyle w:val="tk1af-f"/>
            </w:pPr>
            <w:r>
              <w:t>se 4.3.3.2.2 eller 4.3.3.2.3</w:t>
            </w:r>
          </w:p>
        </w:tc>
      </w:tr>
      <w:tr w:rsidR="00000000" w14:paraId="70773C69"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429DB" w14:textId="77777777" w:rsidR="00000000" w:rsidRDefault="00000000">
            <w:pPr>
              <w:pStyle w:val="tk1af-f"/>
            </w:pPr>
            <w:r>
              <w:t>3220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66A3BA" w14:textId="77777777" w:rsidR="00000000" w:rsidRDefault="00000000">
            <w:pPr>
              <w:pStyle w:val="tk1af-f"/>
            </w:pPr>
            <w:r>
              <w:t>Pentafluoretan</w:t>
            </w:r>
          </w:p>
          <w:p w14:paraId="65A4095C" w14:textId="77777777" w:rsidR="00000000" w:rsidRDefault="00000000">
            <w:pPr>
              <w:pStyle w:val="tk1af-f"/>
            </w:pPr>
            <w:r>
              <w:t>(Kjølemediumgass R125)</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107F2C0"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F891E9" w14:textId="77777777" w:rsidR="00000000" w:rsidRDefault="00000000">
            <w:pPr>
              <w:pStyle w:val="tk1af-f"/>
            </w:pPr>
            <w:r>
              <w:t xml:space="preserve"> 4,1</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02492C" w14:textId="77777777" w:rsidR="00000000" w:rsidRDefault="00000000">
            <w:pPr>
              <w:pStyle w:val="tk1af-f"/>
            </w:pPr>
            <w:r>
              <w:t xml:space="preserve">41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BDF94C" w14:textId="77777777" w:rsidR="00000000" w:rsidRDefault="00000000">
            <w:pPr>
              <w:pStyle w:val="tk1af-f"/>
            </w:pPr>
            <w:r>
              <w:t xml:space="preserve"> 4,9</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11AA0F" w14:textId="77777777" w:rsidR="00000000" w:rsidRDefault="00000000">
            <w:pPr>
              <w:pStyle w:val="tk1af-f"/>
            </w:pPr>
            <w:r>
              <w:t xml:space="preserve">49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B5C5EE" w14:textId="77777777" w:rsidR="00000000" w:rsidRDefault="00000000">
            <w:pPr>
              <w:pStyle w:val="tk1af-f"/>
            </w:pPr>
            <w:r>
              <w:t xml:space="preserve">0,95 </w:t>
            </w:r>
          </w:p>
        </w:tc>
      </w:tr>
      <w:tr w:rsidR="00000000" w14:paraId="62574DE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557937" w14:textId="77777777" w:rsidR="00000000" w:rsidRDefault="00000000">
            <w:pPr>
              <w:pStyle w:val="tk1af-f"/>
            </w:pPr>
            <w:r>
              <w:t>3252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17EA34" w14:textId="77777777" w:rsidR="00000000" w:rsidRDefault="00000000">
            <w:pPr>
              <w:pStyle w:val="tk1af-f"/>
            </w:pPr>
            <w:r>
              <w:t>Difluormetan</w:t>
            </w:r>
          </w:p>
          <w:p w14:paraId="6380A1B5" w14:textId="77777777" w:rsidR="00000000" w:rsidRDefault="00000000">
            <w:pPr>
              <w:pStyle w:val="tk1af-f"/>
            </w:pPr>
            <w:r>
              <w:t>(Kjølemediumgass R32)</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88E45" w14:textId="77777777" w:rsidR="00000000" w:rsidRDefault="00000000">
            <w:pPr>
              <w:pStyle w:val="tk1af-f"/>
            </w:pPr>
            <w:r>
              <w:t xml:space="preserve">2 F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06CE07" w14:textId="77777777" w:rsidR="00000000" w:rsidRDefault="00000000">
            <w:pPr>
              <w:pStyle w:val="tk1af-f"/>
            </w:pPr>
            <w:r>
              <w:t>3,9</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1A97AB" w14:textId="77777777" w:rsidR="00000000" w:rsidRDefault="00000000">
            <w:pPr>
              <w:pStyle w:val="tk1af-f"/>
            </w:pPr>
            <w:r>
              <w:t xml:space="preserve">39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94CA5" w14:textId="77777777" w:rsidR="00000000" w:rsidRDefault="00000000">
            <w:pPr>
              <w:pStyle w:val="tk1af-f"/>
            </w:pPr>
            <w:r>
              <w:t xml:space="preserve"> 4,3</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3E2165" w14:textId="77777777" w:rsidR="00000000" w:rsidRDefault="00000000">
            <w:pPr>
              <w:pStyle w:val="tk1af-f"/>
            </w:pPr>
            <w:r>
              <w:t xml:space="preserve">43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93F628" w14:textId="77777777" w:rsidR="00000000" w:rsidRDefault="00000000">
            <w:pPr>
              <w:pStyle w:val="tk1af-f"/>
            </w:pPr>
            <w:r>
              <w:t xml:space="preserve">0,78 </w:t>
            </w:r>
          </w:p>
        </w:tc>
      </w:tr>
      <w:tr w:rsidR="00000000" w14:paraId="4167F0B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544393" w14:textId="77777777" w:rsidR="00000000" w:rsidRDefault="00000000">
            <w:pPr>
              <w:pStyle w:val="tk1af-f"/>
            </w:pPr>
            <w:r>
              <w:t>3296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B14222" w14:textId="77777777" w:rsidR="00000000" w:rsidRDefault="00000000">
            <w:pPr>
              <w:pStyle w:val="tk1af-f"/>
            </w:pPr>
            <w:r>
              <w:t>Heptafluorpropan</w:t>
            </w:r>
          </w:p>
          <w:p w14:paraId="3442E320" w14:textId="77777777" w:rsidR="00000000" w:rsidRDefault="00000000">
            <w:pPr>
              <w:pStyle w:val="tk1af-f"/>
            </w:pPr>
            <w:r>
              <w:t>(Kjølemediumgass R227)</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101520"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071F93" w14:textId="77777777" w:rsidR="00000000" w:rsidRDefault="00000000">
            <w:pPr>
              <w:pStyle w:val="tk1af-f"/>
            </w:pPr>
            <w:r>
              <w:t xml:space="preserve"> 1,4</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33807" w14:textId="77777777" w:rsidR="00000000" w:rsidRDefault="00000000">
            <w:pPr>
              <w:pStyle w:val="tk1af-f"/>
            </w:pPr>
            <w:r>
              <w:t xml:space="preserve">14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90E0E" w14:textId="77777777" w:rsidR="00000000" w:rsidRDefault="00000000">
            <w:pPr>
              <w:pStyle w:val="tk1af-f"/>
            </w:pPr>
            <w:r>
              <w:t>1,6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BCFAB1" w14:textId="77777777" w:rsidR="00000000" w:rsidRDefault="00000000">
            <w:pPr>
              <w:pStyle w:val="tk1af-f"/>
            </w:pPr>
            <w:r>
              <w:t xml:space="preserve">16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EA1658" w14:textId="77777777" w:rsidR="00000000" w:rsidRDefault="00000000">
            <w:pPr>
              <w:pStyle w:val="tk1af-f"/>
            </w:pPr>
            <w:r>
              <w:t xml:space="preserve">1,20 </w:t>
            </w:r>
          </w:p>
        </w:tc>
      </w:tr>
      <w:tr w:rsidR="00000000" w14:paraId="0640215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8B09B4" w14:textId="77777777" w:rsidR="00000000" w:rsidRDefault="00000000">
            <w:pPr>
              <w:pStyle w:val="tk1af-f"/>
            </w:pPr>
            <w:r>
              <w:t>3297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01B14" w14:textId="77777777" w:rsidR="00000000" w:rsidRDefault="00000000">
            <w:pPr>
              <w:pStyle w:val="tk1af-f"/>
            </w:pPr>
            <w:r>
              <w:t>Etylenoksid og klortetrafluoretan blanding med ikke over 8,8% etylenoksid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1B9C32"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43DA0B" w14:textId="77777777" w:rsidR="00000000" w:rsidRDefault="00000000">
            <w:pPr>
              <w:pStyle w:val="tk1af-f"/>
            </w:pPr>
            <w:r>
              <w:t xml:space="preserve">1 </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10B476" w14:textId="77777777" w:rsidR="00000000" w:rsidRDefault="00000000">
            <w:pPr>
              <w:pStyle w:val="tk1af-f"/>
            </w:pPr>
            <w:r>
              <w:t xml:space="preserve">10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E7CBE4" w14:textId="77777777" w:rsidR="00000000" w:rsidRDefault="00000000">
            <w:pPr>
              <w:pStyle w:val="tk1af-f"/>
            </w:pPr>
            <w:r>
              <w:t xml:space="preserve">1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85A613" w14:textId="77777777" w:rsidR="00000000" w:rsidRDefault="00000000">
            <w:pPr>
              <w:pStyle w:val="tk1af-f"/>
            </w:pPr>
            <w:r>
              <w:t xml:space="preserve">10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40DBE1" w14:textId="77777777" w:rsidR="00000000" w:rsidRDefault="00000000">
            <w:pPr>
              <w:pStyle w:val="tk1af-f"/>
            </w:pPr>
            <w:r>
              <w:t xml:space="preserve">1,16 </w:t>
            </w:r>
          </w:p>
        </w:tc>
      </w:tr>
      <w:tr w:rsidR="00000000" w14:paraId="0558F11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B5E24" w14:textId="77777777" w:rsidR="00000000" w:rsidRDefault="00000000">
            <w:pPr>
              <w:pStyle w:val="tk1af-f"/>
            </w:pPr>
            <w:r>
              <w:t>3298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6787FD" w14:textId="77777777" w:rsidR="00000000" w:rsidRDefault="00000000">
            <w:pPr>
              <w:pStyle w:val="tk1af-f"/>
            </w:pPr>
            <w:r>
              <w:t>Etylenoksid og pentafluoretan blanding med ikke over 7,9% etylenoksid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D8A084"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92DD38" w14:textId="77777777" w:rsidR="00000000" w:rsidRDefault="00000000">
            <w:pPr>
              <w:pStyle w:val="tk1af-f"/>
            </w:pPr>
            <w:r>
              <w:t xml:space="preserve"> 2,4</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3D6B29" w14:textId="77777777" w:rsidR="00000000" w:rsidRDefault="00000000">
            <w:pPr>
              <w:pStyle w:val="tk1af-f"/>
            </w:pPr>
            <w:r>
              <w:t xml:space="preserve">24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4D81E" w14:textId="77777777" w:rsidR="00000000" w:rsidRDefault="00000000">
            <w:pPr>
              <w:pStyle w:val="tk1af-f"/>
            </w:pPr>
            <w:r>
              <w:t xml:space="preserve"> 2,6</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23B0AC" w14:textId="77777777" w:rsidR="00000000" w:rsidRDefault="00000000">
            <w:pPr>
              <w:pStyle w:val="tk1af-f"/>
            </w:pPr>
            <w:r>
              <w:t xml:space="preserve">26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3D6BAF" w14:textId="77777777" w:rsidR="00000000" w:rsidRDefault="00000000">
            <w:pPr>
              <w:pStyle w:val="tk1af-f"/>
            </w:pPr>
            <w:r>
              <w:t xml:space="preserve">1,02 </w:t>
            </w:r>
          </w:p>
        </w:tc>
      </w:tr>
      <w:tr w:rsidR="00000000" w14:paraId="207CD5D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24F783" w14:textId="77777777" w:rsidR="00000000" w:rsidRDefault="00000000">
            <w:pPr>
              <w:pStyle w:val="tk1af-f"/>
            </w:pPr>
            <w:r>
              <w:t>3299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382A5D" w14:textId="77777777" w:rsidR="00000000" w:rsidRDefault="00000000">
            <w:pPr>
              <w:pStyle w:val="tk1af-f"/>
            </w:pPr>
            <w:r>
              <w:t>Etylenoksid og tetrafluoretan blanding med ikke over 5,6% etylenoksid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BE2075"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EFE6D8" w14:textId="77777777" w:rsidR="00000000" w:rsidRDefault="00000000">
            <w:pPr>
              <w:pStyle w:val="tk1af-f"/>
            </w:pPr>
            <w:r>
              <w:t>1,5</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7CB1B" w14:textId="77777777" w:rsidR="00000000" w:rsidRDefault="00000000">
            <w:pPr>
              <w:pStyle w:val="tk1af-f"/>
            </w:pPr>
            <w:r>
              <w:t xml:space="preserve">15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B78E19" w14:textId="77777777" w:rsidR="00000000" w:rsidRDefault="00000000">
            <w:pPr>
              <w:pStyle w:val="tk1af-f"/>
            </w:pPr>
            <w:r>
              <w:t xml:space="preserve"> 1,7</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D30CE7" w14:textId="77777777" w:rsidR="00000000" w:rsidRDefault="00000000">
            <w:pPr>
              <w:pStyle w:val="tk1af-f"/>
            </w:pPr>
            <w:r>
              <w:t xml:space="preserve">17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A2E01F" w14:textId="77777777" w:rsidR="00000000" w:rsidRDefault="00000000">
            <w:pPr>
              <w:pStyle w:val="tk1af-f"/>
            </w:pPr>
            <w:r>
              <w:t xml:space="preserve">1,03 </w:t>
            </w:r>
          </w:p>
        </w:tc>
      </w:tr>
      <w:tr w:rsidR="00000000" w14:paraId="7FCA699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234A27" w14:textId="77777777" w:rsidR="00000000" w:rsidRDefault="00000000">
            <w:pPr>
              <w:pStyle w:val="tk1af-f"/>
            </w:pPr>
            <w:r>
              <w:t>3300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E09FD9" w14:textId="77777777" w:rsidR="00000000" w:rsidRDefault="00000000">
            <w:pPr>
              <w:pStyle w:val="tk1af-f"/>
            </w:pPr>
            <w:r>
              <w:t>Etylenoksid og karbondioksid blanding med mer enn 87% etylenoksid</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610E0B" w14:textId="77777777" w:rsidR="00000000" w:rsidRDefault="00000000">
            <w:pPr>
              <w:pStyle w:val="tk1af-f"/>
            </w:pPr>
            <w:r>
              <w:t>2 TF</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64770B" w14:textId="77777777" w:rsidR="00000000" w:rsidRDefault="00000000">
            <w:pPr>
              <w:pStyle w:val="tk1af-f"/>
            </w:pPr>
            <w:r>
              <w:t xml:space="preserve"> 2,8</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F379991" w14:textId="77777777" w:rsidR="00000000" w:rsidRDefault="00000000">
            <w:pPr>
              <w:pStyle w:val="tk1af-f"/>
            </w:pPr>
            <w:r>
              <w:t xml:space="preserve">28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B2ED5" w14:textId="77777777" w:rsidR="00000000" w:rsidRDefault="00000000">
            <w:pPr>
              <w:pStyle w:val="tk1af-f"/>
            </w:pPr>
            <w:r>
              <w:t xml:space="preserve"> 2,8</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109571" w14:textId="77777777" w:rsidR="00000000" w:rsidRDefault="00000000">
            <w:pPr>
              <w:pStyle w:val="tk1af-f"/>
            </w:pPr>
            <w:r>
              <w:t xml:space="preserve">28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1F7C0" w14:textId="77777777" w:rsidR="00000000" w:rsidRDefault="00000000">
            <w:pPr>
              <w:pStyle w:val="tk1af-f"/>
            </w:pPr>
            <w:r>
              <w:t>0,73</w:t>
            </w:r>
          </w:p>
        </w:tc>
      </w:tr>
      <w:tr w:rsidR="00000000" w14:paraId="3FBEFC1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410AAA" w14:textId="77777777" w:rsidR="00000000" w:rsidRDefault="00000000">
            <w:pPr>
              <w:pStyle w:val="tk1af-f"/>
            </w:pPr>
            <w:r>
              <w:t>3303</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42E291" w14:textId="77777777" w:rsidR="00000000" w:rsidRDefault="00000000">
            <w:pPr>
              <w:pStyle w:val="tk1af-f"/>
            </w:pPr>
            <w:r>
              <w:t>Komprimert gass, giftig, oksiderende,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FAA11A" w14:textId="77777777" w:rsidR="00000000" w:rsidRDefault="00000000">
            <w:pPr>
              <w:pStyle w:val="tk1af-f"/>
            </w:pPr>
            <w:r>
              <w:t>1 TO</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0346C6" w14:textId="77777777" w:rsidR="00000000" w:rsidRDefault="00000000">
            <w:pPr>
              <w:pStyle w:val="tk1af-f"/>
            </w:pPr>
            <w:r>
              <w:t>se 4.3.3.2.1 eller 4.3.3.2.2</w:t>
            </w:r>
          </w:p>
        </w:tc>
      </w:tr>
      <w:tr w:rsidR="00000000" w14:paraId="35655100"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D9AFE3" w14:textId="77777777" w:rsidR="00000000" w:rsidRDefault="00000000">
            <w:pPr>
              <w:pStyle w:val="tk1af-f"/>
            </w:pPr>
            <w:r>
              <w:t>3304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D4D69" w14:textId="77777777" w:rsidR="00000000" w:rsidRDefault="00000000">
            <w:pPr>
              <w:pStyle w:val="tk1af-f"/>
            </w:pPr>
            <w:r>
              <w:t>Komprimert gass, giftig, etsende,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CFACF4" w14:textId="77777777" w:rsidR="00000000" w:rsidRDefault="00000000">
            <w:pPr>
              <w:pStyle w:val="tk1af-f"/>
            </w:pPr>
            <w:r>
              <w:t>1 TC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2AF77D" w14:textId="77777777" w:rsidR="00000000" w:rsidRDefault="00000000">
            <w:pPr>
              <w:pStyle w:val="tk1af-f"/>
            </w:pPr>
            <w:r>
              <w:t>se 4.3.3.2.1 eller 4.3.3.2.2</w:t>
            </w:r>
          </w:p>
        </w:tc>
      </w:tr>
      <w:tr w:rsidR="00000000" w14:paraId="5294DD51"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E137A2" w14:textId="77777777" w:rsidR="00000000" w:rsidRDefault="00000000">
            <w:pPr>
              <w:pStyle w:val="tk1af-f"/>
            </w:pPr>
            <w:r>
              <w:t>3305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1FF207" w14:textId="77777777" w:rsidR="00000000" w:rsidRDefault="00000000">
            <w:pPr>
              <w:pStyle w:val="tk1af-f"/>
            </w:pPr>
            <w:r>
              <w:t>Komprimert gass, giftig, brannfarlig, etsende,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94EEE1" w14:textId="77777777" w:rsidR="00000000" w:rsidRDefault="00000000">
            <w:pPr>
              <w:pStyle w:val="tk1af-f"/>
            </w:pPr>
            <w:r>
              <w:t>1 TFC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9CFCA3" w14:textId="77777777" w:rsidR="00000000" w:rsidRDefault="00000000">
            <w:pPr>
              <w:pStyle w:val="tk1af-f"/>
            </w:pPr>
            <w:r>
              <w:t>se 4.3.3.2.1 eller 4.3.3.2.2</w:t>
            </w:r>
          </w:p>
        </w:tc>
      </w:tr>
      <w:tr w:rsidR="00000000" w14:paraId="5C5F6F2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FB600B" w14:textId="77777777" w:rsidR="00000000" w:rsidRDefault="00000000">
            <w:pPr>
              <w:pStyle w:val="tk1af-f"/>
            </w:pPr>
            <w:r>
              <w:t>3306</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A043E3" w14:textId="77777777" w:rsidR="00000000" w:rsidRDefault="00000000">
            <w:pPr>
              <w:pStyle w:val="tk1af-f"/>
            </w:pPr>
            <w:r>
              <w:t>Komprimert gass, giftig, oksiderende etsende,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5936A8" w14:textId="77777777" w:rsidR="00000000" w:rsidRDefault="00000000">
            <w:pPr>
              <w:pStyle w:val="tk1af-f"/>
            </w:pPr>
            <w:r>
              <w:t>1 TOC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9280AE" w14:textId="77777777" w:rsidR="00000000" w:rsidRDefault="00000000">
            <w:pPr>
              <w:pStyle w:val="tk1af-f"/>
            </w:pPr>
            <w:r>
              <w:t>se 4.3.3.2.1 or 4.3.3.2.2</w:t>
            </w:r>
          </w:p>
        </w:tc>
      </w:tr>
      <w:tr w:rsidR="00000000" w14:paraId="4CCEC76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37D9C6" w14:textId="77777777" w:rsidR="00000000" w:rsidRDefault="00000000">
            <w:pPr>
              <w:pStyle w:val="tk1af-f"/>
            </w:pPr>
            <w:r>
              <w:t>3307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AA5A04" w14:textId="77777777" w:rsidR="00000000" w:rsidRDefault="00000000">
            <w:pPr>
              <w:pStyle w:val="tk1af-f"/>
            </w:pPr>
            <w:r>
              <w:t>Flytende gass, giftig, oksiderende,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4C4A89" w14:textId="77777777" w:rsidR="00000000" w:rsidRDefault="00000000">
            <w:pPr>
              <w:pStyle w:val="tk1af-f"/>
            </w:pPr>
            <w:r>
              <w:t>2 TO</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D41FA6" w14:textId="77777777" w:rsidR="00000000" w:rsidRDefault="00000000">
            <w:pPr>
              <w:pStyle w:val="tk1af-f"/>
            </w:pPr>
            <w:r>
              <w:t>se 4.3.3.2.2 eller 4.3.3.2.3</w:t>
            </w:r>
          </w:p>
        </w:tc>
      </w:tr>
      <w:tr w:rsidR="00000000" w14:paraId="28A01858"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C542D7" w14:textId="77777777" w:rsidR="00000000" w:rsidRDefault="00000000">
            <w:pPr>
              <w:pStyle w:val="tk1af-f"/>
            </w:pPr>
            <w:r>
              <w:t>3308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A20C52" w14:textId="77777777" w:rsidR="00000000" w:rsidRDefault="00000000">
            <w:pPr>
              <w:pStyle w:val="tk1af-f"/>
            </w:pPr>
            <w:r>
              <w:t>Flytende gass, giftig, etsende,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BF73F1" w14:textId="77777777" w:rsidR="00000000" w:rsidRDefault="00000000">
            <w:pPr>
              <w:pStyle w:val="tk1af-f"/>
            </w:pPr>
            <w:r>
              <w:t>2 TC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FA956" w14:textId="77777777" w:rsidR="00000000" w:rsidRDefault="00000000">
            <w:pPr>
              <w:pStyle w:val="tk1af-f"/>
            </w:pPr>
            <w:r>
              <w:t>se 4.3.3.2.2 eller 4.3.3.2.3</w:t>
            </w:r>
          </w:p>
        </w:tc>
      </w:tr>
      <w:tr w:rsidR="00000000" w14:paraId="4DFAF49C"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D2A21E" w14:textId="77777777" w:rsidR="00000000" w:rsidRDefault="00000000">
            <w:pPr>
              <w:pStyle w:val="tk1af-f"/>
            </w:pPr>
            <w:r>
              <w:t>3309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A20A93" w14:textId="77777777" w:rsidR="00000000" w:rsidRDefault="00000000">
            <w:pPr>
              <w:pStyle w:val="tk1af-f"/>
            </w:pPr>
            <w:r>
              <w:t>Flytende gass, giftig, brannfarlig, etsende,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7C93A7" w14:textId="77777777" w:rsidR="00000000" w:rsidRDefault="00000000">
            <w:pPr>
              <w:pStyle w:val="tk1af-f"/>
            </w:pPr>
            <w:r>
              <w:t>2 TFC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3936E0" w14:textId="77777777" w:rsidR="00000000" w:rsidRDefault="00000000">
            <w:pPr>
              <w:pStyle w:val="tk1af-f"/>
            </w:pPr>
            <w:r>
              <w:t>se 4.3.3.2.2 eller 4.3.3.2.3</w:t>
            </w:r>
          </w:p>
        </w:tc>
      </w:tr>
      <w:tr w:rsidR="00000000" w14:paraId="5E1001A6"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86D838" w14:textId="77777777" w:rsidR="00000000" w:rsidRDefault="00000000">
            <w:pPr>
              <w:pStyle w:val="tk1af-f"/>
            </w:pPr>
            <w:r>
              <w:t>3310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21A420" w14:textId="77777777" w:rsidR="00000000" w:rsidRDefault="00000000">
            <w:pPr>
              <w:pStyle w:val="tk1af-f"/>
            </w:pPr>
            <w:r>
              <w:t>Flytende gass, giftig, oksiderende, etsende,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A239EB" w14:textId="77777777" w:rsidR="00000000" w:rsidRDefault="00000000">
            <w:pPr>
              <w:pStyle w:val="tk1af-f"/>
            </w:pPr>
            <w:r>
              <w:t xml:space="preserve"> 2 TOC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949B21" w14:textId="77777777" w:rsidR="00000000" w:rsidRDefault="00000000">
            <w:pPr>
              <w:pStyle w:val="tk1af-f"/>
            </w:pPr>
            <w:r>
              <w:t>se 4.3.3.2.2 eller 4.3.3.2.3</w:t>
            </w:r>
          </w:p>
        </w:tc>
      </w:tr>
      <w:tr w:rsidR="00000000" w14:paraId="4FD8B86B"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1C3425" w14:textId="77777777" w:rsidR="00000000" w:rsidRDefault="00000000">
            <w:pPr>
              <w:pStyle w:val="tk1af-f"/>
            </w:pPr>
            <w:r>
              <w:t>3311</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92612" w14:textId="77777777" w:rsidR="00000000" w:rsidRDefault="00000000">
            <w:pPr>
              <w:pStyle w:val="tk1af-f"/>
            </w:pPr>
            <w:r>
              <w:t>Gass, nedkjølt flytende, oksiderende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61D9C" w14:textId="77777777" w:rsidR="00000000" w:rsidRDefault="00000000">
            <w:pPr>
              <w:pStyle w:val="tk1af-f"/>
            </w:pPr>
            <w:r>
              <w:t xml:space="preserve">3 O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AAD5CB" w14:textId="77777777" w:rsidR="00000000" w:rsidRDefault="00000000">
            <w:pPr>
              <w:pStyle w:val="tk1af-f"/>
            </w:pPr>
            <w:r>
              <w:t>se 4.3.3.2.4</w:t>
            </w:r>
          </w:p>
        </w:tc>
      </w:tr>
      <w:tr w:rsidR="00000000" w14:paraId="024A899C"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27BB62" w14:textId="77777777" w:rsidR="00000000" w:rsidRDefault="00000000">
            <w:pPr>
              <w:pStyle w:val="tk1af-f"/>
            </w:pPr>
            <w:r>
              <w:t>3312</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4C88A0" w14:textId="77777777" w:rsidR="00000000" w:rsidRDefault="00000000">
            <w:pPr>
              <w:pStyle w:val="tk1af-f"/>
            </w:pPr>
            <w:r>
              <w:t>Gass, nedkjølt flytende, brannfarlig,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223CCB" w14:textId="77777777" w:rsidR="00000000" w:rsidRDefault="00000000">
            <w:pPr>
              <w:pStyle w:val="tk1af-f"/>
            </w:pPr>
            <w:r>
              <w:t xml:space="preserve">3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82E2FB" w14:textId="77777777" w:rsidR="00000000" w:rsidRDefault="00000000">
            <w:pPr>
              <w:pStyle w:val="tk1af-f"/>
            </w:pPr>
            <w:r>
              <w:t>se 4.3.3.2.4</w:t>
            </w:r>
          </w:p>
        </w:tc>
      </w:tr>
      <w:tr w:rsidR="00000000" w14:paraId="0D40FF74"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8DD1A9" w14:textId="77777777" w:rsidR="00000000" w:rsidRDefault="00000000">
            <w:pPr>
              <w:pStyle w:val="tk1af-f"/>
            </w:pPr>
            <w:r>
              <w:t>3318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0E569" w14:textId="77777777" w:rsidR="00000000" w:rsidRDefault="00000000">
            <w:pPr>
              <w:pStyle w:val="tk1af-f"/>
            </w:pPr>
            <w:r>
              <w:t>Ammoniakkløsning i vann, relativ densitet mindre enn 0,880 ved 15 °C, med mer enn 50% ammoniakk</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5DD3A4" w14:textId="77777777" w:rsidR="00000000" w:rsidRDefault="00000000">
            <w:pPr>
              <w:pStyle w:val="tk1af-f"/>
            </w:pPr>
            <w:r>
              <w:t>4 TC</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8D13E5" w14:textId="77777777" w:rsidR="00000000" w:rsidRDefault="00000000">
            <w:pPr>
              <w:pStyle w:val="tk1af-f"/>
            </w:pPr>
            <w:r>
              <w:t>se 4.3.3.2.2</w:t>
            </w:r>
          </w:p>
        </w:tc>
      </w:tr>
      <w:tr w:rsidR="00000000" w14:paraId="27A3A40D"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194AEA7" w14:textId="77777777" w:rsidR="00000000" w:rsidRDefault="00000000">
            <w:pPr>
              <w:pStyle w:val="tk1af-f"/>
            </w:pPr>
            <w:r>
              <w:t>3337</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FD0846" w14:textId="77777777" w:rsidR="00000000" w:rsidRDefault="00000000">
            <w:pPr>
              <w:pStyle w:val="tk1af-f"/>
            </w:pPr>
            <w:r>
              <w:t>Kjølemediumgass R404A</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32378"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49BB8" w14:textId="77777777" w:rsidR="00000000" w:rsidRDefault="00000000">
            <w:pPr>
              <w:pStyle w:val="tk1af-f"/>
            </w:pPr>
            <w:r>
              <w:t>2,9</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36B5B1" w14:textId="77777777" w:rsidR="00000000" w:rsidRDefault="00000000">
            <w:pPr>
              <w:pStyle w:val="tk1af-f"/>
            </w:pPr>
            <w:r>
              <w:t xml:space="preserve">29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7E50497" w14:textId="77777777" w:rsidR="00000000" w:rsidRDefault="00000000">
            <w:pPr>
              <w:pStyle w:val="tk1af-f"/>
            </w:pPr>
            <w:r>
              <w:t>3,2</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EE0507" w14:textId="77777777" w:rsidR="00000000" w:rsidRDefault="00000000">
            <w:pPr>
              <w:pStyle w:val="tk1af-f"/>
            </w:pPr>
            <w:r>
              <w:t xml:space="preserve">32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38DCC" w14:textId="77777777" w:rsidR="00000000" w:rsidRDefault="00000000">
            <w:pPr>
              <w:pStyle w:val="tk1af-f"/>
            </w:pPr>
            <w:r>
              <w:t xml:space="preserve">0,84 </w:t>
            </w:r>
          </w:p>
        </w:tc>
      </w:tr>
      <w:tr w:rsidR="00000000" w14:paraId="6C5991B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D95180" w14:textId="77777777" w:rsidR="00000000" w:rsidRDefault="00000000">
            <w:pPr>
              <w:pStyle w:val="tk1af-f"/>
            </w:pPr>
            <w:r>
              <w:t>3338</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B187FFA" w14:textId="77777777" w:rsidR="00000000" w:rsidRDefault="00000000">
            <w:pPr>
              <w:pStyle w:val="tk1af-f"/>
            </w:pPr>
            <w:r>
              <w:t>Kjølemediumgass R407A</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F289EA"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A1A5A8" w14:textId="77777777" w:rsidR="00000000" w:rsidRDefault="00000000">
            <w:pPr>
              <w:pStyle w:val="tk1af-f"/>
            </w:pPr>
            <w:r>
              <w:t>2,8</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5CFB18" w14:textId="77777777" w:rsidR="00000000" w:rsidRDefault="00000000">
            <w:pPr>
              <w:pStyle w:val="tk1af-f"/>
            </w:pPr>
            <w:r>
              <w:t xml:space="preserve">28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199220" w14:textId="77777777" w:rsidR="00000000" w:rsidRDefault="00000000">
            <w:pPr>
              <w:pStyle w:val="tk1af-f"/>
            </w:pPr>
            <w:r>
              <w:t>3,2</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079742" w14:textId="77777777" w:rsidR="00000000" w:rsidRDefault="00000000">
            <w:pPr>
              <w:pStyle w:val="tk1af-f"/>
            </w:pPr>
            <w:r>
              <w:t xml:space="preserve">32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42C3AE" w14:textId="77777777" w:rsidR="00000000" w:rsidRDefault="00000000">
            <w:pPr>
              <w:pStyle w:val="tk1af-f"/>
            </w:pPr>
            <w:r>
              <w:t xml:space="preserve">0,95 </w:t>
            </w:r>
          </w:p>
        </w:tc>
      </w:tr>
      <w:tr w:rsidR="00000000" w14:paraId="1CB1078D"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3374F4D" w14:textId="77777777" w:rsidR="00000000" w:rsidRDefault="00000000">
            <w:pPr>
              <w:pStyle w:val="tk1af-f"/>
            </w:pPr>
            <w:r>
              <w:t>3339</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EA1D8E" w14:textId="77777777" w:rsidR="00000000" w:rsidRDefault="00000000">
            <w:pPr>
              <w:pStyle w:val="tk1af-f"/>
            </w:pPr>
            <w:r>
              <w:t>Kjølemediumgass R407B</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7CAF99"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94059" w14:textId="77777777" w:rsidR="00000000" w:rsidRDefault="00000000">
            <w:pPr>
              <w:pStyle w:val="tk1af-f"/>
            </w:pPr>
            <w:r>
              <w:t>3,0</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D65FEA" w14:textId="77777777" w:rsidR="00000000" w:rsidRDefault="00000000">
            <w:pPr>
              <w:pStyle w:val="tk1af-f"/>
            </w:pPr>
            <w:r>
              <w:t xml:space="preserve">30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2A55B8" w14:textId="77777777" w:rsidR="00000000" w:rsidRDefault="00000000">
            <w:pPr>
              <w:pStyle w:val="tk1af-f"/>
            </w:pPr>
            <w:r>
              <w:t xml:space="preserve"> 3,3</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275927" w14:textId="77777777" w:rsidR="00000000" w:rsidRDefault="00000000">
            <w:pPr>
              <w:pStyle w:val="tk1af-f"/>
            </w:pPr>
            <w:r>
              <w:t xml:space="preserve">33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93D076" w14:textId="77777777" w:rsidR="00000000" w:rsidRDefault="00000000">
            <w:pPr>
              <w:pStyle w:val="tk1af-f"/>
            </w:pPr>
            <w:r>
              <w:t xml:space="preserve">0,95 </w:t>
            </w:r>
          </w:p>
        </w:tc>
      </w:tr>
      <w:tr w:rsidR="00000000" w14:paraId="4DD9F202"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7B7E0B" w14:textId="77777777" w:rsidR="00000000" w:rsidRDefault="00000000">
            <w:pPr>
              <w:pStyle w:val="tk1af-f"/>
            </w:pPr>
            <w:r>
              <w:t>3340</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9F5352" w14:textId="77777777" w:rsidR="00000000" w:rsidRDefault="00000000">
            <w:pPr>
              <w:pStyle w:val="tk1af-f"/>
            </w:pPr>
            <w:r>
              <w:t>Kjølemediumgass R407C</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C5D22" w14:textId="77777777" w:rsidR="00000000" w:rsidRDefault="00000000">
            <w:pPr>
              <w:pStyle w:val="tk1af-f"/>
            </w:pPr>
            <w:r>
              <w:t xml:space="preserve">2 A </w:t>
            </w:r>
          </w:p>
        </w:tc>
        <w:tc>
          <w:tcPr>
            <w:tcW w:w="7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9DD438" w14:textId="77777777" w:rsidR="00000000" w:rsidRDefault="00000000">
            <w:pPr>
              <w:pStyle w:val="tk1af-f"/>
            </w:pPr>
            <w:r>
              <w:t>2,7</w:t>
            </w:r>
          </w:p>
        </w:tc>
        <w:tc>
          <w:tcPr>
            <w:tcW w:w="5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E32D47" w14:textId="77777777" w:rsidR="00000000" w:rsidRDefault="00000000">
            <w:pPr>
              <w:pStyle w:val="tk1af-f"/>
            </w:pPr>
            <w:r>
              <w:t xml:space="preserve">27 </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4CDAD4" w14:textId="77777777" w:rsidR="00000000" w:rsidRDefault="00000000">
            <w:pPr>
              <w:pStyle w:val="tk1af-f"/>
            </w:pPr>
            <w:r>
              <w:t xml:space="preserve"> 3,0</w:t>
            </w:r>
          </w:p>
        </w:tc>
        <w:tc>
          <w:tcPr>
            <w:tcW w:w="66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73CF5C" w14:textId="77777777" w:rsidR="00000000" w:rsidRDefault="00000000">
            <w:pPr>
              <w:pStyle w:val="tk1af-f"/>
            </w:pPr>
            <w:r>
              <w:t xml:space="preserve">30 </w:t>
            </w:r>
          </w:p>
        </w:tc>
        <w:tc>
          <w:tcPr>
            <w:tcW w:w="140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0E6B5D2" w14:textId="77777777" w:rsidR="00000000" w:rsidRDefault="00000000">
            <w:pPr>
              <w:pStyle w:val="tk1af-f"/>
            </w:pPr>
            <w:r>
              <w:t xml:space="preserve">0,95 </w:t>
            </w:r>
          </w:p>
        </w:tc>
      </w:tr>
      <w:tr w:rsidR="00000000" w14:paraId="772A61E8" w14:textId="77777777">
        <w:tblPrEx>
          <w:tblCellMar>
            <w:top w:w="0" w:type="dxa"/>
            <w:left w:w="0" w:type="dxa"/>
            <w:bottom w:w="0" w:type="dxa"/>
            <w:right w:w="0" w:type="dxa"/>
          </w:tblCellMar>
        </w:tblPrEx>
        <w:trPr>
          <w:trHeight w:val="38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623D3" w14:textId="77777777" w:rsidR="00000000" w:rsidRDefault="00000000">
            <w:pPr>
              <w:pStyle w:val="tk1af-f"/>
            </w:pPr>
            <w:r>
              <w:t>3354</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91B1C" w14:textId="77777777" w:rsidR="00000000" w:rsidRDefault="00000000">
            <w:pPr>
              <w:pStyle w:val="tk1af-f"/>
            </w:pPr>
            <w:r>
              <w:t>Insektdrepende gass, brannfarlig,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D1E99F" w14:textId="77777777" w:rsidR="00000000" w:rsidRDefault="00000000">
            <w:pPr>
              <w:pStyle w:val="tk1af-f"/>
            </w:pPr>
            <w:r>
              <w:t xml:space="preserve">2 F </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FC5A8C" w14:textId="77777777" w:rsidR="00000000" w:rsidRDefault="00000000">
            <w:pPr>
              <w:pStyle w:val="tk1af-f"/>
            </w:pPr>
            <w:r>
              <w:t>se 4.3.3.2.2 eller 4.3.3.2.3</w:t>
            </w:r>
          </w:p>
        </w:tc>
      </w:tr>
      <w:tr w:rsidR="00000000" w14:paraId="127A19F0" w14:textId="77777777">
        <w:tblPrEx>
          <w:tblCellMar>
            <w:top w:w="0" w:type="dxa"/>
            <w:left w:w="0" w:type="dxa"/>
            <w:bottom w:w="0" w:type="dxa"/>
            <w:right w:w="0" w:type="dxa"/>
          </w:tblCellMar>
        </w:tblPrEx>
        <w:trPr>
          <w:trHeight w:val="38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FAF233" w14:textId="77777777" w:rsidR="00000000" w:rsidRDefault="00000000">
            <w:pPr>
              <w:pStyle w:val="tk1af-f"/>
            </w:pPr>
            <w:r>
              <w:t>3355</w:t>
            </w:r>
          </w:p>
        </w:tc>
        <w:tc>
          <w:tcPr>
            <w:tcW w:w="2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A5E2D" w14:textId="77777777" w:rsidR="00000000" w:rsidRDefault="00000000">
            <w:pPr>
              <w:pStyle w:val="tk1af-f"/>
            </w:pPr>
            <w:r>
              <w:t>Insektdrepende gass, giftig, brannfarlig, n.o.s.*</w:t>
            </w:r>
          </w:p>
        </w:tc>
        <w:tc>
          <w:tcPr>
            <w:tcW w:w="85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6BC168" w14:textId="77777777" w:rsidR="00000000" w:rsidRDefault="00000000">
            <w:pPr>
              <w:pStyle w:val="tk1af-f"/>
            </w:pPr>
            <w:r>
              <w:t>2 TF</w:t>
            </w:r>
          </w:p>
        </w:tc>
        <w:tc>
          <w:tcPr>
            <w:tcW w:w="3940" w:type="dxa"/>
            <w:gridSpan w:val="5"/>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E7A38D" w14:textId="77777777" w:rsidR="00000000" w:rsidRDefault="00000000">
            <w:pPr>
              <w:pStyle w:val="tk1af-f"/>
            </w:pPr>
            <w:r>
              <w:t>se 4.3.3.2.2 eller 4.3.3.2.3</w:t>
            </w:r>
          </w:p>
        </w:tc>
      </w:tr>
    </w:tbl>
    <w:p w14:paraId="7141CB20" w14:textId="77777777" w:rsidR="00000000" w:rsidRDefault="00000000">
      <w:pPr>
        <w:pStyle w:val="x1tbdinnrykk"/>
      </w:pPr>
    </w:p>
    <w:p w14:paraId="041A7AA6" w14:textId="77777777" w:rsidR="00000000" w:rsidRDefault="00000000">
      <w:pPr>
        <w:pStyle w:val="tn1lf"/>
      </w:pPr>
      <w:r>
        <w:t>* Tillatt hvis LC 50 lik med eller større enn 200 ppm.</w:t>
      </w:r>
    </w:p>
    <w:p w14:paraId="06DFD4B3" w14:textId="77777777" w:rsidR="00000000" w:rsidRDefault="00000000">
      <w:pPr>
        <w:pStyle w:val="tn1lf"/>
      </w:pPr>
      <w:r>
        <w:t>** Betraktes som selvantennende</w:t>
      </w:r>
    </w:p>
    <w:p w14:paraId="53EF98D0" w14:textId="77777777" w:rsidR="00000000" w:rsidRDefault="00000000">
      <w:pPr>
        <w:pStyle w:val="m3tnt"/>
      </w:pPr>
      <w:r>
        <w:t>4.3.3.3</w:t>
      </w:r>
      <w:r>
        <w:tab/>
        <w:t>Bruk</w:t>
      </w:r>
    </w:p>
    <w:p w14:paraId="29C64FD6" w14:textId="77777777" w:rsidR="00000000" w:rsidRDefault="00000000">
      <w:pPr>
        <w:pStyle w:val="m4tntnrimarg"/>
      </w:pPr>
      <w:r>
        <w:t>4.3.3.3.1</w:t>
      </w:r>
    </w:p>
    <w:p w14:paraId="37F18A47" w14:textId="77777777" w:rsidR="00000000" w:rsidRDefault="00000000">
      <w:pPr>
        <w:pStyle w:val="b1af-f"/>
      </w:pPr>
      <w:r>
        <w:t>Når tanker, batterikjøretøyer, batterivogner eller MEGCer er godkjent for forskjellige gasser, skal det ved bruksendring foretas tømming, rengjøring, og fjerning av rester i det omfang som er nødvendig for sikker bruk.</w:t>
      </w:r>
    </w:p>
    <w:p w14:paraId="48528ED9" w14:textId="77777777" w:rsidR="00000000" w:rsidRDefault="00000000">
      <w:pPr>
        <w:pStyle w:val="m4tntnrimarg"/>
      </w:pPr>
      <w:r>
        <w:t>4.3.3.3.2</w:t>
      </w:r>
    </w:p>
    <w:p w14:paraId="223EF87F" w14:textId="77777777" w:rsidR="00000000" w:rsidRDefault="00000000">
      <w:pPr>
        <w:pStyle w:val="b1af-f"/>
        <w:rPr>
          <w:rStyle w:val="LS2Kursiv"/>
        </w:rPr>
      </w:pPr>
      <w:r>
        <w:rPr>
          <w:rStyle w:val="LS2Kursiv"/>
        </w:rPr>
        <w:t>(Slettet)</w:t>
      </w:r>
    </w:p>
    <w:p w14:paraId="64CFD58F" w14:textId="77777777" w:rsidR="00000000" w:rsidRDefault="00000000">
      <w:pPr>
        <w:pStyle w:val="m4tntnrimarg"/>
      </w:pPr>
      <w:r>
        <w:t>4.3.3.3.3</w:t>
      </w:r>
    </w:p>
    <w:p w14:paraId="1440BC59" w14:textId="77777777" w:rsidR="00000000" w:rsidRDefault="00000000">
      <w:pPr>
        <w:pStyle w:val="b1af-f"/>
      </w:pPr>
      <w:r>
        <w:t>Samtlige elementer på et batterikjøretøy, en batterivogn eller i en MEGC skal inneholde en og samme gass.</w:t>
      </w:r>
    </w:p>
    <w:p w14:paraId="12865D4E" w14:textId="77777777" w:rsidR="00000000" w:rsidRDefault="00000000">
      <w:pPr>
        <w:pStyle w:val="m4tntnrimarg"/>
      </w:pPr>
      <w:r>
        <w:t>4.3.3.3.4</w:t>
      </w:r>
    </w:p>
    <w:p w14:paraId="47B62AF0" w14:textId="77777777" w:rsidR="00000000" w:rsidRDefault="00000000">
      <w:pPr>
        <w:pStyle w:val="b1af-f"/>
      </w:pPr>
      <w:r>
        <w:t>Dersom utvendig overtrykk kan bli større enn tankens motstandskraft mot utvendig trykk (f.eks. ved  lave utvendige temperaturer), skal det gjøres passende tiltak for å beskytte tanker med flytende gasser  under lavt trykk mot faren for deformasjon, som fylling med nitrogen eller en annen inert gass for å  opprettholde tilstrekkelig trykk i tanken.</w:t>
      </w:r>
    </w:p>
    <w:p w14:paraId="329A1C78" w14:textId="77777777" w:rsidR="00000000" w:rsidRDefault="00000000">
      <w:pPr>
        <w:pStyle w:val="m3tnt"/>
        <w:rPr>
          <w:position w:val="-30"/>
        </w:rPr>
      </w:pPr>
      <w:r>
        <w:rPr>
          <w:position w:val="-30"/>
        </w:rPr>
        <w:t>4.3.3.4</w:t>
      </w:r>
    </w:p>
    <w:tbl>
      <w:tblPr>
        <w:tblW w:w="0" w:type="auto"/>
        <w:tblLayout w:type="fixed"/>
        <w:tblCellMar>
          <w:left w:w="0" w:type="dxa"/>
          <w:right w:w="0" w:type="dxa"/>
        </w:tblCellMar>
        <w:tblLook w:val="0000" w:firstRow="0" w:lastRow="0" w:firstColumn="0" w:lastColumn="0" w:noHBand="0" w:noVBand="0"/>
      </w:tblPr>
      <w:tblGrid>
        <w:gridCol w:w="3680"/>
        <w:gridCol w:w="3680"/>
      </w:tblGrid>
      <w:tr w:rsidR="00000000" w14:paraId="54618C49" w14:textId="77777777">
        <w:tblPrEx>
          <w:tblCellMar>
            <w:top w:w="0" w:type="dxa"/>
            <w:left w:w="0" w:type="dxa"/>
            <w:bottom w:w="0" w:type="dxa"/>
            <w:right w:w="0" w:type="dxa"/>
          </w:tblCellMar>
        </w:tblPrEx>
        <w:trPr>
          <w:trHeight w:val="380"/>
        </w:trPr>
        <w:tc>
          <w:tcPr>
            <w:tcW w:w="3680" w:type="dxa"/>
            <w:tcBorders>
              <w:top w:val="nil"/>
              <w:left w:val="nil"/>
              <w:bottom w:val="nil"/>
              <w:right w:val="single" w:sz="4" w:space="0" w:color="000000"/>
            </w:tcBorders>
            <w:tcMar>
              <w:top w:w="43" w:type="dxa"/>
              <w:left w:w="0" w:type="dxa"/>
              <w:bottom w:w="43" w:type="dxa"/>
              <w:right w:w="0" w:type="dxa"/>
            </w:tcMar>
          </w:tcPr>
          <w:p w14:paraId="5D42F4EB" w14:textId="77777777" w:rsidR="00000000" w:rsidRDefault="00000000">
            <w:pPr>
              <w:pStyle w:val="tk1af-f"/>
            </w:pPr>
            <w:r>
              <w:rPr>
                <w:rStyle w:val="LS2TegnRID"/>
              </w:rPr>
              <w:t>RID: Kontrollbestemmelser for fylling av tankvogner for flytende gass</w:t>
            </w:r>
          </w:p>
        </w:tc>
        <w:tc>
          <w:tcPr>
            <w:tcW w:w="3680" w:type="dxa"/>
            <w:tcBorders>
              <w:top w:val="nil"/>
              <w:left w:val="single" w:sz="4" w:space="0" w:color="000000"/>
              <w:bottom w:val="nil"/>
              <w:right w:val="nil"/>
            </w:tcBorders>
            <w:tcMar>
              <w:top w:w="43" w:type="dxa"/>
              <w:left w:w="0" w:type="dxa"/>
              <w:bottom w:w="43" w:type="dxa"/>
              <w:right w:w="0" w:type="dxa"/>
            </w:tcMar>
          </w:tcPr>
          <w:p w14:paraId="6CBAC697"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bl>
    <w:p w14:paraId="3D4FA8E8" w14:textId="77777777" w:rsidR="00000000" w:rsidRDefault="00000000">
      <w:pPr>
        <w:pStyle w:val="x1tbdinnrykk"/>
        <w:spacing w:before="0"/>
        <w:rPr>
          <w:position w:val="-8"/>
        </w:rPr>
      </w:pPr>
    </w:p>
    <w:p w14:paraId="340FA4B3" w14:textId="77777777" w:rsidR="00000000" w:rsidRDefault="00000000">
      <w:pPr>
        <w:pStyle w:val="m4tntnrimarg"/>
      </w:pPr>
      <w:r>
        <w:t>4.3.3.4.1</w:t>
      </w:r>
    </w:p>
    <w:tbl>
      <w:tblPr>
        <w:tblW w:w="0" w:type="auto"/>
        <w:tblLayout w:type="fixed"/>
        <w:tblCellMar>
          <w:left w:w="0" w:type="dxa"/>
          <w:right w:w="0" w:type="dxa"/>
        </w:tblCellMar>
        <w:tblLook w:val="0000" w:firstRow="0" w:lastRow="0" w:firstColumn="0" w:lastColumn="0" w:noHBand="0" w:noVBand="0"/>
      </w:tblPr>
      <w:tblGrid>
        <w:gridCol w:w="3855"/>
        <w:gridCol w:w="3572"/>
      </w:tblGrid>
      <w:tr w:rsidR="00000000" w14:paraId="3526BE5B" w14:textId="77777777">
        <w:tblPrEx>
          <w:tblCellMar>
            <w:top w:w="0" w:type="dxa"/>
            <w:left w:w="0" w:type="dxa"/>
            <w:bottom w:w="0" w:type="dxa"/>
            <w:right w:w="0" w:type="dxa"/>
          </w:tblCellMar>
        </w:tblPrEx>
        <w:trPr>
          <w:trHeight w:val="220"/>
        </w:trPr>
        <w:tc>
          <w:tcPr>
            <w:tcW w:w="3855" w:type="dxa"/>
            <w:tcBorders>
              <w:top w:val="nil"/>
              <w:left w:val="nil"/>
              <w:bottom w:val="single" w:sz="6" w:space="0" w:color="000000"/>
              <w:right w:val="single" w:sz="4" w:space="0" w:color="000000"/>
            </w:tcBorders>
            <w:tcMar>
              <w:top w:w="43" w:type="dxa"/>
              <w:left w:w="0" w:type="dxa"/>
              <w:bottom w:w="43" w:type="dxa"/>
              <w:right w:w="0" w:type="dxa"/>
            </w:tcMar>
          </w:tcPr>
          <w:p w14:paraId="572E2764" w14:textId="77777777" w:rsidR="00000000" w:rsidRDefault="00000000">
            <w:pPr>
              <w:pStyle w:val="tk1af-f"/>
            </w:pPr>
            <w:r>
              <w:rPr>
                <w:rStyle w:val="LS2TegnRID"/>
              </w:rPr>
              <w:t>RID: Kontrolltiltak før fylling</w:t>
            </w:r>
          </w:p>
        </w:tc>
        <w:tc>
          <w:tcPr>
            <w:tcW w:w="3572" w:type="dxa"/>
            <w:tcBorders>
              <w:top w:val="nil"/>
              <w:left w:val="single" w:sz="4" w:space="0" w:color="000000"/>
              <w:bottom w:val="single" w:sz="6" w:space="0" w:color="000000"/>
              <w:right w:val="nil"/>
            </w:tcBorders>
            <w:tcMar>
              <w:top w:w="43" w:type="dxa"/>
              <w:left w:w="0" w:type="dxa"/>
              <w:bottom w:w="43" w:type="dxa"/>
              <w:right w:w="0" w:type="dxa"/>
            </w:tcMar>
          </w:tcPr>
          <w:p w14:paraId="20AA024B" w14:textId="77777777" w:rsidR="00000000" w:rsidRDefault="00000000">
            <w:pPr>
              <w:pStyle w:val="NoParagraphStyle"/>
              <w:spacing w:line="240" w:lineRule="auto"/>
              <w:textAlignment w:val="auto"/>
              <w:rPr>
                <w:rFonts w:ascii="Minion Pro" w:hAnsi="Minion Pro" w:cstheme="minorBidi"/>
                <w:color w:val="auto"/>
              </w:rPr>
            </w:pPr>
          </w:p>
        </w:tc>
      </w:tr>
      <w:tr w:rsidR="00000000" w14:paraId="5CA9ACC7" w14:textId="77777777">
        <w:tblPrEx>
          <w:tblCellMar>
            <w:top w:w="0" w:type="dxa"/>
            <w:left w:w="0" w:type="dxa"/>
            <w:bottom w:w="0" w:type="dxa"/>
            <w:right w:w="0" w:type="dxa"/>
          </w:tblCellMar>
        </w:tblPrEx>
        <w:trPr>
          <w:trHeight w:val="60"/>
        </w:trPr>
        <w:tc>
          <w:tcPr>
            <w:tcW w:w="3855" w:type="dxa"/>
            <w:tcBorders>
              <w:top w:val="single" w:sz="6" w:space="0" w:color="000000"/>
              <w:left w:val="nil"/>
              <w:bottom w:val="nil"/>
              <w:right w:val="single" w:sz="4" w:space="0" w:color="000000"/>
            </w:tcBorders>
            <w:tcMar>
              <w:top w:w="43" w:type="dxa"/>
              <w:left w:w="0" w:type="dxa"/>
              <w:bottom w:w="43" w:type="dxa"/>
              <w:right w:w="0" w:type="dxa"/>
            </w:tcMar>
          </w:tcPr>
          <w:p w14:paraId="2A616AFF" w14:textId="77777777" w:rsidR="00000000" w:rsidRDefault="00000000">
            <w:pPr>
              <w:pStyle w:val="tk1lf"/>
              <w:rPr>
                <w:rStyle w:val="LS2TegnRID"/>
              </w:rPr>
            </w:pPr>
            <w:r>
              <w:rPr>
                <w:rStyle w:val="LS2TegnRID"/>
              </w:rPr>
              <w:t>a)</w:t>
            </w:r>
            <w:r>
              <w:rPr>
                <w:rStyle w:val="LS2TegnRID"/>
              </w:rPr>
              <w:tab/>
              <w:t xml:space="preserve">Det må kontrolleres at opplysningene på tankskiltet (se innrykk 6.8.2.5.1 og 6.8.3.5.1 til 6.8.3.5.5) for den gassen som til enhver tid blir transportert stemmer med opplysningene på vogntavlen (se innrykk 6.8.2.5.2, 6.8.3.5.6 og 6.8.3.5.7). </w:t>
            </w:r>
            <w:r>
              <w:rPr>
                <w:rStyle w:val="LS2TegnRID"/>
              </w:rPr>
              <w:br/>
              <w:t>Når det gjelder tankvogner for vekselvis bruk, må det spesielt kontrolleres, hvis vendbare tavler benyttes, at de riktige tavlene er synlige på vognens begge sider og sikret på den måten som er angitt i 6.8.3.5.7. Under ingen omstendighet får lastgrensen på vogntavlen overskride største tillatte påfylte masse som er angitt på tankskiltet.</w:t>
            </w:r>
          </w:p>
          <w:p w14:paraId="76528C7A" w14:textId="77777777" w:rsidR="00000000" w:rsidRDefault="00000000">
            <w:pPr>
              <w:pStyle w:val="tk1lf"/>
              <w:rPr>
                <w:rStyle w:val="LS2TegnRID"/>
              </w:rPr>
            </w:pPr>
            <w:r>
              <w:rPr>
                <w:rStyle w:val="LS2TegnRID"/>
              </w:rPr>
              <w:t>b)</w:t>
            </w:r>
            <w:r>
              <w:rPr>
                <w:rStyle w:val="LS2TegnRID"/>
              </w:rPr>
              <w:tab/>
              <w:t>Det må fastslås hva siste last har vært, enten på grunnlag av opplysninger i transportdokumentet eller ved analyse. Om nødvendig må tanken rengjøres.</w:t>
            </w:r>
          </w:p>
          <w:p w14:paraId="57E42E56" w14:textId="77777777" w:rsidR="00000000" w:rsidRDefault="00000000">
            <w:pPr>
              <w:pStyle w:val="tk1lf"/>
              <w:rPr>
                <w:rStyle w:val="LS2TegnRID"/>
              </w:rPr>
            </w:pPr>
            <w:r>
              <w:rPr>
                <w:rStyle w:val="LS2TegnRID"/>
              </w:rPr>
              <w:t>c)</w:t>
            </w:r>
            <w:r>
              <w:rPr>
                <w:rStyle w:val="LS2TegnRID"/>
              </w:rPr>
              <w:tab/>
              <w:t>Massen av gjenværende last må bestemmes (f.eks. ved veiing), og må tas i betraktning når påfylt mengde bestemmes slik at tankvognen ikke blir overfylt eller overbelastet.</w:t>
            </w:r>
          </w:p>
          <w:p w14:paraId="67D28968" w14:textId="77777777" w:rsidR="00000000" w:rsidRDefault="00000000">
            <w:pPr>
              <w:pStyle w:val="tk1lf"/>
            </w:pPr>
            <w:r>
              <w:rPr>
                <w:rStyle w:val="LS2TegnRID"/>
              </w:rPr>
              <w:t>d)</w:t>
            </w:r>
            <w:r>
              <w:rPr>
                <w:rStyle w:val="LS2TegnRID"/>
              </w:rPr>
              <w:tab/>
              <w:t>Tankskallet og utstyret skal kontrolleres for tetthet og funksjon.</w:t>
            </w:r>
          </w:p>
        </w:tc>
        <w:tc>
          <w:tcPr>
            <w:tcW w:w="3572" w:type="dxa"/>
            <w:tcBorders>
              <w:top w:val="single" w:sz="6" w:space="0" w:color="000000"/>
              <w:left w:val="single" w:sz="4" w:space="0" w:color="000000"/>
              <w:bottom w:val="nil"/>
              <w:right w:val="nil"/>
            </w:tcBorders>
            <w:tcMar>
              <w:top w:w="43" w:type="dxa"/>
              <w:left w:w="0" w:type="dxa"/>
              <w:bottom w:w="43" w:type="dxa"/>
              <w:right w:w="0" w:type="dxa"/>
            </w:tcMar>
          </w:tcPr>
          <w:p w14:paraId="12EE57C4"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bl>
    <w:p w14:paraId="74563F6F" w14:textId="77777777" w:rsidR="00000000" w:rsidRDefault="00000000">
      <w:pPr>
        <w:pStyle w:val="x1tbdinnrykk"/>
        <w:spacing w:before="0"/>
      </w:pPr>
    </w:p>
    <w:p w14:paraId="2BCC69CE" w14:textId="77777777" w:rsidR="00000000" w:rsidRDefault="00000000">
      <w:pPr>
        <w:pStyle w:val="m4tnt"/>
        <w:rPr>
          <w:position w:val="-30"/>
        </w:rPr>
      </w:pPr>
      <w:r>
        <w:rPr>
          <w:position w:val="-30"/>
        </w:rPr>
        <w:t>4.3.3.4.2</w:t>
      </w:r>
    </w:p>
    <w:tbl>
      <w:tblPr>
        <w:tblW w:w="0" w:type="auto"/>
        <w:tblLayout w:type="fixed"/>
        <w:tblCellMar>
          <w:left w:w="0" w:type="dxa"/>
          <w:right w:w="0" w:type="dxa"/>
        </w:tblCellMar>
        <w:tblLook w:val="0000" w:firstRow="0" w:lastRow="0" w:firstColumn="0" w:lastColumn="0" w:noHBand="0" w:noVBand="0"/>
      </w:tblPr>
      <w:tblGrid>
        <w:gridCol w:w="3855"/>
        <w:gridCol w:w="3572"/>
      </w:tblGrid>
      <w:tr w:rsidR="00000000" w14:paraId="373BAC97" w14:textId="77777777">
        <w:tblPrEx>
          <w:tblCellMar>
            <w:top w:w="0" w:type="dxa"/>
            <w:left w:w="0" w:type="dxa"/>
            <w:bottom w:w="0" w:type="dxa"/>
            <w:right w:w="0" w:type="dxa"/>
          </w:tblCellMar>
        </w:tblPrEx>
        <w:trPr>
          <w:trHeight w:val="380"/>
        </w:trPr>
        <w:tc>
          <w:tcPr>
            <w:tcW w:w="3855" w:type="dxa"/>
            <w:tcBorders>
              <w:top w:val="nil"/>
              <w:left w:val="nil"/>
              <w:bottom w:val="nil"/>
              <w:right w:val="single" w:sz="4" w:space="0" w:color="000000"/>
            </w:tcBorders>
            <w:tcMar>
              <w:top w:w="43" w:type="dxa"/>
              <w:left w:w="0" w:type="dxa"/>
              <w:bottom w:w="43" w:type="dxa"/>
              <w:right w:w="0" w:type="dxa"/>
            </w:tcMar>
          </w:tcPr>
          <w:p w14:paraId="5C03CDA4" w14:textId="77777777" w:rsidR="00000000" w:rsidRDefault="00000000">
            <w:pPr>
              <w:pStyle w:val="tk1af-f"/>
              <w:rPr>
                <w:rStyle w:val="LS2TegnRID"/>
              </w:rPr>
            </w:pPr>
            <w:r>
              <w:rPr>
                <w:rStyle w:val="LS2TegnRID"/>
              </w:rPr>
              <w:t>RID: Påfylling</w:t>
            </w:r>
          </w:p>
          <w:p w14:paraId="18F4E333" w14:textId="77777777" w:rsidR="00000000" w:rsidRDefault="00000000">
            <w:pPr>
              <w:pStyle w:val="tk1af-f"/>
            </w:pPr>
            <w:r>
              <w:rPr>
                <w:rStyle w:val="LS2TegnRID"/>
              </w:rPr>
              <w:t>Ved fyllingen skal bestemmelsene i tankvognens betjeningsveiledning overholdes.</w:t>
            </w:r>
          </w:p>
        </w:tc>
        <w:tc>
          <w:tcPr>
            <w:tcW w:w="3572" w:type="dxa"/>
            <w:tcBorders>
              <w:top w:val="nil"/>
              <w:left w:val="single" w:sz="4" w:space="0" w:color="000000"/>
              <w:bottom w:val="nil"/>
              <w:right w:val="nil"/>
            </w:tcBorders>
            <w:tcMar>
              <w:top w:w="43" w:type="dxa"/>
              <w:left w:w="0" w:type="dxa"/>
              <w:bottom w:w="43" w:type="dxa"/>
              <w:right w:w="0" w:type="dxa"/>
            </w:tcMar>
          </w:tcPr>
          <w:p w14:paraId="05BCCE1C"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bl>
    <w:p w14:paraId="0758DAFA" w14:textId="77777777" w:rsidR="00000000" w:rsidRDefault="00000000">
      <w:pPr>
        <w:pStyle w:val="x1tbdinnrykk"/>
        <w:spacing w:before="0"/>
      </w:pPr>
    </w:p>
    <w:p w14:paraId="76D54C2F" w14:textId="77777777" w:rsidR="00000000" w:rsidRDefault="00000000">
      <w:pPr>
        <w:pStyle w:val="m4tntnrimarg"/>
      </w:pPr>
      <w:r>
        <w:t>4.3.3.4.3</w:t>
      </w:r>
    </w:p>
    <w:tbl>
      <w:tblPr>
        <w:tblW w:w="0" w:type="auto"/>
        <w:tblLayout w:type="fixed"/>
        <w:tblCellMar>
          <w:left w:w="0" w:type="dxa"/>
          <w:right w:w="0" w:type="dxa"/>
        </w:tblCellMar>
        <w:tblLook w:val="0000" w:firstRow="0" w:lastRow="0" w:firstColumn="0" w:lastColumn="0" w:noHBand="0" w:noVBand="0"/>
      </w:tblPr>
      <w:tblGrid>
        <w:gridCol w:w="3855"/>
        <w:gridCol w:w="3572"/>
      </w:tblGrid>
      <w:tr w:rsidR="00000000" w14:paraId="27E938A7" w14:textId="77777777">
        <w:tblPrEx>
          <w:tblCellMar>
            <w:top w:w="0" w:type="dxa"/>
            <w:left w:w="0" w:type="dxa"/>
            <w:bottom w:w="0" w:type="dxa"/>
            <w:right w:w="0" w:type="dxa"/>
          </w:tblCellMar>
        </w:tblPrEx>
        <w:trPr>
          <w:trHeight w:val="60"/>
        </w:trPr>
        <w:tc>
          <w:tcPr>
            <w:tcW w:w="3855" w:type="dxa"/>
            <w:tcBorders>
              <w:top w:val="nil"/>
              <w:left w:val="nil"/>
              <w:bottom w:val="nil"/>
              <w:right w:val="single" w:sz="4" w:space="0" w:color="000000"/>
            </w:tcBorders>
            <w:tcMar>
              <w:top w:w="43" w:type="dxa"/>
              <w:left w:w="0" w:type="dxa"/>
              <w:bottom w:w="43" w:type="dxa"/>
              <w:right w:w="0" w:type="dxa"/>
            </w:tcMar>
          </w:tcPr>
          <w:p w14:paraId="6FD89D15" w14:textId="77777777" w:rsidR="00000000" w:rsidRDefault="00000000">
            <w:pPr>
              <w:pStyle w:val="tk1af-f"/>
              <w:rPr>
                <w:rStyle w:val="LS2TegnRID"/>
              </w:rPr>
            </w:pPr>
            <w:r>
              <w:rPr>
                <w:rStyle w:val="LS2TegnRID"/>
              </w:rPr>
              <w:t>RID: Kontrolltiltak etter fylling</w:t>
            </w:r>
          </w:p>
          <w:p w14:paraId="640F3220" w14:textId="77777777" w:rsidR="00000000" w:rsidRDefault="00000000">
            <w:pPr>
              <w:pStyle w:val="tk1lf"/>
              <w:rPr>
                <w:rStyle w:val="LS2TegnRID"/>
              </w:rPr>
            </w:pPr>
            <w:r>
              <w:rPr>
                <w:rStyle w:val="LS2TegnRID"/>
              </w:rPr>
              <w:t>a)</w:t>
            </w:r>
            <w:r>
              <w:rPr>
                <w:rStyle w:val="LS2TegnRID"/>
              </w:rPr>
              <w:tab/>
              <w:t>Etter påfylling må det kontrolleres med justerte måleinnretninger (f.eks. ved veiing på justert vekt) om vogner er blitt overfylt eller overbelastet. Tankvogner som er overfylt eller overbelastet skal med en gang tømmes til tillatt fyllmengde på en måte som ikke medfører fare.</w:t>
            </w:r>
          </w:p>
          <w:p w14:paraId="3602ED70" w14:textId="77777777" w:rsidR="00000000" w:rsidRDefault="00000000">
            <w:pPr>
              <w:pStyle w:val="tk1lf"/>
              <w:rPr>
                <w:rStyle w:val="LS2TegnRID"/>
              </w:rPr>
            </w:pPr>
            <w:r>
              <w:rPr>
                <w:rStyle w:val="LS2TegnRID"/>
              </w:rPr>
              <w:t>b)</w:t>
            </w:r>
            <w:r>
              <w:rPr>
                <w:rStyle w:val="LS2TegnRID"/>
              </w:rPr>
              <w:tab/>
              <w:t>Partialtrykket av inerte gasser i gassfasen får være høyst 0,2 MPa (2 bar), eller også får overtrykket i gassfasen ikke overstige den flytende gassens damptrykk (absolutt) med mer enn 0,1 MPa (1 bar) (likevel, for UN 1040 Etylenoksid med nitrogenoksid er tillatt maksimaltrykk 1 Mpa (10 bar) ved 50 °C).</w:t>
            </w:r>
          </w:p>
          <w:p w14:paraId="295BA62C" w14:textId="77777777" w:rsidR="00000000" w:rsidRDefault="00000000">
            <w:pPr>
              <w:pStyle w:val="tk1lf"/>
              <w:rPr>
                <w:rStyle w:val="LS2TegnRID"/>
              </w:rPr>
            </w:pPr>
            <w:r>
              <w:rPr>
                <w:rStyle w:val="LS2TegnRID"/>
              </w:rPr>
              <w:t>c)</w:t>
            </w:r>
            <w:r>
              <w:rPr>
                <w:rStyle w:val="LS2TegnRID"/>
              </w:rPr>
              <w:tab/>
              <w:t>Etter fylling av vogner med bunntømming må det kontrolleres om de innvendige avstengningsanordningene er forsvarlig stengt.</w:t>
            </w:r>
          </w:p>
          <w:p w14:paraId="3C02C093" w14:textId="77777777" w:rsidR="00000000" w:rsidRDefault="00000000">
            <w:pPr>
              <w:pStyle w:val="tk1lf"/>
              <w:rPr>
                <w:rStyle w:val="LS2TegnRID"/>
              </w:rPr>
            </w:pPr>
            <w:r>
              <w:rPr>
                <w:rStyle w:val="LS2TegnRID"/>
              </w:rPr>
              <w:t>d)</w:t>
            </w:r>
            <w:r>
              <w:rPr>
                <w:rStyle w:val="LS2TegnRID"/>
              </w:rPr>
              <w:tab/>
              <w:t>Før det anbringes blindflenser eller andre like effektive anordninger, må det kontrolleres at ventilene er tette. Eventuelle lekkasjer må utbedres på egnet måte.</w:t>
            </w:r>
          </w:p>
          <w:p w14:paraId="50A29208" w14:textId="77777777" w:rsidR="00000000" w:rsidRDefault="00000000">
            <w:pPr>
              <w:pStyle w:val="tk1lf"/>
              <w:rPr>
                <w:rStyle w:val="LS2TegnRID"/>
              </w:rPr>
            </w:pPr>
            <w:r>
              <w:rPr>
                <w:rStyle w:val="LS2TegnRID"/>
              </w:rPr>
              <w:t>e)</w:t>
            </w:r>
            <w:r>
              <w:rPr>
                <w:rStyle w:val="LS2TegnRID"/>
              </w:rPr>
              <w:tab/>
              <w:t>Ved ventilenes utløp skal anbringes blindflenser eller andre, like effektive anordninger. Disse lukkeanordningene skal være forsynt med egnede pakninger og må være stengt med alle de elementene som er forutsatt i konstruksjonstypen.</w:t>
            </w:r>
          </w:p>
          <w:p w14:paraId="07C91374" w14:textId="77777777" w:rsidR="00000000" w:rsidRDefault="00000000">
            <w:pPr>
              <w:pStyle w:val="tk1lf"/>
            </w:pPr>
            <w:r>
              <w:rPr>
                <w:rStyle w:val="LS2TegnRID"/>
              </w:rPr>
              <w:t>f)</w:t>
            </w:r>
            <w:r>
              <w:rPr>
                <w:rStyle w:val="LS2TegnRID"/>
              </w:rPr>
              <w:tab/>
              <w:t>Som avslutning skal det foretas en visuell sluttkontroll av vognen, utstyret og merkingen, og det skal kontrolleres at det ikke er lekkasje av last.</w:t>
            </w:r>
          </w:p>
        </w:tc>
        <w:tc>
          <w:tcPr>
            <w:tcW w:w="3572" w:type="dxa"/>
            <w:tcBorders>
              <w:top w:val="nil"/>
              <w:left w:val="single" w:sz="4" w:space="0" w:color="000000"/>
              <w:bottom w:val="nil"/>
              <w:right w:val="nil"/>
            </w:tcBorders>
            <w:tcMar>
              <w:top w:w="43" w:type="dxa"/>
              <w:left w:w="0" w:type="dxa"/>
              <w:bottom w:w="43" w:type="dxa"/>
              <w:right w:w="0" w:type="dxa"/>
            </w:tcMar>
          </w:tcPr>
          <w:p w14:paraId="47FBF4C0"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bl>
    <w:p w14:paraId="392F1C69" w14:textId="77777777" w:rsidR="00000000" w:rsidRDefault="00000000">
      <w:pPr>
        <w:pStyle w:val="x1tbdinnrykk"/>
        <w:spacing w:before="0"/>
      </w:pPr>
    </w:p>
    <w:p w14:paraId="5F61B565" w14:textId="77777777" w:rsidR="00000000" w:rsidRDefault="00000000">
      <w:pPr>
        <w:pStyle w:val="m3tntnrimarg"/>
      </w:pPr>
      <w:r>
        <w:t>4.3.3.5</w:t>
      </w:r>
    </w:p>
    <w:p w14:paraId="4278C7F2" w14:textId="77777777" w:rsidR="00000000" w:rsidRDefault="00000000">
      <w:pPr>
        <w:pStyle w:val="b1af-f"/>
      </w:pPr>
      <w:r>
        <w:t xml:space="preserve">For </w:t>
      </w:r>
      <w:r>
        <w:rPr>
          <w:rStyle w:val="LS2TegnADR"/>
        </w:rPr>
        <w:t>ADR: tankcontainere</w:t>
      </w:r>
      <w:r>
        <w:t>/</w:t>
      </w:r>
      <w:r>
        <w:rPr>
          <w:rStyle w:val="LS2TegnRID"/>
        </w:rPr>
        <w:t>RID: tanker</w:t>
      </w:r>
      <w:r>
        <w:t xml:space="preserve"> som transporterer nedkjølt, flytende gass skal den aktuelle holdetiden fastsettes for hver tur på grunnlag av følgende:</w:t>
      </w:r>
    </w:p>
    <w:p w14:paraId="2E9B6A1A" w14:textId="77777777" w:rsidR="00000000" w:rsidRDefault="00000000">
      <w:pPr>
        <w:pStyle w:val="b1lf"/>
      </w:pPr>
      <w:r>
        <w:t>a)</w:t>
      </w:r>
      <w:r>
        <w:tab/>
        <w:t>Referanseholdetiden for den nedkjølte, flytende gassen som skal transporteres (se 6.8.3.4.10) som oppgitt på skiltet omtalt i 6.8.3.5.4;</w:t>
      </w:r>
    </w:p>
    <w:p w14:paraId="1B424376" w14:textId="77777777" w:rsidR="00000000" w:rsidRDefault="00000000">
      <w:pPr>
        <w:pStyle w:val="b1lf"/>
      </w:pPr>
      <w:r>
        <w:t>b)</w:t>
      </w:r>
      <w:r>
        <w:tab/>
        <w:t>Den aktuelle fyllingsdensiteten;</w:t>
      </w:r>
    </w:p>
    <w:p w14:paraId="5822BB71" w14:textId="77777777" w:rsidR="00000000" w:rsidRDefault="00000000">
      <w:pPr>
        <w:pStyle w:val="b1lf"/>
      </w:pPr>
      <w:r>
        <w:t>c)</w:t>
      </w:r>
      <w:r>
        <w:tab/>
        <w:t>Det aktuelle påfyllingstrykket;</w:t>
      </w:r>
    </w:p>
    <w:p w14:paraId="477DB305" w14:textId="77777777" w:rsidR="00000000" w:rsidRDefault="00000000">
      <w:pPr>
        <w:pStyle w:val="b1lf"/>
      </w:pPr>
      <w:r>
        <w:t>d)</w:t>
      </w:r>
      <w:r>
        <w:tab/>
        <w:t>Det laveste innstilte trykket på trykkbegrensningsinnretningen(e);</w:t>
      </w:r>
    </w:p>
    <w:p w14:paraId="3C499FE8" w14:textId="77777777" w:rsidR="00000000" w:rsidRDefault="00000000">
      <w:pPr>
        <w:pStyle w:val="b1lf"/>
        <w:rPr>
          <w:rStyle w:val="LS2Hevet"/>
        </w:rPr>
      </w:pPr>
      <w:r>
        <w:t>e)</w:t>
      </w:r>
      <w:r>
        <w:tab/>
        <w:t>Forringelsen av isolasjonen</w:t>
      </w:r>
      <w:r>
        <w:rPr>
          <w:rFonts w:cstheme="minorBidi"/>
          <w:color w:val="auto"/>
          <w:sz w:val="24"/>
          <w:szCs w:val="24"/>
          <w:lang w:val="en-GB"/>
        </w:rPr>
        <w:footnoteReference w:id="6"/>
      </w:r>
    </w:p>
    <w:p w14:paraId="6F885FFE" w14:textId="77777777" w:rsidR="00000000" w:rsidRDefault="00000000">
      <w:pPr>
        <w:pStyle w:val="b1aff"/>
      </w:pPr>
      <w:r>
        <w:rPr>
          <w:rStyle w:val="LS2Fet"/>
        </w:rPr>
        <w:t>ANM:</w:t>
      </w:r>
      <w:r>
        <w:t xml:space="preserve"> ISO 21014:2006 Cryogenic vessels – Cryogenic insulation performance beskriver metoder for å bestemme isolasjonens ytelse på kryogene beholdere og gir en metode for beregning av holdetiden.</w:t>
      </w:r>
    </w:p>
    <w:p w14:paraId="5DD795DF" w14:textId="77777777" w:rsidR="00000000" w:rsidRDefault="00000000">
      <w:pPr>
        <w:pStyle w:val="b1af"/>
      </w:pPr>
      <w:r>
        <w:t>Datoen for når den aktuelle holdetiden opphører skal oppgis i transportdokumentet (se 5.4.1.2.2 (d)).</w:t>
      </w:r>
    </w:p>
    <w:p w14:paraId="329D7CEE" w14:textId="77777777" w:rsidR="00000000" w:rsidRDefault="00000000">
      <w:pPr>
        <w:pStyle w:val="b1affADR"/>
      </w:pPr>
      <w:r>
        <w:t xml:space="preserve">ADR:  Beregningen av aktuell holdetid kan fravikes når hele reisen foregår kun på vei, uten omlasting til et annet kjøretøy og uten midlertidig mellomlagring. Når beregningen av den aktuelle holdetiden fravikes, skal bestemmelsene i 4.3.3.6 (e), (f) og (g) ikke gjelde. </w:t>
      </w:r>
    </w:p>
    <w:p w14:paraId="5ECE8609" w14:textId="77777777" w:rsidR="00000000" w:rsidRDefault="00000000">
      <w:pPr>
        <w:pStyle w:val="b1aff"/>
      </w:pPr>
      <w:r>
        <w:t xml:space="preserve">Kravene i 4.3.3.5 trenger ikke følges for tomme, ikke rengjorte </w:t>
      </w:r>
      <w:r>
        <w:rPr>
          <w:rStyle w:val="LS2TegnADR"/>
        </w:rPr>
        <w:t>tankcontainere (ADR)</w:t>
      </w:r>
      <w:r>
        <w:t>/</w:t>
      </w:r>
      <w:r>
        <w:rPr>
          <w:rStyle w:val="LS2TegnRID"/>
        </w:rPr>
        <w:t>tanker (RID)</w:t>
      </w:r>
      <w:r>
        <w:t>.</w:t>
      </w:r>
    </w:p>
    <w:p w14:paraId="33F8DD5D" w14:textId="77777777" w:rsidR="00000000" w:rsidRDefault="00000000">
      <w:pPr>
        <w:pStyle w:val="m3tntnrimarg"/>
      </w:pPr>
      <w:r>
        <w:t>4.3.3.6</w:t>
      </w:r>
    </w:p>
    <w:p w14:paraId="6D51074F" w14:textId="77777777" w:rsidR="00000000" w:rsidRDefault="00000000">
      <w:pPr>
        <w:pStyle w:val="b1af-f"/>
      </w:pPr>
      <w:r>
        <w:rPr>
          <w:rStyle w:val="LS2TegnADR"/>
        </w:rPr>
        <w:t>ADR: Tankcontainere/</w:t>
      </w:r>
      <w:r>
        <w:rPr>
          <w:rStyle w:val="LS2TegnRID"/>
        </w:rPr>
        <w:t>RID: Tanker</w:t>
      </w:r>
      <w:r>
        <w:t xml:space="preserve"> skal ikke leveres for transport:</w:t>
      </w:r>
    </w:p>
    <w:p w14:paraId="58924953" w14:textId="77777777" w:rsidR="00000000" w:rsidRDefault="00000000">
      <w:pPr>
        <w:pStyle w:val="b1lff"/>
      </w:pPr>
      <w:r>
        <w:t>a)</w:t>
      </w:r>
      <w:r>
        <w:tab/>
        <w:t>dersom den er fylt på en slik måte at det kan føre til uakseptable hydrauliske krefter som følge av skvalping inne i tanken;</w:t>
      </w:r>
    </w:p>
    <w:p w14:paraId="7F13D715" w14:textId="77777777" w:rsidR="00000000" w:rsidRDefault="00000000">
      <w:pPr>
        <w:pStyle w:val="b1lf"/>
      </w:pPr>
      <w:r>
        <w:t>b)</w:t>
      </w:r>
      <w:r>
        <w:tab/>
        <w:t>dersom den lekker;</w:t>
      </w:r>
    </w:p>
    <w:p w14:paraId="372F29FB" w14:textId="77777777" w:rsidR="00000000" w:rsidRDefault="00000000">
      <w:pPr>
        <w:pStyle w:val="b1lf"/>
      </w:pPr>
      <w:r>
        <w:t>c)</w:t>
      </w:r>
      <w:r>
        <w:tab/>
        <w:t xml:space="preserve">dersom den er skadet så kraftig at det kan svekke </w:t>
      </w:r>
      <w:r>
        <w:rPr>
          <w:rStyle w:val="LS2TegnADR"/>
        </w:rPr>
        <w:t>ADR: tankcontaineren</w:t>
      </w:r>
      <w:r>
        <w:t xml:space="preserve"> / </w:t>
      </w:r>
      <w:r>
        <w:rPr>
          <w:rStyle w:val="LS2TegnRID"/>
        </w:rPr>
        <w:t>RID: tanken</w:t>
      </w:r>
      <w:r>
        <w:t xml:space="preserve"> eller dens anordninger for løft og sikring;</w:t>
      </w:r>
    </w:p>
    <w:p w14:paraId="276A447F" w14:textId="77777777" w:rsidR="00000000" w:rsidRDefault="00000000">
      <w:pPr>
        <w:pStyle w:val="b1lf"/>
      </w:pPr>
      <w:r>
        <w:t>d)</w:t>
      </w:r>
      <w:r>
        <w:tab/>
        <w:t>med mindre dens driftsutstyr har vært kontrollert og funnet i god driftsmessig stand; og for nedkjølte flytende gasser:</w:t>
      </w:r>
    </w:p>
    <w:p w14:paraId="32D28C76" w14:textId="77777777" w:rsidR="00000000" w:rsidRDefault="00000000">
      <w:pPr>
        <w:pStyle w:val="b1lf"/>
      </w:pPr>
      <w:r>
        <w:t>e)</w:t>
      </w:r>
      <w:r>
        <w:tab/>
        <w:t>med mindre den aktuelle holdetiden for gassen som skal transporteres er fastsatt;</w:t>
      </w:r>
    </w:p>
    <w:p w14:paraId="526359EA" w14:textId="77777777" w:rsidR="00000000" w:rsidRDefault="00000000">
      <w:pPr>
        <w:pStyle w:val="b1lf"/>
      </w:pPr>
      <w:r>
        <w:t>f)</w:t>
      </w:r>
      <w:r>
        <w:tab/>
        <w:t>med mindre varigheten av transporten, etter at det er tatt hensyn til eventuelle forsinkelser, ikke overskrider den aktuelle holdetiden;</w:t>
      </w:r>
    </w:p>
    <w:p w14:paraId="487D580C" w14:textId="77777777" w:rsidR="00000000" w:rsidRDefault="00000000">
      <w:pPr>
        <w:pStyle w:val="b1lf"/>
        <w:rPr>
          <w:rStyle w:val="LS2Hevet"/>
        </w:rPr>
      </w:pPr>
      <w:r>
        <w:t>g)</w:t>
      </w:r>
      <w:r>
        <w:tab/>
        <w:t>med mindre trykket er stabilt og har blitt redusert til et nivå slik at den aktuelle holdetiden kan oppnås.</w:t>
      </w:r>
      <w:r>
        <w:rPr>
          <w:rFonts w:cstheme="minorBidi"/>
          <w:color w:val="auto"/>
          <w:sz w:val="24"/>
          <w:szCs w:val="24"/>
          <w:lang w:val="en-GB"/>
        </w:rPr>
        <w:footnoteReference w:id="7"/>
      </w:r>
    </w:p>
    <w:p w14:paraId="0BA7AFBC" w14:textId="77777777" w:rsidR="00000000" w:rsidRDefault="00000000">
      <w:pPr>
        <w:pStyle w:val="b1lf"/>
      </w:pPr>
      <w:r>
        <w:t>h)</w:t>
      </w:r>
      <w:r>
        <w:tab/>
        <w:t>når den er tom, ikke rengjort, med mindre trykket er redusert til et nivå som sikrer at trykkavlastningsanordningen ikke aktiveres under transport.</w:t>
      </w:r>
      <w:r>
        <w:rPr>
          <w:rStyle w:val="LS2Hevet"/>
        </w:rPr>
        <w:t>1</w:t>
      </w:r>
    </w:p>
    <w:p w14:paraId="3B0D7DF0" w14:textId="77777777" w:rsidR="00000000" w:rsidRDefault="00000000">
      <w:pPr>
        <w:pStyle w:val="m2tnt"/>
      </w:pPr>
      <w:r>
        <w:t>4.3.4</w:t>
      </w:r>
      <w:r>
        <w:tab/>
        <w:t>Spesielle bestemmelser som gjelder klassene 1 og 3 til 9</w:t>
      </w:r>
    </w:p>
    <w:p w14:paraId="0FA53456" w14:textId="77777777" w:rsidR="00000000" w:rsidRDefault="00000000">
      <w:pPr>
        <w:pStyle w:val="m3tnt"/>
      </w:pPr>
      <w:r>
        <w:t>4.3.4.1</w:t>
      </w:r>
      <w:r>
        <w:tab/>
        <w:t>Koder, systematisk metode og hierarki for tanker</w:t>
      </w:r>
    </w:p>
    <w:p w14:paraId="4FD57A0B" w14:textId="77777777" w:rsidR="00000000" w:rsidRDefault="00000000">
      <w:pPr>
        <w:pStyle w:val="m4tnt"/>
      </w:pPr>
      <w:r>
        <w:t>4.3.4.1.1</w:t>
      </w:r>
      <w:r>
        <w:tab/>
        <w:t>Koder for tanker</w:t>
      </w:r>
    </w:p>
    <w:p w14:paraId="4BB7D7AE" w14:textId="77777777" w:rsidR="00000000" w:rsidRDefault="00000000">
      <w:pPr>
        <w:pStyle w:val="b1af-f"/>
      </w:pPr>
      <w:r>
        <w:t>De fire delene av kodene (tankkodene) i kolonne (12) i tabell A i kapittel 3.2 har følgende betydning:</w:t>
      </w:r>
    </w:p>
    <w:tbl>
      <w:tblPr>
        <w:tblW w:w="0" w:type="auto"/>
        <w:tblInd w:w="57" w:type="dxa"/>
        <w:tblLayout w:type="fixed"/>
        <w:tblCellMar>
          <w:left w:w="0" w:type="dxa"/>
          <w:right w:w="0" w:type="dxa"/>
        </w:tblCellMar>
        <w:tblLook w:val="0000" w:firstRow="0" w:lastRow="0" w:firstColumn="0" w:lastColumn="0" w:noHBand="0" w:noVBand="0"/>
      </w:tblPr>
      <w:tblGrid>
        <w:gridCol w:w="440"/>
        <w:gridCol w:w="2120"/>
        <w:gridCol w:w="4862"/>
      </w:tblGrid>
      <w:tr w:rsidR="00000000" w14:paraId="21955731" w14:textId="77777777">
        <w:tblPrEx>
          <w:tblCellMar>
            <w:top w:w="0" w:type="dxa"/>
            <w:left w:w="0" w:type="dxa"/>
            <w:bottom w:w="0" w:type="dxa"/>
            <w:right w:w="0" w:type="dxa"/>
          </w:tblCellMar>
        </w:tblPrEx>
        <w:trPr>
          <w:trHeight w:val="60"/>
          <w:tblHeader/>
        </w:trPr>
        <w:tc>
          <w:tcPr>
            <w:tcW w:w="4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DA0653" w14:textId="77777777" w:rsidR="00000000" w:rsidRDefault="00000000">
            <w:pPr>
              <w:pStyle w:val="th1af-f"/>
            </w:pPr>
            <w:r>
              <w:t>Del</w:t>
            </w:r>
          </w:p>
        </w:tc>
        <w:tc>
          <w:tcPr>
            <w:tcW w:w="21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18F5E" w14:textId="77777777" w:rsidR="00000000" w:rsidRDefault="00000000">
            <w:pPr>
              <w:pStyle w:val="th1af-f"/>
            </w:pPr>
            <w:r>
              <w:t>Beskrivelse</w:t>
            </w:r>
          </w:p>
        </w:tc>
        <w:tc>
          <w:tcPr>
            <w:tcW w:w="48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955F498" w14:textId="77777777" w:rsidR="00000000" w:rsidRDefault="00000000">
            <w:pPr>
              <w:pStyle w:val="th1af-f"/>
            </w:pPr>
            <w:r>
              <w:t>Tankkode</w:t>
            </w:r>
          </w:p>
        </w:tc>
      </w:tr>
      <w:tr w:rsidR="00000000" w14:paraId="316A7103" w14:textId="77777777">
        <w:tblPrEx>
          <w:tblCellMar>
            <w:top w:w="0" w:type="dxa"/>
            <w:left w:w="0" w:type="dxa"/>
            <w:bottom w:w="0" w:type="dxa"/>
            <w:right w:w="0" w:type="dxa"/>
          </w:tblCellMar>
        </w:tblPrEx>
        <w:trPr>
          <w:trHeight w:val="60"/>
        </w:trPr>
        <w:tc>
          <w:tcPr>
            <w:tcW w:w="4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3EC2D2" w14:textId="77777777" w:rsidR="00000000" w:rsidRDefault="00000000">
            <w:pPr>
              <w:pStyle w:val="tk1af-f"/>
            </w:pPr>
            <w:r>
              <w:t>1</w:t>
            </w:r>
          </w:p>
        </w:tc>
        <w:tc>
          <w:tcPr>
            <w:tcW w:w="21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7C4F230" w14:textId="77777777" w:rsidR="00000000" w:rsidRDefault="00000000">
            <w:pPr>
              <w:pStyle w:val="tk1af-f"/>
            </w:pPr>
            <w:r>
              <w:t>Tank type</w:t>
            </w:r>
          </w:p>
        </w:tc>
        <w:tc>
          <w:tcPr>
            <w:tcW w:w="48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8C1E09" w14:textId="77777777" w:rsidR="00000000" w:rsidRDefault="00000000">
            <w:pPr>
              <w:pStyle w:val="tk1lf"/>
            </w:pPr>
            <w:r>
              <w:t xml:space="preserve">L = </w:t>
            </w:r>
            <w:r>
              <w:tab/>
              <w:t>tank for stoffer i flytende form (væsker eller faste stoffer som leveres for transport i smeltet tilstand)</w:t>
            </w:r>
          </w:p>
          <w:p w14:paraId="6F69302F" w14:textId="77777777" w:rsidR="00000000" w:rsidRDefault="00000000">
            <w:pPr>
              <w:pStyle w:val="tk1lf"/>
            </w:pPr>
            <w:r>
              <w:t xml:space="preserve">S = </w:t>
            </w:r>
            <w:r>
              <w:tab/>
              <w:t>tank for faste stoffer (pulverformige eller granulerte)</w:t>
            </w:r>
          </w:p>
        </w:tc>
      </w:tr>
      <w:tr w:rsidR="00000000" w14:paraId="452AED18" w14:textId="77777777">
        <w:tblPrEx>
          <w:tblCellMar>
            <w:top w:w="0" w:type="dxa"/>
            <w:left w:w="0" w:type="dxa"/>
            <w:bottom w:w="0" w:type="dxa"/>
            <w:right w:w="0" w:type="dxa"/>
          </w:tblCellMar>
        </w:tblPrEx>
        <w:trPr>
          <w:trHeight w:val="60"/>
        </w:trPr>
        <w:tc>
          <w:tcPr>
            <w:tcW w:w="4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7E562E" w14:textId="77777777" w:rsidR="00000000" w:rsidRDefault="00000000">
            <w:pPr>
              <w:pStyle w:val="tk1af-f"/>
            </w:pPr>
            <w:r>
              <w:t>2</w:t>
            </w:r>
          </w:p>
        </w:tc>
        <w:tc>
          <w:tcPr>
            <w:tcW w:w="21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BD179A" w14:textId="77777777" w:rsidR="00000000" w:rsidRDefault="00000000">
            <w:pPr>
              <w:pStyle w:val="tk1af-f"/>
            </w:pPr>
            <w:r>
              <w:t>Beregningstrykk</w:t>
            </w:r>
          </w:p>
        </w:tc>
        <w:tc>
          <w:tcPr>
            <w:tcW w:w="48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3F3036" w14:textId="77777777" w:rsidR="00000000" w:rsidRDefault="00000000">
            <w:pPr>
              <w:pStyle w:val="tk1lf"/>
            </w:pPr>
            <w:r>
              <w:t xml:space="preserve">G = </w:t>
            </w:r>
            <w:r>
              <w:tab/>
              <w:t>minste beregningstrykk i henhold til de alminnelige bestemmelsene i.6.8.2.1.14; eller</w:t>
            </w:r>
          </w:p>
          <w:p w14:paraId="7829431B" w14:textId="77777777" w:rsidR="00000000" w:rsidRDefault="00000000">
            <w:pPr>
              <w:pStyle w:val="tk2af-f"/>
            </w:pPr>
            <w:r>
              <w:t>1.5; 2.65; 4; 10; 15 eller 21=</w:t>
            </w:r>
          </w:p>
          <w:p w14:paraId="62006B8D" w14:textId="77777777" w:rsidR="00000000" w:rsidRDefault="00000000">
            <w:pPr>
              <w:pStyle w:val="tk2af-f"/>
            </w:pPr>
            <w:r>
              <w:t>minste beregningstrykk i bar (se 6.8.2.1.14)</w:t>
            </w:r>
          </w:p>
        </w:tc>
      </w:tr>
      <w:tr w:rsidR="00000000" w14:paraId="0503B958" w14:textId="77777777">
        <w:tblPrEx>
          <w:tblCellMar>
            <w:top w:w="0" w:type="dxa"/>
            <w:left w:w="0" w:type="dxa"/>
            <w:bottom w:w="0" w:type="dxa"/>
            <w:right w:w="0" w:type="dxa"/>
          </w:tblCellMar>
        </w:tblPrEx>
        <w:trPr>
          <w:trHeight w:val="60"/>
        </w:trPr>
        <w:tc>
          <w:tcPr>
            <w:tcW w:w="4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D688A3" w14:textId="77777777" w:rsidR="00000000" w:rsidRDefault="00000000">
            <w:pPr>
              <w:pStyle w:val="tk1af-f"/>
            </w:pPr>
            <w:r>
              <w:t>3</w:t>
            </w:r>
          </w:p>
        </w:tc>
        <w:tc>
          <w:tcPr>
            <w:tcW w:w="21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4A3AA" w14:textId="77777777" w:rsidR="00000000" w:rsidRDefault="00000000">
            <w:pPr>
              <w:pStyle w:val="tk1af-f"/>
            </w:pPr>
            <w:r>
              <w:t xml:space="preserve">Åpninger </w:t>
            </w:r>
          </w:p>
          <w:p w14:paraId="6B47916A" w14:textId="77777777" w:rsidR="00000000" w:rsidRDefault="00000000">
            <w:pPr>
              <w:pStyle w:val="tk1af-f"/>
            </w:pPr>
            <w:r>
              <w:t>(se 6.8.2.2.2)</w:t>
            </w:r>
          </w:p>
        </w:tc>
        <w:tc>
          <w:tcPr>
            <w:tcW w:w="48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A2757C" w14:textId="77777777" w:rsidR="00000000" w:rsidRDefault="00000000">
            <w:pPr>
              <w:pStyle w:val="tk1lf"/>
            </w:pPr>
            <w:r>
              <w:t xml:space="preserve">A = </w:t>
            </w:r>
            <w:r>
              <w:tab/>
              <w:t xml:space="preserve">tank med åpninger for bunnfylling eller bunntømming som har </w:t>
            </w:r>
            <w:r>
              <w:br/>
              <w:t>2 lukkeinnretninger</w:t>
            </w:r>
          </w:p>
          <w:p w14:paraId="7A81F820" w14:textId="77777777" w:rsidR="00000000" w:rsidRDefault="00000000">
            <w:pPr>
              <w:pStyle w:val="tk1lf"/>
            </w:pPr>
            <w:r>
              <w:t>B =</w:t>
            </w:r>
            <w:r>
              <w:tab/>
              <w:t xml:space="preserve">tank med åpninger for bunnfylling eller bunntømming som har </w:t>
            </w:r>
            <w:r>
              <w:br/>
              <w:t>3 lukkeinnretninger</w:t>
            </w:r>
          </w:p>
          <w:p w14:paraId="6718DAE9" w14:textId="77777777" w:rsidR="00000000" w:rsidRDefault="00000000">
            <w:pPr>
              <w:pStyle w:val="tk1lf"/>
            </w:pPr>
            <w:r>
              <w:t xml:space="preserve">C = </w:t>
            </w:r>
            <w:r>
              <w:tab/>
              <w:t xml:space="preserve">tank med åpninger for toppfylling og tømming med bare </w:t>
            </w:r>
            <w:r>
              <w:br/>
              <w:t>rengjøringsåpninger under væskeoverflaten</w:t>
            </w:r>
          </w:p>
          <w:p w14:paraId="3F92FD14" w14:textId="77777777" w:rsidR="00000000" w:rsidRDefault="00000000">
            <w:pPr>
              <w:pStyle w:val="tk1lf"/>
            </w:pPr>
            <w:r>
              <w:t>D =</w:t>
            </w:r>
            <w:r>
              <w:tab/>
              <w:t>tank med åpninger for toppfylling og tømming uten åpninger under væskeoverflaten</w:t>
            </w:r>
          </w:p>
        </w:tc>
      </w:tr>
      <w:tr w:rsidR="00000000" w14:paraId="60F1C4B8" w14:textId="77777777">
        <w:tblPrEx>
          <w:tblCellMar>
            <w:top w:w="0" w:type="dxa"/>
            <w:left w:w="0" w:type="dxa"/>
            <w:bottom w:w="0" w:type="dxa"/>
            <w:right w:w="0" w:type="dxa"/>
          </w:tblCellMar>
        </w:tblPrEx>
        <w:trPr>
          <w:trHeight w:val="60"/>
        </w:trPr>
        <w:tc>
          <w:tcPr>
            <w:tcW w:w="4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AEA069C" w14:textId="77777777" w:rsidR="00000000" w:rsidRDefault="00000000">
            <w:pPr>
              <w:pStyle w:val="tk1af-f"/>
            </w:pPr>
            <w:r>
              <w:t>4</w:t>
            </w:r>
          </w:p>
        </w:tc>
        <w:tc>
          <w:tcPr>
            <w:tcW w:w="21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0C7DDD" w14:textId="77777777" w:rsidR="00000000" w:rsidRDefault="00000000">
            <w:pPr>
              <w:pStyle w:val="tk1af-f"/>
            </w:pPr>
            <w:r>
              <w:t>Sikkerhetsventiler / innretninger</w:t>
            </w:r>
          </w:p>
        </w:tc>
        <w:tc>
          <w:tcPr>
            <w:tcW w:w="486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457668" w14:textId="77777777" w:rsidR="00000000" w:rsidRDefault="00000000">
            <w:pPr>
              <w:pStyle w:val="tk1lf"/>
            </w:pPr>
            <w:r>
              <w:t>V =</w:t>
            </w:r>
            <w:r>
              <w:tab/>
              <w:t xml:space="preserve">tank med pusteventil i samsvar med 6.8.2.2.6, men uten anordning som forhindrer flammespredning; </w:t>
            </w:r>
          </w:p>
          <w:p w14:paraId="0CDC35A6" w14:textId="77777777" w:rsidR="00000000" w:rsidRDefault="00000000">
            <w:pPr>
              <w:pStyle w:val="tk2af-f"/>
            </w:pPr>
            <w:r>
              <w:t xml:space="preserve">eller </w:t>
            </w:r>
          </w:p>
          <w:p w14:paraId="7702C7D1" w14:textId="77777777" w:rsidR="00000000" w:rsidRDefault="00000000">
            <w:pPr>
              <w:pStyle w:val="tk2af-f"/>
            </w:pPr>
            <w:r>
              <w:t>tank som ikke er bestandig mot trykksjokk forårsaket av eksplosjon</w:t>
            </w:r>
          </w:p>
          <w:p w14:paraId="40B884B4" w14:textId="77777777" w:rsidR="00000000" w:rsidRDefault="00000000">
            <w:pPr>
              <w:pStyle w:val="tk1lf"/>
            </w:pPr>
            <w:r>
              <w:t>F =</w:t>
            </w:r>
            <w:r>
              <w:tab/>
              <w:t xml:space="preserve">tank med pusteventil i samsvar med 6.8.2.2.6 og anordning som forhindrer flammespredning </w:t>
            </w:r>
          </w:p>
          <w:p w14:paraId="01C7B6E6" w14:textId="77777777" w:rsidR="00000000" w:rsidRDefault="00000000">
            <w:pPr>
              <w:pStyle w:val="tk2af-f"/>
            </w:pPr>
            <w:r>
              <w:t xml:space="preserve">eller </w:t>
            </w:r>
          </w:p>
          <w:p w14:paraId="65C0504C" w14:textId="77777777" w:rsidR="00000000" w:rsidRDefault="00000000">
            <w:pPr>
              <w:pStyle w:val="tk2af-f"/>
            </w:pPr>
            <w:r>
              <w:t>tank som er bestandig mot trykksjokk forårsaket av eksplosjon</w:t>
            </w:r>
          </w:p>
          <w:p w14:paraId="1DD55D0A" w14:textId="77777777" w:rsidR="00000000" w:rsidRDefault="00000000">
            <w:pPr>
              <w:pStyle w:val="tk1lf"/>
            </w:pPr>
            <w:r>
              <w:t xml:space="preserve">N = </w:t>
            </w:r>
            <w:r>
              <w:tab/>
              <w:t xml:space="preserve">tank uten pusteventil i henhold til 6.8.2.2.6 og som ikke er hermetisk lukket </w:t>
            </w:r>
          </w:p>
          <w:p w14:paraId="1D5F028E" w14:textId="77777777" w:rsidR="00000000" w:rsidRDefault="00000000">
            <w:pPr>
              <w:pStyle w:val="tk1lf"/>
            </w:pPr>
            <w:r>
              <w:t>H =</w:t>
            </w:r>
            <w:r>
              <w:tab/>
              <w:t>hermetisk lukket tank (se 1.2.1)</w:t>
            </w:r>
          </w:p>
        </w:tc>
      </w:tr>
    </w:tbl>
    <w:p w14:paraId="3614BD75" w14:textId="77777777" w:rsidR="00000000" w:rsidRDefault="00000000">
      <w:pPr>
        <w:pStyle w:val="x1tbdinnrykk"/>
      </w:pPr>
    </w:p>
    <w:p w14:paraId="54B4F996" w14:textId="77777777" w:rsidR="00000000" w:rsidRDefault="00000000">
      <w:pPr>
        <w:pStyle w:val="m4tntnrimarg"/>
      </w:pPr>
      <w:r>
        <w:t>4.3.4.1.2</w:t>
      </w:r>
    </w:p>
    <w:p w14:paraId="3DD7BF4B" w14:textId="77777777" w:rsidR="00000000" w:rsidRDefault="00000000">
      <w:pPr>
        <w:pStyle w:val="b1af-f"/>
        <w:keepNext/>
      </w:pPr>
      <w:r>
        <w:rPr>
          <w:rStyle w:val="LS2Kursiv"/>
        </w:rPr>
        <w:t>Systematisk metode for tildeling av ADR tankkoder til stoffgrupper samt hierarki for tanker</w:t>
      </w:r>
      <w:r>
        <w:t>.</w:t>
      </w:r>
    </w:p>
    <w:p w14:paraId="18D264E2" w14:textId="77777777" w:rsidR="00000000" w:rsidRDefault="00000000">
      <w:pPr>
        <w:pStyle w:val="b1af"/>
        <w:keepNext/>
        <w:rPr>
          <w:rStyle w:val="LS2Kursiv"/>
        </w:rPr>
      </w:pPr>
      <w:r>
        <w:rPr>
          <w:rStyle w:val="LS2Fet"/>
        </w:rPr>
        <w:t xml:space="preserve">ANM: </w:t>
      </w:r>
      <w:r>
        <w:rPr>
          <w:rStyle w:val="LS2Kursiv"/>
        </w:rPr>
        <w:t>Visse stoffer og stoffgrupper omfattes ikke av den systematiske metoden, se 4.3.4.1.3</w:t>
      </w:r>
    </w:p>
    <w:tbl>
      <w:tblPr>
        <w:tblW w:w="0" w:type="auto"/>
        <w:tblInd w:w="57" w:type="dxa"/>
        <w:tblLayout w:type="fixed"/>
        <w:tblCellMar>
          <w:left w:w="0" w:type="dxa"/>
          <w:right w:w="0" w:type="dxa"/>
        </w:tblCellMar>
        <w:tblLook w:val="0000" w:firstRow="0" w:lastRow="0" w:firstColumn="0" w:lastColumn="0" w:noHBand="0" w:noVBand="0"/>
      </w:tblPr>
      <w:tblGrid>
        <w:gridCol w:w="1089"/>
        <w:gridCol w:w="580"/>
        <w:gridCol w:w="1620"/>
        <w:gridCol w:w="4133"/>
      </w:tblGrid>
      <w:tr w:rsidR="00000000" w14:paraId="53CB9717" w14:textId="77777777">
        <w:tblPrEx>
          <w:tblCellMar>
            <w:top w:w="0" w:type="dxa"/>
            <w:left w:w="0" w:type="dxa"/>
            <w:bottom w:w="0" w:type="dxa"/>
            <w:right w:w="0" w:type="dxa"/>
          </w:tblCellMar>
        </w:tblPrEx>
        <w:trPr>
          <w:trHeight w:val="220"/>
          <w:tblHeader/>
        </w:trPr>
        <w:tc>
          <w:tcPr>
            <w:tcW w:w="742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74F443" w14:textId="77777777" w:rsidR="00000000" w:rsidRDefault="00000000">
            <w:pPr>
              <w:pStyle w:val="th1af-f"/>
            </w:pPr>
            <w:r>
              <w:rPr>
                <w:rStyle w:val="LS2Fet"/>
                <w:b/>
                <w:bCs/>
              </w:rPr>
              <w:t>Systematisk metode Tankhierarki </w:t>
            </w:r>
          </w:p>
        </w:tc>
      </w:tr>
      <w:tr w:rsidR="00000000" w14:paraId="71C72CD9" w14:textId="77777777">
        <w:tblPrEx>
          <w:tblCellMar>
            <w:top w:w="0" w:type="dxa"/>
            <w:left w:w="0" w:type="dxa"/>
            <w:bottom w:w="0" w:type="dxa"/>
            <w:right w:w="0" w:type="dxa"/>
          </w:tblCellMar>
        </w:tblPrEx>
        <w:trPr>
          <w:trHeight w:val="220"/>
          <w:tblHeader/>
        </w:trPr>
        <w:tc>
          <w:tcPr>
            <w:tcW w:w="10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47024A6" w14:textId="77777777" w:rsidR="00000000" w:rsidRDefault="00000000">
            <w:pPr>
              <w:pStyle w:val="th1af-f"/>
            </w:pPr>
            <w:r>
              <w:rPr>
                <w:rStyle w:val="LS2Fet"/>
                <w:b/>
                <w:bCs/>
              </w:rPr>
              <w:t>Tankkode</w:t>
            </w: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D3ABF3C" w14:textId="77777777" w:rsidR="00000000" w:rsidRDefault="00000000">
            <w:pPr>
              <w:pStyle w:val="th1af-f"/>
            </w:pPr>
            <w:r>
              <w:rPr>
                <w:rStyle w:val="LS2Fet"/>
                <w:b/>
                <w:bCs/>
              </w:rPr>
              <w:t>Tillatt stoffgruppe</w:t>
            </w:r>
          </w:p>
        </w:tc>
      </w:tr>
      <w:tr w:rsidR="00000000" w14:paraId="37E18735" w14:textId="77777777">
        <w:tblPrEx>
          <w:tblCellMar>
            <w:top w:w="0" w:type="dxa"/>
            <w:left w:w="0" w:type="dxa"/>
            <w:bottom w:w="0" w:type="dxa"/>
            <w:right w:w="0" w:type="dxa"/>
          </w:tblCellMar>
        </w:tblPrEx>
        <w:trPr>
          <w:trHeight w:val="220"/>
          <w:tblHeader/>
        </w:trPr>
        <w:tc>
          <w:tcPr>
            <w:tcW w:w="10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11068B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8CD1F8" w14:textId="77777777" w:rsidR="00000000" w:rsidRDefault="00000000">
            <w:pPr>
              <w:pStyle w:val="th1af-f"/>
            </w:pPr>
            <w:r>
              <w:rPr>
                <w:rStyle w:val="LS2Fet"/>
                <w:b/>
                <w:bCs/>
              </w:rPr>
              <w:t>Klasse</w:t>
            </w:r>
          </w:p>
        </w:tc>
        <w:tc>
          <w:tcPr>
            <w:tcW w:w="16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60137A" w14:textId="77777777" w:rsidR="00000000" w:rsidRDefault="00000000">
            <w:pPr>
              <w:pStyle w:val="th1af-f"/>
            </w:pPr>
            <w:r>
              <w:rPr>
                <w:rStyle w:val="LS2Fet"/>
                <w:b/>
                <w:bCs/>
              </w:rPr>
              <w:t>Klassifiseringskode</w:t>
            </w:r>
          </w:p>
        </w:tc>
        <w:tc>
          <w:tcPr>
            <w:tcW w:w="413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6D8026A" w14:textId="77777777" w:rsidR="00000000" w:rsidRDefault="00000000">
            <w:pPr>
              <w:pStyle w:val="th1af-f"/>
            </w:pPr>
            <w:r>
              <w:rPr>
                <w:rStyle w:val="LS2Fet"/>
                <w:b/>
                <w:bCs/>
              </w:rPr>
              <w:t>Emballasjegruppe</w:t>
            </w:r>
          </w:p>
        </w:tc>
      </w:tr>
      <w:tr w:rsidR="00000000" w14:paraId="575EAF59" w14:textId="77777777">
        <w:tblPrEx>
          <w:tblCellMar>
            <w:top w:w="0" w:type="dxa"/>
            <w:left w:w="0" w:type="dxa"/>
            <w:bottom w:w="0" w:type="dxa"/>
            <w:right w:w="0" w:type="dxa"/>
          </w:tblCellMar>
        </w:tblPrEx>
        <w:trPr>
          <w:trHeight w:val="229"/>
        </w:trPr>
        <w:tc>
          <w:tcPr>
            <w:tcW w:w="108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0CC8E7" w14:textId="77777777" w:rsidR="00000000" w:rsidRDefault="00000000">
            <w:pPr>
              <w:pStyle w:val="tk1af-f"/>
            </w:pPr>
            <w:r>
              <w:rPr>
                <w:rStyle w:val="LS2Kursiv"/>
              </w:rPr>
              <w:t>VÆSKER</w:t>
            </w:r>
          </w:p>
        </w:tc>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843F2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F7790F6" w14:textId="77777777" w:rsidR="00000000" w:rsidRDefault="00000000">
            <w:pPr>
              <w:pStyle w:val="NoParagraphStyle"/>
              <w:spacing w:line="240" w:lineRule="auto"/>
              <w:textAlignment w:val="auto"/>
              <w:rPr>
                <w:rFonts w:ascii="Minion Pro" w:hAnsi="Minion Pro" w:cstheme="minorBidi"/>
                <w:color w:val="auto"/>
              </w:rPr>
            </w:pPr>
          </w:p>
        </w:tc>
        <w:tc>
          <w:tcPr>
            <w:tcW w:w="413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010662" w14:textId="77777777" w:rsidR="00000000" w:rsidRDefault="00000000">
            <w:pPr>
              <w:pStyle w:val="NoParagraphStyle"/>
              <w:spacing w:line="240" w:lineRule="auto"/>
              <w:textAlignment w:val="auto"/>
              <w:rPr>
                <w:rFonts w:ascii="Minion Pro" w:hAnsi="Minion Pro" w:cstheme="minorBidi"/>
                <w:color w:val="auto"/>
              </w:rPr>
            </w:pPr>
          </w:p>
        </w:tc>
      </w:tr>
      <w:tr w:rsidR="00000000" w14:paraId="236C8AB9" w14:textId="77777777">
        <w:tblPrEx>
          <w:tblCellMar>
            <w:top w:w="0" w:type="dxa"/>
            <w:left w:w="0" w:type="dxa"/>
            <w:bottom w:w="0" w:type="dxa"/>
            <w:right w:w="0" w:type="dxa"/>
          </w:tblCellMar>
        </w:tblPrEx>
        <w:trPr>
          <w:trHeight w:val="229"/>
        </w:trPr>
        <w:tc>
          <w:tcPr>
            <w:tcW w:w="1089"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79C9B0" w14:textId="77777777" w:rsidR="00000000" w:rsidRDefault="00000000">
            <w:pPr>
              <w:pStyle w:val="tk1af-f"/>
            </w:pPr>
            <w:r>
              <w:t>LGAV</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3B5567" w14:textId="77777777" w:rsidR="00000000" w:rsidRDefault="00000000">
            <w:pPr>
              <w:pStyle w:val="tk1af-f"/>
            </w:pPr>
            <w:r>
              <w:t>3</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4842E9" w14:textId="77777777" w:rsidR="00000000" w:rsidRDefault="00000000">
            <w:pPr>
              <w:pStyle w:val="tk1af-f"/>
            </w:pPr>
            <w:r>
              <w:t>F2</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3BAD1B" w14:textId="77777777" w:rsidR="00000000" w:rsidRDefault="00000000">
            <w:pPr>
              <w:pStyle w:val="tk1af-f"/>
            </w:pPr>
            <w:r>
              <w:t>III</w:t>
            </w:r>
          </w:p>
        </w:tc>
      </w:tr>
      <w:tr w:rsidR="00000000" w14:paraId="378F6CD9" w14:textId="77777777">
        <w:tblPrEx>
          <w:tblCellMar>
            <w:top w:w="0" w:type="dxa"/>
            <w:left w:w="0" w:type="dxa"/>
            <w:bottom w:w="0" w:type="dxa"/>
            <w:right w:w="0" w:type="dxa"/>
          </w:tblCellMar>
        </w:tblPrEx>
        <w:trPr>
          <w:trHeight w:val="220"/>
        </w:trPr>
        <w:tc>
          <w:tcPr>
            <w:tcW w:w="1089" w:type="dxa"/>
            <w:vMerge/>
            <w:tcBorders>
              <w:top w:val="single" w:sz="6" w:space="0" w:color="000000"/>
              <w:left w:val="single" w:sz="2" w:space="0" w:color="000000"/>
              <w:bottom w:val="single" w:sz="2" w:space="0" w:color="000000"/>
              <w:right w:val="single" w:sz="2" w:space="0" w:color="000000"/>
            </w:tcBorders>
          </w:tcPr>
          <w:p w14:paraId="1612B19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343BFB" w14:textId="77777777" w:rsidR="00000000" w:rsidRDefault="00000000">
            <w:pPr>
              <w:pStyle w:val="tk1af-f"/>
            </w:pPr>
            <w:r>
              <w:t>9</w:t>
            </w: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EE009E" w14:textId="77777777" w:rsidR="00000000" w:rsidRDefault="00000000">
            <w:pPr>
              <w:pStyle w:val="tk1af-f"/>
            </w:pPr>
            <w:r>
              <w:t>M9</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9AB7F1" w14:textId="77777777" w:rsidR="00000000" w:rsidRDefault="00000000">
            <w:pPr>
              <w:pStyle w:val="tk1af-f"/>
            </w:pPr>
            <w:r>
              <w:t>III</w:t>
            </w:r>
          </w:p>
        </w:tc>
      </w:tr>
      <w:tr w:rsidR="00000000" w14:paraId="5B92F482"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4F8193" w14:textId="77777777" w:rsidR="00000000" w:rsidRDefault="00000000">
            <w:pPr>
              <w:pStyle w:val="tk1af-f"/>
            </w:pPr>
            <w:r>
              <w:t>LGBV</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2A957B" w14:textId="77777777" w:rsidR="00000000" w:rsidRDefault="00000000">
            <w:pPr>
              <w:pStyle w:val="tk1af-f"/>
            </w:pPr>
            <w:r>
              <w:t>4.1</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B5688D" w14:textId="77777777" w:rsidR="00000000" w:rsidRDefault="00000000">
            <w:pPr>
              <w:pStyle w:val="tk1af-f"/>
            </w:pPr>
            <w:r>
              <w:t>F2</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778AD09" w14:textId="77777777" w:rsidR="00000000" w:rsidRDefault="00000000">
            <w:pPr>
              <w:pStyle w:val="tk1af-f"/>
            </w:pPr>
            <w:r>
              <w:t>II, III</w:t>
            </w:r>
          </w:p>
        </w:tc>
      </w:tr>
      <w:tr w:rsidR="00000000" w14:paraId="5578ADC1" w14:textId="77777777">
        <w:tblPrEx>
          <w:tblCellMar>
            <w:top w:w="0" w:type="dxa"/>
            <w:left w:w="0" w:type="dxa"/>
            <w:bottom w:w="0" w:type="dxa"/>
            <w:right w:w="0" w:type="dxa"/>
          </w:tblCellMar>
        </w:tblPrEx>
        <w:trPr>
          <w:trHeight w:val="220"/>
        </w:trPr>
        <w:tc>
          <w:tcPr>
            <w:tcW w:w="1089" w:type="dxa"/>
            <w:vMerge/>
            <w:tcBorders>
              <w:top w:val="single" w:sz="6" w:space="0" w:color="000000"/>
              <w:left w:val="single" w:sz="2" w:space="0" w:color="000000"/>
              <w:bottom w:val="single" w:sz="6" w:space="0" w:color="000000"/>
              <w:right w:val="single" w:sz="2" w:space="0" w:color="000000"/>
            </w:tcBorders>
          </w:tcPr>
          <w:p w14:paraId="2FBAFF9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EBE799" w14:textId="77777777" w:rsidR="00000000" w:rsidRDefault="00000000">
            <w:pPr>
              <w:pStyle w:val="tk1af-f"/>
            </w:pPr>
            <w:r>
              <w:t>5.1</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20A4B5" w14:textId="77777777" w:rsidR="00000000" w:rsidRDefault="00000000">
            <w:pPr>
              <w:pStyle w:val="tk1af-f"/>
            </w:pPr>
            <w:r>
              <w:t>O1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5BA294" w14:textId="77777777" w:rsidR="00000000" w:rsidRDefault="00000000">
            <w:pPr>
              <w:pStyle w:val="tk1af-f"/>
            </w:pPr>
            <w:r>
              <w:t>III</w:t>
            </w:r>
          </w:p>
        </w:tc>
      </w:tr>
      <w:tr w:rsidR="00000000" w14:paraId="41DFCA3E" w14:textId="77777777">
        <w:tblPrEx>
          <w:tblCellMar>
            <w:top w:w="0" w:type="dxa"/>
            <w:left w:w="0" w:type="dxa"/>
            <w:bottom w:w="0" w:type="dxa"/>
            <w:right w:w="0" w:type="dxa"/>
          </w:tblCellMar>
        </w:tblPrEx>
        <w:trPr>
          <w:trHeight w:val="220"/>
        </w:trPr>
        <w:tc>
          <w:tcPr>
            <w:tcW w:w="1089" w:type="dxa"/>
            <w:vMerge/>
            <w:tcBorders>
              <w:top w:val="single" w:sz="6" w:space="0" w:color="000000"/>
              <w:left w:val="single" w:sz="2" w:space="0" w:color="000000"/>
              <w:bottom w:val="single" w:sz="6" w:space="0" w:color="000000"/>
              <w:right w:val="single" w:sz="2" w:space="0" w:color="000000"/>
            </w:tcBorders>
          </w:tcPr>
          <w:p w14:paraId="11AEA27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9BE23B" w14:textId="77777777" w:rsidR="00000000" w:rsidRDefault="00000000">
            <w:pPr>
              <w:pStyle w:val="tk1af-f"/>
            </w:pPr>
            <w:r>
              <w:t>5.1</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42EF50" w14:textId="77777777" w:rsidR="00000000" w:rsidRDefault="00000000">
            <w:pPr>
              <w:pStyle w:val="tk1af-f"/>
            </w:pPr>
            <w:r>
              <w:t>OTI</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E3AFE6" w14:textId="77777777" w:rsidR="00000000" w:rsidRDefault="00000000">
            <w:pPr>
              <w:pStyle w:val="tk1af-f"/>
            </w:pPr>
            <w:r>
              <w:t>III</w:t>
            </w:r>
          </w:p>
        </w:tc>
      </w:tr>
      <w:tr w:rsidR="00000000" w14:paraId="73995C28" w14:textId="77777777">
        <w:tblPrEx>
          <w:tblCellMar>
            <w:top w:w="0" w:type="dxa"/>
            <w:left w:w="0" w:type="dxa"/>
            <w:bottom w:w="0" w:type="dxa"/>
            <w:right w:w="0" w:type="dxa"/>
          </w:tblCellMar>
        </w:tblPrEx>
        <w:trPr>
          <w:trHeight w:val="220"/>
        </w:trPr>
        <w:tc>
          <w:tcPr>
            <w:tcW w:w="1089" w:type="dxa"/>
            <w:vMerge/>
            <w:tcBorders>
              <w:top w:val="single" w:sz="6" w:space="0" w:color="000000"/>
              <w:left w:val="single" w:sz="2" w:space="0" w:color="000000"/>
              <w:bottom w:val="single" w:sz="6" w:space="0" w:color="000000"/>
              <w:right w:val="single" w:sz="2" w:space="0" w:color="000000"/>
            </w:tcBorders>
          </w:tcPr>
          <w:p w14:paraId="415E958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9A1555" w14:textId="77777777" w:rsidR="00000000" w:rsidRDefault="00000000">
            <w:pPr>
              <w:pStyle w:val="tk1af-f"/>
            </w:pPr>
            <w:r>
              <w:t>9</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3142D0" w14:textId="77777777" w:rsidR="00000000" w:rsidRDefault="00000000">
            <w:pPr>
              <w:pStyle w:val="tk1af-f"/>
            </w:pPr>
            <w:r>
              <w:t>M6</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DCCC61" w14:textId="77777777" w:rsidR="00000000" w:rsidRDefault="00000000">
            <w:pPr>
              <w:pStyle w:val="tk1af-f"/>
            </w:pPr>
            <w:r>
              <w:t>III</w:t>
            </w:r>
          </w:p>
        </w:tc>
      </w:tr>
      <w:tr w:rsidR="00000000" w14:paraId="453B801E" w14:textId="77777777">
        <w:tblPrEx>
          <w:tblCellMar>
            <w:top w:w="0" w:type="dxa"/>
            <w:left w:w="0" w:type="dxa"/>
            <w:bottom w:w="0" w:type="dxa"/>
            <w:right w:w="0" w:type="dxa"/>
          </w:tblCellMar>
        </w:tblPrEx>
        <w:trPr>
          <w:trHeight w:val="220"/>
        </w:trPr>
        <w:tc>
          <w:tcPr>
            <w:tcW w:w="1089" w:type="dxa"/>
            <w:vMerge/>
            <w:tcBorders>
              <w:top w:val="single" w:sz="6" w:space="0" w:color="000000"/>
              <w:left w:val="single" w:sz="2" w:space="0" w:color="000000"/>
              <w:bottom w:val="single" w:sz="2" w:space="0" w:color="000000"/>
              <w:right w:val="single" w:sz="2" w:space="0" w:color="000000"/>
            </w:tcBorders>
          </w:tcPr>
          <w:p w14:paraId="5D71703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3EA568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065881" w14:textId="77777777" w:rsidR="00000000" w:rsidRDefault="00000000">
            <w:pPr>
              <w:pStyle w:val="tk1af-f"/>
            </w:pPr>
            <w:r>
              <w:t>M11</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E1012" w14:textId="77777777" w:rsidR="00000000" w:rsidRDefault="00000000">
            <w:pPr>
              <w:pStyle w:val="tk1af-f"/>
            </w:pPr>
            <w:r>
              <w:t>III</w:t>
            </w:r>
          </w:p>
        </w:tc>
      </w:tr>
      <w:tr w:rsidR="00000000" w14:paraId="65A64236"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6AEE939"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35FFE1" w14:textId="77777777" w:rsidR="00000000" w:rsidRDefault="00000000">
            <w:pPr>
              <w:pStyle w:val="tk1af-f"/>
            </w:pPr>
            <w:r>
              <w:t>og stoffgrupper som er tillatt for tankkode LGAV</w:t>
            </w:r>
          </w:p>
        </w:tc>
      </w:tr>
      <w:tr w:rsidR="00000000" w14:paraId="656B06CF" w14:textId="77777777">
        <w:tblPrEx>
          <w:tblCellMar>
            <w:top w:w="0" w:type="dxa"/>
            <w:left w:w="0" w:type="dxa"/>
            <w:bottom w:w="0" w:type="dxa"/>
            <w:right w:w="0" w:type="dxa"/>
          </w:tblCellMar>
        </w:tblPrEx>
        <w:trPr>
          <w:trHeight w:val="38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6470BE7" w14:textId="77777777" w:rsidR="00000000" w:rsidRDefault="00000000">
            <w:pPr>
              <w:pStyle w:val="tk1af-f"/>
            </w:pPr>
            <w:r>
              <w:t>LGBF</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A0612D" w14:textId="77777777" w:rsidR="00000000" w:rsidRDefault="00000000">
            <w:pPr>
              <w:pStyle w:val="tk1af-f"/>
            </w:pPr>
            <w:r>
              <w:t>3</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BCE765" w14:textId="77777777" w:rsidR="00000000" w:rsidRDefault="00000000">
            <w:pPr>
              <w:pStyle w:val="tk1af-f"/>
            </w:pPr>
            <w:r>
              <w:t>F1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05E4AE" w14:textId="77777777" w:rsidR="00000000" w:rsidRDefault="00000000">
            <w:pPr>
              <w:pStyle w:val="tk1af-f"/>
            </w:pPr>
            <w:r>
              <w:t>II</w:t>
            </w:r>
          </w:p>
          <w:p w14:paraId="5022E2FE" w14:textId="77777777" w:rsidR="00000000" w:rsidRDefault="00000000">
            <w:pPr>
              <w:pStyle w:val="tk1af-f"/>
            </w:pPr>
            <w:r>
              <w:t xml:space="preserve">damptrykk ved 50 °C </w:t>
            </w:r>
            <w:r>
              <w:rPr>
                <w:rStyle w:val="LS2TegnSymbol"/>
              </w:rPr>
              <w:t xml:space="preserve">£ </w:t>
            </w:r>
            <w:r>
              <w:t>1.1 bar</w:t>
            </w:r>
          </w:p>
        </w:tc>
      </w:tr>
      <w:tr w:rsidR="00000000" w14:paraId="2F8B787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5F1198D"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6E14B6"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1D3F78" w14:textId="77777777" w:rsidR="00000000" w:rsidRDefault="00000000">
            <w:pPr>
              <w:pStyle w:val="tk1af-f"/>
            </w:pPr>
            <w:r>
              <w:t>F1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189EA9" w14:textId="77777777" w:rsidR="00000000" w:rsidRDefault="00000000">
            <w:pPr>
              <w:pStyle w:val="tk1af-f"/>
            </w:pPr>
            <w:r>
              <w:t>III</w:t>
            </w:r>
          </w:p>
        </w:tc>
      </w:tr>
      <w:tr w:rsidR="00000000" w14:paraId="50979BDB" w14:textId="77777777">
        <w:tblPrEx>
          <w:tblCellMar>
            <w:top w:w="0" w:type="dxa"/>
            <w:left w:w="0" w:type="dxa"/>
            <w:bottom w:w="0" w:type="dxa"/>
            <w:right w:w="0" w:type="dxa"/>
          </w:tblCellMar>
        </w:tblPrEx>
        <w:trPr>
          <w:trHeight w:val="380"/>
        </w:trPr>
        <w:tc>
          <w:tcPr>
            <w:tcW w:w="1089" w:type="dxa"/>
            <w:vMerge/>
            <w:tcBorders>
              <w:top w:val="single" w:sz="2" w:space="0" w:color="000000"/>
              <w:left w:val="single" w:sz="2" w:space="0" w:color="000000"/>
              <w:bottom w:val="single" w:sz="2" w:space="0" w:color="000000"/>
              <w:right w:val="single" w:sz="2" w:space="0" w:color="000000"/>
            </w:tcBorders>
          </w:tcPr>
          <w:p w14:paraId="149A04A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B0C80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F62362" w14:textId="77777777" w:rsidR="00000000" w:rsidRDefault="00000000">
            <w:pPr>
              <w:pStyle w:val="tk1af-f"/>
            </w:pPr>
            <w:r>
              <w:t>D</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B85008" w14:textId="77777777" w:rsidR="00000000" w:rsidRDefault="00000000">
            <w:pPr>
              <w:pStyle w:val="tk1af-f"/>
            </w:pPr>
            <w:r>
              <w:t>II</w:t>
            </w:r>
          </w:p>
          <w:p w14:paraId="39E2E5D3" w14:textId="77777777" w:rsidR="00000000" w:rsidRDefault="00000000">
            <w:pPr>
              <w:pStyle w:val="tk1af-f"/>
            </w:pPr>
            <w:r>
              <w:t xml:space="preserve">damptrykk ved 50 °C </w:t>
            </w:r>
            <w:r>
              <w:rPr>
                <w:rStyle w:val="LS2TegnSymbol"/>
              </w:rPr>
              <w:t xml:space="preserve">£ </w:t>
            </w:r>
            <w:r>
              <w:t>1.1 bar</w:t>
            </w:r>
          </w:p>
        </w:tc>
      </w:tr>
      <w:tr w:rsidR="00000000" w14:paraId="094D8D2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342FB72"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B52AEB"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3C3F6F" w14:textId="77777777" w:rsidR="00000000" w:rsidRDefault="00000000">
            <w:pPr>
              <w:pStyle w:val="tk1af-f"/>
            </w:pPr>
            <w:r>
              <w:t>D</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25A326E" w14:textId="77777777" w:rsidR="00000000" w:rsidRDefault="00000000">
            <w:pPr>
              <w:pStyle w:val="tk1af-f"/>
            </w:pPr>
            <w:r>
              <w:t>III</w:t>
            </w:r>
          </w:p>
        </w:tc>
      </w:tr>
      <w:tr w:rsidR="00000000" w14:paraId="3BD61096"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F2C5632"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F3BE3D" w14:textId="77777777" w:rsidR="00000000" w:rsidRDefault="00000000">
            <w:pPr>
              <w:pStyle w:val="tk1af-f"/>
            </w:pPr>
            <w:r>
              <w:t>og stoffgrupper som er tillatt for tankkodene LGAV og LGBV</w:t>
            </w:r>
          </w:p>
        </w:tc>
      </w:tr>
      <w:tr w:rsidR="00000000" w14:paraId="40978632" w14:textId="77777777">
        <w:tblPrEx>
          <w:tblCellMar>
            <w:top w:w="0" w:type="dxa"/>
            <w:left w:w="0" w:type="dxa"/>
            <w:bottom w:w="0" w:type="dxa"/>
            <w:right w:w="0" w:type="dxa"/>
          </w:tblCellMar>
        </w:tblPrEx>
        <w:trPr>
          <w:trHeight w:val="38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472FF3" w14:textId="77777777" w:rsidR="00000000" w:rsidRDefault="00000000">
            <w:pPr>
              <w:pStyle w:val="tk1af-f"/>
            </w:pPr>
            <w:r>
              <w:t>L1.5BN</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072E82" w14:textId="77777777" w:rsidR="00000000" w:rsidRDefault="00000000">
            <w:pPr>
              <w:pStyle w:val="tk1af-f"/>
            </w:pPr>
            <w:r>
              <w:t>3</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8FF1AB" w14:textId="77777777" w:rsidR="00000000" w:rsidRDefault="00000000">
            <w:pPr>
              <w:pStyle w:val="tk1af-f"/>
            </w:pPr>
            <w:r>
              <w:t>F1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36E8B0" w14:textId="77777777" w:rsidR="00000000" w:rsidRDefault="00000000">
            <w:pPr>
              <w:pStyle w:val="tk1af-f"/>
            </w:pPr>
            <w:r>
              <w:t>II</w:t>
            </w:r>
          </w:p>
          <w:p w14:paraId="2889914A" w14:textId="77777777" w:rsidR="00000000" w:rsidRDefault="00000000">
            <w:pPr>
              <w:pStyle w:val="tk1af-f"/>
            </w:pPr>
            <w:r>
              <w:t>Damptrykk ved 50 °C &gt; 1.1 bar</w:t>
            </w:r>
          </w:p>
        </w:tc>
      </w:tr>
      <w:tr w:rsidR="00000000" w14:paraId="10710ED1" w14:textId="77777777">
        <w:tblPrEx>
          <w:tblCellMar>
            <w:top w:w="0" w:type="dxa"/>
            <w:left w:w="0" w:type="dxa"/>
            <w:bottom w:w="0" w:type="dxa"/>
            <w:right w:w="0" w:type="dxa"/>
          </w:tblCellMar>
        </w:tblPrEx>
        <w:trPr>
          <w:trHeight w:val="380"/>
        </w:trPr>
        <w:tc>
          <w:tcPr>
            <w:tcW w:w="1089" w:type="dxa"/>
            <w:vMerge/>
            <w:tcBorders>
              <w:top w:val="single" w:sz="2" w:space="0" w:color="000000"/>
              <w:left w:val="single" w:sz="2" w:space="0" w:color="000000"/>
              <w:bottom w:val="single" w:sz="2" w:space="0" w:color="000000"/>
              <w:right w:val="single" w:sz="2" w:space="0" w:color="000000"/>
            </w:tcBorders>
          </w:tcPr>
          <w:p w14:paraId="1003FC7E"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FA1677"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3C788C" w14:textId="77777777" w:rsidR="00000000" w:rsidRDefault="00000000">
            <w:pPr>
              <w:pStyle w:val="tk1af-f"/>
            </w:pPr>
            <w:r>
              <w:t>D</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E957DF" w14:textId="77777777" w:rsidR="00000000" w:rsidRDefault="00000000">
            <w:pPr>
              <w:pStyle w:val="tk1af-f"/>
            </w:pPr>
            <w:r>
              <w:t>II</w:t>
            </w:r>
          </w:p>
          <w:p w14:paraId="60DCC4A6" w14:textId="77777777" w:rsidR="00000000" w:rsidRDefault="00000000">
            <w:pPr>
              <w:pStyle w:val="tk1af-f"/>
            </w:pPr>
            <w:r>
              <w:t>Damptrykk ved 50 °C &gt; 1.1 bar</w:t>
            </w:r>
          </w:p>
        </w:tc>
      </w:tr>
      <w:tr w:rsidR="00000000" w14:paraId="04E662B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C521ABA"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D83141" w14:textId="77777777" w:rsidR="00000000" w:rsidRDefault="00000000">
            <w:pPr>
              <w:pStyle w:val="tk1af-f"/>
            </w:pPr>
            <w:r>
              <w:t>og stoffgrupper som er tillatt for tankkodene LGAV, LGBV og LGBF</w:t>
            </w:r>
          </w:p>
        </w:tc>
      </w:tr>
      <w:tr w:rsidR="00000000" w14:paraId="5214218C"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666ACA" w14:textId="77777777" w:rsidR="00000000" w:rsidRDefault="00000000">
            <w:pPr>
              <w:pStyle w:val="tk1af-f"/>
            </w:pPr>
            <w:r>
              <w:t>L4BN</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1B8C78" w14:textId="77777777" w:rsidR="00000000" w:rsidRDefault="00000000">
            <w:pPr>
              <w:pStyle w:val="tk1af-f"/>
            </w:pPr>
            <w:r>
              <w:t>3</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E89D33" w14:textId="77777777" w:rsidR="00000000" w:rsidRDefault="00000000">
            <w:pPr>
              <w:pStyle w:val="tk1af-f"/>
            </w:pPr>
            <w:r>
              <w:t>F1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E3A3EA" w14:textId="77777777" w:rsidR="00000000" w:rsidRDefault="00000000">
            <w:pPr>
              <w:pStyle w:val="tk1af-f"/>
            </w:pPr>
            <w:r>
              <w:t>I</w:t>
            </w:r>
          </w:p>
        </w:tc>
      </w:tr>
      <w:tr w:rsidR="00000000" w14:paraId="1BBF9B4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957D40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6DADB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AD2C07" w14:textId="77777777" w:rsidR="00000000" w:rsidRDefault="00000000">
            <w:pPr>
              <w:pStyle w:val="tk1af-f"/>
            </w:pPr>
            <w:r>
              <w:t>FC</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7EE262" w14:textId="77777777" w:rsidR="00000000" w:rsidRDefault="00000000">
            <w:pPr>
              <w:pStyle w:val="tk1af-f"/>
            </w:pPr>
            <w:r>
              <w:t>III</w:t>
            </w:r>
          </w:p>
        </w:tc>
      </w:tr>
      <w:tr w:rsidR="00000000" w14:paraId="3E10C3D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0B4A5D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4A378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408EB5" w14:textId="77777777" w:rsidR="00000000" w:rsidRDefault="00000000">
            <w:pPr>
              <w:pStyle w:val="tk1af-f"/>
            </w:pPr>
            <w:r>
              <w:t>D</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AF81BB" w14:textId="77777777" w:rsidR="00000000" w:rsidRDefault="00000000">
            <w:pPr>
              <w:pStyle w:val="tk1af-f"/>
            </w:pPr>
            <w:r>
              <w:t>I</w:t>
            </w:r>
          </w:p>
        </w:tc>
      </w:tr>
      <w:tr w:rsidR="00000000" w14:paraId="479CB18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434FD7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EBD40F" w14:textId="77777777" w:rsidR="00000000" w:rsidRDefault="00000000">
            <w:pPr>
              <w:pStyle w:val="tk1af-f"/>
            </w:pPr>
            <w:r>
              <w:t>5.1</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330E87" w14:textId="77777777" w:rsidR="00000000" w:rsidRDefault="00000000">
            <w:pPr>
              <w:pStyle w:val="tk1af-f"/>
            </w:pPr>
            <w:r>
              <w:t>O1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C12B09" w14:textId="77777777" w:rsidR="00000000" w:rsidRDefault="00000000">
            <w:pPr>
              <w:pStyle w:val="tk1af-f"/>
            </w:pPr>
            <w:r>
              <w:t>II</w:t>
            </w:r>
          </w:p>
        </w:tc>
      </w:tr>
      <w:tr w:rsidR="00000000" w14:paraId="2D9F86E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152E61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52596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3D663E" w14:textId="77777777" w:rsidR="00000000" w:rsidRDefault="00000000">
            <w:pPr>
              <w:pStyle w:val="tk1af-f"/>
            </w:pPr>
            <w:r>
              <w:t>OT1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88227B" w14:textId="77777777" w:rsidR="00000000" w:rsidRDefault="00000000">
            <w:pPr>
              <w:pStyle w:val="tk1af-f"/>
            </w:pPr>
            <w:r>
              <w:t>II</w:t>
            </w:r>
          </w:p>
        </w:tc>
      </w:tr>
      <w:tr w:rsidR="00000000" w14:paraId="77304286"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C06101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A3746D" w14:textId="77777777" w:rsidR="00000000" w:rsidRDefault="00000000">
            <w:pPr>
              <w:pStyle w:val="tk1af-f"/>
            </w:pPr>
            <w:r>
              <w:t>8</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B67D65" w14:textId="77777777" w:rsidR="00000000" w:rsidRDefault="00000000">
            <w:pPr>
              <w:pStyle w:val="tk1af-f"/>
            </w:pPr>
            <w:r>
              <w:t>C1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F57903" w14:textId="77777777" w:rsidR="00000000" w:rsidRDefault="00000000">
            <w:pPr>
              <w:pStyle w:val="tk1af-f"/>
            </w:pPr>
            <w:r>
              <w:t>II, III</w:t>
            </w:r>
          </w:p>
        </w:tc>
      </w:tr>
      <w:tr w:rsidR="00000000" w14:paraId="2669DDA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175181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2A55D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2CF6DE" w14:textId="77777777" w:rsidR="00000000" w:rsidRDefault="00000000">
            <w:pPr>
              <w:pStyle w:val="tk1af-f"/>
            </w:pPr>
            <w:r>
              <w:t>C3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079EF5" w14:textId="77777777" w:rsidR="00000000" w:rsidRDefault="00000000">
            <w:pPr>
              <w:pStyle w:val="tk1af-f"/>
            </w:pPr>
            <w:r>
              <w:t>II, III</w:t>
            </w:r>
          </w:p>
        </w:tc>
      </w:tr>
      <w:tr w:rsidR="00000000" w14:paraId="57544A6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669B99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01D93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F689B1" w14:textId="77777777" w:rsidR="00000000" w:rsidRDefault="00000000">
            <w:pPr>
              <w:pStyle w:val="tk1af-f"/>
            </w:pPr>
            <w:r>
              <w:t>C4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0D110E" w14:textId="77777777" w:rsidR="00000000" w:rsidRDefault="00000000">
            <w:pPr>
              <w:pStyle w:val="tk1af-f"/>
            </w:pPr>
            <w:r>
              <w:t>II, III</w:t>
            </w:r>
          </w:p>
        </w:tc>
      </w:tr>
      <w:tr w:rsidR="00000000" w14:paraId="3843BF5E"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7B76F7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3B1EF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1FA632" w14:textId="77777777" w:rsidR="00000000" w:rsidRDefault="00000000">
            <w:pPr>
              <w:pStyle w:val="tk1af-f"/>
            </w:pPr>
            <w:r>
              <w:t>C5</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37BC69" w14:textId="77777777" w:rsidR="00000000" w:rsidRDefault="00000000">
            <w:pPr>
              <w:pStyle w:val="tk1af-f"/>
            </w:pPr>
            <w:r>
              <w:t>II, III</w:t>
            </w:r>
          </w:p>
        </w:tc>
      </w:tr>
      <w:tr w:rsidR="00000000" w14:paraId="3AE47C8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A114DF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E8EE4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08C7D9" w14:textId="77777777" w:rsidR="00000000" w:rsidRDefault="00000000">
            <w:pPr>
              <w:pStyle w:val="tk1af-f"/>
            </w:pPr>
            <w:r>
              <w:t>C7</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E784F5" w14:textId="77777777" w:rsidR="00000000" w:rsidRDefault="00000000">
            <w:pPr>
              <w:pStyle w:val="tk1af-f"/>
            </w:pPr>
            <w:r>
              <w:t>II, III</w:t>
            </w:r>
          </w:p>
        </w:tc>
      </w:tr>
      <w:tr w:rsidR="00000000" w14:paraId="72F28E5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A8A127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F4689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5DCD50" w14:textId="77777777" w:rsidR="00000000" w:rsidRDefault="00000000">
            <w:pPr>
              <w:pStyle w:val="tk1af-f"/>
            </w:pPr>
            <w:r>
              <w:t>C8</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9A4916" w14:textId="77777777" w:rsidR="00000000" w:rsidRDefault="00000000">
            <w:pPr>
              <w:pStyle w:val="tk1af-f"/>
            </w:pPr>
            <w:r>
              <w:t>II, III</w:t>
            </w:r>
          </w:p>
        </w:tc>
      </w:tr>
      <w:tr w:rsidR="00000000" w14:paraId="377337C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E4C303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E1C0A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A8ECB6" w14:textId="77777777" w:rsidR="00000000" w:rsidRDefault="00000000">
            <w:pPr>
              <w:pStyle w:val="tk1af-f"/>
            </w:pPr>
            <w:r>
              <w:t>C9</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8DC961" w14:textId="77777777" w:rsidR="00000000" w:rsidRDefault="00000000">
            <w:pPr>
              <w:pStyle w:val="tk1af-f"/>
            </w:pPr>
            <w:r>
              <w:t>II, III</w:t>
            </w:r>
          </w:p>
        </w:tc>
      </w:tr>
      <w:tr w:rsidR="00000000" w14:paraId="542F5BF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A2E8C5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CB489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AB9D6A" w14:textId="77777777" w:rsidR="00000000" w:rsidRDefault="00000000">
            <w:pPr>
              <w:pStyle w:val="tk1af-f"/>
            </w:pPr>
            <w:r>
              <w:t>C10</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C2FB4B" w14:textId="77777777" w:rsidR="00000000" w:rsidRDefault="00000000">
            <w:pPr>
              <w:pStyle w:val="tk1af-f"/>
            </w:pPr>
            <w:r>
              <w:t>II, III</w:t>
            </w:r>
          </w:p>
        </w:tc>
      </w:tr>
      <w:tr w:rsidR="00000000" w14:paraId="58D1276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7E7E5F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6E7A1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4EAF20" w14:textId="77777777" w:rsidR="00000000" w:rsidRDefault="00000000">
            <w:pPr>
              <w:pStyle w:val="tk1af-f"/>
            </w:pPr>
            <w:r>
              <w:t>CF1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A1589C" w14:textId="77777777" w:rsidR="00000000" w:rsidRDefault="00000000">
            <w:pPr>
              <w:pStyle w:val="tk1af-f"/>
            </w:pPr>
            <w:r>
              <w:t>II</w:t>
            </w:r>
          </w:p>
        </w:tc>
      </w:tr>
      <w:tr w:rsidR="00000000" w14:paraId="6351BF05"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AE2306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67B4E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943239" w14:textId="77777777" w:rsidR="00000000" w:rsidRDefault="00000000">
            <w:pPr>
              <w:pStyle w:val="tk1af-f"/>
            </w:pPr>
            <w:r>
              <w:t>CF2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579DE8" w14:textId="77777777" w:rsidR="00000000" w:rsidRDefault="00000000">
            <w:pPr>
              <w:pStyle w:val="tk1af-f"/>
            </w:pPr>
            <w:r>
              <w:t>II</w:t>
            </w:r>
          </w:p>
        </w:tc>
      </w:tr>
      <w:tr w:rsidR="00000000" w14:paraId="742DCFD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21A18A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319A56"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FAA7E3" w14:textId="77777777" w:rsidR="00000000" w:rsidRDefault="00000000">
            <w:pPr>
              <w:pStyle w:val="tk1af-f"/>
            </w:pPr>
            <w:r>
              <w:t>CS1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0796B8" w14:textId="77777777" w:rsidR="00000000" w:rsidRDefault="00000000">
            <w:pPr>
              <w:pStyle w:val="tk1af-f"/>
            </w:pPr>
            <w:r>
              <w:t>II</w:t>
            </w:r>
          </w:p>
        </w:tc>
      </w:tr>
      <w:tr w:rsidR="00000000" w14:paraId="57272C96"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C8BFB8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3DEE6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F0606D" w14:textId="77777777" w:rsidR="00000000" w:rsidRDefault="00000000">
            <w:pPr>
              <w:pStyle w:val="tk1af-f"/>
            </w:pPr>
            <w:r>
              <w:t>CW1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B02278" w14:textId="77777777" w:rsidR="00000000" w:rsidRDefault="00000000">
            <w:pPr>
              <w:pStyle w:val="tk1af-f"/>
            </w:pPr>
            <w:r>
              <w:t>II</w:t>
            </w:r>
          </w:p>
        </w:tc>
      </w:tr>
      <w:tr w:rsidR="00000000" w14:paraId="00BC746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4E64BE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FB062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28F90F" w14:textId="77777777" w:rsidR="00000000" w:rsidRDefault="00000000">
            <w:pPr>
              <w:pStyle w:val="tk1af-f"/>
            </w:pPr>
            <w:r>
              <w:t>CW2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E7B94D" w14:textId="77777777" w:rsidR="00000000" w:rsidRDefault="00000000">
            <w:pPr>
              <w:pStyle w:val="tk1af-f"/>
            </w:pPr>
            <w:r>
              <w:t>II</w:t>
            </w:r>
          </w:p>
        </w:tc>
      </w:tr>
      <w:tr w:rsidR="00000000" w14:paraId="2F80724F"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8CA341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3D115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CE8096" w14:textId="77777777" w:rsidR="00000000" w:rsidRDefault="00000000">
            <w:pPr>
              <w:pStyle w:val="tk1af-f"/>
            </w:pPr>
            <w:r>
              <w:t>CO1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27AF65" w14:textId="77777777" w:rsidR="00000000" w:rsidRDefault="00000000">
            <w:pPr>
              <w:pStyle w:val="tk1af-f"/>
            </w:pPr>
            <w:r>
              <w:t>II</w:t>
            </w:r>
          </w:p>
        </w:tc>
      </w:tr>
      <w:tr w:rsidR="00000000" w14:paraId="79B5324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DAE188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EF554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A81A40" w14:textId="77777777" w:rsidR="00000000" w:rsidRDefault="00000000">
            <w:pPr>
              <w:pStyle w:val="tk1af-f"/>
            </w:pPr>
            <w:r>
              <w:t>CO2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03FAB0" w14:textId="77777777" w:rsidR="00000000" w:rsidRDefault="00000000">
            <w:pPr>
              <w:pStyle w:val="tk1af-f"/>
            </w:pPr>
            <w:r>
              <w:t>II</w:t>
            </w:r>
          </w:p>
        </w:tc>
      </w:tr>
      <w:tr w:rsidR="00000000" w14:paraId="6E1F7DB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757209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8932D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714078" w14:textId="77777777" w:rsidR="00000000" w:rsidRDefault="00000000">
            <w:pPr>
              <w:pStyle w:val="tk1af-f"/>
            </w:pPr>
            <w:r>
              <w:t>CT1 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C322EC" w14:textId="77777777" w:rsidR="00000000" w:rsidRDefault="00000000">
            <w:pPr>
              <w:pStyle w:val="tk1af-f"/>
            </w:pPr>
            <w:r>
              <w:t>II, III</w:t>
            </w:r>
          </w:p>
        </w:tc>
      </w:tr>
      <w:tr w:rsidR="00000000" w14:paraId="55D8BC1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926C85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E0C35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B2C59C" w14:textId="77777777" w:rsidR="00000000" w:rsidRDefault="00000000">
            <w:pPr>
              <w:pStyle w:val="tk1af-f"/>
            </w:pPr>
            <w:r>
              <w:t>CT2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53C5D2" w14:textId="77777777" w:rsidR="00000000" w:rsidRDefault="00000000">
            <w:pPr>
              <w:pStyle w:val="tk1af-f"/>
            </w:pPr>
            <w:r>
              <w:t>II, III</w:t>
            </w:r>
          </w:p>
        </w:tc>
      </w:tr>
      <w:tr w:rsidR="00000000" w14:paraId="07424C4E"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6B49E0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1FBDC1"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BF399A" w14:textId="77777777" w:rsidR="00000000" w:rsidRDefault="00000000">
            <w:pPr>
              <w:pStyle w:val="tk1af-f"/>
            </w:pPr>
            <w:r>
              <w:t>CFT</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11B465" w14:textId="77777777" w:rsidR="00000000" w:rsidRDefault="00000000">
            <w:pPr>
              <w:pStyle w:val="tk1af-f"/>
            </w:pPr>
            <w:r>
              <w:t>II</w:t>
            </w:r>
          </w:p>
        </w:tc>
      </w:tr>
      <w:tr w:rsidR="00000000" w14:paraId="1D48A22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575F60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6B112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7EC782" w14:textId="77777777" w:rsidR="00000000" w:rsidRDefault="00000000">
            <w:pPr>
              <w:pStyle w:val="tk1af-f"/>
            </w:pPr>
            <w:r>
              <w:t>M11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B8B019" w14:textId="77777777" w:rsidR="00000000" w:rsidRDefault="00000000">
            <w:pPr>
              <w:pStyle w:val="tk1af-f"/>
            </w:pPr>
            <w:r>
              <w:t>III</w:t>
            </w:r>
          </w:p>
        </w:tc>
      </w:tr>
      <w:tr w:rsidR="00000000" w14:paraId="09161AF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6824BD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A3AF53" w14:textId="77777777" w:rsidR="00000000" w:rsidRDefault="00000000">
            <w:pPr>
              <w:pStyle w:val="tk1af-f"/>
            </w:pPr>
            <w:r>
              <w:t>9</w:t>
            </w: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89DC8A" w14:textId="77777777" w:rsidR="00000000" w:rsidRDefault="00000000">
            <w:pPr>
              <w:pStyle w:val="tk1af-f"/>
            </w:pPr>
            <w:r>
              <w:t>M11</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DE8EB9" w14:textId="77777777" w:rsidR="00000000" w:rsidRDefault="00000000">
            <w:pPr>
              <w:pStyle w:val="tk1af-f"/>
            </w:pPr>
            <w:r>
              <w:t>III</w:t>
            </w:r>
          </w:p>
        </w:tc>
      </w:tr>
      <w:tr w:rsidR="00000000" w14:paraId="4C8682B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0151B59"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C6DFDA" w14:textId="77777777" w:rsidR="00000000" w:rsidRDefault="00000000">
            <w:pPr>
              <w:pStyle w:val="tk1af-f"/>
            </w:pPr>
            <w:r>
              <w:t>og stoffgrupper som er tillatt for tankkodene LGAV, LGBV, LGBF og L1.5BN</w:t>
            </w:r>
          </w:p>
        </w:tc>
      </w:tr>
      <w:tr w:rsidR="00000000" w14:paraId="2C8FF2FB"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517C1F" w14:textId="77777777" w:rsidR="00000000" w:rsidRDefault="00000000">
            <w:pPr>
              <w:pStyle w:val="tk1af-f"/>
            </w:pPr>
            <w:r>
              <w:t>L4BH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13A2B4" w14:textId="77777777" w:rsidR="00000000" w:rsidRDefault="00000000">
            <w:pPr>
              <w:pStyle w:val="tk1af-f"/>
            </w:pPr>
            <w:r>
              <w:t>3</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55AD62" w14:textId="77777777" w:rsidR="00000000" w:rsidRDefault="00000000">
            <w:pPr>
              <w:pStyle w:val="tk1af-f"/>
            </w:pPr>
            <w:r>
              <w:t>FT1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E941D9" w14:textId="77777777" w:rsidR="00000000" w:rsidRDefault="00000000">
            <w:pPr>
              <w:pStyle w:val="tk1af-f"/>
            </w:pPr>
            <w:r>
              <w:t>II, III</w:t>
            </w:r>
          </w:p>
        </w:tc>
      </w:tr>
      <w:tr w:rsidR="00000000" w14:paraId="480BF21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969562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1B279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CB2E71" w14:textId="77777777" w:rsidR="00000000" w:rsidRDefault="00000000">
            <w:pPr>
              <w:pStyle w:val="tk1af-f"/>
            </w:pPr>
            <w:r>
              <w:t>FT2</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AC16351" w14:textId="77777777" w:rsidR="00000000" w:rsidRDefault="00000000">
            <w:pPr>
              <w:pStyle w:val="tk1af-f"/>
            </w:pPr>
            <w:r>
              <w:t>II</w:t>
            </w:r>
          </w:p>
        </w:tc>
      </w:tr>
      <w:tr w:rsidR="00000000" w14:paraId="6E7173A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D534A2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4F8B6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A50B0C" w14:textId="77777777" w:rsidR="00000000" w:rsidRDefault="00000000">
            <w:pPr>
              <w:pStyle w:val="tk1af-f"/>
            </w:pPr>
            <w:r>
              <w:t>FC</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BA5B084" w14:textId="77777777" w:rsidR="00000000" w:rsidRDefault="00000000">
            <w:pPr>
              <w:pStyle w:val="tk1af-f"/>
            </w:pPr>
            <w:r>
              <w:t>II</w:t>
            </w:r>
          </w:p>
        </w:tc>
      </w:tr>
      <w:tr w:rsidR="00000000" w14:paraId="75F5F18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16F5E6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859C36"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C6BB0E" w14:textId="77777777" w:rsidR="00000000" w:rsidRDefault="00000000">
            <w:pPr>
              <w:pStyle w:val="tk1af-f"/>
            </w:pPr>
            <w:r>
              <w:t>FTC</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B02D018" w14:textId="77777777" w:rsidR="00000000" w:rsidRDefault="00000000">
            <w:pPr>
              <w:pStyle w:val="tk1af-f"/>
            </w:pPr>
            <w:r>
              <w:t>II</w:t>
            </w:r>
          </w:p>
        </w:tc>
      </w:tr>
      <w:tr w:rsidR="00000000" w14:paraId="07179D9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74076F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213D0B" w14:textId="77777777" w:rsidR="00000000" w:rsidRDefault="00000000">
            <w:pPr>
              <w:pStyle w:val="tk1af-f"/>
            </w:pPr>
            <w:r>
              <w:t>6.1</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2FC250" w14:textId="77777777" w:rsidR="00000000" w:rsidRDefault="00000000">
            <w:pPr>
              <w:pStyle w:val="tk1af-f"/>
            </w:pPr>
            <w:r>
              <w:t>T1</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83E3F84" w14:textId="77777777" w:rsidR="00000000" w:rsidRDefault="00000000">
            <w:pPr>
              <w:pStyle w:val="tk1af-f"/>
            </w:pPr>
            <w:r>
              <w:t>II, III</w:t>
            </w:r>
          </w:p>
        </w:tc>
      </w:tr>
      <w:tr w:rsidR="00000000" w14:paraId="1CD97AF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005A69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D59911"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5E1EAF" w14:textId="77777777" w:rsidR="00000000" w:rsidRDefault="00000000">
            <w:pPr>
              <w:pStyle w:val="tk1af-f"/>
            </w:pPr>
            <w:r>
              <w:t>T2</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9CBDC90" w14:textId="77777777" w:rsidR="00000000" w:rsidRDefault="00000000">
            <w:pPr>
              <w:pStyle w:val="tk1af-f"/>
            </w:pPr>
            <w:r>
              <w:t>II, III</w:t>
            </w:r>
          </w:p>
        </w:tc>
      </w:tr>
      <w:tr w:rsidR="00000000" w14:paraId="43E25F8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E4F634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A02C7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D71910" w14:textId="77777777" w:rsidR="00000000" w:rsidRDefault="00000000">
            <w:pPr>
              <w:pStyle w:val="tk1af-f"/>
            </w:pPr>
            <w:r>
              <w:t>T3</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BE9655B" w14:textId="77777777" w:rsidR="00000000" w:rsidRDefault="00000000">
            <w:pPr>
              <w:pStyle w:val="tk1af-f"/>
            </w:pPr>
            <w:r>
              <w:t>II, III</w:t>
            </w:r>
          </w:p>
        </w:tc>
      </w:tr>
      <w:tr w:rsidR="00000000" w14:paraId="26DB365E"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E768CB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0017F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A3A136" w14:textId="77777777" w:rsidR="00000000" w:rsidRDefault="00000000">
            <w:pPr>
              <w:pStyle w:val="tk1af-f"/>
            </w:pPr>
            <w:r>
              <w:t>T4</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36C8FF2" w14:textId="77777777" w:rsidR="00000000" w:rsidRDefault="00000000">
            <w:pPr>
              <w:pStyle w:val="tk1af-f"/>
            </w:pPr>
            <w:r>
              <w:t>II, III</w:t>
            </w:r>
          </w:p>
        </w:tc>
      </w:tr>
      <w:tr w:rsidR="00000000" w14:paraId="19CE3E16"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2C18CF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48B66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8A070C" w14:textId="77777777" w:rsidR="00000000" w:rsidRDefault="00000000">
            <w:pPr>
              <w:pStyle w:val="tk1af-f"/>
            </w:pPr>
            <w:r>
              <w:rPr>
                <w:rStyle w:val="LS2TegnRID"/>
              </w:rPr>
              <w:t>RID: T 5</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03D46B5" w14:textId="77777777" w:rsidR="00000000" w:rsidRDefault="00000000">
            <w:pPr>
              <w:pStyle w:val="tk1af-f"/>
            </w:pPr>
            <w:r>
              <w:rPr>
                <w:rStyle w:val="LS2TegnRID"/>
              </w:rPr>
              <w:t>RID: II, III</w:t>
            </w:r>
          </w:p>
        </w:tc>
      </w:tr>
      <w:tr w:rsidR="00000000" w14:paraId="2988B2A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8308B8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65F3C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46713C" w14:textId="77777777" w:rsidR="00000000" w:rsidRDefault="00000000">
            <w:pPr>
              <w:pStyle w:val="tk1af-f"/>
            </w:pPr>
            <w:r>
              <w:t>T6</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472F75E" w14:textId="77777777" w:rsidR="00000000" w:rsidRDefault="00000000">
            <w:pPr>
              <w:pStyle w:val="tk1af-f"/>
            </w:pPr>
            <w:r>
              <w:t>II, III</w:t>
            </w:r>
          </w:p>
        </w:tc>
      </w:tr>
      <w:tr w:rsidR="00000000" w14:paraId="6A6F1F9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C39B06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30C75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5D2F4D" w14:textId="77777777" w:rsidR="00000000" w:rsidRDefault="00000000">
            <w:pPr>
              <w:pStyle w:val="tk1af-f"/>
            </w:pPr>
            <w:r>
              <w:t>T7</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3FEC61C2" w14:textId="77777777" w:rsidR="00000000" w:rsidRDefault="00000000">
            <w:pPr>
              <w:pStyle w:val="tk1af-f"/>
            </w:pPr>
            <w:r>
              <w:t>II, III</w:t>
            </w:r>
          </w:p>
        </w:tc>
      </w:tr>
      <w:tr w:rsidR="00000000" w14:paraId="6ABCB73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41B2AE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4A04A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A297D2" w14:textId="77777777" w:rsidR="00000000" w:rsidRDefault="00000000">
            <w:pPr>
              <w:pStyle w:val="tk1af-f"/>
            </w:pPr>
            <w:r>
              <w:t>TF1</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BA742DB" w14:textId="77777777" w:rsidR="00000000" w:rsidRDefault="00000000">
            <w:pPr>
              <w:pStyle w:val="tk1af-f"/>
            </w:pPr>
            <w:r>
              <w:t>II</w:t>
            </w:r>
          </w:p>
        </w:tc>
      </w:tr>
      <w:tr w:rsidR="00000000" w14:paraId="57DE303E"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4CE2CF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9F29F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18B6D9" w14:textId="77777777" w:rsidR="00000000" w:rsidRDefault="00000000">
            <w:pPr>
              <w:pStyle w:val="tk1af-f"/>
            </w:pPr>
            <w:r>
              <w:t>TF2</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42B9ACB" w14:textId="77777777" w:rsidR="00000000" w:rsidRDefault="00000000">
            <w:pPr>
              <w:pStyle w:val="tk1af-f"/>
            </w:pPr>
            <w:r>
              <w:t>II, III</w:t>
            </w:r>
          </w:p>
        </w:tc>
      </w:tr>
      <w:tr w:rsidR="00000000" w14:paraId="11286E5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1ED93D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4D665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5CCDA9" w14:textId="77777777" w:rsidR="00000000" w:rsidRDefault="00000000">
            <w:pPr>
              <w:pStyle w:val="tk1af-f"/>
            </w:pPr>
            <w:r>
              <w:t>TF3</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94AAF01" w14:textId="77777777" w:rsidR="00000000" w:rsidRDefault="00000000">
            <w:pPr>
              <w:pStyle w:val="tk1af-f"/>
            </w:pPr>
            <w:r>
              <w:t>II</w:t>
            </w:r>
          </w:p>
        </w:tc>
      </w:tr>
      <w:tr w:rsidR="00000000" w14:paraId="28D5D62E"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71DC33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D6027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2A97DB" w14:textId="77777777" w:rsidR="00000000" w:rsidRDefault="00000000">
            <w:pPr>
              <w:pStyle w:val="tk1af-f"/>
            </w:pPr>
            <w:r>
              <w:t>TS</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9107E9C" w14:textId="77777777" w:rsidR="00000000" w:rsidRDefault="00000000">
            <w:pPr>
              <w:pStyle w:val="tk1af-f"/>
            </w:pPr>
            <w:r>
              <w:t>II</w:t>
            </w:r>
          </w:p>
        </w:tc>
      </w:tr>
      <w:tr w:rsidR="00000000" w14:paraId="2635D80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E865C5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90F68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4D9399" w14:textId="77777777" w:rsidR="00000000" w:rsidRDefault="00000000">
            <w:pPr>
              <w:pStyle w:val="tk1af-f"/>
            </w:pPr>
            <w:r>
              <w:t>TW1</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0A241B3E" w14:textId="77777777" w:rsidR="00000000" w:rsidRDefault="00000000">
            <w:pPr>
              <w:pStyle w:val="tk1af-f"/>
            </w:pPr>
            <w:r>
              <w:t>II</w:t>
            </w:r>
          </w:p>
        </w:tc>
      </w:tr>
      <w:tr w:rsidR="00000000" w14:paraId="286F294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AACD7A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DA4FC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344A67" w14:textId="77777777" w:rsidR="00000000" w:rsidRDefault="00000000">
            <w:pPr>
              <w:pStyle w:val="tk1af-f"/>
            </w:pPr>
            <w:r>
              <w:t>TW2</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61756F0" w14:textId="77777777" w:rsidR="00000000" w:rsidRDefault="00000000">
            <w:pPr>
              <w:pStyle w:val="tk1af-f"/>
            </w:pPr>
            <w:r>
              <w:t>II</w:t>
            </w:r>
          </w:p>
        </w:tc>
      </w:tr>
      <w:tr w:rsidR="00000000" w14:paraId="54C77BB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B8E63F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9D4A1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30A5B5" w14:textId="77777777" w:rsidR="00000000" w:rsidRDefault="00000000">
            <w:pPr>
              <w:pStyle w:val="tk1af-f"/>
            </w:pPr>
            <w:r>
              <w:t>TO1</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E51D78F" w14:textId="77777777" w:rsidR="00000000" w:rsidRDefault="00000000">
            <w:pPr>
              <w:pStyle w:val="tk1af-f"/>
            </w:pPr>
            <w:r>
              <w:t>II</w:t>
            </w:r>
          </w:p>
        </w:tc>
      </w:tr>
      <w:tr w:rsidR="00000000" w14:paraId="62CFC9D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3E2E5F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9DFD11"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024D10" w14:textId="77777777" w:rsidR="00000000" w:rsidRDefault="00000000">
            <w:pPr>
              <w:pStyle w:val="tk1af-f"/>
            </w:pPr>
            <w:r>
              <w:t>TO2</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5D53617C" w14:textId="77777777" w:rsidR="00000000" w:rsidRDefault="00000000">
            <w:pPr>
              <w:pStyle w:val="tk1af-f"/>
            </w:pPr>
            <w:r>
              <w:t>II</w:t>
            </w:r>
          </w:p>
        </w:tc>
      </w:tr>
      <w:tr w:rsidR="00000000" w14:paraId="70EB54CE"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87FC16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2B8D5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DB4023" w14:textId="77777777" w:rsidR="00000000" w:rsidRDefault="00000000">
            <w:pPr>
              <w:pStyle w:val="tk1af-f"/>
            </w:pPr>
            <w:r>
              <w:t>TC1</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6B387B9E" w14:textId="77777777" w:rsidR="00000000" w:rsidRDefault="00000000">
            <w:pPr>
              <w:pStyle w:val="tk1af-f"/>
            </w:pPr>
            <w:r>
              <w:t>II</w:t>
            </w:r>
          </w:p>
        </w:tc>
      </w:tr>
      <w:tr w:rsidR="00000000" w14:paraId="6A4FC0E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F215F2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E4BCF1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550F49" w14:textId="77777777" w:rsidR="00000000" w:rsidRDefault="00000000">
            <w:pPr>
              <w:pStyle w:val="tk1af-f"/>
            </w:pPr>
            <w:r>
              <w:t>TC2</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3381A25" w14:textId="77777777" w:rsidR="00000000" w:rsidRDefault="00000000">
            <w:pPr>
              <w:pStyle w:val="tk1af-f"/>
            </w:pPr>
            <w:r>
              <w:t>II</w:t>
            </w:r>
          </w:p>
        </w:tc>
      </w:tr>
      <w:tr w:rsidR="00000000" w14:paraId="76E1DD8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0A73D8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EF0F1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230361" w14:textId="77777777" w:rsidR="00000000" w:rsidRDefault="00000000">
            <w:pPr>
              <w:pStyle w:val="tk1af-f"/>
            </w:pPr>
            <w:r>
              <w:t>TC3</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A457D3A" w14:textId="77777777" w:rsidR="00000000" w:rsidRDefault="00000000">
            <w:pPr>
              <w:pStyle w:val="tk1af-f"/>
            </w:pPr>
            <w:r>
              <w:t>II</w:t>
            </w:r>
          </w:p>
        </w:tc>
      </w:tr>
      <w:tr w:rsidR="00000000" w14:paraId="40E40AE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1FB89F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E9669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113A65" w14:textId="77777777" w:rsidR="00000000" w:rsidRDefault="00000000">
            <w:pPr>
              <w:pStyle w:val="tk1af-f"/>
            </w:pPr>
            <w:r>
              <w:t>TC4</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1FA0D7C" w14:textId="77777777" w:rsidR="00000000" w:rsidRDefault="00000000">
            <w:pPr>
              <w:pStyle w:val="tk1af-f"/>
            </w:pPr>
            <w:r>
              <w:t>II</w:t>
            </w:r>
          </w:p>
        </w:tc>
      </w:tr>
      <w:tr w:rsidR="00000000" w14:paraId="4A92715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782933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55616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871C90" w14:textId="77777777" w:rsidR="00000000" w:rsidRDefault="00000000">
            <w:pPr>
              <w:pStyle w:val="tk1af-f"/>
            </w:pPr>
            <w:r>
              <w:t>TFC</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175FA039" w14:textId="77777777" w:rsidR="00000000" w:rsidRDefault="00000000">
            <w:pPr>
              <w:pStyle w:val="tk1af-f"/>
            </w:pPr>
            <w:r>
              <w:t>II</w:t>
            </w:r>
          </w:p>
        </w:tc>
      </w:tr>
      <w:tr w:rsidR="00000000" w14:paraId="2B82FC75"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F13E1A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C416C9" w14:textId="77777777" w:rsidR="00000000" w:rsidRDefault="00000000">
            <w:pPr>
              <w:pStyle w:val="tk1af-f"/>
            </w:pPr>
            <w:r>
              <w:t>6.2</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AAFE80" w14:textId="77777777" w:rsidR="00000000" w:rsidRDefault="00000000">
            <w:pPr>
              <w:pStyle w:val="tk1af-f"/>
            </w:pPr>
            <w:r>
              <w:t>I3</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4BF25A67" w14:textId="77777777" w:rsidR="00000000" w:rsidRDefault="00000000">
            <w:pPr>
              <w:pStyle w:val="tk1af-f"/>
            </w:pPr>
            <w:r>
              <w:t>II</w:t>
            </w:r>
          </w:p>
        </w:tc>
      </w:tr>
      <w:tr w:rsidR="00000000" w14:paraId="6563379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B1BE29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D02BF2"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32B722" w14:textId="77777777" w:rsidR="00000000" w:rsidRDefault="00000000">
            <w:pPr>
              <w:pStyle w:val="tk1af-f"/>
            </w:pPr>
            <w:r>
              <w:t>I4</w:t>
            </w:r>
          </w:p>
        </w:tc>
        <w:tc>
          <w:tcPr>
            <w:tcW w:w="4133" w:type="dxa"/>
            <w:tcBorders>
              <w:top w:val="single" w:sz="6" w:space="0" w:color="000000"/>
              <w:left w:val="single" w:sz="2" w:space="0" w:color="000000"/>
              <w:bottom w:val="single" w:sz="6" w:space="0" w:color="000000"/>
              <w:right w:val="single" w:sz="6" w:space="0" w:color="000000"/>
            </w:tcBorders>
            <w:tcMar>
              <w:top w:w="57" w:type="dxa"/>
              <w:left w:w="57" w:type="dxa"/>
              <w:bottom w:w="57" w:type="dxa"/>
              <w:right w:w="57" w:type="dxa"/>
            </w:tcMar>
          </w:tcPr>
          <w:p w14:paraId="7CA8737B" w14:textId="77777777" w:rsidR="00000000" w:rsidRDefault="00000000">
            <w:pPr>
              <w:pStyle w:val="NoParagraphStyle"/>
              <w:spacing w:line="240" w:lineRule="auto"/>
              <w:textAlignment w:val="auto"/>
              <w:rPr>
                <w:rFonts w:ascii="Minion Pro" w:hAnsi="Minion Pro" w:cstheme="minorBidi"/>
                <w:color w:val="auto"/>
              </w:rPr>
            </w:pPr>
          </w:p>
        </w:tc>
      </w:tr>
      <w:tr w:rsidR="00000000" w14:paraId="5A418F0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A59342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2F697" w14:textId="77777777" w:rsidR="00000000" w:rsidRDefault="00000000">
            <w:pPr>
              <w:pStyle w:val="tk1af-f"/>
            </w:pPr>
            <w:r>
              <w:t>9</w:t>
            </w: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2AD5B3" w14:textId="77777777" w:rsidR="00000000" w:rsidRDefault="00000000">
            <w:pPr>
              <w:pStyle w:val="tk1af-f"/>
            </w:pPr>
            <w:r>
              <w:t>M2</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F54FB82" w14:textId="77777777" w:rsidR="00000000" w:rsidRDefault="00000000">
            <w:pPr>
              <w:pStyle w:val="tk1af-f"/>
            </w:pPr>
            <w:r>
              <w:t>II</w:t>
            </w:r>
          </w:p>
        </w:tc>
      </w:tr>
      <w:tr w:rsidR="00000000" w14:paraId="502AD58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017FEF8"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39D2F42" w14:textId="77777777" w:rsidR="00000000" w:rsidRDefault="00000000">
            <w:pPr>
              <w:pStyle w:val="tk1af-f"/>
            </w:pPr>
            <w:r>
              <w:t>og stoffgrupper som er tillatt for tankkodene LGAV, LGBV, LGBF, L1.5BN og L4BN</w:t>
            </w:r>
          </w:p>
        </w:tc>
      </w:tr>
      <w:tr w:rsidR="00000000" w14:paraId="56913999"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ECB74" w14:textId="77777777" w:rsidR="00000000" w:rsidRDefault="00000000">
            <w:pPr>
              <w:pStyle w:val="tk1af-f"/>
            </w:pPr>
            <w:r>
              <w:t>L4DH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DFDD15" w14:textId="77777777" w:rsidR="00000000" w:rsidRDefault="00000000">
            <w:pPr>
              <w:pStyle w:val="tk1af-f"/>
            </w:pPr>
            <w:r>
              <w:t>4.2</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315476" w14:textId="77777777" w:rsidR="00000000" w:rsidRDefault="00000000">
            <w:pPr>
              <w:pStyle w:val="tk1af-f"/>
            </w:pPr>
            <w:r>
              <w:t>S1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81E094" w14:textId="77777777" w:rsidR="00000000" w:rsidRDefault="00000000">
            <w:pPr>
              <w:pStyle w:val="tk1af-f"/>
            </w:pPr>
            <w:r>
              <w:t>II, III</w:t>
            </w:r>
          </w:p>
        </w:tc>
      </w:tr>
      <w:tr w:rsidR="00000000" w14:paraId="6B243AF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C5B866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3F5BB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ADFD21" w14:textId="77777777" w:rsidR="00000000" w:rsidRDefault="00000000">
            <w:pPr>
              <w:pStyle w:val="tk1af-f"/>
            </w:pPr>
            <w:r>
              <w:t>S3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D4B4AE" w14:textId="77777777" w:rsidR="00000000" w:rsidRDefault="00000000">
            <w:pPr>
              <w:pStyle w:val="tk1af-f"/>
            </w:pPr>
            <w:r>
              <w:t>II, III</w:t>
            </w:r>
          </w:p>
        </w:tc>
      </w:tr>
      <w:tr w:rsidR="00000000" w14:paraId="32CBC0D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7F6378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BDC36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FE6CE8" w14:textId="77777777" w:rsidR="00000000" w:rsidRDefault="00000000">
            <w:pPr>
              <w:pStyle w:val="tk1af-f"/>
            </w:pPr>
            <w:r>
              <w:t>ST1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A4F159" w14:textId="77777777" w:rsidR="00000000" w:rsidRDefault="00000000">
            <w:pPr>
              <w:pStyle w:val="tk1af-f"/>
            </w:pPr>
            <w:r>
              <w:t>II, III</w:t>
            </w:r>
          </w:p>
        </w:tc>
      </w:tr>
      <w:tr w:rsidR="00000000" w14:paraId="1E61352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DB1EC5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C3D51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D1A766" w14:textId="77777777" w:rsidR="00000000" w:rsidRDefault="00000000">
            <w:pPr>
              <w:pStyle w:val="tk1af-f"/>
            </w:pPr>
            <w:r>
              <w:t>ST3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0FACB4" w14:textId="77777777" w:rsidR="00000000" w:rsidRDefault="00000000">
            <w:pPr>
              <w:pStyle w:val="tk1af-f"/>
            </w:pPr>
            <w:r>
              <w:t>II, III</w:t>
            </w:r>
          </w:p>
        </w:tc>
      </w:tr>
      <w:tr w:rsidR="00000000" w14:paraId="5DB8AF2F"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241091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075F3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DDD932" w14:textId="77777777" w:rsidR="00000000" w:rsidRDefault="00000000">
            <w:pPr>
              <w:pStyle w:val="tk1af-f"/>
            </w:pPr>
            <w:r>
              <w:t>SC1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E1F675" w14:textId="77777777" w:rsidR="00000000" w:rsidRDefault="00000000">
            <w:pPr>
              <w:pStyle w:val="tk1af-f"/>
            </w:pPr>
            <w:r>
              <w:t>II, III</w:t>
            </w:r>
          </w:p>
        </w:tc>
      </w:tr>
      <w:tr w:rsidR="00000000" w14:paraId="1EFCCCE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1257F4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8FD101"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51FEE3" w14:textId="77777777" w:rsidR="00000000" w:rsidRDefault="00000000">
            <w:pPr>
              <w:pStyle w:val="tk1af-f"/>
            </w:pPr>
            <w:r>
              <w:t>SC3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AC170C" w14:textId="77777777" w:rsidR="00000000" w:rsidRDefault="00000000">
            <w:pPr>
              <w:pStyle w:val="tk1af-f"/>
            </w:pPr>
            <w:r>
              <w:t>II, III</w:t>
            </w:r>
          </w:p>
        </w:tc>
      </w:tr>
      <w:tr w:rsidR="00000000" w14:paraId="2BD346C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34D6D7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6D843D" w14:textId="77777777" w:rsidR="00000000" w:rsidRDefault="00000000">
            <w:pPr>
              <w:pStyle w:val="tk1af-f"/>
            </w:pPr>
            <w:r>
              <w:t>4.3</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76E45E" w14:textId="77777777" w:rsidR="00000000" w:rsidRDefault="00000000">
            <w:pPr>
              <w:pStyle w:val="tk1af-f"/>
            </w:pPr>
            <w:r>
              <w:t>W1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239335" w14:textId="77777777" w:rsidR="00000000" w:rsidRDefault="00000000">
            <w:pPr>
              <w:pStyle w:val="tk1af-f"/>
            </w:pPr>
            <w:r>
              <w:t>II, III</w:t>
            </w:r>
          </w:p>
        </w:tc>
      </w:tr>
      <w:tr w:rsidR="00000000" w14:paraId="315BCED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34EFC2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2C8FC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93B74F" w14:textId="77777777" w:rsidR="00000000" w:rsidRDefault="00000000">
            <w:pPr>
              <w:pStyle w:val="tk1af-f"/>
            </w:pPr>
            <w:r>
              <w:t>WF1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EBFD29" w14:textId="77777777" w:rsidR="00000000" w:rsidRDefault="00000000">
            <w:pPr>
              <w:pStyle w:val="tk1af-f"/>
            </w:pPr>
            <w:r>
              <w:t>II, III</w:t>
            </w:r>
          </w:p>
        </w:tc>
      </w:tr>
      <w:tr w:rsidR="00000000" w14:paraId="66C8C91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A1B93E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05F7C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FF9EF5" w14:textId="77777777" w:rsidR="00000000" w:rsidRDefault="00000000">
            <w:pPr>
              <w:pStyle w:val="tk1af-f"/>
            </w:pPr>
            <w:r>
              <w:t>WT1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81D4AD" w14:textId="77777777" w:rsidR="00000000" w:rsidRDefault="00000000">
            <w:pPr>
              <w:pStyle w:val="tk1af-f"/>
            </w:pPr>
            <w:r>
              <w:t>II, III</w:t>
            </w:r>
          </w:p>
        </w:tc>
      </w:tr>
      <w:tr w:rsidR="00000000" w14:paraId="7D555CE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FD8365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A8F15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401CC8" w14:textId="77777777" w:rsidR="00000000" w:rsidRDefault="00000000">
            <w:pPr>
              <w:pStyle w:val="tk1af-f"/>
            </w:pPr>
            <w:r>
              <w:t>WC1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9CEDA2" w14:textId="77777777" w:rsidR="00000000" w:rsidRDefault="00000000">
            <w:pPr>
              <w:pStyle w:val="tk1af-f"/>
            </w:pPr>
            <w:r>
              <w:t>II, III</w:t>
            </w:r>
          </w:p>
        </w:tc>
      </w:tr>
      <w:tr w:rsidR="00000000" w14:paraId="189A577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EDA104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AECE68" w14:textId="77777777" w:rsidR="00000000" w:rsidRDefault="00000000">
            <w:pPr>
              <w:pStyle w:val="tk1af-f"/>
            </w:pPr>
            <w:r>
              <w:t>8</w:t>
            </w: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12D1F" w14:textId="77777777" w:rsidR="00000000" w:rsidRDefault="00000000">
            <w:pPr>
              <w:pStyle w:val="tk1af-f"/>
            </w:pPr>
            <w:r>
              <w:t>CT1 4/</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9CC0BA" w14:textId="77777777" w:rsidR="00000000" w:rsidRDefault="00000000">
            <w:pPr>
              <w:pStyle w:val="tk1af-f"/>
            </w:pPr>
            <w:r>
              <w:t>II, III</w:t>
            </w:r>
          </w:p>
        </w:tc>
      </w:tr>
      <w:tr w:rsidR="00000000" w14:paraId="2945F2FC" w14:textId="77777777">
        <w:tblPrEx>
          <w:tblCellMar>
            <w:top w:w="0" w:type="dxa"/>
            <w:left w:w="0" w:type="dxa"/>
            <w:bottom w:w="0" w:type="dxa"/>
            <w:right w:w="0" w:type="dxa"/>
          </w:tblCellMar>
        </w:tblPrEx>
        <w:trPr>
          <w:trHeight w:val="240"/>
        </w:trPr>
        <w:tc>
          <w:tcPr>
            <w:tcW w:w="1089" w:type="dxa"/>
            <w:vMerge/>
            <w:tcBorders>
              <w:top w:val="single" w:sz="2" w:space="0" w:color="000000"/>
              <w:left w:val="single" w:sz="2" w:space="0" w:color="000000"/>
              <w:bottom w:val="single" w:sz="2" w:space="0" w:color="000000"/>
              <w:right w:val="single" w:sz="2" w:space="0" w:color="000000"/>
            </w:tcBorders>
          </w:tcPr>
          <w:p w14:paraId="741A5D66"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7E1059" w14:textId="77777777" w:rsidR="00000000" w:rsidRDefault="00000000">
            <w:pPr>
              <w:pStyle w:val="tk1af-f"/>
            </w:pPr>
            <w:r>
              <w:t>og stoffgrupper som er tillatt for tankkodene LGAV, LGBV, LGBF, L1.5BN, L4BN og L4BH</w:t>
            </w:r>
          </w:p>
        </w:tc>
      </w:tr>
      <w:tr w:rsidR="00000000" w14:paraId="6D2AD818"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7806A" w14:textId="77777777" w:rsidR="00000000" w:rsidRDefault="00000000">
            <w:pPr>
              <w:pStyle w:val="tk1af-f"/>
            </w:pPr>
            <w:r>
              <w:t>L10BH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565EAB" w14:textId="77777777" w:rsidR="00000000" w:rsidRDefault="00000000">
            <w:pPr>
              <w:pStyle w:val="tk1af-f"/>
            </w:pPr>
            <w:r>
              <w:t>8</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7A78D9" w14:textId="77777777" w:rsidR="00000000" w:rsidRDefault="00000000">
            <w:pPr>
              <w:pStyle w:val="tk1af-f"/>
            </w:pPr>
            <w:r>
              <w:t>C1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7AF58D" w14:textId="77777777" w:rsidR="00000000" w:rsidRDefault="00000000">
            <w:pPr>
              <w:pStyle w:val="tk1af-f"/>
            </w:pPr>
            <w:r>
              <w:t>I</w:t>
            </w:r>
          </w:p>
        </w:tc>
      </w:tr>
      <w:tr w:rsidR="00000000" w14:paraId="22659CB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FB1019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95B9E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0A4695" w14:textId="77777777" w:rsidR="00000000" w:rsidRDefault="00000000">
            <w:pPr>
              <w:pStyle w:val="tk1af-f"/>
            </w:pPr>
            <w:r>
              <w:t>C3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42B6A5" w14:textId="77777777" w:rsidR="00000000" w:rsidRDefault="00000000">
            <w:pPr>
              <w:pStyle w:val="tk1af-f"/>
            </w:pPr>
            <w:r>
              <w:t>I</w:t>
            </w:r>
          </w:p>
        </w:tc>
      </w:tr>
      <w:tr w:rsidR="00000000" w14:paraId="09C3DA5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F3A5BA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DB8FA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21EB88" w14:textId="77777777" w:rsidR="00000000" w:rsidRDefault="00000000">
            <w:pPr>
              <w:pStyle w:val="tk1af-f"/>
            </w:pPr>
            <w:r>
              <w:t>C4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55845E" w14:textId="77777777" w:rsidR="00000000" w:rsidRDefault="00000000">
            <w:pPr>
              <w:pStyle w:val="tk1af-f"/>
            </w:pPr>
            <w:r>
              <w:t>I</w:t>
            </w:r>
          </w:p>
        </w:tc>
      </w:tr>
      <w:tr w:rsidR="00000000" w14:paraId="7A921B4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99B634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3BFBA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D30ED63" w14:textId="77777777" w:rsidR="00000000" w:rsidRDefault="00000000">
            <w:pPr>
              <w:pStyle w:val="tk1af-f"/>
            </w:pPr>
            <w:r>
              <w:t>C5</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0FB4A6" w14:textId="77777777" w:rsidR="00000000" w:rsidRDefault="00000000">
            <w:pPr>
              <w:pStyle w:val="tk1af-f"/>
            </w:pPr>
            <w:r>
              <w:t>I</w:t>
            </w:r>
          </w:p>
        </w:tc>
      </w:tr>
      <w:tr w:rsidR="00000000" w14:paraId="47BD1AE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22E080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F6D11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BFD29D" w14:textId="77777777" w:rsidR="00000000" w:rsidRDefault="00000000">
            <w:pPr>
              <w:pStyle w:val="tk1af-f"/>
            </w:pPr>
            <w:r>
              <w:t>C7</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FFD5E2" w14:textId="77777777" w:rsidR="00000000" w:rsidRDefault="00000000">
            <w:pPr>
              <w:pStyle w:val="tk1af-f"/>
            </w:pPr>
            <w:r>
              <w:t>I</w:t>
            </w:r>
          </w:p>
        </w:tc>
      </w:tr>
      <w:tr w:rsidR="00000000" w14:paraId="24EDD3B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CBD63D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ACD041"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BE2595" w14:textId="77777777" w:rsidR="00000000" w:rsidRDefault="00000000">
            <w:pPr>
              <w:pStyle w:val="tk1af-f"/>
            </w:pPr>
            <w:r>
              <w:t>C8</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B4820C" w14:textId="77777777" w:rsidR="00000000" w:rsidRDefault="00000000">
            <w:pPr>
              <w:pStyle w:val="tk1af-f"/>
            </w:pPr>
            <w:r>
              <w:t>I</w:t>
            </w:r>
          </w:p>
        </w:tc>
      </w:tr>
      <w:tr w:rsidR="00000000" w14:paraId="592E52D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2DECBC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3D282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3B22BB" w14:textId="77777777" w:rsidR="00000000" w:rsidRDefault="00000000">
            <w:pPr>
              <w:pStyle w:val="tk1af-f"/>
            </w:pPr>
            <w:r>
              <w:t>C9</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B05EB7" w14:textId="77777777" w:rsidR="00000000" w:rsidRDefault="00000000">
            <w:pPr>
              <w:pStyle w:val="tk1af-f"/>
            </w:pPr>
            <w:r>
              <w:t>I</w:t>
            </w:r>
          </w:p>
        </w:tc>
      </w:tr>
      <w:tr w:rsidR="00000000" w14:paraId="4ECD98B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12D036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E9806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F0E444" w14:textId="77777777" w:rsidR="00000000" w:rsidRDefault="00000000">
            <w:pPr>
              <w:pStyle w:val="tk1af-f"/>
            </w:pPr>
            <w:r>
              <w:t>C10</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71B230" w14:textId="77777777" w:rsidR="00000000" w:rsidRDefault="00000000">
            <w:pPr>
              <w:pStyle w:val="tk1af-f"/>
            </w:pPr>
            <w:r>
              <w:t>I</w:t>
            </w:r>
          </w:p>
        </w:tc>
      </w:tr>
      <w:tr w:rsidR="00000000" w14:paraId="5FFD586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06907B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5AB44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C2E0BB" w14:textId="77777777" w:rsidR="00000000" w:rsidRDefault="00000000">
            <w:pPr>
              <w:pStyle w:val="tk1af-f"/>
            </w:pPr>
            <w:r>
              <w:t>CF1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345713" w14:textId="77777777" w:rsidR="00000000" w:rsidRDefault="00000000">
            <w:pPr>
              <w:pStyle w:val="tk1af-f"/>
            </w:pPr>
            <w:r>
              <w:t>I</w:t>
            </w:r>
          </w:p>
        </w:tc>
      </w:tr>
      <w:tr w:rsidR="00000000" w14:paraId="7DD192B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534715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EC998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CAAD1A" w14:textId="77777777" w:rsidR="00000000" w:rsidRDefault="00000000">
            <w:pPr>
              <w:pStyle w:val="tk1af-f"/>
            </w:pPr>
            <w:r>
              <w:rPr>
                <w:rStyle w:val="LS2TegnADR"/>
              </w:rPr>
              <w:t>ADR: CF2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5FAF36" w14:textId="77777777" w:rsidR="00000000" w:rsidRDefault="00000000">
            <w:pPr>
              <w:pStyle w:val="tk1af-f"/>
            </w:pPr>
            <w:r>
              <w:rPr>
                <w:rStyle w:val="LS2TegnADR"/>
              </w:rPr>
              <w:t>ADR: I</w:t>
            </w:r>
          </w:p>
        </w:tc>
      </w:tr>
      <w:tr w:rsidR="00000000" w14:paraId="2638BB0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BF575A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B064E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1C0A40" w14:textId="77777777" w:rsidR="00000000" w:rsidRDefault="00000000">
            <w:pPr>
              <w:pStyle w:val="tk1af-f"/>
            </w:pPr>
            <w:r>
              <w:t>CS1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C1F74A" w14:textId="77777777" w:rsidR="00000000" w:rsidRDefault="00000000">
            <w:pPr>
              <w:pStyle w:val="tk1af-f"/>
            </w:pPr>
            <w:r>
              <w:t>I</w:t>
            </w:r>
          </w:p>
        </w:tc>
      </w:tr>
      <w:tr w:rsidR="00000000" w14:paraId="402A1C3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96B0F7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3E57D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BC0794" w14:textId="77777777" w:rsidR="00000000" w:rsidRDefault="00000000">
            <w:pPr>
              <w:pStyle w:val="tk1af-f"/>
            </w:pPr>
            <w:r>
              <w:rPr>
                <w:rStyle w:val="LS2TegnADR"/>
              </w:rPr>
              <w:t>ADR: CW1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7B8F03" w14:textId="77777777" w:rsidR="00000000" w:rsidRDefault="00000000">
            <w:pPr>
              <w:pStyle w:val="tk1af-f"/>
            </w:pPr>
            <w:r>
              <w:rPr>
                <w:rStyle w:val="LS2TegnADR"/>
              </w:rPr>
              <w:t>ADR: I</w:t>
            </w:r>
          </w:p>
        </w:tc>
      </w:tr>
      <w:tr w:rsidR="00000000" w14:paraId="46A541F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A883CD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9226E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EAFA87" w14:textId="77777777" w:rsidR="00000000" w:rsidRDefault="00000000">
            <w:pPr>
              <w:pStyle w:val="tk1af-f"/>
            </w:pPr>
            <w:r>
              <w:t>CO1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99F6FD" w14:textId="77777777" w:rsidR="00000000" w:rsidRDefault="00000000">
            <w:pPr>
              <w:pStyle w:val="tk1af-f"/>
            </w:pPr>
            <w:r>
              <w:t>I</w:t>
            </w:r>
          </w:p>
        </w:tc>
      </w:tr>
      <w:tr w:rsidR="00000000" w14:paraId="5BEA6CE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CE09CE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EF897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37A056F" w14:textId="77777777" w:rsidR="00000000" w:rsidRDefault="00000000">
            <w:pPr>
              <w:pStyle w:val="tk1af-f"/>
            </w:pPr>
            <w:r>
              <w:t>CO2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2F2D51" w14:textId="77777777" w:rsidR="00000000" w:rsidRDefault="00000000">
            <w:pPr>
              <w:pStyle w:val="tk1af-f"/>
            </w:pPr>
            <w:r>
              <w:t>I</w:t>
            </w:r>
          </w:p>
        </w:tc>
      </w:tr>
      <w:tr w:rsidR="00000000" w14:paraId="6223871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B60596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52471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7F120E" w14:textId="77777777" w:rsidR="00000000" w:rsidRDefault="00000000">
            <w:pPr>
              <w:pStyle w:val="tk1af-f"/>
            </w:pPr>
            <w:r>
              <w:t>CT1 5/</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E479DB" w14:textId="77777777" w:rsidR="00000000" w:rsidRDefault="00000000">
            <w:pPr>
              <w:pStyle w:val="tk1af-f"/>
            </w:pPr>
            <w:r>
              <w:t>I</w:t>
            </w:r>
          </w:p>
        </w:tc>
      </w:tr>
      <w:tr w:rsidR="00000000" w14:paraId="3672050F"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801A67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5AFBE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7F290F" w14:textId="77777777" w:rsidR="00000000" w:rsidRDefault="00000000">
            <w:pPr>
              <w:pStyle w:val="tk1af-f"/>
            </w:pPr>
            <w:r>
              <w:t>CT2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56F141" w14:textId="77777777" w:rsidR="00000000" w:rsidRDefault="00000000">
            <w:pPr>
              <w:pStyle w:val="tk1af-f"/>
            </w:pPr>
            <w:r>
              <w:t>I</w:t>
            </w:r>
          </w:p>
        </w:tc>
      </w:tr>
      <w:tr w:rsidR="00000000" w14:paraId="5345629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F38DE0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A97FC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8974CE9" w14:textId="77777777" w:rsidR="00000000" w:rsidRDefault="00000000">
            <w:pPr>
              <w:pStyle w:val="tk1af-f"/>
            </w:pPr>
            <w:r>
              <w:t>COT</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6E3DCB" w14:textId="77777777" w:rsidR="00000000" w:rsidRDefault="00000000">
            <w:pPr>
              <w:pStyle w:val="tk1af-f"/>
            </w:pPr>
            <w:r>
              <w:t>I</w:t>
            </w:r>
          </w:p>
        </w:tc>
      </w:tr>
      <w:tr w:rsidR="00000000" w14:paraId="71E3ACD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7E456D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E4F02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DD7416" w14:textId="77777777" w:rsidR="00000000" w:rsidRDefault="00000000">
            <w:pPr>
              <w:pStyle w:val="tk1af-f"/>
            </w:pPr>
            <w:r>
              <w:t>CW2</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4BB561F" w14:textId="77777777" w:rsidR="00000000" w:rsidRDefault="00000000">
            <w:pPr>
              <w:pStyle w:val="tk1af-f"/>
            </w:pPr>
            <w:r>
              <w:t>I</w:t>
            </w:r>
          </w:p>
        </w:tc>
      </w:tr>
      <w:tr w:rsidR="00000000" w14:paraId="441D20F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66A9C2E"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F67618" w14:textId="77777777" w:rsidR="00000000" w:rsidRDefault="00000000">
            <w:pPr>
              <w:pStyle w:val="tk1af-f"/>
            </w:pPr>
            <w:r>
              <w:rPr>
                <w:spacing w:val="-2"/>
              </w:rPr>
              <w:t>og stoffgrupper som er tillatt for tankkodene LGAV, LGBV, LGBF, L1.5BN, L4BN og L4BH</w:t>
            </w:r>
          </w:p>
        </w:tc>
      </w:tr>
      <w:tr w:rsidR="00000000" w14:paraId="62B6C60D"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8701BF" w14:textId="77777777" w:rsidR="00000000" w:rsidRDefault="00000000">
            <w:pPr>
              <w:pStyle w:val="tk1af-f"/>
            </w:pPr>
            <w:r>
              <w:t>L10CH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5ACE95" w14:textId="77777777" w:rsidR="00000000" w:rsidRDefault="00000000">
            <w:pPr>
              <w:pStyle w:val="tk1af-f"/>
            </w:pPr>
            <w:r>
              <w:t>3</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B40DF0" w14:textId="77777777" w:rsidR="00000000" w:rsidRDefault="00000000">
            <w:pPr>
              <w:pStyle w:val="tk1af-f"/>
            </w:pPr>
            <w:r>
              <w:t>FT1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876191" w14:textId="77777777" w:rsidR="00000000" w:rsidRDefault="00000000">
            <w:pPr>
              <w:pStyle w:val="tk1af-f"/>
            </w:pPr>
            <w:r>
              <w:t>I</w:t>
            </w:r>
          </w:p>
        </w:tc>
      </w:tr>
      <w:tr w:rsidR="00000000" w14:paraId="642A2AC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8D8C5E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2D746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D8724F" w14:textId="77777777" w:rsidR="00000000" w:rsidRDefault="00000000">
            <w:pPr>
              <w:pStyle w:val="tk1af-f"/>
            </w:pPr>
            <w:r>
              <w:t>FT2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A60C15" w14:textId="77777777" w:rsidR="00000000" w:rsidRDefault="00000000">
            <w:pPr>
              <w:pStyle w:val="tk1af-f"/>
            </w:pPr>
            <w:r>
              <w:t>I</w:t>
            </w:r>
          </w:p>
        </w:tc>
      </w:tr>
      <w:tr w:rsidR="00000000" w14:paraId="03A8E1E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0B7705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5D192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9B2126" w14:textId="77777777" w:rsidR="00000000" w:rsidRDefault="00000000">
            <w:pPr>
              <w:pStyle w:val="tk1af-f"/>
            </w:pPr>
            <w:r>
              <w:t>FC</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536DD3" w14:textId="77777777" w:rsidR="00000000" w:rsidRDefault="00000000">
            <w:pPr>
              <w:pStyle w:val="tk1af-f"/>
            </w:pPr>
            <w:r>
              <w:t>I</w:t>
            </w:r>
          </w:p>
        </w:tc>
      </w:tr>
      <w:tr w:rsidR="00000000" w14:paraId="376EDE36"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0EF929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D6A63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B4124F" w14:textId="77777777" w:rsidR="00000000" w:rsidRDefault="00000000">
            <w:pPr>
              <w:pStyle w:val="tk1af-f"/>
            </w:pPr>
            <w:r>
              <w:t>FTC</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2F1CC0" w14:textId="77777777" w:rsidR="00000000" w:rsidRDefault="00000000">
            <w:pPr>
              <w:pStyle w:val="tk1af-f"/>
            </w:pPr>
            <w:r>
              <w:t>I</w:t>
            </w:r>
          </w:p>
        </w:tc>
      </w:tr>
      <w:tr w:rsidR="00000000" w14:paraId="0EA7B1B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34F816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251B33" w14:textId="77777777" w:rsidR="00000000" w:rsidRDefault="00000000">
            <w:pPr>
              <w:pStyle w:val="tk1af-f"/>
            </w:pPr>
            <w:r>
              <w:t>6.1 /1</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913CE3" w14:textId="77777777" w:rsidR="00000000" w:rsidRDefault="00000000">
            <w:pPr>
              <w:pStyle w:val="tk1af-f"/>
            </w:pPr>
            <w:r>
              <w:t>T1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D97D47" w14:textId="77777777" w:rsidR="00000000" w:rsidRDefault="00000000">
            <w:pPr>
              <w:pStyle w:val="tk1af-f"/>
            </w:pPr>
            <w:r>
              <w:t>I</w:t>
            </w:r>
          </w:p>
        </w:tc>
      </w:tr>
      <w:tr w:rsidR="00000000" w14:paraId="7642ED0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25A41D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9C3542"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B41D9C" w14:textId="77777777" w:rsidR="00000000" w:rsidRDefault="00000000">
            <w:pPr>
              <w:pStyle w:val="tk1af-f"/>
            </w:pPr>
            <w:r>
              <w:t>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E0D472" w14:textId="77777777" w:rsidR="00000000" w:rsidRDefault="00000000">
            <w:pPr>
              <w:pStyle w:val="tk1af-f"/>
            </w:pPr>
            <w:r>
              <w:t>I</w:t>
            </w:r>
          </w:p>
        </w:tc>
      </w:tr>
      <w:tr w:rsidR="00000000" w14:paraId="6706BF4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08C410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A7331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5EA2E9" w14:textId="77777777" w:rsidR="00000000" w:rsidRDefault="00000000">
            <w:pPr>
              <w:pStyle w:val="tk1af-f"/>
            </w:pPr>
            <w:r>
              <w:t>T3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9CAF89" w14:textId="77777777" w:rsidR="00000000" w:rsidRDefault="00000000">
            <w:pPr>
              <w:pStyle w:val="tk1af-f"/>
            </w:pPr>
            <w:r>
              <w:t>I</w:t>
            </w:r>
          </w:p>
        </w:tc>
      </w:tr>
      <w:tr w:rsidR="00000000" w14:paraId="5C0CE40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8E4326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6F453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BED248" w14:textId="77777777" w:rsidR="00000000" w:rsidRDefault="00000000">
            <w:pPr>
              <w:pStyle w:val="tk1af-f"/>
            </w:pPr>
            <w:r>
              <w:t>T4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95C756" w14:textId="77777777" w:rsidR="00000000" w:rsidRDefault="00000000">
            <w:pPr>
              <w:pStyle w:val="tk1af-f"/>
            </w:pPr>
            <w:r>
              <w:t>I</w:t>
            </w:r>
          </w:p>
        </w:tc>
      </w:tr>
      <w:tr w:rsidR="00000000" w14:paraId="7281065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5953D8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96570F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AB1A7B" w14:textId="77777777" w:rsidR="00000000" w:rsidRDefault="00000000">
            <w:pPr>
              <w:pStyle w:val="tk1af-f"/>
            </w:pPr>
            <w:r>
              <w:t>T5</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23B26F" w14:textId="77777777" w:rsidR="00000000" w:rsidRDefault="00000000">
            <w:pPr>
              <w:pStyle w:val="tk1af-f"/>
            </w:pPr>
            <w:r>
              <w:t>I</w:t>
            </w:r>
          </w:p>
        </w:tc>
      </w:tr>
      <w:tr w:rsidR="00000000" w14:paraId="23065EEE"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ADC41E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D8BA6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73841D" w14:textId="77777777" w:rsidR="00000000" w:rsidRDefault="00000000">
            <w:pPr>
              <w:pStyle w:val="tk1af-f"/>
            </w:pPr>
            <w:r>
              <w:rPr>
                <w:rStyle w:val="LS2TegnRID"/>
              </w:rPr>
              <w:t>RID: T5</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A03B0E" w14:textId="77777777" w:rsidR="00000000" w:rsidRDefault="00000000">
            <w:pPr>
              <w:pStyle w:val="tk1af-f"/>
            </w:pPr>
            <w:r>
              <w:rPr>
                <w:rStyle w:val="LS2TegnRID"/>
              </w:rPr>
              <w:t>RID: I</w:t>
            </w:r>
          </w:p>
        </w:tc>
      </w:tr>
      <w:tr w:rsidR="00000000" w14:paraId="664A4C2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67497F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F5DD5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038C51E" w14:textId="77777777" w:rsidR="00000000" w:rsidRDefault="00000000">
            <w:pPr>
              <w:pStyle w:val="tk1af-f"/>
            </w:pPr>
            <w:r>
              <w:t>T6</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EEF56E" w14:textId="77777777" w:rsidR="00000000" w:rsidRDefault="00000000">
            <w:pPr>
              <w:pStyle w:val="tk1af-f"/>
            </w:pPr>
            <w:r>
              <w:t>I</w:t>
            </w:r>
          </w:p>
        </w:tc>
      </w:tr>
      <w:tr w:rsidR="00000000" w14:paraId="0B89C01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B589A8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2C505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1398D0" w14:textId="77777777" w:rsidR="00000000" w:rsidRDefault="00000000">
            <w:pPr>
              <w:pStyle w:val="tk1af-f"/>
            </w:pPr>
            <w:r>
              <w:t>T7</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DA30AA" w14:textId="77777777" w:rsidR="00000000" w:rsidRDefault="00000000">
            <w:pPr>
              <w:pStyle w:val="tk1af-f"/>
            </w:pPr>
            <w:r>
              <w:t>I</w:t>
            </w:r>
          </w:p>
        </w:tc>
      </w:tr>
      <w:tr w:rsidR="00000000" w14:paraId="37C21D0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E9A7C5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A0A42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C5DC0E" w14:textId="77777777" w:rsidR="00000000" w:rsidRDefault="00000000">
            <w:pPr>
              <w:pStyle w:val="tk1af-f"/>
            </w:pPr>
            <w:r>
              <w:t>TF1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980344" w14:textId="77777777" w:rsidR="00000000" w:rsidRDefault="00000000">
            <w:pPr>
              <w:pStyle w:val="tk1af-f"/>
            </w:pPr>
            <w:r>
              <w:t>I</w:t>
            </w:r>
          </w:p>
        </w:tc>
      </w:tr>
      <w:tr w:rsidR="00000000" w14:paraId="2C39686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CE12AE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38B092"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DAAF25" w14:textId="77777777" w:rsidR="00000000" w:rsidRDefault="00000000">
            <w:pPr>
              <w:pStyle w:val="tk1af-f"/>
            </w:pPr>
            <w:r>
              <w:t>TF2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7E240A" w14:textId="77777777" w:rsidR="00000000" w:rsidRDefault="00000000">
            <w:pPr>
              <w:pStyle w:val="tk1af-f"/>
            </w:pPr>
            <w:r>
              <w:t>I</w:t>
            </w:r>
          </w:p>
        </w:tc>
      </w:tr>
      <w:tr w:rsidR="00000000" w14:paraId="60FF646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166156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450B55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748992E" w14:textId="77777777" w:rsidR="00000000" w:rsidRDefault="00000000">
            <w:pPr>
              <w:pStyle w:val="tk1af-f"/>
            </w:pPr>
            <w:r>
              <w:t>TF3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292864" w14:textId="77777777" w:rsidR="00000000" w:rsidRDefault="00000000">
            <w:pPr>
              <w:pStyle w:val="tk1af-f"/>
            </w:pPr>
            <w:r>
              <w:t>I</w:t>
            </w:r>
          </w:p>
        </w:tc>
      </w:tr>
      <w:tr w:rsidR="00000000" w14:paraId="184F680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0BAFE8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C4908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EAAB44" w14:textId="77777777" w:rsidR="00000000" w:rsidRDefault="00000000">
            <w:pPr>
              <w:pStyle w:val="tk1af-f"/>
            </w:pPr>
            <w:r>
              <w:t>TS</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B9506F" w14:textId="77777777" w:rsidR="00000000" w:rsidRDefault="00000000">
            <w:pPr>
              <w:pStyle w:val="tk1af-f"/>
            </w:pPr>
            <w:r>
              <w:t>I</w:t>
            </w:r>
          </w:p>
        </w:tc>
      </w:tr>
      <w:tr w:rsidR="00000000" w14:paraId="67F196F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957774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873C8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2AC6B0" w14:textId="77777777" w:rsidR="00000000" w:rsidRDefault="00000000">
            <w:pPr>
              <w:pStyle w:val="tk1af-f"/>
            </w:pPr>
            <w:r>
              <w:t>TW1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152322" w14:textId="77777777" w:rsidR="00000000" w:rsidRDefault="00000000">
            <w:pPr>
              <w:pStyle w:val="tk1af-f"/>
            </w:pPr>
            <w:r>
              <w:t>I</w:t>
            </w:r>
          </w:p>
        </w:tc>
      </w:tr>
      <w:tr w:rsidR="00000000" w14:paraId="4792111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A3A0DE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340DE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06B049" w14:textId="77777777" w:rsidR="00000000" w:rsidRDefault="00000000">
            <w:pPr>
              <w:pStyle w:val="tk1af-f"/>
            </w:pPr>
            <w:r>
              <w:t>TO1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A5B809" w14:textId="77777777" w:rsidR="00000000" w:rsidRDefault="00000000">
            <w:pPr>
              <w:pStyle w:val="tk1af-f"/>
            </w:pPr>
            <w:r>
              <w:t>I</w:t>
            </w:r>
          </w:p>
        </w:tc>
      </w:tr>
      <w:tr w:rsidR="00000000" w14:paraId="28B5B67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9A6F87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98091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A2635E" w14:textId="77777777" w:rsidR="00000000" w:rsidRDefault="00000000">
            <w:pPr>
              <w:pStyle w:val="tk1af-f"/>
            </w:pPr>
            <w:r>
              <w:t>TC1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CAF213" w14:textId="77777777" w:rsidR="00000000" w:rsidRDefault="00000000">
            <w:pPr>
              <w:pStyle w:val="tk1af-f"/>
            </w:pPr>
            <w:r>
              <w:t>I</w:t>
            </w:r>
          </w:p>
        </w:tc>
      </w:tr>
      <w:tr w:rsidR="00000000" w14:paraId="34C13DD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E24EA5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93EC48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0730DD" w14:textId="77777777" w:rsidR="00000000" w:rsidRDefault="00000000">
            <w:pPr>
              <w:pStyle w:val="tk1af-f"/>
            </w:pPr>
            <w:r>
              <w:t>TC2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EA4762" w14:textId="77777777" w:rsidR="00000000" w:rsidRDefault="00000000">
            <w:pPr>
              <w:pStyle w:val="tk1af-f"/>
            </w:pPr>
            <w:r>
              <w:t>I</w:t>
            </w:r>
          </w:p>
        </w:tc>
      </w:tr>
      <w:tr w:rsidR="00000000" w14:paraId="49CB99C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46D2BC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355B9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088CA5" w14:textId="77777777" w:rsidR="00000000" w:rsidRDefault="00000000">
            <w:pPr>
              <w:pStyle w:val="tk1af-f"/>
            </w:pPr>
            <w:r>
              <w:t>TC3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088464" w14:textId="77777777" w:rsidR="00000000" w:rsidRDefault="00000000">
            <w:pPr>
              <w:pStyle w:val="tk1af-f"/>
            </w:pPr>
            <w:r>
              <w:t>I</w:t>
            </w:r>
          </w:p>
        </w:tc>
      </w:tr>
      <w:tr w:rsidR="00000000" w14:paraId="79AADD4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2D6B8D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7DD24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F86374" w14:textId="77777777" w:rsidR="00000000" w:rsidRDefault="00000000">
            <w:pPr>
              <w:pStyle w:val="tk1af-f"/>
            </w:pPr>
            <w:r>
              <w:t>TC4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0C3070" w14:textId="77777777" w:rsidR="00000000" w:rsidRDefault="00000000">
            <w:pPr>
              <w:pStyle w:val="tk1af-f"/>
            </w:pPr>
            <w:r>
              <w:t>I</w:t>
            </w:r>
          </w:p>
        </w:tc>
      </w:tr>
      <w:tr w:rsidR="00000000" w14:paraId="7061BDB5"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AF6D2A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FCABA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532FF1" w14:textId="77777777" w:rsidR="00000000" w:rsidRDefault="00000000">
            <w:pPr>
              <w:pStyle w:val="tk1af-f"/>
            </w:pPr>
            <w:r>
              <w:t>TFC</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630273" w14:textId="77777777" w:rsidR="00000000" w:rsidRDefault="00000000">
            <w:pPr>
              <w:pStyle w:val="tk1af-f"/>
            </w:pPr>
            <w:r>
              <w:t>I</w:t>
            </w:r>
          </w:p>
        </w:tc>
      </w:tr>
      <w:tr w:rsidR="00000000" w14:paraId="51DF75B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0B7B0F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0D5A22"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47B92B" w14:textId="77777777" w:rsidR="00000000" w:rsidRDefault="00000000">
            <w:pPr>
              <w:pStyle w:val="tk1af-f"/>
            </w:pPr>
            <w:r>
              <w:t>TFW</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979944" w14:textId="77777777" w:rsidR="00000000" w:rsidRDefault="00000000">
            <w:pPr>
              <w:pStyle w:val="tk1af-f"/>
            </w:pPr>
            <w:r>
              <w:t>I</w:t>
            </w:r>
          </w:p>
        </w:tc>
      </w:tr>
      <w:tr w:rsidR="00000000" w14:paraId="776A202B" w14:textId="77777777">
        <w:tblPrEx>
          <w:tblCellMar>
            <w:top w:w="0" w:type="dxa"/>
            <w:left w:w="0" w:type="dxa"/>
            <w:bottom w:w="0" w:type="dxa"/>
            <w:right w:w="0" w:type="dxa"/>
          </w:tblCellMar>
        </w:tblPrEx>
        <w:trPr>
          <w:trHeight w:val="280"/>
        </w:trPr>
        <w:tc>
          <w:tcPr>
            <w:tcW w:w="1089" w:type="dxa"/>
            <w:vMerge/>
            <w:tcBorders>
              <w:top w:val="single" w:sz="2" w:space="0" w:color="000000"/>
              <w:left w:val="single" w:sz="2" w:space="0" w:color="000000"/>
              <w:bottom w:val="single" w:sz="6" w:space="0" w:color="000000"/>
              <w:right w:val="single" w:sz="2" w:space="0" w:color="000000"/>
            </w:tcBorders>
          </w:tcPr>
          <w:p w14:paraId="04B47156"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6CA106" w14:textId="77777777" w:rsidR="00000000" w:rsidRDefault="00000000">
            <w:pPr>
              <w:pStyle w:val="tk1af-f"/>
            </w:pPr>
            <w:r>
              <w:rPr>
                <w:spacing w:val="-1"/>
              </w:rPr>
              <w:t>og stoffgrupper som er tillatt for tankkodene LGAV, LGBV, LGBF, L1.5BN, L4BN, L4BH og L10BH</w:t>
            </w:r>
          </w:p>
        </w:tc>
      </w:tr>
      <w:tr w:rsidR="00000000" w14:paraId="4F6DCFDB" w14:textId="77777777">
        <w:tblPrEx>
          <w:tblCellMar>
            <w:top w:w="0" w:type="dxa"/>
            <w:left w:w="0" w:type="dxa"/>
            <w:bottom w:w="0" w:type="dxa"/>
            <w:right w:w="0" w:type="dxa"/>
          </w:tblCellMar>
        </w:tblPrEx>
        <w:trPr>
          <w:trHeight w:val="220"/>
        </w:trPr>
        <w:tc>
          <w:tcPr>
            <w:tcW w:w="1089"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610C47" w14:textId="77777777" w:rsidR="00000000" w:rsidRDefault="00000000">
            <w:pPr>
              <w:pStyle w:val="tk1af-f"/>
            </w:pPr>
            <w:r>
              <w:t>L10DH</w:t>
            </w: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F20E6F8" w14:textId="77777777" w:rsidR="00000000" w:rsidRDefault="00000000">
            <w:pPr>
              <w:pStyle w:val="tk1af-f"/>
            </w:pPr>
            <w:r>
              <w:t>4.3</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499681" w14:textId="77777777" w:rsidR="00000000" w:rsidRDefault="00000000">
            <w:pPr>
              <w:pStyle w:val="tk1af-f"/>
            </w:pPr>
            <w:r>
              <w:t>W1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1FA79B" w14:textId="77777777" w:rsidR="00000000" w:rsidRDefault="00000000">
            <w:pPr>
              <w:pStyle w:val="tk1af-f"/>
            </w:pPr>
            <w:r>
              <w:t>I</w:t>
            </w:r>
          </w:p>
        </w:tc>
      </w:tr>
      <w:tr w:rsidR="00000000" w14:paraId="213E1B53"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2CBE9A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CEED5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73848F" w14:textId="77777777" w:rsidR="00000000" w:rsidRDefault="00000000">
            <w:pPr>
              <w:pStyle w:val="tk1af-f"/>
            </w:pPr>
            <w:r>
              <w:t>WF1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B14201" w14:textId="77777777" w:rsidR="00000000" w:rsidRDefault="00000000">
            <w:pPr>
              <w:pStyle w:val="tk1af-f"/>
            </w:pPr>
            <w:r>
              <w:t>I</w:t>
            </w:r>
          </w:p>
        </w:tc>
      </w:tr>
      <w:tr w:rsidR="00000000" w14:paraId="7203232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6AAF57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98173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C0A221" w14:textId="77777777" w:rsidR="00000000" w:rsidRDefault="00000000">
            <w:pPr>
              <w:pStyle w:val="tk1af-f"/>
            </w:pPr>
            <w:r>
              <w:t>WT1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918A873" w14:textId="77777777" w:rsidR="00000000" w:rsidRDefault="00000000">
            <w:pPr>
              <w:pStyle w:val="tk1af-f"/>
            </w:pPr>
            <w:r>
              <w:t>I</w:t>
            </w:r>
          </w:p>
        </w:tc>
      </w:tr>
      <w:tr w:rsidR="00000000" w14:paraId="4F38293F"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D68BE7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610FD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A96EC4" w14:textId="77777777" w:rsidR="00000000" w:rsidRDefault="00000000">
            <w:pPr>
              <w:pStyle w:val="tk1af-f"/>
            </w:pPr>
            <w:r>
              <w:t>WC1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0B2FDE" w14:textId="77777777" w:rsidR="00000000" w:rsidRDefault="00000000">
            <w:pPr>
              <w:pStyle w:val="tk1af-f"/>
            </w:pPr>
            <w:r>
              <w:t>I</w:t>
            </w:r>
          </w:p>
        </w:tc>
      </w:tr>
      <w:tr w:rsidR="00000000" w14:paraId="3CBEDD85"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893284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7E310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2C64BE" w14:textId="77777777" w:rsidR="00000000" w:rsidRDefault="00000000">
            <w:pPr>
              <w:pStyle w:val="tk1af-f"/>
            </w:pPr>
            <w:r>
              <w:t>WFC</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6217629" w14:textId="77777777" w:rsidR="00000000" w:rsidRDefault="00000000">
            <w:pPr>
              <w:pStyle w:val="tk1af-f"/>
            </w:pPr>
            <w:r>
              <w:t>I</w:t>
            </w:r>
          </w:p>
        </w:tc>
      </w:tr>
      <w:tr w:rsidR="00000000" w14:paraId="052A558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14518A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CF7045" w14:textId="77777777" w:rsidR="00000000" w:rsidRDefault="00000000">
            <w:pPr>
              <w:pStyle w:val="tk1af-f"/>
            </w:pPr>
            <w:r>
              <w:t>5.1</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12EA58" w14:textId="77777777" w:rsidR="00000000" w:rsidRDefault="00000000">
            <w:pPr>
              <w:pStyle w:val="tk1af-f"/>
            </w:pPr>
            <w:r>
              <w:t>OTC</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B53120" w14:textId="77777777" w:rsidR="00000000" w:rsidRDefault="00000000">
            <w:pPr>
              <w:pStyle w:val="tk1af-f"/>
            </w:pPr>
            <w:r>
              <w:t>I</w:t>
            </w:r>
          </w:p>
        </w:tc>
      </w:tr>
      <w:tr w:rsidR="00000000" w14:paraId="2B686F4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42082D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479D83" w14:textId="77777777" w:rsidR="00000000" w:rsidRDefault="00000000">
            <w:pPr>
              <w:pStyle w:val="tk1af-f"/>
            </w:pPr>
            <w:r>
              <w:t>8</w:t>
            </w: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C7281A9" w14:textId="77777777" w:rsidR="00000000" w:rsidRDefault="00000000">
            <w:pPr>
              <w:pStyle w:val="tk1af-f"/>
            </w:pPr>
            <w:r>
              <w:t>CT1 6/</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E4E66C" w14:textId="77777777" w:rsidR="00000000" w:rsidRDefault="00000000">
            <w:pPr>
              <w:pStyle w:val="tk1af-f"/>
            </w:pPr>
            <w:r>
              <w:t>I</w:t>
            </w:r>
          </w:p>
        </w:tc>
      </w:tr>
      <w:tr w:rsidR="00000000" w14:paraId="769DAB4D" w14:textId="77777777">
        <w:tblPrEx>
          <w:tblCellMar>
            <w:top w:w="0" w:type="dxa"/>
            <w:left w:w="0" w:type="dxa"/>
            <w:bottom w:w="0" w:type="dxa"/>
            <w:right w:w="0" w:type="dxa"/>
          </w:tblCellMar>
        </w:tblPrEx>
        <w:trPr>
          <w:trHeight w:val="380"/>
        </w:trPr>
        <w:tc>
          <w:tcPr>
            <w:tcW w:w="1089" w:type="dxa"/>
            <w:vMerge/>
            <w:tcBorders>
              <w:top w:val="single" w:sz="2" w:space="0" w:color="000000"/>
              <w:left w:val="single" w:sz="2" w:space="0" w:color="000000"/>
              <w:bottom w:val="single" w:sz="2" w:space="0" w:color="000000"/>
              <w:right w:val="single" w:sz="2" w:space="0" w:color="000000"/>
            </w:tcBorders>
          </w:tcPr>
          <w:p w14:paraId="60822A3F"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9B8DD9" w14:textId="77777777" w:rsidR="00000000" w:rsidRDefault="00000000">
            <w:pPr>
              <w:pStyle w:val="tk1af-f"/>
            </w:pPr>
            <w:r>
              <w:t>og stoffgrupper som er tillatt for tankkodene LGAV, LGBV, LGBF, L1.5BN, L4BN, L4BH, L4DH, L10BH og L10CH</w:t>
            </w:r>
          </w:p>
        </w:tc>
      </w:tr>
      <w:tr w:rsidR="00000000" w14:paraId="4E21504C"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9C1915A" w14:textId="77777777" w:rsidR="00000000" w:rsidRDefault="00000000">
            <w:pPr>
              <w:pStyle w:val="tk1af-f"/>
            </w:pPr>
            <w:r>
              <w:t>L15CH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F1DE39" w14:textId="77777777" w:rsidR="00000000" w:rsidRDefault="00000000">
            <w:pPr>
              <w:pStyle w:val="tk1af-f"/>
            </w:pPr>
            <w:r>
              <w:t>3</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E6F0D9" w14:textId="77777777" w:rsidR="00000000" w:rsidRDefault="00000000">
            <w:pPr>
              <w:pStyle w:val="tk1af-f"/>
            </w:pPr>
            <w:r>
              <w:t>FT1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B27AE5" w14:textId="77777777" w:rsidR="00000000" w:rsidRDefault="00000000">
            <w:pPr>
              <w:pStyle w:val="tk1af-f"/>
            </w:pPr>
            <w:r>
              <w:t>I</w:t>
            </w:r>
          </w:p>
        </w:tc>
      </w:tr>
      <w:tr w:rsidR="00000000" w14:paraId="77248E4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F125AC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31AF6E" w14:textId="77777777" w:rsidR="00000000" w:rsidRDefault="00000000">
            <w:pPr>
              <w:pStyle w:val="tk1af-f"/>
            </w:pPr>
            <w:r>
              <w:t>6.1 2/</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23E3B4" w14:textId="77777777" w:rsidR="00000000" w:rsidRDefault="00000000">
            <w:pPr>
              <w:pStyle w:val="tk1af-f"/>
            </w:pPr>
            <w:r>
              <w:t>T1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E35AF0" w14:textId="77777777" w:rsidR="00000000" w:rsidRDefault="00000000">
            <w:pPr>
              <w:pStyle w:val="tk1af-f"/>
            </w:pPr>
            <w:r>
              <w:t>I</w:t>
            </w:r>
          </w:p>
        </w:tc>
      </w:tr>
      <w:tr w:rsidR="00000000" w14:paraId="3C0F9A8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072A1D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B6A3F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BD4126" w14:textId="77777777" w:rsidR="00000000" w:rsidRDefault="00000000">
            <w:pPr>
              <w:pStyle w:val="tk1af-f"/>
            </w:pPr>
            <w:r>
              <w:t>T4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7949C4" w14:textId="77777777" w:rsidR="00000000" w:rsidRDefault="00000000">
            <w:pPr>
              <w:pStyle w:val="tk1af-f"/>
            </w:pPr>
            <w:r>
              <w:t>I</w:t>
            </w:r>
          </w:p>
        </w:tc>
      </w:tr>
      <w:tr w:rsidR="00000000" w14:paraId="70A1178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DA7FAF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53D25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B909B4" w14:textId="77777777" w:rsidR="00000000" w:rsidRDefault="00000000">
            <w:pPr>
              <w:pStyle w:val="tk1af-f"/>
            </w:pPr>
            <w:r>
              <w:t>TF1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B61DC7" w14:textId="77777777" w:rsidR="00000000" w:rsidRDefault="00000000">
            <w:pPr>
              <w:pStyle w:val="tk1af-f"/>
            </w:pPr>
            <w:r>
              <w:t>I</w:t>
            </w:r>
          </w:p>
        </w:tc>
      </w:tr>
      <w:tr w:rsidR="00000000" w14:paraId="00877B6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F10BE1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59FBD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1EF51E" w14:textId="77777777" w:rsidR="00000000" w:rsidRDefault="00000000">
            <w:pPr>
              <w:pStyle w:val="tk1af-f"/>
            </w:pPr>
            <w:r>
              <w:t>TW1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AE588B" w14:textId="77777777" w:rsidR="00000000" w:rsidRDefault="00000000">
            <w:pPr>
              <w:pStyle w:val="tk1af-f"/>
            </w:pPr>
            <w:r>
              <w:t>I</w:t>
            </w:r>
          </w:p>
        </w:tc>
      </w:tr>
      <w:tr w:rsidR="00000000" w14:paraId="38BDA28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895ED0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B2A10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D93290" w14:textId="77777777" w:rsidR="00000000" w:rsidRDefault="00000000">
            <w:pPr>
              <w:pStyle w:val="tk1af-f"/>
            </w:pPr>
            <w:r>
              <w:t>TO1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7572B0" w14:textId="77777777" w:rsidR="00000000" w:rsidRDefault="00000000">
            <w:pPr>
              <w:pStyle w:val="tk1af-f"/>
            </w:pPr>
            <w:r>
              <w:t>I</w:t>
            </w:r>
          </w:p>
        </w:tc>
      </w:tr>
      <w:tr w:rsidR="00000000" w14:paraId="32AA46D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E0FFD2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7006F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C8930A" w14:textId="77777777" w:rsidR="00000000" w:rsidRDefault="00000000">
            <w:pPr>
              <w:pStyle w:val="tk1af-f"/>
            </w:pPr>
            <w:r>
              <w:t>TC1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3BDC7E4" w14:textId="77777777" w:rsidR="00000000" w:rsidRDefault="00000000">
            <w:pPr>
              <w:pStyle w:val="tk1af-f"/>
            </w:pPr>
            <w:r>
              <w:t>I</w:t>
            </w:r>
          </w:p>
        </w:tc>
      </w:tr>
      <w:tr w:rsidR="00000000" w14:paraId="09A0735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96BF40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7E8A0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A826A04" w14:textId="77777777" w:rsidR="00000000" w:rsidRDefault="00000000">
            <w:pPr>
              <w:pStyle w:val="tk1af-f"/>
            </w:pPr>
            <w:r>
              <w:t>TC3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29E0C3" w14:textId="77777777" w:rsidR="00000000" w:rsidRDefault="00000000">
            <w:pPr>
              <w:pStyle w:val="tk1af-f"/>
            </w:pPr>
            <w:r>
              <w:t>I</w:t>
            </w:r>
          </w:p>
        </w:tc>
      </w:tr>
      <w:tr w:rsidR="00000000" w14:paraId="46FA424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B762DB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C4C682"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003AD3" w14:textId="77777777" w:rsidR="00000000" w:rsidRDefault="00000000">
            <w:pPr>
              <w:pStyle w:val="tk1af-f"/>
            </w:pPr>
            <w:r>
              <w:t>TFC</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DD8313" w14:textId="77777777" w:rsidR="00000000" w:rsidRDefault="00000000">
            <w:pPr>
              <w:pStyle w:val="tk1af-f"/>
            </w:pPr>
            <w:r>
              <w:t>I</w:t>
            </w:r>
          </w:p>
        </w:tc>
      </w:tr>
      <w:tr w:rsidR="00000000" w14:paraId="766BACE5"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9CC5CA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0A5BF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77C809" w14:textId="77777777" w:rsidR="00000000" w:rsidRDefault="00000000">
            <w:pPr>
              <w:pStyle w:val="tk1af-f"/>
            </w:pPr>
            <w:r>
              <w:t>TFW</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41D3EB" w14:textId="77777777" w:rsidR="00000000" w:rsidRDefault="00000000">
            <w:pPr>
              <w:pStyle w:val="tk1af-f"/>
            </w:pPr>
            <w:r>
              <w:t>I</w:t>
            </w:r>
          </w:p>
        </w:tc>
      </w:tr>
      <w:tr w:rsidR="00000000" w14:paraId="5C8ACDF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BD4B4D2"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2997DB" w14:textId="77777777" w:rsidR="00000000" w:rsidRDefault="00000000">
            <w:pPr>
              <w:pStyle w:val="tk1af-f"/>
            </w:pPr>
            <w:r>
              <w:t>og stoffgrupper som er tillatt for tankkodene LGAV, LGBV, LGBF, L1.5BN, L4BN, L4BH,</w:t>
            </w:r>
          </w:p>
          <w:p w14:paraId="38B395E9" w14:textId="77777777" w:rsidR="00000000" w:rsidRDefault="00000000">
            <w:pPr>
              <w:pStyle w:val="tk1af-f"/>
            </w:pPr>
            <w:r>
              <w:t>L10BH og L10CH</w:t>
            </w:r>
          </w:p>
        </w:tc>
      </w:tr>
      <w:tr w:rsidR="00000000" w14:paraId="3353682E"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40C0053" w14:textId="77777777" w:rsidR="00000000" w:rsidRDefault="00000000">
            <w:pPr>
              <w:pStyle w:val="tk1af-f"/>
            </w:pPr>
            <w:r>
              <w:t>L21DH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B756590" w14:textId="77777777" w:rsidR="00000000" w:rsidRDefault="00000000">
            <w:pPr>
              <w:pStyle w:val="tk1af-f"/>
            </w:pPr>
            <w:r>
              <w:t>4.2</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C6375B" w14:textId="77777777" w:rsidR="00000000" w:rsidRDefault="00000000">
            <w:pPr>
              <w:pStyle w:val="tk1af-f"/>
            </w:pPr>
            <w:r>
              <w:t>S1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466310" w14:textId="77777777" w:rsidR="00000000" w:rsidRDefault="00000000">
            <w:pPr>
              <w:pStyle w:val="tk1af-f"/>
            </w:pPr>
            <w:r>
              <w:t>I</w:t>
            </w:r>
          </w:p>
        </w:tc>
      </w:tr>
      <w:tr w:rsidR="00000000" w14:paraId="7A14F2C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1D080D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EC2AB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2FDAE4" w14:textId="77777777" w:rsidR="00000000" w:rsidRDefault="00000000">
            <w:pPr>
              <w:pStyle w:val="tk1af-f"/>
            </w:pPr>
            <w:r>
              <w:t>S3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ED34F1" w14:textId="77777777" w:rsidR="00000000" w:rsidRDefault="00000000">
            <w:pPr>
              <w:pStyle w:val="tk1af-f"/>
            </w:pPr>
            <w:r>
              <w:t>I</w:t>
            </w:r>
          </w:p>
        </w:tc>
      </w:tr>
      <w:tr w:rsidR="00000000" w14:paraId="7C4F330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0B234B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9D903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B2AD93" w14:textId="77777777" w:rsidR="00000000" w:rsidRDefault="00000000">
            <w:pPr>
              <w:pStyle w:val="tk1af-f"/>
            </w:pPr>
            <w:r>
              <w:t>SW1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B9DC8F" w14:textId="77777777" w:rsidR="00000000" w:rsidRDefault="00000000">
            <w:pPr>
              <w:pStyle w:val="tk1af-f"/>
            </w:pPr>
            <w:r>
              <w:t>I</w:t>
            </w:r>
          </w:p>
        </w:tc>
      </w:tr>
      <w:tr w:rsidR="00000000" w14:paraId="4604A1F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565DF5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363592"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B1EC85" w14:textId="77777777" w:rsidR="00000000" w:rsidRDefault="00000000">
            <w:pPr>
              <w:pStyle w:val="tk1af-f"/>
            </w:pPr>
            <w:r>
              <w:t>ST3</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CB72ED" w14:textId="77777777" w:rsidR="00000000" w:rsidRDefault="00000000">
            <w:pPr>
              <w:pStyle w:val="tk1af-f"/>
            </w:pPr>
            <w:r>
              <w:t>I</w:t>
            </w:r>
          </w:p>
        </w:tc>
      </w:tr>
      <w:tr w:rsidR="00000000" w14:paraId="0C22918F"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AC5B56E"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CE01BF" w14:textId="77777777" w:rsidR="00000000" w:rsidRDefault="00000000">
            <w:pPr>
              <w:pStyle w:val="tk1af-f"/>
            </w:pPr>
            <w:r>
              <w:t>og stoffgrupper som er tillatt for tankkodene LGAV, LGBV, LGBF, L1.5BN, L4BN, L4BH,</w:t>
            </w:r>
          </w:p>
          <w:p w14:paraId="7325CC7B" w14:textId="77777777" w:rsidR="00000000" w:rsidRPr="00453534" w:rsidRDefault="00000000">
            <w:pPr>
              <w:pStyle w:val="tk1af-f"/>
              <w:rPr>
                <w:lang w:val="en-US"/>
              </w:rPr>
            </w:pPr>
            <w:r w:rsidRPr="00453534">
              <w:rPr>
                <w:lang w:val="en-US"/>
              </w:rPr>
              <w:t>L4DH, L10BH, L10CH, L10DH og L15CH</w:t>
            </w:r>
          </w:p>
        </w:tc>
      </w:tr>
      <w:tr w:rsidR="00000000" w14:paraId="42550060" w14:textId="77777777">
        <w:tblPrEx>
          <w:tblCellMar>
            <w:top w:w="0" w:type="dxa"/>
            <w:left w:w="0" w:type="dxa"/>
            <w:bottom w:w="0" w:type="dxa"/>
            <w:right w:w="0" w:type="dxa"/>
          </w:tblCellMar>
        </w:tblPrEx>
        <w:trPr>
          <w:trHeight w:val="220"/>
        </w:trPr>
        <w:tc>
          <w:tcPr>
            <w:tcW w:w="7422" w:type="dxa"/>
            <w:gridSpan w:val="4"/>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36CCA1" w14:textId="77777777" w:rsidR="00000000" w:rsidRDefault="00000000">
            <w:pPr>
              <w:pStyle w:val="tk1af-f"/>
            </w:pPr>
            <w:r>
              <w:rPr>
                <w:rStyle w:val="LS2Kursiv"/>
              </w:rPr>
              <w:t>FASTE STOFFER</w:t>
            </w:r>
          </w:p>
        </w:tc>
      </w:tr>
      <w:tr w:rsidR="00000000" w14:paraId="6694BD2E" w14:textId="77777777">
        <w:tblPrEx>
          <w:tblCellMar>
            <w:top w:w="0" w:type="dxa"/>
            <w:left w:w="0" w:type="dxa"/>
            <w:bottom w:w="0" w:type="dxa"/>
            <w:right w:w="0" w:type="dxa"/>
          </w:tblCellMar>
        </w:tblPrEx>
        <w:trPr>
          <w:trHeight w:val="24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FC2C14" w14:textId="77777777" w:rsidR="00000000" w:rsidRDefault="00000000">
            <w:pPr>
              <w:pStyle w:val="tk1af-f"/>
            </w:pPr>
            <w:r>
              <w:t>SGAV</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233E6DD" w14:textId="77777777" w:rsidR="00000000" w:rsidRDefault="00000000">
            <w:pPr>
              <w:pStyle w:val="tk1af-f"/>
            </w:pPr>
            <w:r>
              <w:t>4.1</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2C7FD5" w14:textId="77777777" w:rsidR="00000000" w:rsidRDefault="00000000">
            <w:pPr>
              <w:pStyle w:val="tk1af-f"/>
            </w:pPr>
            <w:r>
              <w:t>F1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30D629" w14:textId="77777777" w:rsidR="00000000" w:rsidRDefault="00000000">
            <w:pPr>
              <w:pStyle w:val="tk1af-f"/>
            </w:pPr>
            <w:r>
              <w:t>III</w:t>
            </w:r>
          </w:p>
        </w:tc>
      </w:tr>
      <w:tr w:rsidR="00000000" w14:paraId="341CBA6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32A893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DE03D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45AC8F" w14:textId="77777777" w:rsidR="00000000" w:rsidRDefault="00000000">
            <w:pPr>
              <w:pStyle w:val="tk1af-f"/>
            </w:pPr>
            <w:r>
              <w:t>F3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F9F444" w14:textId="77777777" w:rsidR="00000000" w:rsidRDefault="00000000">
            <w:pPr>
              <w:pStyle w:val="tk1af-f"/>
            </w:pPr>
            <w:r>
              <w:t>III</w:t>
            </w:r>
          </w:p>
        </w:tc>
      </w:tr>
      <w:tr w:rsidR="00000000" w14:paraId="4F52A225"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D2707C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63719B" w14:textId="77777777" w:rsidR="00000000" w:rsidRDefault="00000000">
            <w:pPr>
              <w:pStyle w:val="tk1af-f"/>
            </w:pPr>
            <w:r>
              <w:t>4.2</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0A263F" w14:textId="77777777" w:rsidR="00000000" w:rsidRDefault="00000000">
            <w:pPr>
              <w:pStyle w:val="tk1af-f"/>
            </w:pPr>
            <w:r>
              <w:t>S2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69F7C1" w14:textId="77777777" w:rsidR="00000000" w:rsidRDefault="00000000">
            <w:pPr>
              <w:pStyle w:val="tk1af-f"/>
            </w:pPr>
            <w:r>
              <w:t>III</w:t>
            </w:r>
          </w:p>
        </w:tc>
      </w:tr>
      <w:tr w:rsidR="00000000" w14:paraId="463E4E7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023490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B52E04" w14:textId="77777777" w:rsidR="00000000" w:rsidRDefault="00000000">
            <w:pPr>
              <w:pStyle w:val="tk1af-f"/>
            </w:pPr>
            <w:r>
              <w:t>4.2</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B32A31" w14:textId="77777777" w:rsidR="00000000" w:rsidRDefault="00000000">
            <w:pPr>
              <w:pStyle w:val="tk1af-f"/>
            </w:pPr>
            <w:r>
              <w:t>S4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66725F" w14:textId="77777777" w:rsidR="00000000" w:rsidRDefault="00000000">
            <w:pPr>
              <w:pStyle w:val="tk1af-f"/>
            </w:pPr>
            <w:r>
              <w:t>III</w:t>
            </w:r>
          </w:p>
        </w:tc>
      </w:tr>
      <w:tr w:rsidR="00000000" w14:paraId="089CD0B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F54647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A04A5B" w14:textId="77777777" w:rsidR="00000000" w:rsidRDefault="00000000">
            <w:pPr>
              <w:pStyle w:val="tk1af-f"/>
            </w:pPr>
            <w:r>
              <w:t>5.1</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7516650" w14:textId="77777777" w:rsidR="00000000" w:rsidRDefault="00000000">
            <w:pPr>
              <w:pStyle w:val="tk1af-f"/>
            </w:pPr>
            <w:r>
              <w:t>O2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CF026D" w14:textId="77777777" w:rsidR="00000000" w:rsidRDefault="00000000">
            <w:pPr>
              <w:pStyle w:val="tk1af-f"/>
            </w:pPr>
            <w:r>
              <w:t>II, III</w:t>
            </w:r>
          </w:p>
        </w:tc>
      </w:tr>
      <w:tr w:rsidR="00000000" w14:paraId="5BCE8AD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2FFAA0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2B05E5" w14:textId="77777777" w:rsidR="00000000" w:rsidRDefault="00000000">
            <w:pPr>
              <w:pStyle w:val="tk1af-f"/>
            </w:pPr>
            <w:r>
              <w:t>8</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8DE7E0" w14:textId="77777777" w:rsidR="00000000" w:rsidRDefault="00000000">
            <w:pPr>
              <w:pStyle w:val="tk1af-f"/>
            </w:pPr>
            <w:r>
              <w:t>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5056A5F" w14:textId="77777777" w:rsidR="00000000" w:rsidRDefault="00000000">
            <w:pPr>
              <w:pStyle w:val="tk1af-f"/>
            </w:pPr>
            <w:r>
              <w:t>II, III</w:t>
            </w:r>
          </w:p>
        </w:tc>
      </w:tr>
      <w:tr w:rsidR="00000000" w14:paraId="12C60D2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DB21DA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528293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C220DD" w14:textId="77777777" w:rsidR="00000000" w:rsidRDefault="00000000">
            <w:pPr>
              <w:pStyle w:val="tk1af-f"/>
            </w:pPr>
            <w:r>
              <w:t>C4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7377C2" w14:textId="77777777" w:rsidR="00000000" w:rsidRDefault="00000000">
            <w:pPr>
              <w:pStyle w:val="tk1af-f"/>
            </w:pPr>
            <w:r>
              <w:t>III</w:t>
            </w:r>
          </w:p>
        </w:tc>
      </w:tr>
      <w:tr w:rsidR="00000000" w14:paraId="0AE9D89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2F3F8BC"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9A18C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B56FAB" w14:textId="77777777" w:rsidR="00000000" w:rsidRDefault="00000000">
            <w:pPr>
              <w:pStyle w:val="tk1af-f"/>
            </w:pPr>
            <w:r>
              <w:t>C6</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89EA30" w14:textId="77777777" w:rsidR="00000000" w:rsidRDefault="00000000">
            <w:pPr>
              <w:pStyle w:val="tk1af-f"/>
            </w:pPr>
            <w:r>
              <w:t>III</w:t>
            </w:r>
          </w:p>
        </w:tc>
      </w:tr>
      <w:tr w:rsidR="00000000" w14:paraId="163AA88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827696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029B7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13B772" w14:textId="77777777" w:rsidR="00000000" w:rsidRDefault="00000000">
            <w:pPr>
              <w:pStyle w:val="tk1af-f"/>
            </w:pPr>
            <w:r>
              <w:t>C8</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714A41" w14:textId="77777777" w:rsidR="00000000" w:rsidRDefault="00000000">
            <w:pPr>
              <w:pStyle w:val="tk1af-f"/>
            </w:pPr>
            <w:r>
              <w:t>III</w:t>
            </w:r>
          </w:p>
        </w:tc>
      </w:tr>
      <w:tr w:rsidR="00000000" w14:paraId="05048E0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35F57A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B3302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44B6419" w14:textId="77777777" w:rsidR="00000000" w:rsidRDefault="00000000">
            <w:pPr>
              <w:pStyle w:val="tk1af-f"/>
            </w:pPr>
            <w:r>
              <w:t>C10</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4BC655" w14:textId="77777777" w:rsidR="00000000" w:rsidRDefault="00000000">
            <w:pPr>
              <w:pStyle w:val="tk1af-f"/>
            </w:pPr>
            <w:r>
              <w:t>II, III</w:t>
            </w:r>
          </w:p>
        </w:tc>
      </w:tr>
      <w:tr w:rsidR="00000000" w14:paraId="529A5BBF"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AC8C87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BFE3C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926C57" w14:textId="77777777" w:rsidR="00000000" w:rsidRDefault="00000000">
            <w:pPr>
              <w:pStyle w:val="tk1af-f"/>
            </w:pPr>
            <w:r>
              <w:t>CT2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35302AB" w14:textId="77777777" w:rsidR="00000000" w:rsidRDefault="00000000">
            <w:pPr>
              <w:pStyle w:val="tk1af-f"/>
            </w:pPr>
            <w:r>
              <w:t>III</w:t>
            </w:r>
          </w:p>
        </w:tc>
      </w:tr>
      <w:tr w:rsidR="00000000" w14:paraId="07977F1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6BE915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7DB9AF7" w14:textId="77777777" w:rsidR="00000000" w:rsidRDefault="00000000">
            <w:pPr>
              <w:pStyle w:val="tk1af-f"/>
            </w:pPr>
            <w:r>
              <w:t>9</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D4CB13" w14:textId="77777777" w:rsidR="00000000" w:rsidRDefault="00000000">
            <w:pPr>
              <w:pStyle w:val="tk1af-f"/>
            </w:pPr>
            <w:r>
              <w:t>M7</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7F6D78" w14:textId="77777777" w:rsidR="00000000" w:rsidRDefault="00000000">
            <w:pPr>
              <w:pStyle w:val="tk1af-f"/>
            </w:pPr>
            <w:r>
              <w:t>III</w:t>
            </w:r>
          </w:p>
        </w:tc>
      </w:tr>
      <w:tr w:rsidR="00000000" w14:paraId="20C6BB0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9F28D4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2308C1"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13A8C8" w14:textId="77777777" w:rsidR="00000000" w:rsidRDefault="00000000">
            <w:pPr>
              <w:pStyle w:val="tk1af-f"/>
            </w:pPr>
            <w:r>
              <w:t>M11</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3EE43C" w14:textId="77777777" w:rsidR="00000000" w:rsidRDefault="00000000">
            <w:pPr>
              <w:pStyle w:val="tk1af-f"/>
            </w:pPr>
            <w:r>
              <w:t>II, III</w:t>
            </w:r>
          </w:p>
        </w:tc>
      </w:tr>
      <w:tr w:rsidR="00000000" w14:paraId="24749B1A"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300A361" w14:textId="77777777" w:rsidR="00000000" w:rsidRDefault="00000000">
            <w:pPr>
              <w:pStyle w:val="tk1af-f"/>
            </w:pPr>
            <w:r>
              <w:t>SGAN</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A887271" w14:textId="77777777" w:rsidR="00000000" w:rsidRDefault="00000000">
            <w:pPr>
              <w:pStyle w:val="tk1af-f"/>
            </w:pPr>
            <w:r>
              <w:t>4.1</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9B275A" w14:textId="77777777" w:rsidR="00000000" w:rsidRDefault="00000000">
            <w:pPr>
              <w:pStyle w:val="tk1af-f"/>
            </w:pPr>
            <w:r>
              <w:t>F1</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41916C" w14:textId="77777777" w:rsidR="00000000" w:rsidRDefault="00000000">
            <w:pPr>
              <w:pStyle w:val="tk1af-f"/>
            </w:pPr>
            <w:r>
              <w:t>II</w:t>
            </w:r>
          </w:p>
        </w:tc>
      </w:tr>
      <w:tr w:rsidR="00000000" w14:paraId="173A624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86EF72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0BA02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0BD8FB" w14:textId="77777777" w:rsidR="00000000" w:rsidRDefault="00000000">
            <w:pPr>
              <w:pStyle w:val="tk1af-f"/>
            </w:pPr>
            <w:r>
              <w:t>F3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8FBC60" w14:textId="77777777" w:rsidR="00000000" w:rsidRDefault="00000000">
            <w:pPr>
              <w:pStyle w:val="tk1af-f"/>
            </w:pPr>
            <w:r>
              <w:t>II</w:t>
            </w:r>
          </w:p>
        </w:tc>
      </w:tr>
      <w:tr w:rsidR="00000000" w14:paraId="2968D76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5D9087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27CDA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C092728" w14:textId="77777777" w:rsidR="00000000" w:rsidRDefault="00000000">
            <w:pPr>
              <w:pStyle w:val="tk1af-f"/>
            </w:pPr>
            <w:r>
              <w:t>FT1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2FF8CD" w14:textId="77777777" w:rsidR="00000000" w:rsidRDefault="00000000">
            <w:pPr>
              <w:pStyle w:val="tk1af-f"/>
            </w:pPr>
            <w:r>
              <w:t>II, III</w:t>
            </w:r>
          </w:p>
        </w:tc>
      </w:tr>
      <w:tr w:rsidR="00000000" w14:paraId="69CE8E1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61D02F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20737B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F2131F" w14:textId="77777777" w:rsidR="00000000" w:rsidRDefault="00000000">
            <w:pPr>
              <w:pStyle w:val="tk1af-f"/>
            </w:pPr>
            <w:r>
              <w:t>FT2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6D44E5A" w14:textId="77777777" w:rsidR="00000000" w:rsidRDefault="00000000">
            <w:pPr>
              <w:pStyle w:val="tk1af-f"/>
            </w:pPr>
            <w:r>
              <w:t>II, III</w:t>
            </w:r>
          </w:p>
        </w:tc>
      </w:tr>
      <w:tr w:rsidR="00000000" w14:paraId="545646D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42EC9F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20639D6"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E56FF4" w14:textId="77777777" w:rsidR="00000000" w:rsidRDefault="00000000">
            <w:pPr>
              <w:pStyle w:val="tk1af-f"/>
            </w:pPr>
            <w:r>
              <w:t>FC1</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04B9BC" w14:textId="77777777" w:rsidR="00000000" w:rsidRDefault="00000000">
            <w:pPr>
              <w:pStyle w:val="tk1af-f"/>
            </w:pPr>
            <w:r>
              <w:t>II, III</w:t>
            </w:r>
          </w:p>
        </w:tc>
      </w:tr>
      <w:tr w:rsidR="00000000" w14:paraId="77B92DCF"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CE7EB3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37594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699AEA" w14:textId="77777777" w:rsidR="00000000" w:rsidRDefault="00000000">
            <w:pPr>
              <w:pStyle w:val="tk1af-f"/>
            </w:pPr>
            <w:r>
              <w:t>FC2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68E8D5" w14:textId="77777777" w:rsidR="00000000" w:rsidRDefault="00000000">
            <w:pPr>
              <w:pStyle w:val="tk1af-f"/>
            </w:pPr>
            <w:r>
              <w:t>II, III</w:t>
            </w:r>
          </w:p>
        </w:tc>
      </w:tr>
      <w:tr w:rsidR="00000000" w14:paraId="5682525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61F56C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B50345B" w14:textId="77777777" w:rsidR="00000000" w:rsidRDefault="00000000">
            <w:pPr>
              <w:pStyle w:val="tk1af-f"/>
            </w:pPr>
            <w:r>
              <w:t>4.2</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F565C4" w14:textId="77777777" w:rsidR="00000000" w:rsidRDefault="00000000">
            <w:pPr>
              <w:pStyle w:val="tk1af-f"/>
            </w:pPr>
            <w:r>
              <w:t>S2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4E00D3" w14:textId="77777777" w:rsidR="00000000" w:rsidRDefault="00000000">
            <w:pPr>
              <w:pStyle w:val="tk1af-f"/>
            </w:pPr>
            <w:r>
              <w:t>II</w:t>
            </w:r>
          </w:p>
        </w:tc>
      </w:tr>
      <w:tr w:rsidR="00000000" w14:paraId="34F3024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09E2D4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3BA37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FA8EDB" w14:textId="77777777" w:rsidR="00000000" w:rsidRDefault="00000000">
            <w:pPr>
              <w:pStyle w:val="tk1af-f"/>
            </w:pPr>
            <w:r>
              <w:t>S4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04728BF" w14:textId="77777777" w:rsidR="00000000" w:rsidRDefault="00000000">
            <w:pPr>
              <w:pStyle w:val="tk1af-f"/>
            </w:pPr>
            <w:r>
              <w:t>II, III</w:t>
            </w:r>
          </w:p>
        </w:tc>
      </w:tr>
      <w:tr w:rsidR="00000000" w14:paraId="5C3E586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9AB1DE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A81FE1"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0DBF493" w14:textId="77777777" w:rsidR="00000000" w:rsidRDefault="00000000">
            <w:pPr>
              <w:pStyle w:val="tk1af-f"/>
            </w:pPr>
            <w:r>
              <w:t>ST2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426C37" w14:textId="77777777" w:rsidR="00000000" w:rsidRDefault="00000000">
            <w:pPr>
              <w:pStyle w:val="tk1af-f"/>
            </w:pPr>
            <w:r>
              <w:t>II, III</w:t>
            </w:r>
          </w:p>
        </w:tc>
      </w:tr>
      <w:tr w:rsidR="00000000" w14:paraId="13B7B7B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ED1C91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1BA21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260B13" w14:textId="77777777" w:rsidR="00000000" w:rsidRDefault="00000000">
            <w:pPr>
              <w:pStyle w:val="tk1af-f"/>
            </w:pPr>
            <w:r>
              <w:t>ST4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838CA7" w14:textId="77777777" w:rsidR="00000000" w:rsidRDefault="00000000">
            <w:pPr>
              <w:pStyle w:val="tk1af-f"/>
            </w:pPr>
            <w:r>
              <w:t>II, III</w:t>
            </w:r>
          </w:p>
        </w:tc>
      </w:tr>
      <w:tr w:rsidR="00000000" w14:paraId="15B0375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A0FA12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4A70FF2"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1B6D29" w14:textId="77777777" w:rsidR="00000000" w:rsidRDefault="00000000">
            <w:pPr>
              <w:pStyle w:val="tk1af-f"/>
            </w:pPr>
            <w:r>
              <w:t>SC2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37AB36" w14:textId="77777777" w:rsidR="00000000" w:rsidRDefault="00000000">
            <w:pPr>
              <w:pStyle w:val="tk1af-f"/>
            </w:pPr>
            <w:r>
              <w:t>II, III</w:t>
            </w:r>
          </w:p>
        </w:tc>
      </w:tr>
      <w:tr w:rsidR="00000000" w14:paraId="694BA1A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448070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4386F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B9E8F20" w14:textId="77777777" w:rsidR="00000000" w:rsidRDefault="00000000">
            <w:pPr>
              <w:pStyle w:val="tk1af-f"/>
            </w:pPr>
            <w:r>
              <w:t>SC4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CE571CD" w14:textId="77777777" w:rsidR="00000000" w:rsidRDefault="00000000">
            <w:pPr>
              <w:pStyle w:val="tk1af-f"/>
            </w:pPr>
            <w:r>
              <w:t>II, III</w:t>
            </w:r>
          </w:p>
        </w:tc>
      </w:tr>
      <w:tr w:rsidR="00000000" w14:paraId="3E1F4C2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584ADB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09854D" w14:textId="77777777" w:rsidR="00000000" w:rsidRDefault="00000000">
            <w:pPr>
              <w:pStyle w:val="tk1af-f"/>
            </w:pPr>
            <w:r>
              <w:t>4.3</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E4B8E72" w14:textId="77777777" w:rsidR="00000000" w:rsidRDefault="00000000">
            <w:pPr>
              <w:pStyle w:val="tk1af-f"/>
            </w:pPr>
            <w:r>
              <w:t>W2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3A4A373" w14:textId="77777777" w:rsidR="00000000" w:rsidRDefault="00000000">
            <w:pPr>
              <w:pStyle w:val="tk1af-f"/>
            </w:pPr>
            <w:r>
              <w:t>II, III</w:t>
            </w:r>
          </w:p>
        </w:tc>
      </w:tr>
      <w:tr w:rsidR="00000000" w14:paraId="5B9859E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1B9DBD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233DF9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154977" w14:textId="77777777" w:rsidR="00000000" w:rsidRDefault="00000000">
            <w:pPr>
              <w:pStyle w:val="tk1af-f"/>
            </w:pPr>
            <w:r>
              <w:t>WS</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AB06179" w14:textId="77777777" w:rsidR="00000000" w:rsidRDefault="00000000">
            <w:pPr>
              <w:pStyle w:val="tk1af-f"/>
            </w:pPr>
            <w:r>
              <w:t>II, III</w:t>
            </w:r>
          </w:p>
        </w:tc>
      </w:tr>
      <w:tr w:rsidR="00000000" w14:paraId="60D6B5E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EBE42B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117496"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CB29B1A" w14:textId="77777777" w:rsidR="00000000" w:rsidRDefault="00000000">
            <w:pPr>
              <w:pStyle w:val="tk1af-f"/>
            </w:pPr>
            <w:r>
              <w:t>WT2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AF4EA8B" w14:textId="77777777" w:rsidR="00000000" w:rsidRDefault="00000000">
            <w:pPr>
              <w:pStyle w:val="tk1af-f"/>
            </w:pPr>
            <w:r>
              <w:t>II, III</w:t>
            </w:r>
          </w:p>
        </w:tc>
      </w:tr>
      <w:tr w:rsidR="00000000" w14:paraId="4B9FB3B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80C5B5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D191A4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130C49" w14:textId="77777777" w:rsidR="00000000" w:rsidRDefault="00000000">
            <w:pPr>
              <w:pStyle w:val="tk1af-f"/>
            </w:pPr>
            <w:r>
              <w:t>WC2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0CB2037" w14:textId="77777777" w:rsidR="00000000" w:rsidRDefault="00000000">
            <w:pPr>
              <w:pStyle w:val="tk1af-f"/>
            </w:pPr>
            <w:r>
              <w:t>II, III</w:t>
            </w:r>
          </w:p>
        </w:tc>
      </w:tr>
      <w:tr w:rsidR="00000000" w14:paraId="5FFAFA9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8BDAC1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F7F2AC6"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98A78D" w14:textId="77777777" w:rsidR="00000000" w:rsidRDefault="00000000">
            <w:pPr>
              <w:pStyle w:val="tk1af-f"/>
            </w:pPr>
            <w:r>
              <w:t>WF2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76099D9" w14:textId="77777777" w:rsidR="00000000" w:rsidRDefault="00000000">
            <w:pPr>
              <w:pStyle w:val="tk1af-f"/>
            </w:pPr>
            <w:r>
              <w:t>II</w:t>
            </w:r>
          </w:p>
        </w:tc>
      </w:tr>
      <w:tr w:rsidR="00000000" w14:paraId="5349E6A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A6B534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265E8DD" w14:textId="77777777" w:rsidR="00000000" w:rsidRDefault="00000000">
            <w:pPr>
              <w:pStyle w:val="tk1af-f"/>
            </w:pPr>
            <w:r>
              <w:t>5.1</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AA3309D" w14:textId="77777777" w:rsidR="00000000" w:rsidRDefault="00000000">
            <w:pPr>
              <w:pStyle w:val="tk1af-f"/>
            </w:pPr>
            <w:r>
              <w:t>O2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8CD811" w14:textId="77777777" w:rsidR="00000000" w:rsidRDefault="00000000">
            <w:pPr>
              <w:pStyle w:val="tk1af-f"/>
            </w:pPr>
            <w:r>
              <w:t>II, III</w:t>
            </w:r>
          </w:p>
        </w:tc>
      </w:tr>
      <w:tr w:rsidR="00000000" w14:paraId="28717CF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521A24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5A6372"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4A5B8FF" w14:textId="77777777" w:rsidR="00000000" w:rsidRDefault="00000000">
            <w:pPr>
              <w:pStyle w:val="tk1af-f"/>
            </w:pPr>
            <w:r>
              <w:t>OT2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B6EB65" w14:textId="77777777" w:rsidR="00000000" w:rsidRDefault="00000000">
            <w:pPr>
              <w:pStyle w:val="tk1af-f"/>
            </w:pPr>
            <w:r>
              <w:t>II, III</w:t>
            </w:r>
          </w:p>
        </w:tc>
      </w:tr>
      <w:tr w:rsidR="00000000" w14:paraId="74BEF98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4D3487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902DC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386995" w14:textId="77777777" w:rsidR="00000000" w:rsidRDefault="00000000">
            <w:pPr>
              <w:pStyle w:val="tk1af-f"/>
            </w:pPr>
            <w:r>
              <w:t>OC2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5374781" w14:textId="77777777" w:rsidR="00000000" w:rsidRDefault="00000000">
            <w:pPr>
              <w:pStyle w:val="tk1af-f"/>
            </w:pPr>
            <w:r>
              <w:t>II, III</w:t>
            </w:r>
          </w:p>
        </w:tc>
      </w:tr>
      <w:tr w:rsidR="00000000" w14:paraId="0D14CAD6"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D78805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2DFAB6B" w14:textId="77777777" w:rsidR="00000000" w:rsidRDefault="00000000">
            <w:pPr>
              <w:pStyle w:val="tk1af-f"/>
            </w:pPr>
            <w:r>
              <w:t>8</w:t>
            </w: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C01BB7" w14:textId="77777777" w:rsidR="00000000" w:rsidRDefault="00000000">
            <w:pPr>
              <w:pStyle w:val="tk1af-f"/>
            </w:pPr>
            <w:r>
              <w:t>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F3E7EA" w14:textId="77777777" w:rsidR="00000000" w:rsidRDefault="00000000">
            <w:pPr>
              <w:pStyle w:val="tk1af-f"/>
            </w:pPr>
            <w:r>
              <w:t>II</w:t>
            </w:r>
          </w:p>
        </w:tc>
      </w:tr>
      <w:tr w:rsidR="00000000" w14:paraId="2679BF86"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1B62A83"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89DB5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7AFE308" w14:textId="77777777" w:rsidR="00000000" w:rsidRDefault="00000000">
            <w:pPr>
              <w:pStyle w:val="tk1af-f"/>
            </w:pPr>
            <w:r>
              <w:t>C4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A588B0" w14:textId="77777777" w:rsidR="00000000" w:rsidRDefault="00000000">
            <w:pPr>
              <w:pStyle w:val="tk1af-f"/>
            </w:pPr>
            <w:r>
              <w:t>II</w:t>
            </w:r>
          </w:p>
        </w:tc>
      </w:tr>
      <w:tr w:rsidR="00000000" w14:paraId="119F7FF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7B54DA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6FB3B6"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54E3CFC" w14:textId="77777777" w:rsidR="00000000" w:rsidRDefault="00000000">
            <w:pPr>
              <w:pStyle w:val="tk1af-f"/>
            </w:pPr>
            <w:r>
              <w:t>C6</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8670BC" w14:textId="77777777" w:rsidR="00000000" w:rsidRDefault="00000000">
            <w:pPr>
              <w:pStyle w:val="tk1af-f"/>
            </w:pPr>
            <w:r>
              <w:t>II</w:t>
            </w:r>
          </w:p>
        </w:tc>
      </w:tr>
      <w:tr w:rsidR="00000000" w14:paraId="2DF4520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EFCEBE4"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F2566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6E99FAE" w14:textId="77777777" w:rsidR="00000000" w:rsidRDefault="00000000">
            <w:pPr>
              <w:pStyle w:val="tk1af-f"/>
            </w:pPr>
            <w:r>
              <w:t>C8</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9FD67D" w14:textId="77777777" w:rsidR="00000000" w:rsidRDefault="00000000">
            <w:pPr>
              <w:pStyle w:val="tk1af-f"/>
            </w:pPr>
            <w:r>
              <w:t>II</w:t>
            </w:r>
          </w:p>
        </w:tc>
      </w:tr>
      <w:tr w:rsidR="00000000" w14:paraId="24CBD8C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0FC91FF"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798BE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5F7D89C" w14:textId="77777777" w:rsidR="00000000" w:rsidRDefault="00000000">
            <w:pPr>
              <w:pStyle w:val="tk1af-f"/>
            </w:pPr>
            <w:r>
              <w:t>C10</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03D900C" w14:textId="77777777" w:rsidR="00000000" w:rsidRDefault="00000000">
            <w:pPr>
              <w:pStyle w:val="tk1af-f"/>
            </w:pPr>
            <w:r>
              <w:t>II</w:t>
            </w:r>
          </w:p>
        </w:tc>
      </w:tr>
      <w:tr w:rsidR="00000000" w14:paraId="5BA99FF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B47270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B0F2E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662C2E9" w14:textId="77777777" w:rsidR="00000000" w:rsidRDefault="00000000">
            <w:pPr>
              <w:pStyle w:val="tk1af-f"/>
            </w:pPr>
            <w:r>
              <w:t>CF2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DC3352" w14:textId="77777777" w:rsidR="00000000" w:rsidRDefault="00000000">
            <w:pPr>
              <w:pStyle w:val="tk1af-f"/>
            </w:pPr>
            <w:r>
              <w:t>II</w:t>
            </w:r>
          </w:p>
        </w:tc>
      </w:tr>
      <w:tr w:rsidR="00000000" w14:paraId="04720B5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56B8687"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14A5C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29DBF5" w14:textId="77777777" w:rsidR="00000000" w:rsidRDefault="00000000">
            <w:pPr>
              <w:pStyle w:val="tk1af-f"/>
            </w:pPr>
            <w:r>
              <w:t>CS2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E7ECBE" w14:textId="77777777" w:rsidR="00000000" w:rsidRDefault="00000000">
            <w:pPr>
              <w:pStyle w:val="tk1af-f"/>
            </w:pPr>
            <w:r>
              <w:t>II</w:t>
            </w:r>
          </w:p>
        </w:tc>
      </w:tr>
      <w:tr w:rsidR="00000000" w14:paraId="2A4DBB0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629EC0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150F089"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9287464" w14:textId="77777777" w:rsidR="00000000" w:rsidRDefault="00000000">
            <w:pPr>
              <w:pStyle w:val="tk1af-f"/>
            </w:pPr>
            <w:r>
              <w:t>CW2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05D1C7" w14:textId="77777777" w:rsidR="00000000" w:rsidRDefault="00000000">
            <w:pPr>
              <w:pStyle w:val="tk1af-f"/>
            </w:pPr>
            <w:r>
              <w:t>II</w:t>
            </w:r>
          </w:p>
        </w:tc>
      </w:tr>
      <w:tr w:rsidR="00000000" w14:paraId="196522D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30BC4A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83B90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95DCECE" w14:textId="77777777" w:rsidR="00000000" w:rsidRDefault="00000000">
            <w:pPr>
              <w:pStyle w:val="tk1af-f"/>
            </w:pPr>
            <w:r>
              <w:t>CO2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ED3AB72" w14:textId="77777777" w:rsidR="00000000" w:rsidRDefault="00000000">
            <w:pPr>
              <w:pStyle w:val="tk1af-f"/>
            </w:pPr>
            <w:r>
              <w:t>II</w:t>
            </w:r>
          </w:p>
        </w:tc>
      </w:tr>
      <w:tr w:rsidR="00000000" w14:paraId="0D69C27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7F721B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ED57AD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D672A2" w14:textId="77777777" w:rsidR="00000000" w:rsidRDefault="00000000">
            <w:pPr>
              <w:pStyle w:val="tk1af-f"/>
            </w:pPr>
            <w:r>
              <w:t>CT2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F8733D" w14:textId="77777777" w:rsidR="00000000" w:rsidRDefault="00000000">
            <w:pPr>
              <w:pStyle w:val="tk1af-f"/>
            </w:pPr>
            <w:r>
              <w:t>II</w:t>
            </w:r>
          </w:p>
        </w:tc>
      </w:tr>
      <w:tr w:rsidR="00000000" w14:paraId="3D5E733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D55A71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9F72997" w14:textId="77777777" w:rsidR="00000000" w:rsidRDefault="00000000">
            <w:pPr>
              <w:pStyle w:val="tk1af-f"/>
            </w:pPr>
            <w:r>
              <w:t>9</w:t>
            </w: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036DB5" w14:textId="77777777" w:rsidR="00000000" w:rsidRDefault="00000000">
            <w:pPr>
              <w:pStyle w:val="tk1af-f"/>
            </w:pPr>
            <w:r>
              <w:t>M3</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0948926" w14:textId="77777777" w:rsidR="00000000" w:rsidRDefault="00000000">
            <w:pPr>
              <w:pStyle w:val="tk1af-f"/>
            </w:pPr>
            <w:r>
              <w:t>III</w:t>
            </w:r>
          </w:p>
        </w:tc>
      </w:tr>
      <w:tr w:rsidR="00000000" w14:paraId="5C71244C"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B75BFFE"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535F06" w14:textId="77777777" w:rsidR="00000000" w:rsidRDefault="00000000">
            <w:pPr>
              <w:pStyle w:val="tk1af-f"/>
            </w:pPr>
            <w:r>
              <w:t>og stoffgrupper som er tillatt for tankkodene SGAV</w:t>
            </w:r>
          </w:p>
        </w:tc>
      </w:tr>
      <w:tr w:rsidR="00000000" w14:paraId="6C53EEE2"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8A5D82" w14:textId="77777777" w:rsidR="00000000" w:rsidRDefault="00000000">
            <w:pPr>
              <w:pStyle w:val="tk1af-f"/>
            </w:pPr>
            <w:r>
              <w:t>SGAH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63245A2" w14:textId="77777777" w:rsidR="00000000" w:rsidRDefault="00000000">
            <w:pPr>
              <w:pStyle w:val="tk1af-f"/>
            </w:pPr>
            <w:r>
              <w:t>6.1</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A5FFA3" w14:textId="77777777" w:rsidR="00000000" w:rsidRDefault="00000000">
            <w:pPr>
              <w:pStyle w:val="tk1af-f"/>
            </w:pPr>
            <w:r>
              <w:t>T2</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4CFB5C" w14:textId="77777777" w:rsidR="00000000" w:rsidRDefault="00000000">
            <w:pPr>
              <w:pStyle w:val="tk1af-f"/>
            </w:pPr>
            <w:r>
              <w:t>II, III</w:t>
            </w:r>
          </w:p>
        </w:tc>
      </w:tr>
      <w:tr w:rsidR="00000000" w14:paraId="18C7283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B00349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EF1CB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D2D5C71" w14:textId="77777777" w:rsidR="00000000" w:rsidRDefault="00000000">
            <w:pPr>
              <w:pStyle w:val="tk1af-f"/>
            </w:pPr>
            <w:r>
              <w:t>T3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402B3A" w14:textId="77777777" w:rsidR="00000000" w:rsidRDefault="00000000">
            <w:pPr>
              <w:pStyle w:val="tk1af-f"/>
            </w:pPr>
            <w:r>
              <w:t>II, III</w:t>
            </w:r>
          </w:p>
        </w:tc>
      </w:tr>
      <w:tr w:rsidR="00000000" w14:paraId="34B2DAD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B5D844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A8F65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FEE07D" w14:textId="77777777" w:rsidR="00000000" w:rsidRDefault="00000000">
            <w:pPr>
              <w:pStyle w:val="tk1af-f"/>
            </w:pPr>
            <w:r>
              <w:t>T5</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DF6EB6E" w14:textId="77777777" w:rsidR="00000000" w:rsidRDefault="00000000">
            <w:pPr>
              <w:pStyle w:val="tk1af-f"/>
            </w:pPr>
            <w:r>
              <w:t>II, III</w:t>
            </w:r>
          </w:p>
        </w:tc>
      </w:tr>
      <w:tr w:rsidR="00000000" w14:paraId="05777EA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C832C8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4FDB2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977C81" w14:textId="77777777" w:rsidR="00000000" w:rsidRDefault="00000000">
            <w:pPr>
              <w:pStyle w:val="tk1af-f"/>
            </w:pPr>
            <w:r>
              <w:t>T7</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F9014B6" w14:textId="77777777" w:rsidR="00000000" w:rsidRDefault="00000000">
            <w:pPr>
              <w:pStyle w:val="tk1af-f"/>
            </w:pPr>
            <w:r>
              <w:t>II, III</w:t>
            </w:r>
          </w:p>
        </w:tc>
      </w:tr>
      <w:tr w:rsidR="00000000" w14:paraId="74AA2CC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441D1B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C170A2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AEE8977" w14:textId="77777777" w:rsidR="00000000" w:rsidRDefault="00000000">
            <w:pPr>
              <w:pStyle w:val="tk1af-f"/>
            </w:pPr>
            <w:r>
              <w:t>T9</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C1C4C5B" w14:textId="77777777" w:rsidR="00000000" w:rsidRDefault="00000000">
            <w:pPr>
              <w:pStyle w:val="tk1af-f"/>
            </w:pPr>
            <w:r>
              <w:t>II, III</w:t>
            </w:r>
          </w:p>
        </w:tc>
      </w:tr>
      <w:tr w:rsidR="00000000" w14:paraId="10997C5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F83BEF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C41849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874DB2" w14:textId="77777777" w:rsidR="00000000" w:rsidRDefault="00000000">
            <w:pPr>
              <w:pStyle w:val="tk1af-f"/>
            </w:pPr>
            <w:r>
              <w:t>TF3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9BC8725" w14:textId="77777777" w:rsidR="00000000" w:rsidRDefault="00000000">
            <w:pPr>
              <w:pStyle w:val="tk1af-f"/>
            </w:pPr>
            <w:r>
              <w:t>II</w:t>
            </w:r>
          </w:p>
        </w:tc>
      </w:tr>
      <w:tr w:rsidR="00000000" w14:paraId="0B1DDB9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B44170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E3375C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73B1DA8" w14:textId="77777777" w:rsidR="00000000" w:rsidRDefault="00000000">
            <w:pPr>
              <w:pStyle w:val="tk1af-f"/>
            </w:pPr>
            <w:r>
              <w:t>TS</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1ED63E4" w14:textId="77777777" w:rsidR="00000000" w:rsidRDefault="00000000">
            <w:pPr>
              <w:pStyle w:val="tk1af-f"/>
            </w:pPr>
            <w:r>
              <w:t>II</w:t>
            </w:r>
          </w:p>
        </w:tc>
      </w:tr>
      <w:tr w:rsidR="00000000" w14:paraId="4D168BD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37E582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0872EC"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2DC37A" w14:textId="77777777" w:rsidR="00000000" w:rsidRDefault="00000000">
            <w:pPr>
              <w:pStyle w:val="tk1af-f"/>
            </w:pPr>
            <w:r>
              <w:t>TW2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2B10B98" w14:textId="77777777" w:rsidR="00000000" w:rsidRDefault="00000000">
            <w:pPr>
              <w:pStyle w:val="tk1af-f"/>
            </w:pPr>
            <w:r>
              <w:t>II</w:t>
            </w:r>
          </w:p>
        </w:tc>
      </w:tr>
      <w:tr w:rsidR="00000000" w14:paraId="0479DFE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4FF140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8B09D2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A8A7D39" w14:textId="77777777" w:rsidR="00000000" w:rsidRDefault="00000000">
            <w:pPr>
              <w:pStyle w:val="tk1af-f"/>
            </w:pPr>
            <w:r>
              <w:t>TO2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DF2BE43" w14:textId="77777777" w:rsidR="00000000" w:rsidRDefault="00000000">
            <w:pPr>
              <w:pStyle w:val="tk1af-f"/>
            </w:pPr>
            <w:r>
              <w:t>II</w:t>
            </w:r>
          </w:p>
        </w:tc>
      </w:tr>
      <w:tr w:rsidR="00000000" w14:paraId="24C09B48"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28FEA1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614B5F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395D2B9" w14:textId="77777777" w:rsidR="00000000" w:rsidRDefault="00000000">
            <w:pPr>
              <w:pStyle w:val="tk1af-f"/>
            </w:pPr>
            <w:r>
              <w:t>TC2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5C1BEC6" w14:textId="77777777" w:rsidR="00000000" w:rsidRDefault="00000000">
            <w:pPr>
              <w:pStyle w:val="tk1af-f"/>
            </w:pPr>
            <w:r>
              <w:t>II</w:t>
            </w:r>
          </w:p>
        </w:tc>
      </w:tr>
      <w:tr w:rsidR="00000000" w14:paraId="59D8200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C11DB79"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1D5AE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35B86C" w14:textId="77777777" w:rsidR="00000000" w:rsidRDefault="00000000">
            <w:pPr>
              <w:pStyle w:val="tk1af-f"/>
            </w:pPr>
            <w:r>
              <w:t>TC4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F0D2E9" w14:textId="77777777" w:rsidR="00000000" w:rsidRDefault="00000000">
            <w:pPr>
              <w:pStyle w:val="tk1af-f"/>
            </w:pPr>
            <w:r>
              <w:t>II</w:t>
            </w:r>
          </w:p>
        </w:tc>
      </w:tr>
      <w:tr w:rsidR="00000000" w14:paraId="36C595E9"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3511E7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0A42A5" w14:textId="77777777" w:rsidR="00000000" w:rsidRDefault="00000000">
            <w:pPr>
              <w:pStyle w:val="tk1af-f"/>
            </w:pPr>
            <w:r>
              <w:t>9</w:t>
            </w: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ABB379" w14:textId="77777777" w:rsidR="00000000" w:rsidRDefault="00000000">
            <w:pPr>
              <w:pStyle w:val="tk1af-f"/>
            </w:pPr>
            <w:r>
              <w:t>M1</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10E247" w14:textId="77777777" w:rsidR="00000000" w:rsidRDefault="00000000">
            <w:pPr>
              <w:pStyle w:val="tk1af-f"/>
            </w:pPr>
            <w:r>
              <w:t>II, III</w:t>
            </w:r>
          </w:p>
        </w:tc>
      </w:tr>
      <w:tr w:rsidR="00000000" w14:paraId="0D2A8D1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514D67F"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75B196" w14:textId="77777777" w:rsidR="00000000" w:rsidRDefault="00000000">
            <w:pPr>
              <w:pStyle w:val="tk1af-f"/>
            </w:pPr>
            <w:r>
              <w:t xml:space="preserve">og stoffgrupper som er tillatt for tankkodene SGAV og SGAN </w:t>
            </w:r>
          </w:p>
        </w:tc>
      </w:tr>
      <w:tr w:rsidR="00000000" w14:paraId="3D392BF5"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473EE78" w14:textId="77777777" w:rsidR="00000000" w:rsidRDefault="00000000">
            <w:pPr>
              <w:pStyle w:val="tk1af-f"/>
            </w:pPr>
            <w:r>
              <w:t>S4AH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E904B22" w14:textId="77777777" w:rsidR="00000000" w:rsidRDefault="00000000">
            <w:pPr>
              <w:pStyle w:val="tk1af-f"/>
            </w:pPr>
            <w:r>
              <w:t>6.2</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09F3383" w14:textId="77777777" w:rsidR="00000000" w:rsidRDefault="00000000">
            <w:pPr>
              <w:pStyle w:val="tk1af-f"/>
            </w:pPr>
            <w:r>
              <w:t>I3</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881276" w14:textId="77777777" w:rsidR="00000000" w:rsidRDefault="00000000">
            <w:pPr>
              <w:pStyle w:val="tk1af-f"/>
            </w:pPr>
            <w:r>
              <w:t>II</w:t>
            </w:r>
          </w:p>
        </w:tc>
      </w:tr>
      <w:tr w:rsidR="00000000" w14:paraId="6F93460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5582FD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04324" w14:textId="77777777" w:rsidR="00000000" w:rsidRDefault="00000000">
            <w:pPr>
              <w:pStyle w:val="tk1af-f"/>
            </w:pPr>
            <w:r>
              <w:t>9</w:t>
            </w: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8C9577" w14:textId="77777777" w:rsidR="00000000" w:rsidRDefault="00000000">
            <w:pPr>
              <w:pStyle w:val="tk1af-f"/>
            </w:pPr>
            <w:r>
              <w:t>M2</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54EEAD1" w14:textId="77777777" w:rsidR="00000000" w:rsidRDefault="00000000">
            <w:pPr>
              <w:pStyle w:val="tk1af-f"/>
            </w:pPr>
            <w:r>
              <w:t>II</w:t>
            </w:r>
          </w:p>
        </w:tc>
      </w:tr>
      <w:tr w:rsidR="00000000" w14:paraId="03390BF7"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FF2E00B"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38A1449" w14:textId="77777777" w:rsidR="00000000" w:rsidRDefault="00000000">
            <w:pPr>
              <w:pStyle w:val="tk1af-f"/>
            </w:pPr>
            <w:r>
              <w:t>og stoffgrupper som er tillatt for tankkodene SGAV, SGAN og SGAH</w:t>
            </w:r>
          </w:p>
        </w:tc>
      </w:tr>
      <w:tr w:rsidR="00000000" w14:paraId="0FEA6F9B"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E8CB53C" w14:textId="77777777" w:rsidR="00000000" w:rsidRDefault="00000000">
            <w:pPr>
              <w:pStyle w:val="tk1af-f"/>
            </w:pPr>
            <w:r>
              <w:t>S10AN</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11829C" w14:textId="77777777" w:rsidR="00000000" w:rsidRDefault="00000000">
            <w:pPr>
              <w:pStyle w:val="tk1af-f"/>
            </w:pPr>
            <w:r>
              <w:t>8</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5CC73EA" w14:textId="77777777" w:rsidR="00000000" w:rsidRDefault="00000000">
            <w:pPr>
              <w:pStyle w:val="tk1af-f"/>
            </w:pPr>
            <w:r>
              <w:t>C2</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F87984B" w14:textId="77777777" w:rsidR="00000000" w:rsidRDefault="00000000">
            <w:pPr>
              <w:pStyle w:val="tk1af-f"/>
            </w:pPr>
            <w:r>
              <w:t>I</w:t>
            </w:r>
          </w:p>
        </w:tc>
      </w:tr>
      <w:tr w:rsidR="00000000" w14:paraId="464D992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FC8589D"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3FC4791"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05258EB" w14:textId="77777777" w:rsidR="00000000" w:rsidRDefault="00000000">
            <w:pPr>
              <w:pStyle w:val="tk1af-f"/>
            </w:pPr>
            <w:r>
              <w:t>C4</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22A2802" w14:textId="77777777" w:rsidR="00000000" w:rsidRDefault="00000000">
            <w:pPr>
              <w:pStyle w:val="tk1af-f"/>
            </w:pPr>
            <w:r>
              <w:t>I</w:t>
            </w:r>
          </w:p>
        </w:tc>
      </w:tr>
      <w:tr w:rsidR="00000000" w14:paraId="14C84E0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9F8A75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385CFE"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4545270" w14:textId="77777777" w:rsidR="00000000" w:rsidRDefault="00000000">
            <w:pPr>
              <w:pStyle w:val="tk1af-f"/>
            </w:pPr>
            <w:r>
              <w:t>C6</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1EB8E8C" w14:textId="77777777" w:rsidR="00000000" w:rsidRDefault="00000000">
            <w:pPr>
              <w:pStyle w:val="tk1af-f"/>
            </w:pPr>
            <w:r>
              <w:t>I</w:t>
            </w:r>
          </w:p>
        </w:tc>
      </w:tr>
      <w:tr w:rsidR="00000000" w14:paraId="70EE178D"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365383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D2B0E4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D02B70" w14:textId="77777777" w:rsidR="00000000" w:rsidRDefault="00000000">
            <w:pPr>
              <w:pStyle w:val="tk1af-f"/>
            </w:pPr>
            <w:r>
              <w:t>C8</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81F3982" w14:textId="77777777" w:rsidR="00000000" w:rsidRDefault="00000000">
            <w:pPr>
              <w:pStyle w:val="tk1af-f"/>
            </w:pPr>
            <w:r>
              <w:t>I</w:t>
            </w:r>
          </w:p>
        </w:tc>
      </w:tr>
      <w:tr w:rsidR="00000000" w14:paraId="37DB37C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90A6891"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5A758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C5C1A81" w14:textId="77777777" w:rsidR="00000000" w:rsidRDefault="00000000">
            <w:pPr>
              <w:pStyle w:val="tk1af-f"/>
            </w:pPr>
            <w:r>
              <w:t>C10</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471ABDE" w14:textId="77777777" w:rsidR="00000000" w:rsidRDefault="00000000">
            <w:pPr>
              <w:pStyle w:val="tk1af-f"/>
            </w:pPr>
            <w:r>
              <w:t>I</w:t>
            </w:r>
          </w:p>
        </w:tc>
      </w:tr>
      <w:tr w:rsidR="00000000" w14:paraId="0C5C3ABB"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6FF83FE8"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1B8AD55"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DE47B5" w14:textId="77777777" w:rsidR="00000000" w:rsidRDefault="00000000">
            <w:pPr>
              <w:pStyle w:val="tk1af-f"/>
            </w:pPr>
            <w:r>
              <w:t>CF2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E71BC94" w14:textId="77777777" w:rsidR="00000000" w:rsidRDefault="00000000">
            <w:pPr>
              <w:pStyle w:val="tk1af-f"/>
            </w:pPr>
            <w:r>
              <w:t>I</w:t>
            </w:r>
          </w:p>
        </w:tc>
      </w:tr>
      <w:tr w:rsidR="00000000" w14:paraId="65F66A8F"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945DDE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85F4CE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B14F250" w14:textId="77777777" w:rsidR="00000000" w:rsidRDefault="00000000">
            <w:pPr>
              <w:pStyle w:val="tk1af-f"/>
            </w:pPr>
            <w:r>
              <w:t>CS2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DA09EBD" w14:textId="77777777" w:rsidR="00000000" w:rsidRDefault="00000000">
            <w:pPr>
              <w:pStyle w:val="tk1af-f"/>
            </w:pPr>
            <w:r>
              <w:t>I</w:t>
            </w:r>
          </w:p>
        </w:tc>
      </w:tr>
      <w:tr w:rsidR="00000000" w14:paraId="2C4E486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962EF1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37B9BA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80F1C06" w14:textId="77777777" w:rsidR="00000000" w:rsidRDefault="00000000">
            <w:pPr>
              <w:pStyle w:val="tk1af-f"/>
            </w:pPr>
            <w:r>
              <w:t>CW2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B30186" w14:textId="77777777" w:rsidR="00000000" w:rsidRDefault="00000000">
            <w:pPr>
              <w:pStyle w:val="tk1af-f"/>
            </w:pPr>
            <w:r>
              <w:t>I</w:t>
            </w:r>
          </w:p>
        </w:tc>
      </w:tr>
      <w:tr w:rsidR="00000000" w14:paraId="19EC911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23B446B"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BCA9E4"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ECE74AE" w14:textId="77777777" w:rsidR="00000000" w:rsidRDefault="00000000">
            <w:pPr>
              <w:pStyle w:val="tk1af-f"/>
            </w:pPr>
            <w:r>
              <w:t>CO2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15F23C8" w14:textId="77777777" w:rsidR="00000000" w:rsidRDefault="00000000">
            <w:pPr>
              <w:pStyle w:val="tk1af-f"/>
            </w:pPr>
            <w:r>
              <w:t>I</w:t>
            </w:r>
          </w:p>
        </w:tc>
      </w:tr>
      <w:tr w:rsidR="00000000" w14:paraId="55FAE92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385F1C0"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980B8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7FFC790" w14:textId="77777777" w:rsidR="00000000" w:rsidRDefault="00000000">
            <w:pPr>
              <w:pStyle w:val="tk1af-f"/>
            </w:pPr>
            <w:r>
              <w:t>CT2</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97A0A6" w14:textId="77777777" w:rsidR="00000000" w:rsidRDefault="00000000">
            <w:pPr>
              <w:pStyle w:val="tk1af-f"/>
            </w:pPr>
            <w:r>
              <w:t>I</w:t>
            </w:r>
          </w:p>
        </w:tc>
      </w:tr>
      <w:tr w:rsidR="00000000" w14:paraId="1A9E0EE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15CE7540"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C74DF0F" w14:textId="77777777" w:rsidR="00000000" w:rsidRDefault="00000000">
            <w:pPr>
              <w:pStyle w:val="tk1af-f"/>
            </w:pPr>
            <w:r>
              <w:t xml:space="preserve">og stoffgrupper som er tillatt for tankkodene SGAV og SGAN </w:t>
            </w:r>
          </w:p>
        </w:tc>
      </w:tr>
      <w:tr w:rsidR="00000000" w14:paraId="034DB543" w14:textId="77777777">
        <w:tblPrEx>
          <w:tblCellMar>
            <w:top w:w="0" w:type="dxa"/>
            <w:left w:w="0" w:type="dxa"/>
            <w:bottom w:w="0" w:type="dxa"/>
            <w:right w:w="0" w:type="dxa"/>
          </w:tblCellMar>
        </w:tblPrEx>
        <w:trPr>
          <w:trHeight w:val="220"/>
        </w:trPr>
        <w:tc>
          <w:tcPr>
            <w:tcW w:w="1089"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AD8BB4" w14:textId="77777777" w:rsidR="00000000" w:rsidRDefault="00000000">
            <w:pPr>
              <w:pStyle w:val="tk1af-f"/>
            </w:pPr>
            <w:r>
              <w:t>S10AH</w:t>
            </w:r>
          </w:p>
        </w:tc>
        <w:tc>
          <w:tcPr>
            <w:tcW w:w="58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8D55A8B" w14:textId="77777777" w:rsidR="00000000" w:rsidRDefault="00000000">
            <w:pPr>
              <w:pStyle w:val="tk1af-f"/>
            </w:pPr>
            <w:r>
              <w:t>6.1</w:t>
            </w:r>
          </w:p>
        </w:tc>
        <w:tc>
          <w:tcPr>
            <w:tcW w:w="1620"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BFF84C0" w14:textId="77777777" w:rsidR="00000000" w:rsidRDefault="00000000">
            <w:pPr>
              <w:pStyle w:val="tk1af-f"/>
            </w:pPr>
            <w:r>
              <w:t>T2</w:t>
            </w:r>
          </w:p>
        </w:tc>
        <w:tc>
          <w:tcPr>
            <w:tcW w:w="4133" w:type="dxa"/>
            <w:tcBorders>
              <w:top w:val="single" w:sz="2"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494960F" w14:textId="77777777" w:rsidR="00000000" w:rsidRDefault="00000000">
            <w:pPr>
              <w:pStyle w:val="tk1af-f"/>
            </w:pPr>
            <w:r>
              <w:t>I</w:t>
            </w:r>
          </w:p>
        </w:tc>
      </w:tr>
      <w:tr w:rsidR="00000000" w14:paraId="6A71BAE4"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572F8FE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6B04C1D"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464D20C" w14:textId="77777777" w:rsidR="00000000" w:rsidRDefault="00000000">
            <w:pPr>
              <w:pStyle w:val="tk1af-f"/>
            </w:pPr>
            <w:r>
              <w:t>T3</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6ADAE435" w14:textId="77777777" w:rsidR="00000000" w:rsidRDefault="00000000">
            <w:pPr>
              <w:pStyle w:val="tk1af-f"/>
            </w:pPr>
            <w:r>
              <w:t>I</w:t>
            </w:r>
          </w:p>
        </w:tc>
      </w:tr>
      <w:tr w:rsidR="00000000" w14:paraId="7FE4D482"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81B9D6A"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672A427"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710524C" w14:textId="77777777" w:rsidR="00000000" w:rsidRDefault="00000000">
            <w:pPr>
              <w:pStyle w:val="tk1af-f"/>
            </w:pPr>
            <w:r>
              <w:t>T5</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831F731" w14:textId="77777777" w:rsidR="00000000" w:rsidRDefault="00000000">
            <w:pPr>
              <w:pStyle w:val="tk1af-f"/>
            </w:pPr>
            <w:r>
              <w:t>I</w:t>
            </w:r>
          </w:p>
        </w:tc>
      </w:tr>
      <w:tr w:rsidR="00000000" w14:paraId="4CEB50F5"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08B98AE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1123CD8"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B51983" w14:textId="77777777" w:rsidR="00000000" w:rsidRDefault="00000000">
            <w:pPr>
              <w:pStyle w:val="tk1af-f"/>
            </w:pPr>
            <w:r>
              <w:t>T7</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5A097C6" w14:textId="77777777" w:rsidR="00000000" w:rsidRDefault="00000000">
            <w:pPr>
              <w:pStyle w:val="tk1af-f"/>
            </w:pPr>
            <w:r>
              <w:t>I</w:t>
            </w:r>
          </w:p>
        </w:tc>
      </w:tr>
      <w:tr w:rsidR="00000000" w14:paraId="0CF2122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A8DB28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906B19F"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00D8ECAB" w14:textId="77777777" w:rsidR="00000000" w:rsidRDefault="00000000">
            <w:pPr>
              <w:pStyle w:val="tk1af-f"/>
            </w:pPr>
            <w:r>
              <w:t>TS</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CFC0FAD" w14:textId="77777777" w:rsidR="00000000" w:rsidRDefault="00000000">
            <w:pPr>
              <w:pStyle w:val="tk1af-f"/>
            </w:pPr>
            <w:r>
              <w:t>I</w:t>
            </w:r>
          </w:p>
        </w:tc>
      </w:tr>
      <w:tr w:rsidR="00000000" w14:paraId="7F42F680"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3DAE3665"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5F699DF0"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1DCEF3A" w14:textId="77777777" w:rsidR="00000000" w:rsidRDefault="00000000">
            <w:pPr>
              <w:pStyle w:val="tk1af-f"/>
            </w:pPr>
            <w:r>
              <w:t>TW2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3D28B9E" w14:textId="77777777" w:rsidR="00000000" w:rsidRDefault="00000000">
            <w:pPr>
              <w:pStyle w:val="tk1af-f"/>
            </w:pPr>
            <w:r>
              <w:t>I</w:t>
            </w:r>
          </w:p>
        </w:tc>
      </w:tr>
      <w:tr w:rsidR="00000000" w14:paraId="3D90A533"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6F77EFE"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FCF9EBB"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7B093835" w14:textId="77777777" w:rsidR="00000000" w:rsidRDefault="00000000">
            <w:pPr>
              <w:pStyle w:val="tk1af-f"/>
            </w:pPr>
            <w:r>
              <w:t>TO2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2BBE4603" w14:textId="77777777" w:rsidR="00000000" w:rsidRDefault="00000000">
            <w:pPr>
              <w:pStyle w:val="tk1af-f"/>
            </w:pPr>
            <w:r>
              <w:t>I</w:t>
            </w:r>
          </w:p>
        </w:tc>
      </w:tr>
      <w:tr w:rsidR="00000000" w14:paraId="0BD26A5E"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711E73A2"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38471373"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19C1F786" w14:textId="77777777" w:rsidR="00000000" w:rsidRDefault="00000000">
            <w:pPr>
              <w:pStyle w:val="tk1af-f"/>
            </w:pPr>
            <w:r>
              <w:t>TC2</w:t>
            </w:r>
          </w:p>
        </w:tc>
        <w:tc>
          <w:tcPr>
            <w:tcW w:w="4133" w:type="dxa"/>
            <w:tcBorders>
              <w:top w:val="single" w:sz="6" w:space="0" w:color="000000"/>
              <w:left w:val="single" w:sz="2" w:space="0" w:color="000000"/>
              <w:bottom w:val="single" w:sz="6" w:space="0" w:color="000000"/>
              <w:right w:val="single" w:sz="2" w:space="0" w:color="000000"/>
            </w:tcBorders>
            <w:tcMar>
              <w:top w:w="57" w:type="dxa"/>
              <w:left w:w="57" w:type="dxa"/>
              <w:bottom w:w="57" w:type="dxa"/>
              <w:right w:w="57" w:type="dxa"/>
            </w:tcMar>
          </w:tcPr>
          <w:p w14:paraId="414193DD" w14:textId="77777777" w:rsidR="00000000" w:rsidRDefault="00000000">
            <w:pPr>
              <w:pStyle w:val="tk1af-f"/>
            </w:pPr>
            <w:r>
              <w:t>I</w:t>
            </w:r>
          </w:p>
        </w:tc>
      </w:tr>
      <w:tr w:rsidR="00000000" w14:paraId="00A4B99A"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22474CE6" w14:textId="77777777" w:rsidR="00000000" w:rsidRDefault="00000000">
            <w:pPr>
              <w:pStyle w:val="NoParagraphStyle"/>
              <w:spacing w:line="240" w:lineRule="auto"/>
              <w:textAlignment w:val="auto"/>
              <w:rPr>
                <w:rFonts w:ascii="Minion Pro" w:hAnsi="Minion Pro" w:cstheme="minorBidi"/>
                <w:color w:val="auto"/>
              </w:rPr>
            </w:pPr>
          </w:p>
        </w:tc>
        <w:tc>
          <w:tcPr>
            <w:tcW w:w="58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5DE89A" w14:textId="77777777" w:rsidR="00000000" w:rsidRDefault="00000000">
            <w:pPr>
              <w:pStyle w:val="NoParagraphStyle"/>
              <w:spacing w:line="240" w:lineRule="auto"/>
              <w:textAlignment w:val="auto"/>
              <w:rPr>
                <w:rFonts w:ascii="Minion Pro" w:hAnsi="Minion Pro" w:cstheme="minorBidi"/>
                <w:color w:val="auto"/>
              </w:rPr>
            </w:pPr>
          </w:p>
        </w:tc>
        <w:tc>
          <w:tcPr>
            <w:tcW w:w="1620"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B115A4" w14:textId="77777777" w:rsidR="00000000" w:rsidRDefault="00000000">
            <w:pPr>
              <w:pStyle w:val="tk1af-f"/>
            </w:pPr>
            <w:r>
              <w:t>TC4</w:t>
            </w:r>
          </w:p>
        </w:tc>
        <w:tc>
          <w:tcPr>
            <w:tcW w:w="4133" w:type="dxa"/>
            <w:tcBorders>
              <w:top w:val="single" w:sz="6"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98092C" w14:textId="77777777" w:rsidR="00000000" w:rsidRDefault="00000000">
            <w:pPr>
              <w:pStyle w:val="tk1af-f"/>
            </w:pPr>
            <w:r>
              <w:t>I</w:t>
            </w:r>
          </w:p>
        </w:tc>
      </w:tr>
      <w:tr w:rsidR="00000000" w14:paraId="162A48B1" w14:textId="77777777">
        <w:tblPrEx>
          <w:tblCellMar>
            <w:top w:w="0" w:type="dxa"/>
            <w:left w:w="0" w:type="dxa"/>
            <w:bottom w:w="0" w:type="dxa"/>
            <w:right w:w="0" w:type="dxa"/>
          </w:tblCellMar>
        </w:tblPrEx>
        <w:trPr>
          <w:trHeight w:val="220"/>
        </w:trPr>
        <w:tc>
          <w:tcPr>
            <w:tcW w:w="1089" w:type="dxa"/>
            <w:vMerge/>
            <w:tcBorders>
              <w:top w:val="single" w:sz="2" w:space="0" w:color="000000"/>
              <w:left w:val="single" w:sz="2" w:space="0" w:color="000000"/>
              <w:bottom w:val="single" w:sz="2" w:space="0" w:color="000000"/>
              <w:right w:val="single" w:sz="2" w:space="0" w:color="000000"/>
            </w:tcBorders>
          </w:tcPr>
          <w:p w14:paraId="4A70E98A" w14:textId="77777777" w:rsidR="00000000" w:rsidRDefault="00000000">
            <w:pPr>
              <w:pStyle w:val="NoParagraphStyle"/>
              <w:spacing w:line="240" w:lineRule="auto"/>
              <w:textAlignment w:val="auto"/>
              <w:rPr>
                <w:rFonts w:ascii="Minion Pro" w:hAnsi="Minion Pro" w:cstheme="minorBidi"/>
                <w:color w:val="auto"/>
              </w:rPr>
            </w:pPr>
          </w:p>
        </w:tc>
        <w:tc>
          <w:tcPr>
            <w:tcW w:w="6333" w:type="dxa"/>
            <w:gridSpan w:val="3"/>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8BC2D7F" w14:textId="77777777" w:rsidR="00000000" w:rsidRDefault="00000000">
            <w:pPr>
              <w:pStyle w:val="tk1af-f"/>
            </w:pPr>
            <w:r>
              <w:t>og stoffgrupper som er tillatt for tankkodene SGAV, SGAN, SGAH og S10AN</w:t>
            </w:r>
          </w:p>
        </w:tc>
      </w:tr>
    </w:tbl>
    <w:p w14:paraId="6F3362D3" w14:textId="77777777" w:rsidR="00000000" w:rsidRDefault="00000000">
      <w:pPr>
        <w:pStyle w:val="x1tbdinnrykk"/>
      </w:pPr>
    </w:p>
    <w:p w14:paraId="21631F28" w14:textId="77777777" w:rsidR="00000000" w:rsidRDefault="00000000">
      <w:pPr>
        <w:pStyle w:val="tn1lf"/>
      </w:pPr>
      <w:r>
        <w:t xml:space="preserve">1/ </w:t>
      </w:r>
      <w:r>
        <w:tab/>
        <w:t>Stoffer med LC</w:t>
      </w:r>
      <w:r>
        <w:rPr>
          <w:rStyle w:val="LS2Senket"/>
        </w:rPr>
        <w:t>50</w:t>
      </w:r>
      <w:r>
        <w:t xml:space="preserve"> lavere enn eller lik 200 ml/m</w:t>
      </w:r>
      <w:r>
        <w:rPr>
          <w:rStyle w:val="LS2Hevet"/>
        </w:rPr>
        <w:t>3</w:t>
      </w:r>
      <w:r>
        <w:t xml:space="preserve"> og mettet dampkonsentrasjon større enn eller lik 500LC</w:t>
      </w:r>
      <w:r>
        <w:rPr>
          <w:rStyle w:val="LS2Senket"/>
        </w:rPr>
        <w:t>50</w:t>
      </w:r>
      <w:r>
        <w:t xml:space="preserve"> skal tilordnes tankkode L15CH.</w:t>
      </w:r>
    </w:p>
    <w:p w14:paraId="72AF0796" w14:textId="77777777" w:rsidR="00000000" w:rsidRDefault="00000000">
      <w:pPr>
        <w:pStyle w:val="tn1lf"/>
      </w:pPr>
      <w:r>
        <w:t xml:space="preserve">2/ </w:t>
      </w:r>
      <w:r>
        <w:tab/>
        <w:t>Stoffer med LC</w:t>
      </w:r>
      <w:r>
        <w:rPr>
          <w:rStyle w:val="LS2Senket"/>
        </w:rPr>
        <w:t>50</w:t>
      </w:r>
      <w:r>
        <w:t xml:space="preserve"> lavere enn eller lik 200 ml/m</w:t>
      </w:r>
      <w:r>
        <w:rPr>
          <w:rStyle w:val="LS2Hevet"/>
        </w:rPr>
        <w:t>3</w:t>
      </w:r>
      <w:r>
        <w:t xml:space="preserve"> og mettet dampkonsentrasjon større enn eller lik 500LC</w:t>
      </w:r>
      <w:r>
        <w:rPr>
          <w:rStyle w:val="LS2Senket"/>
        </w:rPr>
        <w:t>50</w:t>
      </w:r>
      <w:r>
        <w:t xml:space="preserve"> skal tilordnes denne tankkoden.</w:t>
      </w:r>
    </w:p>
    <w:p w14:paraId="3FC2FF53" w14:textId="77777777" w:rsidR="00000000" w:rsidRDefault="00000000">
      <w:pPr>
        <w:pStyle w:val="tn1lf"/>
      </w:pPr>
      <w:r>
        <w:t>3/</w:t>
      </w:r>
      <w:r>
        <w:tab/>
        <w:t>Stoffer unntatt flussyre og hydrogendifluoridløsninger skal tilordnes denne tankkoden.</w:t>
      </w:r>
    </w:p>
    <w:p w14:paraId="36C9FA54" w14:textId="77777777" w:rsidR="00000000" w:rsidRDefault="00000000">
      <w:pPr>
        <w:pStyle w:val="tn1lf"/>
      </w:pPr>
      <w:r>
        <w:t>4/ Flussyre og hydrogendifluoridløsninger skal tilordnes denne tankkoden.</w:t>
      </w:r>
    </w:p>
    <w:p w14:paraId="7D9546EC" w14:textId="77777777" w:rsidR="00000000" w:rsidRDefault="00000000">
      <w:pPr>
        <w:pStyle w:val="tn1lf"/>
      </w:pPr>
      <w:r>
        <w:t>5/ Stoffer unntatt de som inneholder flussyre skal tilordnes denne tankkoden.</w:t>
      </w:r>
    </w:p>
    <w:p w14:paraId="62CEC6D7" w14:textId="77777777" w:rsidR="00000000" w:rsidRDefault="00000000">
      <w:pPr>
        <w:pStyle w:val="tn1lf"/>
      </w:pPr>
      <w:r>
        <w:t>6/ Stoffer som inneholder flussyre skal tilordnes denne tankkoden, med unntak av flussyre med mer enn 85% hydrogenfluorid.</w:t>
      </w:r>
    </w:p>
    <w:p w14:paraId="31AF10BB" w14:textId="77777777" w:rsidR="00000000" w:rsidRDefault="00000000">
      <w:pPr>
        <w:pStyle w:val="m4tt"/>
        <w:rPr>
          <w:rStyle w:val="LS2Kursiv"/>
          <w:i/>
          <w:iCs/>
        </w:rPr>
      </w:pPr>
      <w:r>
        <w:rPr>
          <w:rStyle w:val="LS2Kursiv"/>
          <w:i/>
          <w:iCs/>
        </w:rPr>
        <w:t>Tankhierarki</w:t>
      </w:r>
    </w:p>
    <w:p w14:paraId="24219B9E" w14:textId="77777777" w:rsidR="00000000" w:rsidRDefault="00000000">
      <w:pPr>
        <w:pStyle w:val="b1af-f"/>
      </w:pPr>
      <w:r>
        <w:t>Tanker med andre tankkoder enn de som er angitt i denne tabellen eller i tabell A i kapittel 3.2 kan også anvendes dersom deler av tankkoden (tall eller bokstav) i del 1 til 4 av disse tankkodene tilsvarer et sikkerhetsnivå som er minst likeverdig med tilsvarende del av tankkoden slik den er oppført i tabell A i kapittel 3.2, ifølge denne stigende rekkefølge:</w:t>
      </w:r>
    </w:p>
    <w:p w14:paraId="385BD364" w14:textId="77777777" w:rsidR="00000000" w:rsidRDefault="00000000">
      <w:pPr>
        <w:pStyle w:val="b1aff"/>
      </w:pPr>
      <w:r>
        <w:t>Del 1: Typer av tanker</w:t>
      </w:r>
    </w:p>
    <w:p w14:paraId="35C978BF" w14:textId="77777777" w:rsidR="00000000" w:rsidRDefault="00000000">
      <w:pPr>
        <w:pStyle w:val="b1af"/>
      </w:pPr>
      <w:r>
        <w:t xml:space="preserve">S </w:t>
      </w:r>
      <w:r>
        <w:rPr>
          <w:rStyle w:val="LS2TegnSymbol"/>
        </w:rPr>
        <w:t xml:space="preserve">® </w:t>
      </w:r>
      <w:r>
        <w:t>L</w:t>
      </w:r>
    </w:p>
    <w:p w14:paraId="0D2A13ED" w14:textId="77777777" w:rsidR="00000000" w:rsidRDefault="00000000">
      <w:pPr>
        <w:pStyle w:val="b1aff"/>
      </w:pPr>
      <w:r>
        <w:t>Del 2: Beregningstrykk</w:t>
      </w:r>
    </w:p>
    <w:p w14:paraId="224B2B17" w14:textId="77777777" w:rsidR="00000000" w:rsidRDefault="00000000">
      <w:pPr>
        <w:pStyle w:val="b1af"/>
      </w:pPr>
      <w:r>
        <w:t xml:space="preserve">G </w:t>
      </w:r>
      <w:r>
        <w:rPr>
          <w:rStyle w:val="LS2TegnSymbol"/>
        </w:rPr>
        <w:t>®</w:t>
      </w:r>
      <w:r>
        <w:t xml:space="preserve"> 1,5 </w:t>
      </w:r>
      <w:r>
        <w:rPr>
          <w:rStyle w:val="LS2TegnSymbol"/>
        </w:rPr>
        <w:t>®</w:t>
      </w:r>
      <w:r>
        <w:t xml:space="preserve"> 2,65 </w:t>
      </w:r>
      <w:r>
        <w:rPr>
          <w:rStyle w:val="LS2TegnSymbol"/>
        </w:rPr>
        <w:t>®</w:t>
      </w:r>
      <w:r>
        <w:t xml:space="preserve"> 4 </w:t>
      </w:r>
      <w:r>
        <w:rPr>
          <w:rStyle w:val="LS2TegnSymbol"/>
        </w:rPr>
        <w:t>®</w:t>
      </w:r>
      <w:r>
        <w:t xml:space="preserve"> 10 </w:t>
      </w:r>
      <w:r>
        <w:rPr>
          <w:rStyle w:val="LS2TegnSymbol"/>
        </w:rPr>
        <w:t>®</w:t>
      </w:r>
      <w:r>
        <w:t xml:space="preserve"> 15 </w:t>
      </w:r>
      <w:r>
        <w:rPr>
          <w:rStyle w:val="LS2TegnSymbol"/>
        </w:rPr>
        <w:t>®</w:t>
      </w:r>
      <w:r>
        <w:t xml:space="preserve"> 21 bar</w:t>
      </w:r>
    </w:p>
    <w:p w14:paraId="38C0C97A" w14:textId="77777777" w:rsidR="00000000" w:rsidRDefault="00000000">
      <w:pPr>
        <w:pStyle w:val="b1aff"/>
      </w:pPr>
    </w:p>
    <w:p w14:paraId="56FE2908" w14:textId="77777777" w:rsidR="00000000" w:rsidRDefault="00000000">
      <w:pPr>
        <w:pStyle w:val="b1aff"/>
      </w:pPr>
      <w:r>
        <w:t>Del 3: Åpninger</w:t>
      </w:r>
    </w:p>
    <w:p w14:paraId="6F78FE55" w14:textId="77777777" w:rsidR="00000000" w:rsidRDefault="00000000">
      <w:pPr>
        <w:pStyle w:val="b1af"/>
      </w:pPr>
      <w:r>
        <w:t xml:space="preserve">A </w:t>
      </w:r>
      <w:r>
        <w:rPr>
          <w:rStyle w:val="LS2TegnSymbol"/>
        </w:rPr>
        <w:t>®</w:t>
      </w:r>
      <w:r>
        <w:t xml:space="preserve"> B </w:t>
      </w:r>
      <w:r>
        <w:rPr>
          <w:rStyle w:val="LS2TegnSymbol"/>
        </w:rPr>
        <w:t>®</w:t>
      </w:r>
      <w:r>
        <w:t xml:space="preserve"> C </w:t>
      </w:r>
      <w:r>
        <w:rPr>
          <w:rStyle w:val="LS2TegnSymbol"/>
        </w:rPr>
        <w:t>®</w:t>
      </w:r>
      <w:r>
        <w:t xml:space="preserve"> D</w:t>
      </w:r>
    </w:p>
    <w:p w14:paraId="0FC1E856" w14:textId="77777777" w:rsidR="00000000" w:rsidRDefault="00000000">
      <w:pPr>
        <w:pStyle w:val="b1aff"/>
        <w:keepNext/>
      </w:pPr>
      <w:r>
        <w:t>Del 4: Sikkerhetsventiler / innretninger</w:t>
      </w:r>
    </w:p>
    <w:p w14:paraId="1CFADC79" w14:textId="77777777" w:rsidR="00000000" w:rsidRDefault="00000000">
      <w:pPr>
        <w:pStyle w:val="b1af"/>
      </w:pPr>
      <w:r>
        <w:t xml:space="preserve">V </w:t>
      </w:r>
      <w:r>
        <w:rPr>
          <w:rStyle w:val="LS2TegnSymbol"/>
        </w:rPr>
        <w:t>®</w:t>
      </w:r>
      <w:r>
        <w:t xml:space="preserve"> F </w:t>
      </w:r>
      <w:r>
        <w:rPr>
          <w:rStyle w:val="LS2TegnSymbol"/>
        </w:rPr>
        <w:t>®</w:t>
      </w:r>
      <w:r>
        <w:t xml:space="preserve"> N </w:t>
      </w:r>
      <w:r>
        <w:rPr>
          <w:rStyle w:val="LS2TegnSymbol"/>
        </w:rPr>
        <w:t>®</w:t>
      </w:r>
      <w:r>
        <w:t xml:space="preserve"> H</w:t>
      </w:r>
    </w:p>
    <w:p w14:paraId="5EE8CE65" w14:textId="77777777" w:rsidR="00000000" w:rsidRDefault="00000000">
      <w:pPr>
        <w:pStyle w:val="b1aff"/>
      </w:pPr>
      <w:r>
        <w:t>For eksempel</w:t>
      </w:r>
    </w:p>
    <w:p w14:paraId="2442DAA0" w14:textId="77777777" w:rsidR="00000000" w:rsidRDefault="00000000">
      <w:pPr>
        <w:pStyle w:val="b1lf"/>
      </w:pPr>
      <w:r>
        <w:t>–</w:t>
      </w:r>
      <w:r>
        <w:tab/>
        <w:t>En tank med tankkode L10CN er tillatt brukt for transport av stoffer hvor det er angitt at tankkode L4BN skal brukes</w:t>
      </w:r>
    </w:p>
    <w:p w14:paraId="33C9EF1D" w14:textId="77777777" w:rsidR="00000000" w:rsidRDefault="00000000">
      <w:pPr>
        <w:pStyle w:val="b1lf"/>
      </w:pPr>
      <w:r>
        <w:t>–</w:t>
      </w:r>
      <w:r>
        <w:tab/>
        <w:t>En tank med tankkode L4BN er tillatt brukt for transport av stoffer hvor det er angitt at tankkode SGAN skal brukes</w:t>
      </w:r>
    </w:p>
    <w:p w14:paraId="64E6EDD8" w14:textId="77777777" w:rsidR="00000000" w:rsidRDefault="00000000">
      <w:pPr>
        <w:pStyle w:val="b1af"/>
      </w:pPr>
      <w:r>
        <w:rPr>
          <w:rStyle w:val="LS2Fet"/>
        </w:rPr>
        <w:t>ANM:</w:t>
      </w:r>
      <w:r>
        <w:t xml:space="preserve"> Hierarkiet tar ikke hensyn til eventuelle spesielle bestemmelser for den enkelte posisjon (se 4.3.5 og 6.8.4).</w:t>
      </w:r>
    </w:p>
    <w:p w14:paraId="0A3F6E29" w14:textId="77777777" w:rsidR="00000000" w:rsidRDefault="00000000">
      <w:pPr>
        <w:pStyle w:val="m4tntnrimarg"/>
      </w:pPr>
      <w:r>
        <w:t>4.3.4.1.3</w:t>
      </w:r>
    </w:p>
    <w:p w14:paraId="3E71C395" w14:textId="77777777" w:rsidR="00000000" w:rsidRDefault="00000000">
      <w:pPr>
        <w:pStyle w:val="b1af-f"/>
      </w:pPr>
      <w:r>
        <w:t>Følgende stoffer og stoffgrupper hvor det står (+) etter tankkoden i kolonne (12) i Tabell A i kapittel 3.2 er underlagt spesielle bestemmelser. I slike tilfeller er alternativ bruk av tankene for andre stoffer og stoffgrupper bare tillatt når dette er spesifisert i tankens typegodkjenningssertifikat. Med henvisning til spesielle bestemmelser gitt i kolonne (13) i Tabell A i kapittel 3.2, kan det anvendes en tank som ifølge bestemmelsene i slutten av tabellen i 4.3.4.1.2 har en høyere verdi.</w:t>
      </w:r>
    </w:p>
    <w:p w14:paraId="2D68F6CF" w14:textId="77777777" w:rsidR="00000000" w:rsidRDefault="00000000">
      <w:pPr>
        <w:pStyle w:val="b1af"/>
      </w:pPr>
      <w:r>
        <w:t>Kravene for disse tankene er gitt ved følgende tankkoder supplert med de relevante spesielle bestemmelser som er angitt i kolonne (13) i tabell A i kapittel 3.2</w:t>
      </w:r>
    </w:p>
    <w:tbl>
      <w:tblPr>
        <w:tblW w:w="0" w:type="auto"/>
        <w:tblInd w:w="57" w:type="dxa"/>
        <w:tblLayout w:type="fixed"/>
        <w:tblCellMar>
          <w:left w:w="0" w:type="dxa"/>
          <w:right w:w="0" w:type="dxa"/>
        </w:tblCellMar>
        <w:tblLook w:val="0000" w:firstRow="0" w:lastRow="0" w:firstColumn="0" w:lastColumn="0" w:noHBand="0" w:noVBand="0"/>
      </w:tblPr>
      <w:tblGrid>
        <w:gridCol w:w="580"/>
        <w:gridCol w:w="816"/>
        <w:gridCol w:w="5140"/>
        <w:gridCol w:w="886"/>
      </w:tblGrid>
      <w:tr w:rsidR="00000000" w14:paraId="6C4C4947" w14:textId="77777777">
        <w:tblPrEx>
          <w:tblCellMar>
            <w:top w:w="0" w:type="dxa"/>
            <w:left w:w="0" w:type="dxa"/>
            <w:bottom w:w="0" w:type="dxa"/>
            <w:right w:w="0" w:type="dxa"/>
          </w:tblCellMar>
        </w:tblPrEx>
        <w:trPr>
          <w:trHeight w:val="60"/>
          <w:tblHeader/>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D12836" w14:textId="77777777" w:rsidR="00000000" w:rsidRDefault="00000000">
            <w:pPr>
              <w:pStyle w:val="th1af-f"/>
            </w:pPr>
            <w:r>
              <w:rPr>
                <w:rStyle w:val="LS2Fet"/>
                <w:b/>
                <w:bCs/>
              </w:rPr>
              <w:t>Klasse</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005E42" w14:textId="77777777" w:rsidR="00000000" w:rsidRDefault="00000000">
            <w:pPr>
              <w:pStyle w:val="th1af-f"/>
            </w:pPr>
            <w:r>
              <w:rPr>
                <w:rStyle w:val="LS2Fet"/>
                <w:b/>
                <w:bCs/>
              </w:rPr>
              <w:t>UN Nr.</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2CDE20" w14:textId="77777777" w:rsidR="00000000" w:rsidRDefault="00000000">
            <w:pPr>
              <w:pStyle w:val="th1af-f"/>
            </w:pPr>
            <w:r>
              <w:rPr>
                <w:rStyle w:val="LS2Fet"/>
                <w:b/>
                <w:bCs/>
              </w:rPr>
              <w:t>Navn og beskrivelse</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52246D" w14:textId="77777777" w:rsidR="00000000" w:rsidRDefault="00000000">
            <w:pPr>
              <w:pStyle w:val="th1af-f"/>
            </w:pPr>
            <w:r>
              <w:rPr>
                <w:rStyle w:val="LS2Fet"/>
                <w:b/>
                <w:bCs/>
              </w:rPr>
              <w:t>Tankkode</w:t>
            </w:r>
          </w:p>
        </w:tc>
      </w:tr>
      <w:tr w:rsidR="00000000" w14:paraId="7F932A3A"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A42746" w14:textId="77777777" w:rsidR="00000000" w:rsidRDefault="00000000">
            <w:pPr>
              <w:pStyle w:val="tk1af-f"/>
            </w:pPr>
            <w:r>
              <w:t>1</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5837348" w14:textId="77777777" w:rsidR="00000000" w:rsidRDefault="00000000">
            <w:pPr>
              <w:pStyle w:val="tk1af-f"/>
              <w:rPr>
                <w:rStyle w:val="LS2TegnADR"/>
              </w:rPr>
            </w:pPr>
            <w:r>
              <w:rPr>
                <w:rStyle w:val="LS2TegnADR"/>
              </w:rPr>
              <w:t>0331</w:t>
            </w:r>
          </w:p>
          <w:p w14:paraId="5EEA7C9A" w14:textId="77777777" w:rsidR="00000000" w:rsidRDefault="00000000">
            <w:pPr>
              <w:pStyle w:val="tk1af-f"/>
            </w:pPr>
            <w:r>
              <w:rPr>
                <w:rStyle w:val="LS2TegnADR"/>
              </w:rPr>
              <w:t>(kun ADR)</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BB0BEA" w14:textId="77777777" w:rsidR="00000000" w:rsidRDefault="00000000">
            <w:pPr>
              <w:pStyle w:val="tk1af-f"/>
            </w:pPr>
            <w:r>
              <w:rPr>
                <w:rStyle w:val="LS2TegnADR"/>
              </w:rPr>
              <w:t>Sprengstoff, type B</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C50664" w14:textId="77777777" w:rsidR="00000000" w:rsidRDefault="00000000">
            <w:pPr>
              <w:pStyle w:val="tk1af-f"/>
            </w:pPr>
            <w:r>
              <w:rPr>
                <w:rStyle w:val="LS2TegnADR"/>
              </w:rPr>
              <w:t>S2.65AN</w:t>
            </w:r>
          </w:p>
        </w:tc>
      </w:tr>
      <w:tr w:rsidR="00000000" w14:paraId="649A50DB"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C7F5AC" w14:textId="77777777" w:rsidR="00000000" w:rsidRDefault="00000000">
            <w:pPr>
              <w:pStyle w:val="tk1af-f"/>
            </w:pPr>
            <w:r>
              <w:t>4.1</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28920A" w14:textId="77777777" w:rsidR="00000000" w:rsidRDefault="00000000">
            <w:pPr>
              <w:pStyle w:val="tk1af-f"/>
            </w:pPr>
            <w:r>
              <w:t>2448</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775936" w14:textId="77777777" w:rsidR="00000000" w:rsidRDefault="00000000">
            <w:pPr>
              <w:pStyle w:val="tk1af-f"/>
            </w:pPr>
            <w:r>
              <w:t>Svovel, smeltet kode</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A61C59" w14:textId="77777777" w:rsidR="00000000" w:rsidRDefault="00000000">
            <w:pPr>
              <w:pStyle w:val="tk1af-f"/>
            </w:pPr>
            <w:r>
              <w:t>LGBV</w:t>
            </w:r>
          </w:p>
        </w:tc>
      </w:tr>
      <w:tr w:rsidR="00000000" w14:paraId="798A22DD"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F1CC930"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5EF1EE" w14:textId="77777777" w:rsidR="00000000" w:rsidRDefault="00000000">
            <w:pPr>
              <w:pStyle w:val="tk1af-f"/>
            </w:pPr>
            <w:r>
              <w:t>3531</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7419D7" w14:textId="77777777" w:rsidR="00000000" w:rsidRDefault="00000000">
            <w:pPr>
              <w:pStyle w:val="tk1af-f"/>
            </w:pPr>
            <w:r>
              <w:t>Polymeriserende stoff, i fast form, stabilisert, N.O.S.</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1039E7" w14:textId="77777777" w:rsidR="00000000" w:rsidRDefault="00000000">
            <w:pPr>
              <w:pStyle w:val="tk1af-f"/>
            </w:pPr>
            <w:r>
              <w:t>SGAN</w:t>
            </w:r>
          </w:p>
        </w:tc>
      </w:tr>
      <w:tr w:rsidR="00000000" w14:paraId="30C8D2AD"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3687138"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8CC51A1" w14:textId="77777777" w:rsidR="00000000" w:rsidRDefault="00000000">
            <w:pPr>
              <w:pStyle w:val="tk1af-f"/>
              <w:rPr>
                <w:rStyle w:val="LS2TegnADR"/>
              </w:rPr>
            </w:pPr>
            <w:r>
              <w:rPr>
                <w:rStyle w:val="LS2TegnADR"/>
              </w:rPr>
              <w:t>3533</w:t>
            </w:r>
          </w:p>
          <w:p w14:paraId="7164509F" w14:textId="77777777" w:rsidR="00000000" w:rsidRDefault="00000000">
            <w:pPr>
              <w:pStyle w:val="tk1af-f"/>
            </w:pPr>
            <w:r>
              <w:rPr>
                <w:rStyle w:val="LS2TegnADR"/>
              </w:rPr>
              <w:t>(kun ADR)</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075DA60" w14:textId="77777777" w:rsidR="00000000" w:rsidRDefault="00000000">
            <w:pPr>
              <w:pStyle w:val="tk1af-f"/>
            </w:pPr>
            <w:r>
              <w:rPr>
                <w:rStyle w:val="LS2TegnADR"/>
              </w:rPr>
              <w:t>Polymeriserende stoff, i fast form, under temperaturkontroll, N.O.S</w:t>
            </w:r>
          </w:p>
        </w:tc>
        <w:tc>
          <w:tcPr>
            <w:tcW w:w="886" w:type="dxa"/>
            <w:vMerge/>
            <w:tcBorders>
              <w:top w:val="single" w:sz="2" w:space="0" w:color="000000"/>
              <w:left w:val="single" w:sz="2" w:space="0" w:color="000000"/>
              <w:bottom w:val="single" w:sz="2" w:space="0" w:color="000000"/>
              <w:right w:val="single" w:sz="2" w:space="0" w:color="000000"/>
            </w:tcBorders>
          </w:tcPr>
          <w:p w14:paraId="34475D08"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32B64389"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346F75D"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8C6D52" w14:textId="77777777" w:rsidR="00000000" w:rsidRDefault="00000000">
            <w:pPr>
              <w:pStyle w:val="tk1af-f"/>
            </w:pPr>
            <w:r>
              <w:t>3532</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4AC804" w14:textId="77777777" w:rsidR="00000000" w:rsidRDefault="00000000">
            <w:pPr>
              <w:pStyle w:val="tk1af-f"/>
            </w:pPr>
            <w:r>
              <w:t>Polymeriserende stoff, flytende, stabilisert, N.O.S</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1E82A94" w14:textId="77777777" w:rsidR="00000000" w:rsidRDefault="00000000">
            <w:pPr>
              <w:pStyle w:val="tk1af-f"/>
            </w:pPr>
            <w:r>
              <w:t>L4BN</w:t>
            </w:r>
          </w:p>
        </w:tc>
      </w:tr>
      <w:tr w:rsidR="00000000" w14:paraId="0B645BE0"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549BB75"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8A9456E" w14:textId="77777777" w:rsidR="00000000" w:rsidRDefault="00000000">
            <w:pPr>
              <w:pStyle w:val="tk1af-f"/>
              <w:rPr>
                <w:rStyle w:val="LS2TegnADR"/>
              </w:rPr>
            </w:pPr>
            <w:r>
              <w:rPr>
                <w:rStyle w:val="LS2TegnADR"/>
              </w:rPr>
              <w:t>3534</w:t>
            </w:r>
          </w:p>
          <w:p w14:paraId="20D96335" w14:textId="77777777" w:rsidR="00000000" w:rsidRDefault="00000000">
            <w:pPr>
              <w:pStyle w:val="tk1af-f"/>
            </w:pPr>
            <w:r>
              <w:rPr>
                <w:rStyle w:val="LS2TegnADR"/>
              </w:rPr>
              <w:t>(kun ADR)</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BF9E5A" w14:textId="77777777" w:rsidR="00000000" w:rsidRDefault="00000000">
            <w:pPr>
              <w:pStyle w:val="tk1af-f"/>
            </w:pPr>
            <w:r>
              <w:rPr>
                <w:rStyle w:val="LS2TegnADR"/>
              </w:rPr>
              <w:t>Polymeriserende stoff, flytende, under temperaturkontroll, N.O.S.</w:t>
            </w:r>
          </w:p>
        </w:tc>
        <w:tc>
          <w:tcPr>
            <w:tcW w:w="886" w:type="dxa"/>
            <w:vMerge/>
            <w:tcBorders>
              <w:top w:val="single" w:sz="2" w:space="0" w:color="000000"/>
              <w:left w:val="single" w:sz="2" w:space="0" w:color="000000"/>
              <w:bottom w:val="single" w:sz="2" w:space="0" w:color="000000"/>
              <w:right w:val="single" w:sz="2" w:space="0" w:color="000000"/>
            </w:tcBorders>
          </w:tcPr>
          <w:p w14:paraId="282AC215"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045B4D0F"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25555A" w14:textId="77777777" w:rsidR="00000000" w:rsidRDefault="00000000">
            <w:pPr>
              <w:pStyle w:val="tk1af-f"/>
            </w:pPr>
            <w:r>
              <w:t>4.2</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7482148" w14:textId="77777777" w:rsidR="00000000" w:rsidRDefault="00000000">
            <w:pPr>
              <w:pStyle w:val="tk1af-f"/>
            </w:pPr>
            <w:r>
              <w:t>1381</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19ADA" w14:textId="77777777" w:rsidR="00000000" w:rsidRDefault="00000000">
            <w:pPr>
              <w:pStyle w:val="tk1af-f"/>
            </w:pPr>
            <w:r>
              <w:t>Fosfor, hvitt eller gult, tørt, under vann eller i løsning</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B0E72EA" w14:textId="77777777" w:rsidR="00000000" w:rsidRDefault="00000000">
            <w:pPr>
              <w:pStyle w:val="tk1af-f"/>
            </w:pPr>
            <w:r>
              <w:t>L10DH</w:t>
            </w:r>
          </w:p>
        </w:tc>
      </w:tr>
      <w:tr w:rsidR="00000000" w14:paraId="532BAFA1"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DA7E7F4"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7A5B9F" w14:textId="77777777" w:rsidR="00000000" w:rsidRDefault="00000000">
            <w:pPr>
              <w:pStyle w:val="tk1af-f"/>
            </w:pPr>
            <w:r>
              <w:t>2447</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19D6C1" w14:textId="77777777" w:rsidR="00000000" w:rsidRDefault="00000000">
            <w:pPr>
              <w:pStyle w:val="tk1af-f"/>
            </w:pPr>
            <w:r>
              <w:t>Fosfor, hvitt, smeltet</w:t>
            </w:r>
          </w:p>
        </w:tc>
        <w:tc>
          <w:tcPr>
            <w:tcW w:w="886" w:type="dxa"/>
            <w:vMerge/>
            <w:tcBorders>
              <w:top w:val="single" w:sz="2" w:space="0" w:color="000000"/>
              <w:left w:val="single" w:sz="2" w:space="0" w:color="000000"/>
              <w:bottom w:val="single" w:sz="2" w:space="0" w:color="000000"/>
              <w:right w:val="single" w:sz="2" w:space="0" w:color="000000"/>
            </w:tcBorders>
          </w:tcPr>
          <w:p w14:paraId="1C50647C" w14:textId="77777777" w:rsidR="00000000" w:rsidRDefault="00000000">
            <w:pPr>
              <w:pStyle w:val="NoParagraphStyle"/>
              <w:spacing w:line="240" w:lineRule="auto"/>
              <w:textAlignment w:val="auto"/>
              <w:rPr>
                <w:rFonts w:ascii="Minion Pro" w:hAnsi="Minion Pro" w:cstheme="minorBidi"/>
                <w:color w:val="auto"/>
              </w:rPr>
            </w:pPr>
          </w:p>
        </w:tc>
      </w:tr>
      <w:tr w:rsidR="00000000" w14:paraId="6A9EEA33"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D915F" w14:textId="77777777" w:rsidR="00000000" w:rsidRDefault="00000000">
            <w:pPr>
              <w:pStyle w:val="tk1af-f"/>
            </w:pPr>
            <w:r>
              <w:t>4.3</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3BEDA35" w14:textId="77777777" w:rsidR="00000000" w:rsidRDefault="00000000">
            <w:pPr>
              <w:pStyle w:val="tk1af-f"/>
            </w:pPr>
            <w:r>
              <w:t>1389</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C5DDED" w14:textId="77777777" w:rsidR="00000000" w:rsidRDefault="00000000">
            <w:pPr>
              <w:pStyle w:val="tk1af-f"/>
            </w:pPr>
            <w:r>
              <w:t>Alkalimetallamalgam, flytende</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0DF8931" w14:textId="77777777" w:rsidR="00000000" w:rsidRDefault="00000000">
            <w:pPr>
              <w:pStyle w:val="tk1af-f"/>
            </w:pPr>
            <w:r>
              <w:t>L10BN</w:t>
            </w:r>
          </w:p>
        </w:tc>
      </w:tr>
      <w:tr w:rsidR="00000000" w14:paraId="1315C242"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6D8B98B7"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6E9DCB" w14:textId="77777777" w:rsidR="00000000" w:rsidRDefault="00000000">
            <w:pPr>
              <w:pStyle w:val="tk1af-f"/>
            </w:pPr>
            <w:r>
              <w:t>1391</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A82B37" w14:textId="77777777" w:rsidR="00000000" w:rsidRDefault="00000000">
            <w:pPr>
              <w:pStyle w:val="tk1af-f"/>
            </w:pPr>
            <w:r>
              <w:t>Alkalimetalldispersjon eller jordalkalimetalldispersjon</w:t>
            </w:r>
          </w:p>
        </w:tc>
        <w:tc>
          <w:tcPr>
            <w:tcW w:w="886" w:type="dxa"/>
            <w:vMerge/>
            <w:tcBorders>
              <w:top w:val="single" w:sz="2" w:space="0" w:color="000000"/>
              <w:left w:val="single" w:sz="2" w:space="0" w:color="000000"/>
              <w:bottom w:val="single" w:sz="2" w:space="0" w:color="000000"/>
              <w:right w:val="single" w:sz="2" w:space="0" w:color="000000"/>
            </w:tcBorders>
          </w:tcPr>
          <w:p w14:paraId="5B8EDF34" w14:textId="77777777" w:rsidR="00000000" w:rsidRDefault="00000000">
            <w:pPr>
              <w:pStyle w:val="NoParagraphStyle"/>
              <w:spacing w:line="240" w:lineRule="auto"/>
              <w:textAlignment w:val="auto"/>
              <w:rPr>
                <w:rFonts w:ascii="Minion Pro" w:hAnsi="Minion Pro" w:cstheme="minorBidi"/>
                <w:color w:val="auto"/>
              </w:rPr>
            </w:pPr>
          </w:p>
        </w:tc>
      </w:tr>
      <w:tr w:rsidR="00000000" w14:paraId="09181602"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4CA14D3"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8DBAFF" w14:textId="77777777" w:rsidR="00000000" w:rsidRDefault="00000000">
            <w:pPr>
              <w:pStyle w:val="tk1af-f"/>
            </w:pPr>
            <w:r>
              <w:t>1392</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4B8208" w14:textId="77777777" w:rsidR="00000000" w:rsidRDefault="00000000">
            <w:pPr>
              <w:pStyle w:val="tk1af-f"/>
            </w:pPr>
            <w:r>
              <w:t>Jordalkalimetallamalgam, flytende</w:t>
            </w:r>
          </w:p>
        </w:tc>
        <w:tc>
          <w:tcPr>
            <w:tcW w:w="886" w:type="dxa"/>
            <w:vMerge/>
            <w:tcBorders>
              <w:top w:val="single" w:sz="2" w:space="0" w:color="000000"/>
              <w:left w:val="single" w:sz="2" w:space="0" w:color="000000"/>
              <w:bottom w:val="single" w:sz="2" w:space="0" w:color="000000"/>
              <w:right w:val="single" w:sz="2" w:space="0" w:color="000000"/>
            </w:tcBorders>
          </w:tcPr>
          <w:p w14:paraId="72C84BFD" w14:textId="77777777" w:rsidR="00000000" w:rsidRDefault="00000000">
            <w:pPr>
              <w:pStyle w:val="NoParagraphStyle"/>
              <w:spacing w:line="240" w:lineRule="auto"/>
              <w:textAlignment w:val="auto"/>
              <w:rPr>
                <w:rFonts w:ascii="Minion Pro" w:hAnsi="Minion Pro" w:cstheme="minorBidi"/>
                <w:color w:val="auto"/>
              </w:rPr>
            </w:pPr>
          </w:p>
        </w:tc>
      </w:tr>
      <w:tr w:rsidR="00000000" w14:paraId="37C4ABB6"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7C11102F"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A6C386" w14:textId="77777777" w:rsidR="00000000" w:rsidRDefault="00000000">
            <w:pPr>
              <w:pStyle w:val="tk1af-f"/>
            </w:pPr>
            <w:r>
              <w:t>1415</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9A7CD76" w14:textId="77777777" w:rsidR="00000000" w:rsidRDefault="00000000">
            <w:pPr>
              <w:pStyle w:val="tk1af-f"/>
            </w:pPr>
            <w:r>
              <w:t>Litium</w:t>
            </w:r>
          </w:p>
        </w:tc>
        <w:tc>
          <w:tcPr>
            <w:tcW w:w="886" w:type="dxa"/>
            <w:vMerge/>
            <w:tcBorders>
              <w:top w:val="single" w:sz="2" w:space="0" w:color="000000"/>
              <w:left w:val="single" w:sz="2" w:space="0" w:color="000000"/>
              <w:bottom w:val="single" w:sz="2" w:space="0" w:color="000000"/>
              <w:right w:val="single" w:sz="2" w:space="0" w:color="000000"/>
            </w:tcBorders>
          </w:tcPr>
          <w:p w14:paraId="15820348" w14:textId="77777777" w:rsidR="00000000" w:rsidRDefault="00000000">
            <w:pPr>
              <w:pStyle w:val="NoParagraphStyle"/>
              <w:spacing w:line="240" w:lineRule="auto"/>
              <w:textAlignment w:val="auto"/>
              <w:rPr>
                <w:rFonts w:ascii="Minion Pro" w:hAnsi="Minion Pro" w:cstheme="minorBidi"/>
                <w:color w:val="auto"/>
              </w:rPr>
            </w:pPr>
          </w:p>
        </w:tc>
      </w:tr>
      <w:tr w:rsidR="00000000" w14:paraId="1EA5062B"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EFC34B2"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C7E4064" w14:textId="77777777" w:rsidR="00000000" w:rsidRDefault="00000000">
            <w:pPr>
              <w:pStyle w:val="tk1af-f"/>
            </w:pPr>
            <w:r>
              <w:t>1420</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793138" w14:textId="77777777" w:rsidR="00000000" w:rsidRDefault="00000000">
            <w:pPr>
              <w:pStyle w:val="tk1af-f"/>
            </w:pPr>
            <w:r>
              <w:t>Kaliummetallegering, flytende</w:t>
            </w:r>
          </w:p>
        </w:tc>
        <w:tc>
          <w:tcPr>
            <w:tcW w:w="886" w:type="dxa"/>
            <w:vMerge/>
            <w:tcBorders>
              <w:top w:val="single" w:sz="2" w:space="0" w:color="000000"/>
              <w:left w:val="single" w:sz="2" w:space="0" w:color="000000"/>
              <w:bottom w:val="single" w:sz="2" w:space="0" w:color="000000"/>
              <w:right w:val="single" w:sz="2" w:space="0" w:color="000000"/>
            </w:tcBorders>
          </w:tcPr>
          <w:p w14:paraId="4E61F29B" w14:textId="77777777" w:rsidR="00000000" w:rsidRDefault="00000000">
            <w:pPr>
              <w:pStyle w:val="NoParagraphStyle"/>
              <w:spacing w:line="240" w:lineRule="auto"/>
              <w:textAlignment w:val="auto"/>
              <w:rPr>
                <w:rFonts w:ascii="Minion Pro" w:hAnsi="Minion Pro" w:cstheme="minorBidi"/>
                <w:color w:val="auto"/>
              </w:rPr>
            </w:pPr>
          </w:p>
        </w:tc>
      </w:tr>
      <w:tr w:rsidR="00000000" w14:paraId="0D511D2D"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BEA5BA4"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8CA6903" w14:textId="77777777" w:rsidR="00000000" w:rsidRDefault="00000000">
            <w:pPr>
              <w:pStyle w:val="tk1af-f"/>
            </w:pPr>
            <w:r>
              <w:t>1421</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82B6809" w14:textId="77777777" w:rsidR="00000000" w:rsidRDefault="00000000">
            <w:pPr>
              <w:pStyle w:val="tk1af-f"/>
            </w:pPr>
            <w:r>
              <w:t>Alkalimetallegering, flytende, N.O.S.</w:t>
            </w:r>
          </w:p>
        </w:tc>
        <w:tc>
          <w:tcPr>
            <w:tcW w:w="886" w:type="dxa"/>
            <w:vMerge/>
            <w:tcBorders>
              <w:top w:val="single" w:sz="2" w:space="0" w:color="000000"/>
              <w:left w:val="single" w:sz="2" w:space="0" w:color="000000"/>
              <w:bottom w:val="single" w:sz="2" w:space="0" w:color="000000"/>
              <w:right w:val="single" w:sz="2" w:space="0" w:color="000000"/>
            </w:tcBorders>
          </w:tcPr>
          <w:p w14:paraId="34431A34"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6CDA37F8"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7BD90A7B"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74074B" w14:textId="77777777" w:rsidR="00000000" w:rsidRDefault="00000000">
            <w:pPr>
              <w:pStyle w:val="tk1af-f"/>
            </w:pPr>
            <w:r>
              <w:t>1422</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E48B6C5" w14:textId="77777777" w:rsidR="00000000" w:rsidRDefault="00000000">
            <w:pPr>
              <w:pStyle w:val="tk1af-f"/>
            </w:pPr>
            <w:r>
              <w:t>Kalium og natrium legeringer, flytende</w:t>
            </w:r>
          </w:p>
        </w:tc>
        <w:tc>
          <w:tcPr>
            <w:tcW w:w="886" w:type="dxa"/>
            <w:vMerge/>
            <w:tcBorders>
              <w:top w:val="single" w:sz="2" w:space="0" w:color="000000"/>
              <w:left w:val="single" w:sz="2" w:space="0" w:color="000000"/>
              <w:bottom w:val="single" w:sz="2" w:space="0" w:color="000000"/>
              <w:right w:val="single" w:sz="2" w:space="0" w:color="000000"/>
            </w:tcBorders>
          </w:tcPr>
          <w:p w14:paraId="169853F9"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6DD0B1FC"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AA20DFF"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FFAE81" w14:textId="77777777" w:rsidR="00000000" w:rsidRDefault="00000000">
            <w:pPr>
              <w:pStyle w:val="tk1af-f"/>
            </w:pPr>
            <w:r>
              <w:t>1428</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CD64D8D" w14:textId="77777777" w:rsidR="00000000" w:rsidRDefault="00000000">
            <w:pPr>
              <w:pStyle w:val="tk1af-f"/>
            </w:pPr>
            <w:r>
              <w:t>Natrium</w:t>
            </w:r>
          </w:p>
        </w:tc>
        <w:tc>
          <w:tcPr>
            <w:tcW w:w="886" w:type="dxa"/>
            <w:vMerge/>
            <w:tcBorders>
              <w:top w:val="single" w:sz="2" w:space="0" w:color="000000"/>
              <w:left w:val="single" w:sz="2" w:space="0" w:color="000000"/>
              <w:bottom w:val="single" w:sz="2" w:space="0" w:color="000000"/>
              <w:right w:val="single" w:sz="2" w:space="0" w:color="000000"/>
            </w:tcBorders>
          </w:tcPr>
          <w:p w14:paraId="0469E707" w14:textId="77777777" w:rsidR="00000000" w:rsidRDefault="00000000">
            <w:pPr>
              <w:pStyle w:val="NoParagraphStyle"/>
              <w:spacing w:line="240" w:lineRule="auto"/>
              <w:textAlignment w:val="auto"/>
              <w:rPr>
                <w:rFonts w:ascii="Minion Pro" w:hAnsi="Minion Pro" w:cstheme="minorBidi"/>
                <w:color w:val="auto"/>
              </w:rPr>
            </w:pPr>
          </w:p>
        </w:tc>
      </w:tr>
      <w:tr w:rsidR="00000000" w14:paraId="0640FD08"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7A490475"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3CFCB4" w14:textId="77777777" w:rsidR="00000000" w:rsidRDefault="00000000">
            <w:pPr>
              <w:pStyle w:val="tk1af-f"/>
            </w:pPr>
            <w:r>
              <w:t>2257</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4B77D80" w14:textId="77777777" w:rsidR="00000000" w:rsidRDefault="00000000">
            <w:pPr>
              <w:pStyle w:val="tk1af-f"/>
            </w:pPr>
            <w:r>
              <w:t>Kalium</w:t>
            </w:r>
          </w:p>
        </w:tc>
        <w:tc>
          <w:tcPr>
            <w:tcW w:w="886" w:type="dxa"/>
            <w:vMerge/>
            <w:tcBorders>
              <w:top w:val="single" w:sz="2" w:space="0" w:color="000000"/>
              <w:left w:val="single" w:sz="2" w:space="0" w:color="000000"/>
              <w:bottom w:val="single" w:sz="2" w:space="0" w:color="000000"/>
              <w:right w:val="single" w:sz="2" w:space="0" w:color="000000"/>
            </w:tcBorders>
          </w:tcPr>
          <w:p w14:paraId="6E5677DB" w14:textId="77777777" w:rsidR="00000000" w:rsidRDefault="00000000">
            <w:pPr>
              <w:pStyle w:val="NoParagraphStyle"/>
              <w:spacing w:line="240" w:lineRule="auto"/>
              <w:textAlignment w:val="auto"/>
              <w:rPr>
                <w:rFonts w:ascii="Minion Pro" w:hAnsi="Minion Pro" w:cstheme="minorBidi"/>
                <w:color w:val="auto"/>
              </w:rPr>
            </w:pPr>
          </w:p>
        </w:tc>
      </w:tr>
      <w:tr w:rsidR="00000000" w14:paraId="3F3BEE8C"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637C1C0"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4108BD0" w14:textId="77777777" w:rsidR="00000000" w:rsidRDefault="00000000">
            <w:pPr>
              <w:pStyle w:val="tk1af-f"/>
            </w:pPr>
            <w:r>
              <w:t>3401</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D072B8" w14:textId="77777777" w:rsidR="00000000" w:rsidRDefault="00000000">
            <w:pPr>
              <w:pStyle w:val="tk1af-f"/>
            </w:pPr>
            <w:r>
              <w:t>Alkalimetallamalgam, i fast form</w:t>
            </w:r>
          </w:p>
        </w:tc>
        <w:tc>
          <w:tcPr>
            <w:tcW w:w="886" w:type="dxa"/>
            <w:vMerge/>
            <w:tcBorders>
              <w:top w:val="single" w:sz="2" w:space="0" w:color="000000"/>
              <w:left w:val="single" w:sz="2" w:space="0" w:color="000000"/>
              <w:bottom w:val="single" w:sz="2" w:space="0" w:color="000000"/>
              <w:right w:val="single" w:sz="2" w:space="0" w:color="000000"/>
            </w:tcBorders>
          </w:tcPr>
          <w:p w14:paraId="3CCDD39C" w14:textId="77777777" w:rsidR="00000000" w:rsidRDefault="00000000">
            <w:pPr>
              <w:pStyle w:val="NoParagraphStyle"/>
              <w:spacing w:line="240" w:lineRule="auto"/>
              <w:textAlignment w:val="auto"/>
              <w:rPr>
                <w:rFonts w:ascii="Minion Pro" w:hAnsi="Minion Pro" w:cstheme="minorBidi"/>
                <w:color w:val="auto"/>
              </w:rPr>
            </w:pPr>
          </w:p>
        </w:tc>
      </w:tr>
      <w:tr w:rsidR="00000000" w14:paraId="0F3CB2C4"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793B59C1"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4EF4CB4" w14:textId="77777777" w:rsidR="00000000" w:rsidRDefault="00000000">
            <w:pPr>
              <w:pStyle w:val="tk1af-f"/>
            </w:pPr>
            <w:r>
              <w:t>3402</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5E7E85" w14:textId="77777777" w:rsidR="00000000" w:rsidRDefault="00000000">
            <w:pPr>
              <w:pStyle w:val="tk1af-f"/>
            </w:pPr>
            <w:r>
              <w:t xml:space="preserve">Jordalkalimetallamalgam, i fast form, </w:t>
            </w:r>
          </w:p>
        </w:tc>
        <w:tc>
          <w:tcPr>
            <w:tcW w:w="886" w:type="dxa"/>
            <w:vMerge/>
            <w:tcBorders>
              <w:top w:val="single" w:sz="2" w:space="0" w:color="000000"/>
              <w:left w:val="single" w:sz="2" w:space="0" w:color="000000"/>
              <w:bottom w:val="single" w:sz="2" w:space="0" w:color="000000"/>
              <w:right w:val="single" w:sz="2" w:space="0" w:color="000000"/>
            </w:tcBorders>
          </w:tcPr>
          <w:p w14:paraId="132861CD" w14:textId="77777777" w:rsidR="00000000" w:rsidRDefault="00000000">
            <w:pPr>
              <w:pStyle w:val="NoParagraphStyle"/>
              <w:spacing w:line="240" w:lineRule="auto"/>
              <w:textAlignment w:val="auto"/>
              <w:rPr>
                <w:rFonts w:ascii="Minion Pro" w:hAnsi="Minion Pro" w:cstheme="minorBidi"/>
                <w:color w:val="auto"/>
              </w:rPr>
            </w:pPr>
          </w:p>
        </w:tc>
      </w:tr>
      <w:tr w:rsidR="00000000" w14:paraId="19150EB7"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6A2D302"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F85CA58" w14:textId="77777777" w:rsidR="00000000" w:rsidRDefault="00000000">
            <w:pPr>
              <w:pStyle w:val="tk1af-f"/>
            </w:pPr>
            <w:r>
              <w:t>3403</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AB06AE8" w14:textId="77777777" w:rsidR="00000000" w:rsidRDefault="00000000">
            <w:pPr>
              <w:pStyle w:val="tk1af-f"/>
            </w:pPr>
            <w:r>
              <w:t>Kaliummetallegeringer, i fast form</w:t>
            </w:r>
          </w:p>
        </w:tc>
        <w:tc>
          <w:tcPr>
            <w:tcW w:w="886" w:type="dxa"/>
            <w:vMerge/>
            <w:tcBorders>
              <w:top w:val="single" w:sz="2" w:space="0" w:color="000000"/>
              <w:left w:val="single" w:sz="2" w:space="0" w:color="000000"/>
              <w:bottom w:val="single" w:sz="2" w:space="0" w:color="000000"/>
              <w:right w:val="single" w:sz="2" w:space="0" w:color="000000"/>
            </w:tcBorders>
          </w:tcPr>
          <w:p w14:paraId="3D02376C" w14:textId="77777777" w:rsidR="00000000" w:rsidRDefault="00000000">
            <w:pPr>
              <w:pStyle w:val="NoParagraphStyle"/>
              <w:spacing w:line="240" w:lineRule="auto"/>
              <w:textAlignment w:val="auto"/>
              <w:rPr>
                <w:rFonts w:ascii="Minion Pro" w:hAnsi="Minion Pro" w:cstheme="minorBidi"/>
                <w:color w:val="auto"/>
              </w:rPr>
            </w:pPr>
          </w:p>
        </w:tc>
      </w:tr>
      <w:tr w:rsidR="00000000" w14:paraId="4571CB4F"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7E24C35"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28345" w14:textId="77777777" w:rsidR="00000000" w:rsidRDefault="00000000">
            <w:pPr>
              <w:pStyle w:val="tk1af-f"/>
            </w:pPr>
            <w:r>
              <w:t>3404</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2C2A4C3" w14:textId="77777777" w:rsidR="00000000" w:rsidRDefault="00000000">
            <w:pPr>
              <w:pStyle w:val="tk1af-f"/>
            </w:pPr>
            <w:r>
              <w:t>Kaliumnatriumlegeringer i fast form</w:t>
            </w:r>
          </w:p>
        </w:tc>
        <w:tc>
          <w:tcPr>
            <w:tcW w:w="886" w:type="dxa"/>
            <w:vMerge/>
            <w:tcBorders>
              <w:top w:val="single" w:sz="2" w:space="0" w:color="000000"/>
              <w:left w:val="single" w:sz="2" w:space="0" w:color="000000"/>
              <w:bottom w:val="single" w:sz="2" w:space="0" w:color="000000"/>
              <w:right w:val="single" w:sz="2" w:space="0" w:color="000000"/>
            </w:tcBorders>
          </w:tcPr>
          <w:p w14:paraId="1037BD9C" w14:textId="77777777" w:rsidR="00000000" w:rsidRDefault="00000000">
            <w:pPr>
              <w:pStyle w:val="NoParagraphStyle"/>
              <w:spacing w:line="240" w:lineRule="auto"/>
              <w:textAlignment w:val="auto"/>
              <w:rPr>
                <w:rFonts w:ascii="Minion Pro" w:hAnsi="Minion Pro" w:cstheme="minorBidi"/>
                <w:color w:val="auto"/>
              </w:rPr>
            </w:pPr>
          </w:p>
        </w:tc>
      </w:tr>
      <w:tr w:rsidR="00000000" w14:paraId="57E35E80"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9917409"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1D4B0C" w14:textId="77777777" w:rsidR="00000000" w:rsidRDefault="00000000">
            <w:pPr>
              <w:pStyle w:val="tk1af-f"/>
            </w:pPr>
            <w:r>
              <w:t>3482</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AD4D3AB" w14:textId="77777777" w:rsidR="00000000" w:rsidRDefault="00000000">
            <w:pPr>
              <w:pStyle w:val="tk1af-f"/>
            </w:pPr>
            <w:r>
              <w:t>Alkalimetall dispersjon, brannfarlig eller UN 3482 alkaliejordmetall dispersjon, brannfarlig</w:t>
            </w:r>
          </w:p>
        </w:tc>
        <w:tc>
          <w:tcPr>
            <w:tcW w:w="886" w:type="dxa"/>
            <w:vMerge/>
            <w:tcBorders>
              <w:top w:val="single" w:sz="2" w:space="0" w:color="000000"/>
              <w:left w:val="single" w:sz="2" w:space="0" w:color="000000"/>
              <w:bottom w:val="single" w:sz="2" w:space="0" w:color="000000"/>
              <w:right w:val="single" w:sz="2" w:space="0" w:color="000000"/>
            </w:tcBorders>
          </w:tcPr>
          <w:p w14:paraId="41C90576"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384DA7A9"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8AD3E26"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3615FE" w14:textId="77777777" w:rsidR="00000000" w:rsidRDefault="00000000">
            <w:pPr>
              <w:pStyle w:val="tk1af-f"/>
            </w:pPr>
            <w:r>
              <w:t>1407</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F6711C" w14:textId="77777777" w:rsidR="00000000" w:rsidRDefault="00000000">
            <w:pPr>
              <w:pStyle w:val="tk1af-f"/>
            </w:pPr>
            <w:r>
              <w:t>Cesium</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B5E3616" w14:textId="77777777" w:rsidR="00000000" w:rsidRDefault="00000000">
            <w:pPr>
              <w:pStyle w:val="tk1af-f"/>
            </w:pPr>
            <w:r>
              <w:t>L10CH</w:t>
            </w:r>
          </w:p>
        </w:tc>
      </w:tr>
      <w:tr w:rsidR="00000000" w14:paraId="72BE685F"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625C4AE"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F70939" w14:textId="77777777" w:rsidR="00000000" w:rsidRDefault="00000000">
            <w:pPr>
              <w:pStyle w:val="tk1af-f"/>
            </w:pPr>
            <w:r>
              <w:t>1423</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D29AA85" w14:textId="77777777" w:rsidR="00000000" w:rsidRDefault="00000000">
            <w:pPr>
              <w:pStyle w:val="tk1af-f"/>
            </w:pPr>
            <w:r>
              <w:t>Rubidium</w:t>
            </w:r>
          </w:p>
        </w:tc>
        <w:tc>
          <w:tcPr>
            <w:tcW w:w="886" w:type="dxa"/>
            <w:vMerge/>
            <w:tcBorders>
              <w:top w:val="single" w:sz="2" w:space="0" w:color="000000"/>
              <w:left w:val="single" w:sz="2" w:space="0" w:color="000000"/>
              <w:bottom w:val="single" w:sz="2" w:space="0" w:color="000000"/>
              <w:right w:val="single" w:sz="2" w:space="0" w:color="000000"/>
            </w:tcBorders>
          </w:tcPr>
          <w:p w14:paraId="027F8FDB" w14:textId="77777777" w:rsidR="00000000" w:rsidRDefault="00000000">
            <w:pPr>
              <w:pStyle w:val="NoParagraphStyle"/>
              <w:spacing w:line="240" w:lineRule="auto"/>
              <w:textAlignment w:val="auto"/>
              <w:rPr>
                <w:rFonts w:ascii="Minion Pro" w:hAnsi="Minion Pro" w:cstheme="minorBidi"/>
                <w:color w:val="auto"/>
              </w:rPr>
            </w:pPr>
          </w:p>
        </w:tc>
      </w:tr>
      <w:tr w:rsidR="00000000" w14:paraId="2FFD4024"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DB6FDFA"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3A14CC" w14:textId="77777777" w:rsidR="00000000" w:rsidRDefault="00000000">
            <w:pPr>
              <w:pStyle w:val="tk1af-f"/>
            </w:pPr>
            <w:r>
              <w:t>1402</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3C99B3" w14:textId="77777777" w:rsidR="00000000" w:rsidRDefault="00000000">
            <w:pPr>
              <w:pStyle w:val="tk1af-f"/>
            </w:pPr>
            <w:r>
              <w:t>Kalsiumkarbid, emballasjegruppe I</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E1155C" w14:textId="77777777" w:rsidR="00000000" w:rsidRDefault="00000000">
            <w:pPr>
              <w:pStyle w:val="tk1af-f"/>
            </w:pPr>
            <w:r>
              <w:t>S2.65AN</w:t>
            </w:r>
          </w:p>
        </w:tc>
      </w:tr>
      <w:tr w:rsidR="00000000" w14:paraId="2386FB2E"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927720" w14:textId="77777777" w:rsidR="00000000" w:rsidRDefault="00000000">
            <w:pPr>
              <w:pStyle w:val="tk1af-f"/>
            </w:pPr>
            <w:r>
              <w:t>5.1</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AF0DC7F" w14:textId="77777777" w:rsidR="00000000" w:rsidRDefault="00000000">
            <w:pPr>
              <w:pStyle w:val="tk1af-f"/>
            </w:pPr>
            <w:r>
              <w:t>1873</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47ADC1" w14:textId="77777777" w:rsidR="00000000" w:rsidRDefault="00000000">
            <w:pPr>
              <w:pStyle w:val="tk1af-f"/>
            </w:pPr>
            <w:r>
              <w:t>Perklorsyre med over 50, men ikke over 72 masseprosent syre.</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9E1B91A" w14:textId="77777777" w:rsidR="00000000" w:rsidRDefault="00000000">
            <w:pPr>
              <w:pStyle w:val="tk1af-f"/>
            </w:pPr>
            <w:r>
              <w:t>L4DN</w:t>
            </w:r>
          </w:p>
        </w:tc>
      </w:tr>
      <w:tr w:rsidR="00000000" w14:paraId="740FC3FA"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C5EDA4C"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DE94D22" w14:textId="77777777" w:rsidR="00000000" w:rsidRDefault="00000000">
            <w:pPr>
              <w:pStyle w:val="tk1af-f"/>
            </w:pPr>
            <w:r>
              <w:t>2015</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A40DBAE" w14:textId="77777777" w:rsidR="00000000" w:rsidRDefault="00000000">
            <w:pPr>
              <w:pStyle w:val="tk1af-f"/>
            </w:pPr>
            <w:r>
              <w:rPr>
                <w:spacing w:val="-2"/>
              </w:rPr>
              <w:t>Hydrogenperoksid, vannløsning, stabilisert med mer enn 70% hydrogenperoksid</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8833E" w14:textId="77777777" w:rsidR="00000000" w:rsidRDefault="00000000">
            <w:pPr>
              <w:pStyle w:val="tk1af-f"/>
            </w:pPr>
            <w:r>
              <w:t>L4DV</w:t>
            </w:r>
          </w:p>
        </w:tc>
      </w:tr>
      <w:tr w:rsidR="00000000" w14:paraId="5CF7148B"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BDE4196"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886E365" w14:textId="77777777" w:rsidR="00000000" w:rsidRDefault="00000000">
            <w:pPr>
              <w:pStyle w:val="tk1af-f"/>
            </w:pPr>
            <w:r>
              <w:t>2014</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9CE739B" w14:textId="77777777" w:rsidR="00000000" w:rsidRDefault="00000000">
            <w:pPr>
              <w:pStyle w:val="tk1af-f"/>
            </w:pPr>
            <w:r>
              <w:t>Hydrogenperoksid, vannløsning med ikke mindre enn 20 %, men ikke mer enn 60% hydrogenperoksid</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35D9F2" w14:textId="77777777" w:rsidR="00000000" w:rsidRDefault="00000000">
            <w:pPr>
              <w:pStyle w:val="tk1af-f"/>
            </w:pPr>
            <w:r>
              <w:t>L4BV</w:t>
            </w:r>
          </w:p>
        </w:tc>
      </w:tr>
      <w:tr w:rsidR="00000000" w14:paraId="54964C7C"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0DDC0D76"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DFD3019" w14:textId="77777777" w:rsidR="00000000" w:rsidRDefault="00000000">
            <w:pPr>
              <w:pStyle w:val="tk1af-f"/>
            </w:pPr>
            <w:r>
              <w:t>2015</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52B0CD2" w14:textId="77777777" w:rsidR="00000000" w:rsidRDefault="00000000">
            <w:pPr>
              <w:pStyle w:val="tk1af-f"/>
            </w:pPr>
            <w:r>
              <w:t>Hydrogen peroxide, vannløsning, stabilisert med mer enn 60 %, og ikke mer enn 70% hydrogenperoksid</w:t>
            </w:r>
          </w:p>
        </w:tc>
        <w:tc>
          <w:tcPr>
            <w:tcW w:w="886" w:type="dxa"/>
            <w:vMerge/>
            <w:tcBorders>
              <w:top w:val="single" w:sz="2" w:space="0" w:color="000000"/>
              <w:left w:val="single" w:sz="2" w:space="0" w:color="000000"/>
              <w:bottom w:val="single" w:sz="2" w:space="0" w:color="000000"/>
              <w:right w:val="single" w:sz="2" w:space="0" w:color="000000"/>
            </w:tcBorders>
          </w:tcPr>
          <w:p w14:paraId="5F9790AE"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0F67DCD8"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50112C1"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394A8F" w14:textId="77777777" w:rsidR="00000000" w:rsidRDefault="00000000">
            <w:pPr>
              <w:pStyle w:val="tk1af-f"/>
            </w:pPr>
            <w:r>
              <w:t>2426</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1EE1E9F" w14:textId="77777777" w:rsidR="00000000" w:rsidRDefault="00000000">
            <w:pPr>
              <w:pStyle w:val="tk1af-f"/>
            </w:pPr>
            <w:r>
              <w:t>Ammoniumnitrat, flytende (varm konsentrert løsning)</w:t>
            </w:r>
          </w:p>
        </w:tc>
        <w:tc>
          <w:tcPr>
            <w:tcW w:w="886" w:type="dxa"/>
            <w:vMerge/>
            <w:tcBorders>
              <w:top w:val="single" w:sz="2" w:space="0" w:color="000000"/>
              <w:left w:val="single" w:sz="2" w:space="0" w:color="000000"/>
              <w:bottom w:val="single" w:sz="2" w:space="0" w:color="000000"/>
              <w:right w:val="single" w:sz="2" w:space="0" w:color="000000"/>
            </w:tcBorders>
          </w:tcPr>
          <w:p w14:paraId="5719AF53"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08A58E58"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E900E35"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77DC286" w14:textId="77777777" w:rsidR="00000000" w:rsidRDefault="00000000">
            <w:pPr>
              <w:pStyle w:val="tk1af-f"/>
            </w:pPr>
            <w:r>
              <w:t>3149</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E9C5C28" w14:textId="77777777" w:rsidR="00000000" w:rsidRDefault="00000000">
            <w:pPr>
              <w:pStyle w:val="tk1af-f"/>
            </w:pPr>
            <w:r>
              <w:t>hydrogenperoksid og peroksiedikksyre blanding, stabilisert</w:t>
            </w:r>
          </w:p>
        </w:tc>
        <w:tc>
          <w:tcPr>
            <w:tcW w:w="886" w:type="dxa"/>
            <w:vMerge/>
            <w:tcBorders>
              <w:top w:val="single" w:sz="2" w:space="0" w:color="000000"/>
              <w:left w:val="single" w:sz="2" w:space="0" w:color="000000"/>
              <w:bottom w:val="single" w:sz="2" w:space="0" w:color="000000"/>
              <w:right w:val="single" w:sz="2" w:space="0" w:color="000000"/>
            </w:tcBorders>
          </w:tcPr>
          <w:p w14:paraId="5F883D53"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3F6B5701"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2527CBE"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1885665" w14:textId="77777777" w:rsidR="00000000" w:rsidRDefault="00000000">
            <w:pPr>
              <w:pStyle w:val="tk1af-f"/>
            </w:pPr>
            <w:r>
              <w:t>3375</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6674493" w14:textId="77777777" w:rsidR="00000000" w:rsidRDefault="00000000">
            <w:pPr>
              <w:pStyle w:val="tk1af-f"/>
            </w:pPr>
            <w:r>
              <w:t>Ammonium nitrat emulsjon, suspensjon eller gel, flytende</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2BE73BF" w14:textId="77777777" w:rsidR="00000000" w:rsidRDefault="00000000">
            <w:pPr>
              <w:pStyle w:val="tk1af-f"/>
            </w:pPr>
            <w:r>
              <w:t>LGAV</w:t>
            </w:r>
          </w:p>
        </w:tc>
      </w:tr>
      <w:tr w:rsidR="00000000" w14:paraId="31AC7656"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13F59B6E"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588B2C" w14:textId="77777777" w:rsidR="00000000" w:rsidRDefault="00000000">
            <w:pPr>
              <w:pStyle w:val="tk1af-f"/>
            </w:pPr>
            <w:r>
              <w:t>3375</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E00A5F" w14:textId="77777777" w:rsidR="00000000" w:rsidRDefault="00000000">
            <w:pPr>
              <w:pStyle w:val="tk1af-f"/>
            </w:pPr>
            <w:r>
              <w:t>Ammonium nitrat emulsjon, suspensjon eller gel, fast</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0FAD43A" w14:textId="77777777" w:rsidR="00000000" w:rsidRDefault="00000000">
            <w:pPr>
              <w:pStyle w:val="tk1af-f"/>
            </w:pPr>
            <w:r>
              <w:t>SGAV</w:t>
            </w:r>
          </w:p>
        </w:tc>
      </w:tr>
      <w:tr w:rsidR="00000000" w14:paraId="0CCCF179"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447CBD" w14:textId="77777777" w:rsidR="00000000" w:rsidRDefault="00000000">
            <w:pPr>
              <w:pStyle w:val="tk1af-f"/>
            </w:pPr>
            <w:r>
              <w:t>5.2</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E72262E" w14:textId="77777777" w:rsidR="00000000" w:rsidRDefault="00000000">
            <w:pPr>
              <w:pStyle w:val="tk1af-f"/>
            </w:pPr>
            <w:r>
              <w:t>3109</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2F87D5" w14:textId="77777777" w:rsidR="00000000" w:rsidRDefault="00000000">
            <w:pPr>
              <w:pStyle w:val="tk1af-f"/>
            </w:pPr>
            <w:r>
              <w:t>Organisk peroksid type F, flytende</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67AB70A" w14:textId="77777777" w:rsidR="00000000" w:rsidRDefault="00000000">
            <w:pPr>
              <w:pStyle w:val="tk1af-f"/>
            </w:pPr>
            <w:r>
              <w:t>L4BN</w:t>
            </w:r>
          </w:p>
        </w:tc>
      </w:tr>
      <w:tr w:rsidR="00000000" w14:paraId="37B193D6"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D586595"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33DC891" w14:textId="77777777" w:rsidR="00000000" w:rsidRDefault="00000000">
            <w:pPr>
              <w:pStyle w:val="tk1af-f"/>
              <w:rPr>
                <w:rStyle w:val="LS2TegnADR"/>
              </w:rPr>
            </w:pPr>
            <w:r>
              <w:rPr>
                <w:rStyle w:val="LS2TegnADR"/>
              </w:rPr>
              <w:t>3119</w:t>
            </w:r>
          </w:p>
          <w:p w14:paraId="6444286F" w14:textId="77777777" w:rsidR="00000000" w:rsidRDefault="00000000">
            <w:pPr>
              <w:pStyle w:val="tk1af-f"/>
            </w:pPr>
            <w:r>
              <w:rPr>
                <w:rStyle w:val="LS2TegnADR"/>
              </w:rPr>
              <w:t>(kun ADR)</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D00849" w14:textId="77777777" w:rsidR="00000000" w:rsidRDefault="00000000">
            <w:pPr>
              <w:pStyle w:val="tk1af-f"/>
            </w:pPr>
            <w:r>
              <w:rPr>
                <w:rStyle w:val="LS2TegnADR"/>
              </w:rPr>
              <w:t>Organisk peroksid, type F, flytende, under temperaturkontroll</w:t>
            </w:r>
          </w:p>
        </w:tc>
        <w:tc>
          <w:tcPr>
            <w:tcW w:w="886" w:type="dxa"/>
            <w:vMerge/>
            <w:tcBorders>
              <w:top w:val="single" w:sz="2" w:space="0" w:color="000000"/>
              <w:left w:val="single" w:sz="2" w:space="0" w:color="000000"/>
              <w:bottom w:val="single" w:sz="2" w:space="0" w:color="000000"/>
              <w:right w:val="single" w:sz="2" w:space="0" w:color="000000"/>
            </w:tcBorders>
          </w:tcPr>
          <w:p w14:paraId="38DAA9D1"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14A7A1A0"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32815B93"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7A2E049" w14:textId="77777777" w:rsidR="00000000" w:rsidRDefault="00000000">
            <w:pPr>
              <w:pStyle w:val="tk1af-f"/>
            </w:pPr>
            <w:r>
              <w:t>3110</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E8307BE" w14:textId="77777777" w:rsidR="00000000" w:rsidRDefault="00000000">
            <w:pPr>
              <w:pStyle w:val="tk1af-f"/>
            </w:pPr>
            <w:r>
              <w:t>Organisk peroksid, type F, i fast form</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CCD8D7" w14:textId="77777777" w:rsidR="00000000" w:rsidRDefault="00000000">
            <w:pPr>
              <w:pStyle w:val="tk1af-f"/>
            </w:pPr>
            <w:r>
              <w:t>S4AN</w:t>
            </w:r>
          </w:p>
        </w:tc>
      </w:tr>
      <w:tr w:rsidR="00000000" w14:paraId="0C740CE5" w14:textId="77777777">
        <w:tblPrEx>
          <w:tblCellMar>
            <w:top w:w="0" w:type="dxa"/>
            <w:left w:w="0" w:type="dxa"/>
            <w:bottom w:w="0" w:type="dxa"/>
            <w:right w:w="0" w:type="dxa"/>
          </w:tblCellMar>
        </w:tblPrEx>
        <w:trPr>
          <w:trHeight w:val="60"/>
        </w:trPr>
        <w:tc>
          <w:tcPr>
            <w:tcW w:w="58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DF031CA"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2B31B35" w14:textId="77777777" w:rsidR="00000000" w:rsidRDefault="00000000">
            <w:pPr>
              <w:pStyle w:val="tk1af-f"/>
              <w:rPr>
                <w:rStyle w:val="LS2TegnADR"/>
              </w:rPr>
            </w:pPr>
            <w:r>
              <w:rPr>
                <w:rStyle w:val="LS2TegnADR"/>
              </w:rPr>
              <w:t>3120</w:t>
            </w:r>
          </w:p>
          <w:p w14:paraId="2C27674B" w14:textId="77777777" w:rsidR="00000000" w:rsidRDefault="00000000">
            <w:pPr>
              <w:pStyle w:val="tk1af-f"/>
            </w:pPr>
            <w:r>
              <w:rPr>
                <w:rStyle w:val="LS2TegnADR"/>
              </w:rPr>
              <w:t>(kun ADR)</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B27413" w14:textId="77777777" w:rsidR="00000000" w:rsidRDefault="00000000">
            <w:pPr>
              <w:pStyle w:val="tk1af-f"/>
            </w:pPr>
            <w:r>
              <w:rPr>
                <w:rStyle w:val="LS2TegnADR"/>
              </w:rPr>
              <w:t>Organisk peroksid, type F i fast form, under temperaturkontroll</w:t>
            </w:r>
          </w:p>
        </w:tc>
        <w:tc>
          <w:tcPr>
            <w:tcW w:w="886" w:type="dxa"/>
            <w:vMerge/>
            <w:tcBorders>
              <w:top w:val="single" w:sz="2" w:space="0" w:color="000000"/>
              <w:left w:val="single" w:sz="2" w:space="0" w:color="000000"/>
              <w:bottom w:val="single" w:sz="2" w:space="0" w:color="000000"/>
              <w:right w:val="single" w:sz="2" w:space="0" w:color="000000"/>
            </w:tcBorders>
          </w:tcPr>
          <w:p w14:paraId="1F1BE6DA"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2B28C203"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1F5C8B" w14:textId="77777777" w:rsidR="00000000" w:rsidRDefault="00000000">
            <w:pPr>
              <w:pStyle w:val="tk1af-f"/>
            </w:pPr>
            <w:r>
              <w:t>6.1</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D2E38E8" w14:textId="77777777" w:rsidR="00000000" w:rsidRDefault="00000000">
            <w:pPr>
              <w:pStyle w:val="tk1af-f"/>
            </w:pPr>
            <w:r>
              <w:t>1613</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149F226" w14:textId="77777777" w:rsidR="00000000" w:rsidRDefault="00000000">
            <w:pPr>
              <w:pStyle w:val="tk1af-f"/>
            </w:pPr>
            <w:r>
              <w:t>Hydrogencyanid, vandig løsning</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CDB7BCA" w14:textId="77777777" w:rsidR="00000000" w:rsidRDefault="00000000">
            <w:pPr>
              <w:pStyle w:val="tk1af-f"/>
            </w:pPr>
            <w:r>
              <w:t>L15DH</w:t>
            </w:r>
          </w:p>
        </w:tc>
      </w:tr>
      <w:tr w:rsidR="00000000" w14:paraId="54362206"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5A7A775"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D02074" w14:textId="77777777" w:rsidR="00000000" w:rsidRDefault="00000000">
            <w:pPr>
              <w:pStyle w:val="tk1af-f"/>
            </w:pPr>
            <w:r>
              <w:t>3294</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A79B9AA" w14:textId="77777777" w:rsidR="00000000" w:rsidRDefault="00000000">
            <w:pPr>
              <w:pStyle w:val="tk1af-f"/>
            </w:pPr>
            <w:r>
              <w:t>Hydrogencyanid, alkoholløsning</w:t>
            </w:r>
          </w:p>
        </w:tc>
        <w:tc>
          <w:tcPr>
            <w:tcW w:w="886" w:type="dxa"/>
            <w:vMerge/>
            <w:tcBorders>
              <w:top w:val="single" w:sz="2" w:space="0" w:color="000000"/>
              <w:left w:val="single" w:sz="2" w:space="0" w:color="000000"/>
              <w:bottom w:val="single" w:sz="2" w:space="0" w:color="000000"/>
              <w:right w:val="single" w:sz="2" w:space="0" w:color="000000"/>
            </w:tcBorders>
          </w:tcPr>
          <w:p w14:paraId="4AD47916" w14:textId="77777777" w:rsidR="00000000" w:rsidRDefault="00000000">
            <w:pPr>
              <w:pStyle w:val="NoParagraphStyle"/>
              <w:spacing w:line="240" w:lineRule="auto"/>
              <w:textAlignment w:val="auto"/>
              <w:rPr>
                <w:rFonts w:ascii="Minion Pro" w:hAnsi="Minion Pro" w:cstheme="minorBidi"/>
                <w:color w:val="auto"/>
              </w:rPr>
            </w:pPr>
          </w:p>
        </w:tc>
      </w:tr>
      <w:tr w:rsidR="00000000" w14:paraId="07464F38"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C422A3" w14:textId="77777777" w:rsidR="00000000" w:rsidRDefault="00000000">
            <w:pPr>
              <w:pStyle w:val="tk1af-f"/>
            </w:pPr>
            <w:r>
              <w:t>7</w:t>
            </w:r>
            <w:r>
              <w:rPr>
                <w:rStyle w:val="LS2Hevet"/>
              </w:rPr>
              <w:t>a)</w:t>
            </w:r>
          </w:p>
        </w:tc>
        <w:tc>
          <w:tcPr>
            <w:tcW w:w="81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E71949D" w14:textId="77777777" w:rsidR="00000000" w:rsidRDefault="00000000">
            <w:pPr>
              <w:pStyle w:val="NoParagraphStyle"/>
              <w:spacing w:line="240" w:lineRule="auto"/>
              <w:textAlignment w:val="auto"/>
              <w:rPr>
                <w:rFonts w:ascii="Minion Pro" w:hAnsi="Minion Pro" w:cstheme="minorBidi"/>
                <w:color w:val="auto"/>
              </w:rPr>
            </w:pP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65F3D3B" w14:textId="77777777" w:rsidR="00000000" w:rsidRDefault="00000000">
            <w:pPr>
              <w:pStyle w:val="tk1af-f"/>
            </w:pPr>
            <w:r>
              <w:t>Alle stoffer</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EBCAD04" w14:textId="77777777" w:rsidR="00000000" w:rsidRDefault="00000000">
            <w:pPr>
              <w:pStyle w:val="tk1af-f"/>
            </w:pPr>
            <w:r>
              <w:t>Spesielle tanker</w:t>
            </w:r>
          </w:p>
        </w:tc>
      </w:tr>
      <w:tr w:rsidR="00000000" w14:paraId="2705DBCB"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F59C5E0" w14:textId="77777777" w:rsidR="00000000" w:rsidRDefault="00000000">
            <w:pPr>
              <w:pStyle w:val="NoParagraphStyle"/>
              <w:spacing w:line="240" w:lineRule="auto"/>
              <w:textAlignment w:val="auto"/>
              <w:rPr>
                <w:rFonts w:ascii="Minion Pro" w:hAnsi="Minion Pro" w:cstheme="minorBidi"/>
                <w:color w:val="auto"/>
              </w:rPr>
            </w:pPr>
          </w:p>
        </w:tc>
        <w:tc>
          <w:tcPr>
            <w:tcW w:w="816" w:type="dxa"/>
            <w:vMerge/>
            <w:tcBorders>
              <w:top w:val="single" w:sz="2" w:space="0" w:color="000000"/>
              <w:left w:val="single" w:sz="2" w:space="0" w:color="000000"/>
              <w:bottom w:val="single" w:sz="2" w:space="0" w:color="000000"/>
              <w:right w:val="single" w:sz="2" w:space="0" w:color="000000"/>
            </w:tcBorders>
          </w:tcPr>
          <w:p w14:paraId="2208F480" w14:textId="77777777" w:rsidR="00000000" w:rsidRDefault="00000000">
            <w:pPr>
              <w:pStyle w:val="NoParagraphStyle"/>
              <w:spacing w:line="240" w:lineRule="auto"/>
              <w:textAlignment w:val="auto"/>
              <w:rPr>
                <w:rFonts w:ascii="Minion Pro" w:hAnsi="Minion Pro" w:cstheme="minorBidi"/>
                <w:color w:val="auto"/>
              </w:rPr>
            </w:pP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C9888F9" w14:textId="77777777" w:rsidR="00000000" w:rsidRDefault="00000000">
            <w:pPr>
              <w:pStyle w:val="tk1af-f"/>
            </w:pPr>
            <w:r>
              <w:t>Minimum krav for væsker</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CB9452" w14:textId="77777777" w:rsidR="00000000" w:rsidRDefault="00000000">
            <w:pPr>
              <w:pStyle w:val="tk1af-f"/>
            </w:pPr>
            <w:r>
              <w:t>L2.65CN</w:t>
            </w:r>
          </w:p>
        </w:tc>
      </w:tr>
      <w:tr w:rsidR="00000000" w14:paraId="753E55D6"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6CDB198" w14:textId="77777777" w:rsidR="00000000" w:rsidRDefault="00000000">
            <w:pPr>
              <w:pStyle w:val="NoParagraphStyle"/>
              <w:spacing w:line="240" w:lineRule="auto"/>
              <w:textAlignment w:val="auto"/>
              <w:rPr>
                <w:rFonts w:ascii="Minion Pro" w:hAnsi="Minion Pro" w:cstheme="minorBidi"/>
                <w:color w:val="auto"/>
              </w:rPr>
            </w:pPr>
          </w:p>
        </w:tc>
        <w:tc>
          <w:tcPr>
            <w:tcW w:w="816" w:type="dxa"/>
            <w:vMerge/>
            <w:tcBorders>
              <w:top w:val="single" w:sz="2" w:space="0" w:color="000000"/>
              <w:left w:val="single" w:sz="2" w:space="0" w:color="000000"/>
              <w:bottom w:val="single" w:sz="2" w:space="0" w:color="000000"/>
              <w:right w:val="single" w:sz="2" w:space="0" w:color="000000"/>
            </w:tcBorders>
          </w:tcPr>
          <w:p w14:paraId="3C22EC8F" w14:textId="77777777" w:rsidR="00000000" w:rsidRDefault="00000000">
            <w:pPr>
              <w:pStyle w:val="NoParagraphStyle"/>
              <w:spacing w:line="240" w:lineRule="auto"/>
              <w:textAlignment w:val="auto"/>
              <w:rPr>
                <w:rFonts w:ascii="Minion Pro" w:hAnsi="Minion Pro" w:cstheme="minorBidi"/>
                <w:color w:val="auto"/>
              </w:rPr>
            </w:pP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2DA09B6" w14:textId="77777777" w:rsidR="00000000" w:rsidRDefault="00000000">
            <w:pPr>
              <w:pStyle w:val="tk1af-f"/>
            </w:pPr>
            <w:r>
              <w:t>Minimum krav for faste stoffer</w:t>
            </w:r>
          </w:p>
        </w:tc>
        <w:tc>
          <w:tcPr>
            <w:tcW w:w="88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1B343D7" w14:textId="77777777" w:rsidR="00000000" w:rsidRDefault="00000000">
            <w:pPr>
              <w:pStyle w:val="tk1af-f"/>
            </w:pPr>
            <w:r>
              <w:t>S2.65AN</w:t>
            </w:r>
          </w:p>
        </w:tc>
      </w:tr>
      <w:tr w:rsidR="00000000" w14:paraId="5766E9FE" w14:textId="77777777">
        <w:tblPrEx>
          <w:tblCellMar>
            <w:top w:w="0" w:type="dxa"/>
            <w:left w:w="0" w:type="dxa"/>
            <w:bottom w:w="0" w:type="dxa"/>
            <w:right w:w="0" w:type="dxa"/>
          </w:tblCellMar>
        </w:tblPrEx>
        <w:trPr>
          <w:trHeight w:val="60"/>
        </w:trPr>
        <w:tc>
          <w:tcPr>
            <w:tcW w:w="580"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36FDE90" w14:textId="77777777" w:rsidR="00000000" w:rsidRDefault="00000000">
            <w:pPr>
              <w:pStyle w:val="tk1af-f"/>
            </w:pPr>
            <w:r>
              <w:t>8</w:t>
            </w: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5BA22D7" w14:textId="77777777" w:rsidR="00000000" w:rsidRDefault="00000000">
            <w:pPr>
              <w:pStyle w:val="tk1af-f"/>
            </w:pPr>
            <w:r>
              <w:t>1052</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D75490" w14:textId="77777777" w:rsidR="00000000" w:rsidRDefault="00000000">
            <w:pPr>
              <w:pStyle w:val="tk1af-f"/>
            </w:pPr>
            <w:r>
              <w:t>hydrogenfluorid, vannfri</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FD41CF0" w14:textId="77777777" w:rsidR="00000000" w:rsidRDefault="00000000">
            <w:pPr>
              <w:pStyle w:val="tk1af-f"/>
            </w:pPr>
            <w:r>
              <w:t>L21DH</w:t>
            </w:r>
          </w:p>
        </w:tc>
      </w:tr>
      <w:tr w:rsidR="00000000" w14:paraId="55D0F640"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222BA811"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FDB5223" w14:textId="77777777" w:rsidR="00000000" w:rsidRDefault="00000000">
            <w:pPr>
              <w:pStyle w:val="tk1af-f"/>
            </w:pPr>
            <w:r>
              <w:t>1744</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BEB113D" w14:textId="77777777" w:rsidR="00000000" w:rsidRDefault="00000000">
            <w:pPr>
              <w:pStyle w:val="tk1af-f"/>
            </w:pPr>
            <w:r>
              <w:t>Brom eller bromløsning</w:t>
            </w:r>
          </w:p>
        </w:tc>
        <w:tc>
          <w:tcPr>
            <w:tcW w:w="886" w:type="dxa"/>
            <w:vMerge/>
            <w:tcBorders>
              <w:top w:val="single" w:sz="2" w:space="0" w:color="000000"/>
              <w:left w:val="single" w:sz="2" w:space="0" w:color="000000"/>
              <w:bottom w:val="single" w:sz="2" w:space="0" w:color="000000"/>
              <w:right w:val="single" w:sz="2" w:space="0" w:color="000000"/>
            </w:tcBorders>
          </w:tcPr>
          <w:p w14:paraId="240102B1" w14:textId="77777777" w:rsidR="00000000" w:rsidRDefault="00000000">
            <w:pPr>
              <w:pStyle w:val="NoParagraphStyle"/>
              <w:spacing w:line="240" w:lineRule="auto"/>
              <w:textAlignment w:val="auto"/>
              <w:rPr>
                <w:rFonts w:ascii="Minion Pro" w:hAnsi="Minion Pro" w:cstheme="minorBidi"/>
                <w:color w:val="auto"/>
              </w:rPr>
            </w:pPr>
          </w:p>
        </w:tc>
      </w:tr>
      <w:tr w:rsidR="00000000" w14:paraId="50474818"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4C83C6B2"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66A8582" w14:textId="77777777" w:rsidR="00000000" w:rsidRDefault="00000000">
            <w:pPr>
              <w:pStyle w:val="tk1af-f"/>
            </w:pPr>
            <w:r>
              <w:t>1790</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F90CD2D" w14:textId="77777777" w:rsidR="00000000" w:rsidRDefault="00000000">
            <w:pPr>
              <w:pStyle w:val="tk1af-f"/>
            </w:pPr>
            <w:r>
              <w:t>Flussyre som inneholder mer enn 85% hydrogenfluorid</w:t>
            </w:r>
          </w:p>
        </w:tc>
        <w:tc>
          <w:tcPr>
            <w:tcW w:w="886" w:type="dxa"/>
            <w:vMerge/>
            <w:tcBorders>
              <w:top w:val="single" w:sz="2" w:space="0" w:color="000000"/>
              <w:left w:val="single" w:sz="2" w:space="0" w:color="000000"/>
              <w:bottom w:val="single" w:sz="2" w:space="0" w:color="000000"/>
              <w:right w:val="single" w:sz="2" w:space="0" w:color="000000"/>
            </w:tcBorders>
          </w:tcPr>
          <w:p w14:paraId="211C286B"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r w:rsidR="00000000" w14:paraId="36FEA8B9"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59A59589"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0669A49" w14:textId="77777777" w:rsidR="00000000" w:rsidRDefault="00000000">
            <w:pPr>
              <w:pStyle w:val="tk1af-f"/>
            </w:pPr>
            <w:r>
              <w:t>1791</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B39C37A" w14:textId="77777777" w:rsidR="00000000" w:rsidRDefault="00000000">
            <w:pPr>
              <w:pStyle w:val="tk1af-f"/>
            </w:pPr>
            <w:r>
              <w:t>Hypoklorittløsning</w:t>
            </w:r>
          </w:p>
        </w:tc>
        <w:tc>
          <w:tcPr>
            <w:tcW w:w="88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20CFACF" w14:textId="77777777" w:rsidR="00000000" w:rsidRDefault="00000000">
            <w:pPr>
              <w:pStyle w:val="tk1af-f"/>
            </w:pPr>
            <w:r>
              <w:t>L4BV</w:t>
            </w:r>
          </w:p>
        </w:tc>
      </w:tr>
      <w:tr w:rsidR="00000000" w14:paraId="4B9E30A6" w14:textId="77777777">
        <w:tblPrEx>
          <w:tblCellMar>
            <w:top w:w="0" w:type="dxa"/>
            <w:left w:w="0" w:type="dxa"/>
            <w:bottom w:w="0" w:type="dxa"/>
            <w:right w:w="0" w:type="dxa"/>
          </w:tblCellMar>
        </w:tblPrEx>
        <w:trPr>
          <w:trHeight w:val="60"/>
        </w:trPr>
        <w:tc>
          <w:tcPr>
            <w:tcW w:w="580" w:type="dxa"/>
            <w:vMerge/>
            <w:tcBorders>
              <w:top w:val="single" w:sz="2" w:space="0" w:color="000000"/>
              <w:left w:val="single" w:sz="2" w:space="0" w:color="000000"/>
              <w:bottom w:val="single" w:sz="2" w:space="0" w:color="000000"/>
              <w:right w:val="single" w:sz="2" w:space="0" w:color="000000"/>
            </w:tcBorders>
          </w:tcPr>
          <w:p w14:paraId="629B8CA8" w14:textId="77777777" w:rsidR="00000000" w:rsidRDefault="00000000">
            <w:pPr>
              <w:pStyle w:val="NoParagraphStyle"/>
              <w:spacing w:line="240" w:lineRule="auto"/>
              <w:textAlignment w:val="auto"/>
              <w:rPr>
                <w:rFonts w:ascii="Minion Pro" w:hAnsi="Minion Pro" w:cstheme="minorBidi"/>
                <w:color w:val="auto"/>
              </w:rPr>
            </w:pPr>
          </w:p>
        </w:tc>
        <w:tc>
          <w:tcPr>
            <w:tcW w:w="81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47005DE" w14:textId="77777777" w:rsidR="00000000" w:rsidRDefault="00000000">
            <w:pPr>
              <w:pStyle w:val="tk1af-f"/>
            </w:pPr>
            <w:r>
              <w:t>1908</w:t>
            </w:r>
          </w:p>
        </w:tc>
        <w:tc>
          <w:tcPr>
            <w:tcW w:w="5140"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89DBA4A" w14:textId="77777777" w:rsidR="00000000" w:rsidRDefault="00000000">
            <w:pPr>
              <w:pStyle w:val="tk1af-f"/>
            </w:pPr>
            <w:r>
              <w:t>Klorittløsning</w:t>
            </w:r>
          </w:p>
        </w:tc>
        <w:tc>
          <w:tcPr>
            <w:tcW w:w="886" w:type="dxa"/>
            <w:vMerge/>
            <w:tcBorders>
              <w:top w:val="single" w:sz="2" w:space="0" w:color="000000"/>
              <w:left w:val="single" w:sz="2" w:space="0" w:color="000000"/>
              <w:bottom w:val="single" w:sz="2" w:space="0" w:color="000000"/>
              <w:right w:val="single" w:sz="2" w:space="0" w:color="000000"/>
            </w:tcBorders>
          </w:tcPr>
          <w:p w14:paraId="36007BE7" w14:textId="77777777" w:rsidR="00000000" w:rsidRDefault="00000000">
            <w:pPr>
              <w:pStyle w:val="NoParagraphStyle"/>
              <w:spacing w:line="240" w:lineRule="auto"/>
              <w:textAlignment w:val="auto"/>
              <w:rPr>
                <w:rFonts w:ascii="Minion Pro" w:hAnsi="Minion Pro" w:cstheme="minorBidi"/>
                <w:color w:val="auto"/>
              </w:rPr>
            </w:pPr>
          </w:p>
        </w:tc>
      </w:tr>
    </w:tbl>
    <w:p w14:paraId="0EBD2115" w14:textId="77777777" w:rsidR="00000000" w:rsidRDefault="00000000">
      <w:pPr>
        <w:pStyle w:val="x1tbdinnrykk"/>
      </w:pPr>
    </w:p>
    <w:p w14:paraId="08AACEC4" w14:textId="77777777" w:rsidR="00000000" w:rsidRDefault="00000000">
      <w:pPr>
        <w:pStyle w:val="tn1lf"/>
      </w:pPr>
      <w:r>
        <w:t xml:space="preserve">a) </w:t>
      </w:r>
      <w:r>
        <w:tab/>
        <w:t>Uavhengig av de alminnelige bestemmelsene i dette avsnittet får tanker som brukes til transport av radioaktivt materiale også benyttes til transport av annet gods, forutsatt at bestemmelsene i 5.1.3.2 er oppfylt.</w:t>
      </w:r>
    </w:p>
    <w:p w14:paraId="1BCAE828" w14:textId="77777777" w:rsidR="00000000" w:rsidRDefault="00000000">
      <w:pPr>
        <w:pStyle w:val="m4tntnrimarg"/>
      </w:pPr>
      <w:r>
        <w:t>4.3.4.1.4</w:t>
      </w:r>
    </w:p>
    <w:p w14:paraId="52390DCA" w14:textId="77777777" w:rsidR="00000000" w:rsidRDefault="00000000">
      <w:pPr>
        <w:pStyle w:val="b1af-fADR"/>
      </w:pPr>
      <w:r>
        <w:t>ADR: Tank for transport av flytende avfall (slamsugertank) som beskrevet i kapittel 6.10, og som er utstyrt med to lukkeinnretninger i samsvar med 6.10.3.2, skal tilordnes tankkode L4AH. Dersom tanken er utrustet slik at den vekselvis skal benyttes til flytende og faste stoffer, skal den tilordnes den kombinerte tankkode L4AH + S4AH.</w:t>
      </w:r>
    </w:p>
    <w:tbl>
      <w:tblPr>
        <w:tblW w:w="0" w:type="auto"/>
        <w:tblLayout w:type="fixed"/>
        <w:tblCellMar>
          <w:left w:w="0" w:type="dxa"/>
          <w:right w:w="0" w:type="dxa"/>
        </w:tblCellMar>
        <w:tblLook w:val="0000" w:firstRow="0" w:lastRow="0" w:firstColumn="0" w:lastColumn="0" w:noHBand="0" w:noVBand="0"/>
      </w:tblPr>
      <w:tblGrid>
        <w:gridCol w:w="3685"/>
        <w:gridCol w:w="3680"/>
      </w:tblGrid>
      <w:tr w:rsidR="00000000" w14:paraId="02F46340" w14:textId="77777777">
        <w:tblPrEx>
          <w:tblCellMar>
            <w:top w:w="0" w:type="dxa"/>
            <w:left w:w="0" w:type="dxa"/>
            <w:bottom w:w="0" w:type="dxa"/>
            <w:right w:w="0" w:type="dxa"/>
          </w:tblCellMar>
        </w:tblPrEx>
        <w:trPr>
          <w:trHeight w:val="1340"/>
        </w:trPr>
        <w:tc>
          <w:tcPr>
            <w:tcW w:w="3685" w:type="dxa"/>
            <w:tcBorders>
              <w:top w:val="nil"/>
              <w:left w:val="nil"/>
              <w:bottom w:val="nil"/>
              <w:right w:val="single" w:sz="4" w:space="0" w:color="000000"/>
            </w:tcBorders>
            <w:tcMar>
              <w:top w:w="43" w:type="dxa"/>
              <w:left w:w="0" w:type="dxa"/>
              <w:bottom w:w="43" w:type="dxa"/>
              <w:right w:w="0" w:type="dxa"/>
            </w:tcMar>
          </w:tcPr>
          <w:p w14:paraId="71D2CE41" w14:textId="77777777" w:rsidR="00000000" w:rsidRPr="00453534" w:rsidRDefault="00000000">
            <w:pPr>
              <w:pStyle w:val="NoParagraphStyle"/>
              <w:spacing w:line="240" w:lineRule="auto"/>
              <w:textAlignment w:val="auto"/>
              <w:rPr>
                <w:rFonts w:ascii="Minion Pro" w:hAnsi="Minion Pro" w:cstheme="minorBidi"/>
                <w:color w:val="auto"/>
                <w:lang w:val="nb-NO"/>
              </w:rPr>
            </w:pPr>
          </w:p>
        </w:tc>
        <w:tc>
          <w:tcPr>
            <w:tcW w:w="3680" w:type="dxa"/>
            <w:tcBorders>
              <w:top w:val="nil"/>
              <w:left w:val="single" w:sz="4" w:space="0" w:color="000000"/>
              <w:bottom w:val="nil"/>
              <w:right w:val="nil"/>
            </w:tcBorders>
            <w:tcMar>
              <w:top w:w="43" w:type="dxa"/>
              <w:left w:w="113" w:type="dxa"/>
              <w:bottom w:w="43" w:type="dxa"/>
              <w:right w:w="0" w:type="dxa"/>
            </w:tcMar>
          </w:tcPr>
          <w:p w14:paraId="3F3F8594" w14:textId="77777777" w:rsidR="00000000" w:rsidRDefault="00000000">
            <w:pPr>
              <w:pStyle w:val="tk1af-f"/>
            </w:pPr>
            <w:r>
              <w:rPr>
                <w:rStyle w:val="LS2TegnRID"/>
              </w:rPr>
              <w:t>RID: Tankcontainer eller tank vekselbeholder for transport avflytende avfall (slamsugertankcontainer) som beskrevet i kapittel 6.10, og som er utstyrt med to lukkeinnretninger i samsvar med 6.10.3.2, skal tilordnes tankkode L4A. Dersom tanken er utrustet slik at den vekselvis skal benyttes til flytende og faste stoffer, skal den tilordnes den kombinerte tankkode L4AH og S4AH.</w:t>
            </w:r>
          </w:p>
        </w:tc>
      </w:tr>
    </w:tbl>
    <w:p w14:paraId="7490319D" w14:textId="77777777" w:rsidR="00000000" w:rsidRDefault="00000000">
      <w:pPr>
        <w:pStyle w:val="x1tbdinnrykk"/>
      </w:pPr>
    </w:p>
    <w:p w14:paraId="5ACC4A0C" w14:textId="77777777" w:rsidR="00000000" w:rsidRDefault="00000000">
      <w:pPr>
        <w:pStyle w:val="m3tnt"/>
      </w:pPr>
      <w:r>
        <w:t>4.3.4.2</w:t>
      </w:r>
      <w:r>
        <w:tab/>
        <w:t>Alminnelige bestemmelser</w:t>
      </w:r>
    </w:p>
    <w:p w14:paraId="6A41A26C" w14:textId="77777777" w:rsidR="00000000" w:rsidRDefault="00000000">
      <w:pPr>
        <w:pStyle w:val="m4tntnrimarg"/>
      </w:pPr>
      <w:r>
        <w:t>4.3.4.2.1</w:t>
      </w:r>
    </w:p>
    <w:p w14:paraId="7300F0EF" w14:textId="77777777" w:rsidR="00000000" w:rsidRDefault="00000000">
      <w:pPr>
        <w:pStyle w:val="b1af-f"/>
      </w:pPr>
      <w:r>
        <w:t>Når varme stoffer lastes, skal temperaturen på utsiden av tankskallet, med unntak av åpninger eller deres lukkeinnretninger, eller den termiske isolasjonen, ikke overstige 70 °C under transporten.</w:t>
      </w:r>
    </w:p>
    <w:p w14:paraId="0627E9A7" w14:textId="77777777" w:rsidR="00000000" w:rsidRDefault="00000000">
      <w:pPr>
        <w:pStyle w:val="m4tntnrimarg"/>
      </w:pPr>
      <w:r>
        <w:t>4.3.4.2.2</w:t>
      </w:r>
    </w:p>
    <w:tbl>
      <w:tblPr>
        <w:tblW w:w="0" w:type="auto"/>
        <w:tblLayout w:type="fixed"/>
        <w:tblCellMar>
          <w:left w:w="0" w:type="dxa"/>
          <w:right w:w="0" w:type="dxa"/>
        </w:tblCellMar>
        <w:tblLook w:val="0000" w:firstRow="0" w:lastRow="0" w:firstColumn="0" w:lastColumn="0" w:noHBand="0" w:noVBand="0"/>
      </w:tblPr>
      <w:tblGrid>
        <w:gridCol w:w="3685"/>
        <w:gridCol w:w="3680"/>
      </w:tblGrid>
      <w:tr w:rsidR="00000000" w14:paraId="7B0CCB7C" w14:textId="77777777">
        <w:tblPrEx>
          <w:tblCellMar>
            <w:top w:w="0" w:type="dxa"/>
            <w:left w:w="0" w:type="dxa"/>
            <w:bottom w:w="0" w:type="dxa"/>
            <w:right w:w="0" w:type="dxa"/>
          </w:tblCellMar>
        </w:tblPrEx>
        <w:trPr>
          <w:trHeight w:val="1180"/>
        </w:trPr>
        <w:tc>
          <w:tcPr>
            <w:tcW w:w="3685" w:type="dxa"/>
            <w:tcBorders>
              <w:top w:val="nil"/>
              <w:left w:val="nil"/>
              <w:bottom w:val="nil"/>
              <w:right w:val="single" w:sz="4" w:space="0" w:color="000000"/>
            </w:tcBorders>
            <w:tcMar>
              <w:top w:w="43" w:type="dxa"/>
              <w:left w:w="0" w:type="dxa"/>
              <w:bottom w:w="43" w:type="dxa"/>
              <w:right w:w="0" w:type="dxa"/>
            </w:tcMar>
          </w:tcPr>
          <w:p w14:paraId="443B63A4" w14:textId="77777777" w:rsidR="00000000" w:rsidRDefault="00000000">
            <w:pPr>
              <w:pStyle w:val="tk1af-f"/>
            </w:pPr>
            <w:r>
              <w:t xml:space="preserve">Rør som forbinder selvstendige, innbyrdes forbundet </w:t>
            </w:r>
            <w:r>
              <w:rPr>
                <w:rStyle w:val="LS2TegnADR"/>
              </w:rPr>
              <w:t>ADR: tanker på en transportenhet</w:t>
            </w:r>
            <w:r>
              <w:t>/</w:t>
            </w:r>
            <w:r>
              <w:rPr>
                <w:rStyle w:val="LS2TegnRID"/>
              </w:rPr>
              <w:t>RID: tankvogner (komplette tog for eksempel)</w:t>
            </w:r>
            <w:r>
              <w:t xml:space="preserve">, skal være tomme under transporten. </w:t>
            </w:r>
          </w:p>
          <w:p w14:paraId="356A585B" w14:textId="77777777" w:rsidR="00000000" w:rsidRDefault="00000000">
            <w:pPr>
              <w:pStyle w:val="tk1af-f"/>
            </w:pPr>
            <w:r>
              <w:rPr>
                <w:rStyle w:val="LS2TegnADR"/>
              </w:rPr>
              <w:t>ADR: Fleksible rør for fylling og tømming som ikke er fast tilkoblet til tanken, skal være tomme under transporten.</w:t>
            </w:r>
          </w:p>
        </w:tc>
        <w:tc>
          <w:tcPr>
            <w:tcW w:w="3680" w:type="dxa"/>
            <w:tcBorders>
              <w:top w:val="nil"/>
              <w:left w:val="single" w:sz="4" w:space="0" w:color="000000"/>
              <w:bottom w:val="nil"/>
              <w:right w:val="nil"/>
            </w:tcBorders>
            <w:tcMar>
              <w:top w:w="43" w:type="dxa"/>
              <w:left w:w="0" w:type="dxa"/>
              <w:bottom w:w="43" w:type="dxa"/>
              <w:right w:w="0" w:type="dxa"/>
            </w:tcMar>
          </w:tcPr>
          <w:p w14:paraId="4BCC635D"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bl>
    <w:p w14:paraId="34E7590C" w14:textId="77777777" w:rsidR="00000000" w:rsidRDefault="00000000">
      <w:pPr>
        <w:pStyle w:val="x1tbdinnrykk"/>
        <w:spacing w:before="0"/>
      </w:pPr>
    </w:p>
    <w:p w14:paraId="2A4FE4B9" w14:textId="77777777" w:rsidR="00000000" w:rsidRDefault="00000000">
      <w:pPr>
        <w:pStyle w:val="m4tntnrimarg"/>
      </w:pPr>
      <w:r>
        <w:t>4.3.4.2.3</w:t>
      </w:r>
    </w:p>
    <w:tbl>
      <w:tblPr>
        <w:tblW w:w="0" w:type="auto"/>
        <w:tblLayout w:type="fixed"/>
        <w:tblCellMar>
          <w:left w:w="0" w:type="dxa"/>
          <w:right w:w="0" w:type="dxa"/>
        </w:tblCellMar>
        <w:tblLook w:val="0000" w:firstRow="0" w:lastRow="0" w:firstColumn="0" w:lastColumn="0" w:noHBand="0" w:noVBand="0"/>
      </w:tblPr>
      <w:tblGrid>
        <w:gridCol w:w="3685"/>
        <w:gridCol w:w="3680"/>
      </w:tblGrid>
      <w:tr w:rsidR="00000000" w14:paraId="1DB48F4A" w14:textId="77777777">
        <w:tblPrEx>
          <w:tblCellMar>
            <w:top w:w="0" w:type="dxa"/>
            <w:left w:w="0" w:type="dxa"/>
            <w:bottom w:w="0" w:type="dxa"/>
            <w:right w:w="0" w:type="dxa"/>
          </w:tblCellMar>
        </w:tblPrEx>
        <w:trPr>
          <w:trHeight w:val="1180"/>
        </w:trPr>
        <w:tc>
          <w:tcPr>
            <w:tcW w:w="3685" w:type="dxa"/>
            <w:tcBorders>
              <w:top w:val="nil"/>
              <w:left w:val="nil"/>
              <w:bottom w:val="nil"/>
              <w:right w:val="single" w:sz="4" w:space="0" w:color="000000"/>
            </w:tcBorders>
            <w:tcMar>
              <w:top w:w="43" w:type="dxa"/>
              <w:left w:w="0" w:type="dxa"/>
              <w:bottom w:w="43" w:type="dxa"/>
              <w:right w:w="0" w:type="dxa"/>
            </w:tcMar>
          </w:tcPr>
          <w:p w14:paraId="56064BFF" w14:textId="77777777" w:rsidR="00000000" w:rsidRDefault="00000000">
            <w:pPr>
              <w:pStyle w:val="tk1af-f"/>
              <w:rPr>
                <w:rStyle w:val="LS2TegnADR"/>
              </w:rPr>
            </w:pPr>
            <w:r>
              <w:rPr>
                <w:rStyle w:val="LS2TegnADR"/>
              </w:rPr>
              <w:t>ADR: (Reservert)</w:t>
            </w:r>
          </w:p>
          <w:p w14:paraId="4A9E57B8" w14:textId="77777777" w:rsidR="00000000" w:rsidRDefault="00000000">
            <w:pPr>
              <w:pStyle w:val="tk1af-f"/>
              <w:rPr>
                <w:rStyle w:val="LS2TegnRID"/>
              </w:rPr>
            </w:pPr>
            <w:r>
              <w:rPr>
                <w:rStyle w:val="LS2TegnRID"/>
              </w:rPr>
              <w:t>RID: Når tanker som er godkjent for flytende gasser av klasse 2 er godkjent også for flytende stoffer av andre klasser, må den oransjefargete stripen i samsvar med 5.3.5, være tildekket eller på annen måte kamuflert slik at den ikke er synlig ved transport av disse flytende stoffene.</w:t>
            </w:r>
          </w:p>
          <w:p w14:paraId="3797FEC4" w14:textId="77777777" w:rsidR="00000000" w:rsidRDefault="00000000">
            <w:pPr>
              <w:pStyle w:val="tk1aff"/>
            </w:pPr>
            <w:r>
              <w:rPr>
                <w:rStyle w:val="LS2TegnRID"/>
              </w:rPr>
              <w:t>RID: Ved transport av disse flytende stoffene skal ikke opplysningene i samsvar med 6.8.3.5.6 b) eller c) lenger være synlig på de to sidene av tankvognen eller på tavlene.</w:t>
            </w:r>
          </w:p>
        </w:tc>
        <w:tc>
          <w:tcPr>
            <w:tcW w:w="3680" w:type="dxa"/>
            <w:tcBorders>
              <w:top w:val="nil"/>
              <w:left w:val="single" w:sz="4" w:space="0" w:color="000000"/>
              <w:bottom w:val="nil"/>
              <w:right w:val="nil"/>
            </w:tcBorders>
            <w:tcMar>
              <w:top w:w="43" w:type="dxa"/>
              <w:left w:w="0" w:type="dxa"/>
              <w:bottom w:w="43" w:type="dxa"/>
              <w:right w:w="0" w:type="dxa"/>
            </w:tcMar>
          </w:tcPr>
          <w:p w14:paraId="5D1585A2"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bl>
    <w:p w14:paraId="32E9D1E4" w14:textId="77777777" w:rsidR="00000000" w:rsidRDefault="00000000">
      <w:pPr>
        <w:pStyle w:val="x1tbdinnrykk"/>
        <w:spacing w:before="0"/>
      </w:pPr>
    </w:p>
    <w:p w14:paraId="4F25E0A8" w14:textId="77777777" w:rsidR="00000000" w:rsidRDefault="00000000">
      <w:pPr>
        <w:pStyle w:val="m2tnt"/>
      </w:pPr>
      <w:r>
        <w:t>4.3.5</w:t>
      </w:r>
      <w:r>
        <w:tab/>
        <w:t>Spesielle bestemmelser</w:t>
      </w:r>
    </w:p>
    <w:p w14:paraId="7B287C26" w14:textId="77777777" w:rsidR="00000000" w:rsidRDefault="00000000">
      <w:pPr>
        <w:pStyle w:val="b1af-f"/>
      </w:pPr>
      <w:r>
        <w:rPr>
          <w:spacing w:val="-1"/>
        </w:rPr>
        <w:t>Følgende spesielle bestemmelser gjelder for en posisjon når de er angitt i kolonne (13) i tabell A i kapittel 3.2:</w:t>
      </w:r>
    </w:p>
    <w:p w14:paraId="5B2FA5F4" w14:textId="77777777" w:rsidR="00000000" w:rsidRDefault="00000000">
      <w:pPr>
        <w:pStyle w:val="b1lff"/>
        <w:spacing w:before="129"/>
        <w:ind w:left="1644" w:hanging="680"/>
      </w:pPr>
      <w:r>
        <w:t>TU1</w:t>
      </w:r>
      <w:r>
        <w:tab/>
        <w:t>Tanker skal ikke leveres for transport før stoffet har størknet fullstendig og er dekket av inertgass. Tomme, ikke rengjorte tanker som har inneholdt disse stoffene skal være fylt med inertgass.</w:t>
      </w:r>
    </w:p>
    <w:p w14:paraId="4DFE6DE9" w14:textId="77777777" w:rsidR="00000000" w:rsidRDefault="00000000">
      <w:pPr>
        <w:pStyle w:val="b1lff"/>
        <w:spacing w:before="129"/>
        <w:ind w:left="1644" w:hanging="680"/>
      </w:pPr>
      <w:r>
        <w:t>TU2</w:t>
      </w:r>
      <w:r>
        <w:tab/>
        <w:t>Stoffet skal være dekket av inertgass. Tomme, ikke rengjorte tanker som har inneholdt disse stoffene skal være fylt med inertgass.</w:t>
      </w:r>
    </w:p>
    <w:p w14:paraId="34CB6F8B" w14:textId="77777777" w:rsidR="00000000" w:rsidRDefault="00000000">
      <w:pPr>
        <w:pStyle w:val="b1lff"/>
        <w:spacing w:before="129"/>
        <w:ind w:left="1644" w:hanging="680"/>
      </w:pPr>
      <w:r>
        <w:t>TU3</w:t>
      </w:r>
      <w:r>
        <w:tab/>
        <w:t>Tankens innside og alle deler som kan komme i kontakt med stoffet, skal holdes rene. Ingen smøremidler som kan reagere farlig med stoffet, skal brukes til pumper, ventiler eller andre innretninger</w:t>
      </w:r>
    </w:p>
    <w:p w14:paraId="7B82F08C" w14:textId="77777777" w:rsidR="00000000" w:rsidRDefault="00000000">
      <w:pPr>
        <w:pStyle w:val="b1lff"/>
        <w:spacing w:before="129"/>
        <w:ind w:left="1644" w:hanging="680"/>
      </w:pPr>
      <w:r>
        <w:t>TU4</w:t>
      </w:r>
      <w:r>
        <w:tab/>
        <w:t xml:space="preserve">Under transporten skal disse stoffene være under et lag av inertgass med et overtrykk på minst 50 kPa (0,5 bar). </w:t>
      </w:r>
    </w:p>
    <w:p w14:paraId="69532EE1" w14:textId="77777777" w:rsidR="00000000" w:rsidRDefault="00000000">
      <w:pPr>
        <w:pStyle w:val="b2af-f"/>
        <w:spacing w:before="129"/>
        <w:ind w:left="1644"/>
      </w:pPr>
      <w:r>
        <w:t>Tomme, ikke rengjorte tanker som har inneholdt disse stoffene skal, når de leveres for transport, være fylt med inertgass med et overtrykk på minst 50 kPa (0,5 bar)</w:t>
      </w:r>
    </w:p>
    <w:p w14:paraId="373A6FE4" w14:textId="77777777" w:rsidR="00000000" w:rsidRDefault="00000000">
      <w:pPr>
        <w:pStyle w:val="b1lff"/>
        <w:spacing w:before="129"/>
        <w:ind w:left="1644" w:hanging="680"/>
      </w:pPr>
      <w:r>
        <w:t>TU5</w:t>
      </w:r>
      <w:r>
        <w:tab/>
        <w:t>(reservert)</w:t>
      </w:r>
    </w:p>
    <w:p w14:paraId="57E344DC" w14:textId="77777777" w:rsidR="00000000" w:rsidRDefault="00000000">
      <w:pPr>
        <w:pStyle w:val="b1lff"/>
        <w:spacing w:before="129"/>
        <w:ind w:left="1644" w:hanging="680"/>
      </w:pPr>
      <w:r>
        <w:t>TU6</w:t>
      </w:r>
      <w:r>
        <w:tab/>
        <w:t xml:space="preserve">Ikke tillatt for transport i tanker, batterikjøretøyer og MEGCer når LC 50 </w:t>
      </w:r>
      <w:r>
        <w:rPr>
          <w:rStyle w:val="LS2TegnSymbol"/>
        </w:rPr>
        <w:t>&lt;</w:t>
      </w:r>
      <w:r>
        <w:t xml:space="preserve"> 200 ppm.</w:t>
      </w:r>
    </w:p>
    <w:p w14:paraId="44D58D41" w14:textId="77777777" w:rsidR="00000000" w:rsidRDefault="00000000">
      <w:pPr>
        <w:pStyle w:val="b1lff"/>
        <w:spacing w:before="129"/>
        <w:ind w:left="1644" w:hanging="680"/>
      </w:pPr>
      <w:r>
        <w:t>TU7</w:t>
      </w:r>
      <w:r>
        <w:tab/>
        <w:t>Materiale som benyttes for å gjøre forbindelsene lekkasjesikre eller til vedlikehold av lukkeinnretningene, skal være forenlig med innholdet</w:t>
      </w:r>
    </w:p>
    <w:p w14:paraId="4F98CE94" w14:textId="77777777" w:rsidR="00000000" w:rsidRDefault="00000000">
      <w:pPr>
        <w:pStyle w:val="b1lff"/>
        <w:spacing w:before="129"/>
        <w:ind w:left="1644" w:hanging="680"/>
      </w:pPr>
      <w:r>
        <w:t>TU8</w:t>
      </w:r>
      <w:r>
        <w:tab/>
        <w:t>Til transporten skal ikke brukes tank av aluminiumlegering med mindre tanken er utelukkende reservert for slik transport og acetaldehyden er syrefri.</w:t>
      </w:r>
    </w:p>
    <w:p w14:paraId="3439E70C" w14:textId="77777777" w:rsidR="00000000" w:rsidRDefault="00000000">
      <w:pPr>
        <w:pStyle w:val="b1lff"/>
        <w:spacing w:before="129"/>
        <w:ind w:left="1644" w:hanging="680"/>
      </w:pPr>
      <w:r>
        <w:t>TU9</w:t>
      </w:r>
      <w:r>
        <w:tab/>
        <w:t>UN 1203 bensin, med damptrykk ved 50 °C høyere enn 110 kPa (1.1 bar) men ikke over 150 kPa (1.5 bar) får også transporteres i tanker som er konstruert i samsvar med 6.8.2.1.14 (a) og som har utstyr i samsvar med 6.8.2.2.6.</w:t>
      </w:r>
    </w:p>
    <w:p w14:paraId="2C6184B0" w14:textId="77777777" w:rsidR="00000000" w:rsidRDefault="00000000">
      <w:pPr>
        <w:pStyle w:val="b1lff"/>
        <w:spacing w:before="129"/>
        <w:ind w:left="1644" w:hanging="680"/>
      </w:pPr>
      <w:r>
        <w:t>TU10</w:t>
      </w:r>
      <w:r>
        <w:tab/>
        <w:t>(reservert)</w:t>
      </w:r>
    </w:p>
    <w:p w14:paraId="342C18CC" w14:textId="77777777" w:rsidR="00000000" w:rsidRDefault="00000000">
      <w:pPr>
        <w:pStyle w:val="b1lff"/>
        <w:spacing w:before="129"/>
        <w:ind w:left="1644" w:hanging="680"/>
      </w:pPr>
      <w:r>
        <w:t>TU11</w:t>
      </w:r>
      <w:r>
        <w:tab/>
        <w:t>Under fyllingen skal dette stoffet ikke ha en temperatur som overstiger 60 °C. En høyeste påfyllingstemperatur på 80° C er tillatt under forutsetning av at det hindres at lokal oppvarming kan føre til at det ulmer samt at de følgende betingelser er oppfylt. Etter fyllingen skal tankene settes under trykk (f.eks. med trykkluft) for å kontrollere at de er tette. Det skal påses at det ikke skjer trykktap under transporten. Før tømming skal det kontrolleres at trykket i tanken fortsatt er høyere enn atmosfæretrykket. Hvis dette ikke er tilfelle, skal det føres inertgass inn i tanken før den tømmes.</w:t>
      </w:r>
    </w:p>
    <w:p w14:paraId="1AC0212E" w14:textId="77777777" w:rsidR="00000000" w:rsidRDefault="00000000">
      <w:pPr>
        <w:pStyle w:val="b1lff"/>
        <w:spacing w:before="129"/>
        <w:ind w:left="1644" w:hanging="680"/>
      </w:pPr>
      <w:r>
        <w:t>TU12</w:t>
      </w:r>
      <w:r>
        <w:tab/>
        <w:t>I tilfelle bruksendring skal tanken og dens utstyr rengjøres omhyggelig for alle rester før og etter transport av dette stoffet.</w:t>
      </w:r>
    </w:p>
    <w:p w14:paraId="57C597BC" w14:textId="77777777" w:rsidR="00000000" w:rsidRDefault="00000000">
      <w:pPr>
        <w:pStyle w:val="b1lff"/>
        <w:spacing w:before="129"/>
        <w:ind w:left="1644" w:hanging="680"/>
      </w:pPr>
      <w:r>
        <w:t>TU13</w:t>
      </w:r>
      <w:r>
        <w:tab/>
        <w:t>Tanker skal være fri for urenheter ved fylling. Driftsutstyr slik som ventiler og utvendig røropplegg skal være tømt etter fylling og tømming.</w:t>
      </w:r>
    </w:p>
    <w:p w14:paraId="525ADFB6" w14:textId="77777777" w:rsidR="00000000" w:rsidRDefault="00000000">
      <w:pPr>
        <w:pStyle w:val="b1lff"/>
        <w:spacing w:before="129"/>
        <w:ind w:left="1644" w:hanging="680"/>
      </w:pPr>
      <w:r>
        <w:t>TU14</w:t>
      </w:r>
      <w:r>
        <w:tab/>
        <w:t>Tankens lukkeinnretninger skal beskyttes med låste hetter under transporten.</w:t>
      </w:r>
    </w:p>
    <w:p w14:paraId="03452FD9" w14:textId="77777777" w:rsidR="00000000" w:rsidRDefault="00000000">
      <w:pPr>
        <w:pStyle w:val="b1lff"/>
        <w:spacing w:before="129"/>
        <w:ind w:left="1644" w:hanging="680"/>
      </w:pPr>
      <w:r>
        <w:t>TU15</w:t>
      </w:r>
      <w:r>
        <w:tab/>
        <w:t>Tanker må ikke benyttes til transport av matvarer, andre konsumvarer eller dyrefor.</w:t>
      </w:r>
    </w:p>
    <w:p w14:paraId="10494C6F" w14:textId="77777777" w:rsidR="00000000" w:rsidRDefault="00000000">
      <w:pPr>
        <w:pStyle w:val="b1lff"/>
        <w:spacing w:before="129"/>
        <w:ind w:left="1644" w:hanging="680"/>
      </w:pPr>
      <w:r>
        <w:t>TU16</w:t>
      </w:r>
      <w:r>
        <w:tab/>
        <w:t>Tomme, ikke rengjorte tanker skal, når de leveres for transport, være fylt med beskyttende middel i henhold til et av de følgende tiltakene:</w:t>
      </w:r>
    </w:p>
    <w:tbl>
      <w:tblPr>
        <w:tblW w:w="0" w:type="auto"/>
        <w:tblInd w:w="57" w:type="dxa"/>
        <w:tblLayout w:type="fixed"/>
        <w:tblCellMar>
          <w:left w:w="0" w:type="dxa"/>
          <w:right w:w="0" w:type="dxa"/>
        </w:tblCellMar>
        <w:tblLook w:val="0000" w:firstRow="0" w:lastRow="0" w:firstColumn="0" w:lastColumn="0" w:noHBand="0" w:noVBand="0"/>
      </w:tblPr>
      <w:tblGrid>
        <w:gridCol w:w="1382"/>
        <w:gridCol w:w="1535"/>
        <w:gridCol w:w="3824"/>
      </w:tblGrid>
      <w:tr w:rsidR="00000000" w14:paraId="04B52E2B" w14:textId="77777777">
        <w:tblPrEx>
          <w:tblCellMar>
            <w:top w:w="0" w:type="dxa"/>
            <w:left w:w="0" w:type="dxa"/>
            <w:bottom w:w="0" w:type="dxa"/>
            <w:right w:w="0" w:type="dxa"/>
          </w:tblCellMar>
        </w:tblPrEx>
        <w:trPr>
          <w:trHeight w:val="60"/>
          <w:tblHeader/>
        </w:trPr>
        <w:tc>
          <w:tcPr>
            <w:tcW w:w="13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06056E" w14:textId="77777777" w:rsidR="00000000" w:rsidRDefault="00000000">
            <w:pPr>
              <w:pStyle w:val="th1af-f"/>
            </w:pPr>
            <w:r>
              <w:t>Beskyttende middel</w:t>
            </w:r>
          </w:p>
        </w:tc>
        <w:tc>
          <w:tcPr>
            <w:tcW w:w="15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D0B4C43" w14:textId="77777777" w:rsidR="00000000" w:rsidRDefault="00000000">
            <w:pPr>
              <w:pStyle w:val="th1af-f"/>
            </w:pPr>
            <w:r>
              <w:t>Vannets fyllingsgrad</w:t>
            </w:r>
          </w:p>
        </w:tc>
        <w:tc>
          <w:tcPr>
            <w:tcW w:w="38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579977B" w14:textId="77777777" w:rsidR="00000000" w:rsidRDefault="00000000">
            <w:pPr>
              <w:pStyle w:val="th1af-f"/>
            </w:pPr>
            <w:r>
              <w:rPr>
                <w:spacing w:val="-1"/>
              </w:rPr>
              <w:t>Tilleggskrav for transport ved lave omgivelsestemperaturer</w:t>
            </w:r>
          </w:p>
        </w:tc>
      </w:tr>
      <w:tr w:rsidR="00000000" w14:paraId="4A78AF7E" w14:textId="77777777">
        <w:tblPrEx>
          <w:tblCellMar>
            <w:top w:w="0" w:type="dxa"/>
            <w:left w:w="0" w:type="dxa"/>
            <w:bottom w:w="0" w:type="dxa"/>
            <w:right w:w="0" w:type="dxa"/>
          </w:tblCellMar>
        </w:tblPrEx>
        <w:trPr>
          <w:trHeight w:val="60"/>
        </w:trPr>
        <w:tc>
          <w:tcPr>
            <w:tcW w:w="13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5B8CAFD" w14:textId="77777777" w:rsidR="00000000" w:rsidRDefault="00000000">
            <w:pPr>
              <w:pStyle w:val="tk1af-f"/>
            </w:pPr>
            <w:r>
              <w:t>Nitrogen</w:t>
            </w:r>
            <w:r>
              <w:rPr>
                <w:rStyle w:val="LS2Hevet"/>
              </w:rPr>
              <w:t>a</w:t>
            </w:r>
          </w:p>
        </w:tc>
        <w:tc>
          <w:tcPr>
            <w:tcW w:w="15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501B90" w14:textId="77777777" w:rsidR="00000000" w:rsidRDefault="00000000">
            <w:pPr>
              <w:pStyle w:val="tk1af-f"/>
            </w:pPr>
            <w:r>
              <w:t>–</w:t>
            </w:r>
          </w:p>
        </w:tc>
        <w:tc>
          <w:tcPr>
            <w:tcW w:w="38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3E1A02" w14:textId="77777777" w:rsidR="00000000" w:rsidRDefault="00000000">
            <w:pPr>
              <w:pStyle w:val="tk1af-f"/>
            </w:pPr>
            <w:r>
              <w:t>–</w:t>
            </w:r>
          </w:p>
        </w:tc>
      </w:tr>
      <w:tr w:rsidR="00000000" w14:paraId="510CA2FD" w14:textId="77777777">
        <w:tblPrEx>
          <w:tblCellMar>
            <w:top w:w="0" w:type="dxa"/>
            <w:left w:w="0" w:type="dxa"/>
            <w:bottom w:w="0" w:type="dxa"/>
            <w:right w:w="0" w:type="dxa"/>
          </w:tblCellMar>
        </w:tblPrEx>
        <w:trPr>
          <w:trHeight w:val="60"/>
        </w:trPr>
        <w:tc>
          <w:tcPr>
            <w:tcW w:w="13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2F15CC7" w14:textId="77777777" w:rsidR="00000000" w:rsidRDefault="00000000">
            <w:pPr>
              <w:pStyle w:val="tk1af-f"/>
            </w:pPr>
            <w:r>
              <w:t>Nitrogen og vann</w:t>
            </w:r>
            <w:r>
              <w:rPr>
                <w:rStyle w:val="LS2Hevet"/>
              </w:rPr>
              <w:t>a</w:t>
            </w:r>
          </w:p>
        </w:tc>
        <w:tc>
          <w:tcPr>
            <w:tcW w:w="15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080F644" w14:textId="77777777" w:rsidR="00000000" w:rsidRDefault="00000000">
            <w:pPr>
              <w:pStyle w:val="tk1af-f"/>
            </w:pPr>
            <w:r>
              <w:t>–</w:t>
            </w:r>
          </w:p>
        </w:tc>
        <w:tc>
          <w:tcPr>
            <w:tcW w:w="38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E745C7A" w14:textId="77777777" w:rsidR="00000000" w:rsidRDefault="00000000">
            <w:pPr>
              <w:pStyle w:val="tk1af-f"/>
            </w:pPr>
            <w:r>
              <w:t>–</w:t>
            </w:r>
          </w:p>
        </w:tc>
      </w:tr>
      <w:tr w:rsidR="00000000" w14:paraId="405D0DF4" w14:textId="77777777">
        <w:tblPrEx>
          <w:tblCellMar>
            <w:top w:w="0" w:type="dxa"/>
            <w:left w:w="0" w:type="dxa"/>
            <w:bottom w:w="0" w:type="dxa"/>
            <w:right w:w="0" w:type="dxa"/>
          </w:tblCellMar>
        </w:tblPrEx>
        <w:trPr>
          <w:trHeight w:val="60"/>
        </w:trPr>
        <w:tc>
          <w:tcPr>
            <w:tcW w:w="1382"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CD5A8B0" w14:textId="77777777" w:rsidR="00000000" w:rsidRDefault="00000000">
            <w:pPr>
              <w:pStyle w:val="tk1af-f"/>
            </w:pPr>
            <w:r>
              <w:t>Vann</w:t>
            </w:r>
          </w:p>
        </w:tc>
        <w:tc>
          <w:tcPr>
            <w:tcW w:w="15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BB54D8A" w14:textId="77777777" w:rsidR="00000000" w:rsidRDefault="00000000">
            <w:pPr>
              <w:pStyle w:val="tk1af-f"/>
            </w:pPr>
            <w:r>
              <w:t>Ikke mindre enn 96 % og ikke mer enn 98 %</w:t>
            </w:r>
          </w:p>
        </w:tc>
        <w:tc>
          <w:tcPr>
            <w:tcW w:w="382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56C8CA9" w14:textId="77777777" w:rsidR="00000000" w:rsidRDefault="00000000">
            <w:pPr>
              <w:pStyle w:val="tk1af-f"/>
            </w:pPr>
            <w:r>
              <w:t>Vannet skal inneholde tilstrekkelig med frostvæske for å hindre det fra å fryse. Frostvæsken skal ikke virke korroderende og skal ikke kunne reagere med stoffet.</w:t>
            </w:r>
          </w:p>
        </w:tc>
      </w:tr>
    </w:tbl>
    <w:p w14:paraId="4CED2C52" w14:textId="77777777" w:rsidR="00000000" w:rsidRDefault="00000000">
      <w:pPr>
        <w:pStyle w:val="x1tbdinnrykk"/>
        <w:ind w:left="1644"/>
      </w:pPr>
    </w:p>
    <w:p w14:paraId="41CA2818" w14:textId="77777777" w:rsidR="00000000" w:rsidRDefault="00000000">
      <w:pPr>
        <w:pStyle w:val="tn1lf"/>
        <w:ind w:left="1757"/>
      </w:pPr>
      <w:r>
        <w:t>a.</w:t>
      </w:r>
      <w:r>
        <w:tab/>
        <w:t>Tanken skal fylles med nitrogen slik at trykket, selv etter avkjøling, ikke på noe tidspunkt synker lavere enn atmosfæretrykket. Tanken skal være lukket på en slik måte at det ikke forekommer lekkasje av gass.</w:t>
      </w:r>
    </w:p>
    <w:p w14:paraId="0371068D" w14:textId="77777777" w:rsidR="00000000" w:rsidRDefault="00000000">
      <w:pPr>
        <w:pStyle w:val="b2affRID"/>
        <w:spacing w:before="170"/>
        <w:ind w:left="1644"/>
      </w:pPr>
      <w:r>
        <w:t>RID: En ekstra oppføring skal inkluderes i transportdokumentet:</w:t>
      </w:r>
    </w:p>
    <w:p w14:paraId="2214FCEE" w14:textId="77777777" w:rsidR="00000000" w:rsidRDefault="00000000">
      <w:pPr>
        <w:pStyle w:val="b2affRID"/>
        <w:spacing w:before="57"/>
        <w:ind w:left="1644"/>
      </w:pPr>
      <w:r>
        <w:rPr>
          <w:spacing w:val="-1"/>
        </w:rPr>
        <w:t>«TANK FYLT MED ___________________</w:t>
      </w:r>
      <w:r>
        <w:rPr>
          <w:rFonts w:cstheme="minorBidi"/>
          <w:b w:val="0"/>
          <w:bCs w:val="0"/>
          <w:color w:val="auto"/>
          <w:sz w:val="24"/>
          <w:szCs w:val="24"/>
          <w:lang w:val="en-GB"/>
        </w:rPr>
        <w:footnoteReference w:id="8"/>
      </w:r>
      <w:r>
        <w:rPr>
          <w:spacing w:val="-1"/>
        </w:rPr>
        <w:t xml:space="preserve"> I HENHOLD TIL SPESIELL BESTEMMELSE TU 16»</w:t>
      </w:r>
    </w:p>
    <w:p w14:paraId="1A3808A9" w14:textId="77777777" w:rsidR="00000000" w:rsidRDefault="00000000">
      <w:pPr>
        <w:pStyle w:val="b1lff"/>
        <w:spacing w:before="129"/>
        <w:ind w:left="1644" w:hanging="680"/>
      </w:pPr>
      <w:r>
        <w:t>TU17</w:t>
      </w:r>
      <w:r>
        <w:tab/>
        <w:t>Får bare transporteres i batterikjøretøyer eller MEGCer hvor elementene består av beholdere.</w:t>
      </w:r>
    </w:p>
    <w:p w14:paraId="72B0F8D5" w14:textId="77777777" w:rsidR="00000000" w:rsidRDefault="00000000">
      <w:pPr>
        <w:pStyle w:val="b1lff"/>
        <w:spacing w:before="129"/>
        <w:ind w:left="1644" w:hanging="680"/>
      </w:pPr>
      <w:r>
        <w:t>TU18</w:t>
      </w:r>
      <w:r>
        <w:tab/>
        <w:t>Fyllingsgraden skal holdes under den verdien hvor, hvis innholdet ble oppvarmet til en temperatur hvor damptrykket er likt med sikkerhetsventilens åpningstrykk, væskens volum ville utgjøre 95% av tankens volum ved denne temperaturen. Bestemmelsen i 4.3.2.3.4 får ikke anvendelse.</w:t>
      </w:r>
    </w:p>
    <w:p w14:paraId="0A47017D" w14:textId="77777777" w:rsidR="00000000" w:rsidRDefault="00000000">
      <w:pPr>
        <w:pStyle w:val="b1lff"/>
        <w:spacing w:before="129"/>
        <w:ind w:left="1644" w:hanging="680"/>
      </w:pPr>
      <w:r>
        <w:t>TU19</w:t>
      </w:r>
      <w:r>
        <w:tab/>
        <w:t>Tanker får fylles til 98% ved påfyllingstemperaturen og -trykket Bestemmelsen i 4.3.2.3.4 får ikke anvendelse.</w:t>
      </w:r>
    </w:p>
    <w:p w14:paraId="6110C07F" w14:textId="77777777" w:rsidR="00000000" w:rsidRDefault="00000000">
      <w:pPr>
        <w:pStyle w:val="b1lff"/>
        <w:spacing w:before="129"/>
        <w:ind w:left="1644" w:hanging="680"/>
      </w:pPr>
      <w:r>
        <w:t>TU20</w:t>
      </w:r>
      <w:r>
        <w:tab/>
        <w:t>(Reservert)</w:t>
      </w:r>
    </w:p>
    <w:p w14:paraId="5AB5A8CB" w14:textId="77777777" w:rsidR="00000000" w:rsidRDefault="00000000">
      <w:pPr>
        <w:pStyle w:val="b1lff"/>
        <w:spacing w:before="129"/>
        <w:ind w:left="1644" w:hanging="680"/>
      </w:pPr>
      <w:r>
        <w:t>TU21</w:t>
      </w:r>
      <w:r>
        <w:tab/>
        <w:t xml:space="preserve">Stoffet skal beskyttes av beskyttende middel på en av følgende måter: </w:t>
      </w:r>
    </w:p>
    <w:tbl>
      <w:tblPr>
        <w:tblW w:w="0" w:type="auto"/>
        <w:tblInd w:w="57" w:type="dxa"/>
        <w:tblLayout w:type="fixed"/>
        <w:tblCellMar>
          <w:left w:w="0" w:type="dxa"/>
          <w:right w:w="0" w:type="dxa"/>
        </w:tblCellMar>
        <w:tblLook w:val="0000" w:firstRow="0" w:lastRow="0" w:firstColumn="0" w:lastColumn="0" w:noHBand="0" w:noVBand="0"/>
      </w:tblPr>
      <w:tblGrid>
        <w:gridCol w:w="1495"/>
        <w:gridCol w:w="1054"/>
        <w:gridCol w:w="2437"/>
        <w:gridCol w:w="2436"/>
      </w:tblGrid>
      <w:tr w:rsidR="00000000" w14:paraId="08BC49F1" w14:textId="77777777">
        <w:tblPrEx>
          <w:tblCellMar>
            <w:top w:w="0" w:type="dxa"/>
            <w:left w:w="0" w:type="dxa"/>
            <w:bottom w:w="0" w:type="dxa"/>
            <w:right w:w="0" w:type="dxa"/>
          </w:tblCellMar>
        </w:tblPrEx>
        <w:trPr>
          <w:trHeight w:val="860"/>
          <w:tblHeader/>
        </w:trPr>
        <w:tc>
          <w:tcPr>
            <w:tcW w:w="14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61959BA" w14:textId="77777777" w:rsidR="00000000" w:rsidRDefault="00000000">
            <w:pPr>
              <w:pStyle w:val="th1af-f"/>
            </w:pPr>
            <w:r>
              <w:t>Beskyttende middel</w:t>
            </w:r>
          </w:p>
        </w:tc>
        <w:tc>
          <w:tcPr>
            <w:tcW w:w="1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93F037" w14:textId="77777777" w:rsidR="00000000" w:rsidRDefault="00000000">
            <w:pPr>
              <w:pStyle w:val="th1af-f"/>
            </w:pPr>
            <w:r>
              <w:t>Minimum vannlag i tanken</w:t>
            </w:r>
          </w:p>
        </w:tc>
        <w:tc>
          <w:tcPr>
            <w:tcW w:w="2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677337EF" w14:textId="77777777" w:rsidR="00000000" w:rsidRDefault="00000000">
            <w:pPr>
              <w:pStyle w:val="th1af-f"/>
            </w:pPr>
            <w:r>
              <w:t>Stoffets fyllingsgrad (inkludert vann hvor det er til stede) ved en temperatur på 60 °C skal ikke overskride</w:t>
            </w:r>
          </w:p>
        </w:tc>
        <w:tc>
          <w:tcPr>
            <w:tcW w:w="2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4A35B061" w14:textId="77777777" w:rsidR="00000000" w:rsidRDefault="00000000">
            <w:pPr>
              <w:pStyle w:val="th1af-f"/>
            </w:pPr>
            <w:r>
              <w:t>Tilleggskrav for transport ved lave omgivelsestemperaturer</w:t>
            </w:r>
          </w:p>
        </w:tc>
      </w:tr>
      <w:tr w:rsidR="00000000" w14:paraId="4B93AC02" w14:textId="77777777">
        <w:tblPrEx>
          <w:tblCellMar>
            <w:top w:w="0" w:type="dxa"/>
            <w:left w:w="0" w:type="dxa"/>
            <w:bottom w:w="0" w:type="dxa"/>
            <w:right w:w="0" w:type="dxa"/>
          </w:tblCellMar>
        </w:tblPrEx>
        <w:trPr>
          <w:trHeight w:val="220"/>
        </w:trPr>
        <w:tc>
          <w:tcPr>
            <w:tcW w:w="14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3A6D47B7" w14:textId="77777777" w:rsidR="00000000" w:rsidRDefault="00000000">
            <w:pPr>
              <w:pStyle w:val="tk1af-f"/>
            </w:pPr>
            <w:r>
              <w:t>Nitrogen</w:t>
            </w:r>
            <w:r>
              <w:rPr>
                <w:rStyle w:val="LS2Hevet"/>
              </w:rPr>
              <w:t>a</w:t>
            </w:r>
          </w:p>
        </w:tc>
        <w:tc>
          <w:tcPr>
            <w:tcW w:w="1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D6514EB" w14:textId="77777777" w:rsidR="00000000" w:rsidRDefault="00000000">
            <w:pPr>
              <w:pStyle w:val="tk1af-f"/>
            </w:pPr>
            <w:r>
              <w:t>–</w:t>
            </w:r>
          </w:p>
        </w:tc>
        <w:tc>
          <w:tcPr>
            <w:tcW w:w="2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9E04240" w14:textId="77777777" w:rsidR="00000000" w:rsidRDefault="00000000">
            <w:pPr>
              <w:pStyle w:val="tk1sf"/>
            </w:pPr>
            <w:r>
              <w:t>96 %</w:t>
            </w:r>
          </w:p>
        </w:tc>
        <w:tc>
          <w:tcPr>
            <w:tcW w:w="2436"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2B5A8B03" w14:textId="77777777" w:rsidR="00000000" w:rsidRDefault="00000000">
            <w:pPr>
              <w:pStyle w:val="tk1af-f"/>
            </w:pPr>
            <w:r>
              <w:t>–</w:t>
            </w:r>
          </w:p>
        </w:tc>
      </w:tr>
      <w:tr w:rsidR="00000000" w14:paraId="5CD19C16" w14:textId="77777777">
        <w:tblPrEx>
          <w:tblCellMar>
            <w:top w:w="0" w:type="dxa"/>
            <w:left w:w="0" w:type="dxa"/>
            <w:bottom w:w="0" w:type="dxa"/>
            <w:right w:w="0" w:type="dxa"/>
          </w:tblCellMar>
        </w:tblPrEx>
        <w:trPr>
          <w:trHeight w:val="117"/>
        </w:trPr>
        <w:tc>
          <w:tcPr>
            <w:tcW w:w="14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B3AB239" w14:textId="77777777" w:rsidR="00000000" w:rsidRDefault="00000000">
            <w:pPr>
              <w:pStyle w:val="tk1af-f"/>
            </w:pPr>
            <w:r>
              <w:t>Vann og nitrogen</w:t>
            </w:r>
            <w:r>
              <w:rPr>
                <w:rStyle w:val="LS2Hevet"/>
              </w:rPr>
              <w:t>a</w:t>
            </w:r>
          </w:p>
        </w:tc>
        <w:tc>
          <w:tcPr>
            <w:tcW w:w="1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5D42B52" w14:textId="77777777" w:rsidR="00000000" w:rsidRDefault="00000000">
            <w:pPr>
              <w:pStyle w:val="tk1af-f"/>
            </w:pPr>
            <w:r>
              <w:t>–</w:t>
            </w:r>
          </w:p>
        </w:tc>
        <w:tc>
          <w:tcPr>
            <w:tcW w:w="2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78EB0F3" w14:textId="77777777" w:rsidR="00000000" w:rsidRDefault="00000000">
            <w:pPr>
              <w:pStyle w:val="tk1sf"/>
            </w:pPr>
            <w:r>
              <w:t>98 %</w:t>
            </w:r>
          </w:p>
        </w:tc>
        <w:tc>
          <w:tcPr>
            <w:tcW w:w="2436" w:type="dxa"/>
            <w:vMerge w:val="restart"/>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08270AAF" w14:textId="77777777" w:rsidR="00000000" w:rsidRDefault="00000000">
            <w:pPr>
              <w:pStyle w:val="tk1af-f"/>
            </w:pPr>
            <w:r>
              <w:t>Vannet skal inneholde tilstrekkelig med frostvæske for å hindre det fra å fryse. Frostvæsken skal ikke virke korroderende og skal ikke kunne reagere med stoffet.</w:t>
            </w:r>
          </w:p>
        </w:tc>
      </w:tr>
      <w:tr w:rsidR="00000000" w14:paraId="5C08D3A6" w14:textId="77777777">
        <w:tblPrEx>
          <w:tblCellMar>
            <w:top w:w="0" w:type="dxa"/>
            <w:left w:w="0" w:type="dxa"/>
            <w:bottom w:w="0" w:type="dxa"/>
            <w:right w:w="0" w:type="dxa"/>
          </w:tblCellMar>
        </w:tblPrEx>
        <w:trPr>
          <w:trHeight w:val="60"/>
        </w:trPr>
        <w:tc>
          <w:tcPr>
            <w:tcW w:w="149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705DE0E4" w14:textId="77777777" w:rsidR="00000000" w:rsidRDefault="00000000">
            <w:pPr>
              <w:pStyle w:val="tk1af-f"/>
            </w:pPr>
            <w:r>
              <w:t>Vann</w:t>
            </w:r>
          </w:p>
        </w:tc>
        <w:tc>
          <w:tcPr>
            <w:tcW w:w="1054"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5C89700E" w14:textId="77777777" w:rsidR="00000000" w:rsidRDefault="00000000">
            <w:pPr>
              <w:pStyle w:val="tk1af-f"/>
            </w:pPr>
            <w:r>
              <w:t>Ikke mindre enn 12 cm</w:t>
            </w:r>
          </w:p>
        </w:tc>
        <w:tc>
          <w:tcPr>
            <w:tcW w:w="2437"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14:paraId="1F9CB236" w14:textId="77777777" w:rsidR="00000000" w:rsidRDefault="00000000">
            <w:pPr>
              <w:pStyle w:val="tk1sf"/>
            </w:pPr>
            <w:r>
              <w:t>98 %</w:t>
            </w:r>
          </w:p>
        </w:tc>
        <w:tc>
          <w:tcPr>
            <w:tcW w:w="2436" w:type="dxa"/>
            <w:vMerge/>
            <w:tcBorders>
              <w:top w:val="single" w:sz="2" w:space="0" w:color="000000"/>
              <w:left w:val="single" w:sz="2" w:space="0" w:color="000000"/>
              <w:bottom w:val="single" w:sz="2" w:space="0" w:color="000000"/>
              <w:right w:val="single" w:sz="2" w:space="0" w:color="000000"/>
            </w:tcBorders>
          </w:tcPr>
          <w:p w14:paraId="596D9563" w14:textId="77777777" w:rsidR="00000000" w:rsidRDefault="00000000">
            <w:pPr>
              <w:pStyle w:val="NoParagraphStyle"/>
              <w:spacing w:line="240" w:lineRule="auto"/>
              <w:textAlignment w:val="auto"/>
              <w:rPr>
                <w:rFonts w:ascii="Minion Pro" w:hAnsi="Minion Pro" w:cstheme="minorBidi"/>
                <w:color w:val="auto"/>
              </w:rPr>
            </w:pPr>
          </w:p>
        </w:tc>
      </w:tr>
    </w:tbl>
    <w:p w14:paraId="59AC7B98" w14:textId="77777777" w:rsidR="00000000" w:rsidRDefault="00000000">
      <w:pPr>
        <w:pStyle w:val="x1tbdinnrykk"/>
      </w:pPr>
    </w:p>
    <w:p w14:paraId="490E4C76" w14:textId="77777777" w:rsidR="00000000" w:rsidRDefault="00000000">
      <w:pPr>
        <w:pStyle w:val="tn1lf"/>
      </w:pPr>
      <w:r>
        <w:t>a.</w:t>
      </w:r>
      <w:r>
        <w:tab/>
        <w:t>Gjenværende tankvolum skal fylles med nitrogen slik at trykket, selv etter avkjøling, ikke på noe tidspunkt synker lavere enn atmosfæretrykket. Tanken skal være lukket på en slik måte at det ikke forekommer lekkasje av gass.</w:t>
      </w:r>
    </w:p>
    <w:p w14:paraId="44982754" w14:textId="77777777" w:rsidR="00000000" w:rsidRDefault="00000000">
      <w:pPr>
        <w:pStyle w:val="b1aff"/>
      </w:pPr>
      <w:r>
        <w:t>Dersom vann benyttes til beskyttelse, skal stoffene være dekket av et lag på minst 12 cm vann når tanken fylles; fyllingsgraden skal ikke overstige 98% ved en temperatur på 60 °C. Dersom nitrogen benyttes til beskyttelse, skal fyllingsgraden ikke overstige 96% ved en temperatur på 60 °C. Det overskytende volumet skal være fylt med nitrogen på en slik måte at trykket ikke blir lavere enn atmosfæretrykket, selv etter nedkjøling. Tanken skal være lukket på en slik måte at det ikke forekommer lekkasje av gass.</w:t>
      </w:r>
    </w:p>
    <w:p w14:paraId="1C29A0E7" w14:textId="77777777" w:rsidR="00000000" w:rsidRDefault="00000000">
      <w:pPr>
        <w:pStyle w:val="b1lff"/>
        <w:spacing w:before="129"/>
        <w:ind w:left="1644" w:hanging="680"/>
      </w:pPr>
      <w:r>
        <w:t>TU22</w:t>
      </w:r>
      <w:r>
        <w:tab/>
        <w:t>Tanker skal ikke være fylt til mer enn 90% av deres volum; det skal, for væsker, være et rom på 5% som forblir tomt av sikkerhetshensyn når væskens gjennomsnittstemperatur er 50 °C.</w:t>
      </w:r>
    </w:p>
    <w:p w14:paraId="040E7A2A" w14:textId="77777777" w:rsidR="00000000" w:rsidRDefault="00000000">
      <w:pPr>
        <w:pStyle w:val="b1lff"/>
        <w:spacing w:before="129"/>
        <w:ind w:left="1644" w:hanging="680"/>
      </w:pPr>
      <w:r>
        <w:t>TU23</w:t>
      </w:r>
      <w:r>
        <w:tab/>
        <w:t>Fyllingen skal ikke overstige 0,93 kg pr. liter volum dersom fyllingen skjer etter masse. Dersom fyllingen skjer etter volum, skal fyllingsgraden ikke overstige 85%.</w:t>
      </w:r>
    </w:p>
    <w:p w14:paraId="3A71523C" w14:textId="77777777" w:rsidR="00000000" w:rsidRDefault="00000000">
      <w:pPr>
        <w:pStyle w:val="b1lff"/>
        <w:spacing w:before="129"/>
        <w:ind w:left="1644" w:hanging="680"/>
      </w:pPr>
      <w:r>
        <w:t>TU24</w:t>
      </w:r>
      <w:r>
        <w:tab/>
        <w:t>Fyllingen skal ikke overstige 0,95 kg pr. liter volum dersom fyllingen skjer etter masse. Dersom fyllingen skjer etter volum, skal fyllingsgraden ikke overstige 85%.</w:t>
      </w:r>
    </w:p>
    <w:p w14:paraId="286C8B62" w14:textId="77777777" w:rsidR="00000000" w:rsidRDefault="00000000">
      <w:pPr>
        <w:pStyle w:val="b1lff"/>
        <w:spacing w:before="129"/>
        <w:ind w:left="1644" w:hanging="680"/>
      </w:pPr>
      <w:r>
        <w:t>TU25</w:t>
      </w:r>
      <w:r>
        <w:tab/>
        <w:t>Fyllingen skal ikke overstige 1,14 kg pr. liter volum dersom fyllingen skjer etter masse. Dersom fyllingen skjer etter volum, skal fyllingsgraden ikke overstige 85%.</w:t>
      </w:r>
    </w:p>
    <w:p w14:paraId="672C024B" w14:textId="77777777" w:rsidR="00000000" w:rsidRDefault="00000000">
      <w:pPr>
        <w:pStyle w:val="b1lff"/>
        <w:spacing w:before="129"/>
        <w:ind w:left="1644" w:hanging="680"/>
      </w:pPr>
      <w:r>
        <w:t>TU26</w:t>
      </w:r>
      <w:r>
        <w:tab/>
        <w:t>Fyllingsgraden skal ikke overstige 85%.</w:t>
      </w:r>
    </w:p>
    <w:p w14:paraId="1E60F354" w14:textId="77777777" w:rsidR="00000000" w:rsidRDefault="00000000">
      <w:pPr>
        <w:pStyle w:val="b1lff"/>
        <w:spacing w:before="129"/>
        <w:ind w:left="1644" w:hanging="680"/>
      </w:pPr>
      <w:r>
        <w:t>TU27</w:t>
      </w:r>
      <w:r>
        <w:tab/>
        <w:t>Tanker skal ikke fylles til mer enn 98% av deres volum.</w:t>
      </w:r>
    </w:p>
    <w:p w14:paraId="0863AF91" w14:textId="77777777" w:rsidR="00000000" w:rsidRDefault="00000000">
      <w:pPr>
        <w:pStyle w:val="b1lff"/>
        <w:spacing w:before="129"/>
        <w:ind w:left="1644" w:hanging="680"/>
      </w:pPr>
      <w:r>
        <w:t>TU28</w:t>
      </w:r>
      <w:r>
        <w:tab/>
        <w:t>Tanker skal ikke fylles til mer enn 95% av deres volum ved en referansetemperatur på 15 °C.</w:t>
      </w:r>
    </w:p>
    <w:p w14:paraId="7352FD2D" w14:textId="77777777" w:rsidR="00000000" w:rsidRDefault="00000000">
      <w:pPr>
        <w:pStyle w:val="b1lff"/>
        <w:spacing w:before="129"/>
        <w:ind w:left="1644" w:hanging="680"/>
      </w:pPr>
      <w:r>
        <w:t>TU29</w:t>
      </w:r>
      <w:r>
        <w:tab/>
        <w:t>Tanker skal ikke fylles til mer enn 97% av deres volum og maksimumstemperaturen etter fylling skal ikke overstige 140 °C.</w:t>
      </w:r>
    </w:p>
    <w:p w14:paraId="51C7ADB1" w14:textId="77777777" w:rsidR="00000000" w:rsidRDefault="00000000">
      <w:pPr>
        <w:pStyle w:val="b1lff"/>
        <w:spacing w:before="129"/>
        <w:ind w:left="1644" w:hanging="680"/>
      </w:pPr>
      <w:r>
        <w:t>TU30</w:t>
      </w:r>
      <w:r>
        <w:tab/>
        <w:t>Tanker skal fylles slik det er beskrevet i prøverapporten for typegodkjenning av tanken, men ikke til mer enn 90% av deres volum.</w:t>
      </w:r>
    </w:p>
    <w:p w14:paraId="745F535D" w14:textId="77777777" w:rsidR="00000000" w:rsidRDefault="00000000">
      <w:pPr>
        <w:pStyle w:val="b1lff"/>
        <w:spacing w:before="129"/>
        <w:ind w:left="1644" w:hanging="680"/>
      </w:pPr>
      <w:r>
        <w:t>TU31</w:t>
      </w:r>
      <w:r>
        <w:tab/>
        <w:t>Tanker skal ikke fylles til mer enn 1 kg pr. liter volum.</w:t>
      </w:r>
    </w:p>
    <w:p w14:paraId="080DFE7D" w14:textId="77777777" w:rsidR="00000000" w:rsidRDefault="00000000">
      <w:pPr>
        <w:pStyle w:val="b1lff"/>
        <w:spacing w:before="129"/>
        <w:ind w:left="1644" w:hanging="680"/>
      </w:pPr>
      <w:r>
        <w:t>TU32</w:t>
      </w:r>
      <w:r>
        <w:tab/>
        <w:t>Tanker skal ikke fylles til mer enn 88% av deres volum.</w:t>
      </w:r>
    </w:p>
    <w:p w14:paraId="1BE8C3E0" w14:textId="77777777" w:rsidR="00000000" w:rsidRDefault="00000000">
      <w:pPr>
        <w:pStyle w:val="b1lff"/>
        <w:spacing w:before="129"/>
        <w:ind w:left="1644" w:hanging="680"/>
      </w:pPr>
      <w:r>
        <w:t>TU33</w:t>
      </w:r>
      <w:r>
        <w:tab/>
        <w:t>Tanker skal være fylt til ikke under 88% og ikke mer enn 92% av deres volum eller til 2,86 kg pr. liter volum.</w:t>
      </w:r>
    </w:p>
    <w:p w14:paraId="4BAF2045" w14:textId="77777777" w:rsidR="00000000" w:rsidRDefault="00000000">
      <w:pPr>
        <w:pStyle w:val="b1lff"/>
        <w:spacing w:before="129"/>
        <w:ind w:left="1644" w:hanging="680"/>
      </w:pPr>
      <w:r>
        <w:t>TU34</w:t>
      </w:r>
      <w:r>
        <w:tab/>
        <w:t>Tanker skal ikke fylles til mer enn 0,84 kg pr. liter volum.</w:t>
      </w:r>
    </w:p>
    <w:p w14:paraId="1875E43D" w14:textId="77777777" w:rsidR="00000000" w:rsidRDefault="00000000">
      <w:pPr>
        <w:pStyle w:val="b1lff"/>
        <w:spacing w:before="129"/>
        <w:ind w:left="1644" w:hanging="680"/>
      </w:pPr>
      <w:r>
        <w:t>TU35</w:t>
      </w:r>
      <w:r>
        <w:tab/>
        <w:t>Tomme, ikke rengjorte; tanker (tankkjøretøy), tankvogner, løstanker og tankcontainere, som har inneholdt disse stoffene er ikke underlagt ADR/RID dersom det er gjort tilstrekkelige tiltak for å eliminere enhver fare.</w:t>
      </w:r>
    </w:p>
    <w:p w14:paraId="7DC1C495" w14:textId="77777777" w:rsidR="00000000" w:rsidRDefault="00000000">
      <w:pPr>
        <w:pStyle w:val="b1lff"/>
        <w:spacing w:before="129"/>
        <w:ind w:left="1644" w:hanging="680"/>
      </w:pPr>
      <w:r>
        <w:rPr>
          <w:spacing w:val="-1"/>
        </w:rPr>
        <w:t>TU36</w:t>
      </w:r>
      <w:r>
        <w:rPr>
          <w:spacing w:val="-1"/>
        </w:rPr>
        <w:tab/>
        <w:t>Fyllingsgraden ifølge 4.3.2.2. ved referansetemperatur på 15 °C skal ikke overstige 95 % av volumet.</w:t>
      </w:r>
    </w:p>
    <w:p w14:paraId="0D9F92D3" w14:textId="77777777" w:rsidR="00000000" w:rsidRDefault="00000000">
      <w:pPr>
        <w:pStyle w:val="b1lff"/>
        <w:spacing w:before="129"/>
        <w:ind w:left="1644" w:hanging="680"/>
      </w:pPr>
      <w:r>
        <w:t>TU37</w:t>
      </w:r>
      <w:r>
        <w:tab/>
        <w:t xml:space="preserve">Transport i tank er begrenset til stoffer som inneholder patogener som det er lite sannsynlig at utgjør en alvorlig fare, og som det finnes effektiv behandling for dersom de er i stand til å fremkalle en alvorlig infeksjon ved eksponering og forebyggende tiltak er tilgjengelig og risikoen for spredning av infeksjonen er begrenset (dvs. moderat individuell risiko og lav samfunnsrisiko). </w:t>
      </w:r>
    </w:p>
    <w:p w14:paraId="3DD06485" w14:textId="77777777" w:rsidR="00000000" w:rsidRDefault="00000000">
      <w:pPr>
        <w:pStyle w:val="b1lff"/>
        <w:spacing w:before="57"/>
        <w:ind w:left="1644" w:hanging="680"/>
        <w:rPr>
          <w:rStyle w:val="LS2Fet"/>
          <w:position w:val="-24"/>
        </w:rPr>
      </w:pPr>
      <w:r>
        <w:rPr>
          <w:rStyle w:val="LS2Fet"/>
          <w:position w:val="-24"/>
        </w:rPr>
        <w:t>TU38</w:t>
      </w:r>
      <w:r>
        <w:rPr>
          <w:rStyle w:val="LS2Fet"/>
          <w:position w:val="-24"/>
        </w:rPr>
        <w:tab/>
      </w:r>
    </w:p>
    <w:tbl>
      <w:tblPr>
        <w:tblW w:w="0" w:type="auto"/>
        <w:tblLayout w:type="fixed"/>
        <w:tblCellMar>
          <w:left w:w="0" w:type="dxa"/>
          <w:right w:w="0" w:type="dxa"/>
        </w:tblCellMar>
        <w:tblLook w:val="0000" w:firstRow="0" w:lastRow="0" w:firstColumn="0" w:lastColumn="0" w:noHBand="0" w:noVBand="0"/>
      </w:tblPr>
      <w:tblGrid>
        <w:gridCol w:w="3685"/>
        <w:gridCol w:w="3061"/>
      </w:tblGrid>
      <w:tr w:rsidR="00000000" w14:paraId="058C390D" w14:textId="77777777">
        <w:tblPrEx>
          <w:tblCellMar>
            <w:top w:w="0" w:type="dxa"/>
            <w:left w:w="0" w:type="dxa"/>
            <w:bottom w:w="0" w:type="dxa"/>
            <w:right w:w="0" w:type="dxa"/>
          </w:tblCellMar>
        </w:tblPrEx>
        <w:trPr>
          <w:trHeight w:val="1180"/>
        </w:trPr>
        <w:tc>
          <w:tcPr>
            <w:tcW w:w="3685" w:type="dxa"/>
            <w:tcBorders>
              <w:top w:val="nil"/>
              <w:left w:val="nil"/>
              <w:bottom w:val="nil"/>
              <w:right w:val="single" w:sz="4" w:space="0" w:color="000000"/>
            </w:tcBorders>
            <w:tcMar>
              <w:top w:w="43" w:type="dxa"/>
              <w:left w:w="0" w:type="dxa"/>
              <w:bottom w:w="43" w:type="dxa"/>
              <w:right w:w="0" w:type="dxa"/>
            </w:tcMar>
          </w:tcPr>
          <w:p w14:paraId="7EAD212C" w14:textId="77777777" w:rsidR="00000000" w:rsidRDefault="00000000">
            <w:pPr>
              <w:pStyle w:val="tk1aff"/>
              <w:rPr>
                <w:rStyle w:val="LS2TegnRID"/>
              </w:rPr>
            </w:pPr>
            <w:r>
              <w:rPr>
                <w:rStyle w:val="LS2TegnRID"/>
              </w:rPr>
              <w:t xml:space="preserve">RID: Prosedyre som skal følges etter aktivering av energiabsorberingselement. </w:t>
            </w:r>
          </w:p>
          <w:p w14:paraId="52DE938A" w14:textId="77777777" w:rsidR="00000000" w:rsidRDefault="00000000">
            <w:pPr>
              <w:pStyle w:val="tk1aff"/>
              <w:rPr>
                <w:rStyle w:val="LS2TegnRID"/>
              </w:rPr>
            </w:pPr>
            <w:r>
              <w:rPr>
                <w:rStyle w:val="LS2TegnRID"/>
              </w:rPr>
              <w:t xml:space="preserve">RID: Når et energiabsorberingselement har blitt utsatt for plastisk deformasjon i henhold til 6.8.4, spesiell bestemmelse TE 22, skal tankvognen eller batterivognen, etter å ha blitt inspisert, straks fraktes verksted. </w:t>
            </w:r>
          </w:p>
          <w:p w14:paraId="3FCEE708" w14:textId="77777777" w:rsidR="00000000" w:rsidRDefault="00000000">
            <w:pPr>
              <w:pStyle w:val="tk1aff"/>
              <w:rPr>
                <w:rStyle w:val="LS2TegnRID"/>
              </w:rPr>
            </w:pPr>
            <w:r>
              <w:rPr>
                <w:rStyle w:val="LS2TegnRID"/>
                <w:spacing w:val="-1"/>
              </w:rPr>
              <w:t xml:space="preserve">RID: Hvis den lastede tankvognen eller lastede batterivognen er i stand til å absorbere støt som kan oppstå under normale forhold ved jernbanetransport, for eksempel etter at energiabsorbsjonsbufferene som var montert er blitt byttet ut med normale buffere eller etter at de ødelagte energiabsorbsjonselementene har blitt midlertidig blokkert, kan tankvognen eller batterivognen, etter å ha gjennomgått en inspeksjon, bli flyttet med det for øye å tømme den og for å ta den til verksted. </w:t>
            </w:r>
          </w:p>
          <w:p w14:paraId="7F81E5D5" w14:textId="77777777" w:rsidR="00000000" w:rsidRDefault="00000000">
            <w:pPr>
              <w:pStyle w:val="tk1aff"/>
            </w:pPr>
            <w:r>
              <w:rPr>
                <w:rStyle w:val="LS2TegnRID"/>
                <w:spacing w:val="-1"/>
              </w:rPr>
              <w:t xml:space="preserve">RID: Informasjon om at energiabsorbsjonselementene ikke fungerer skal følge tankvognen eller batterivognen. </w:t>
            </w:r>
          </w:p>
        </w:tc>
        <w:tc>
          <w:tcPr>
            <w:tcW w:w="3061" w:type="dxa"/>
            <w:tcBorders>
              <w:top w:val="nil"/>
              <w:left w:val="single" w:sz="4" w:space="0" w:color="000000"/>
              <w:bottom w:val="nil"/>
              <w:right w:val="nil"/>
            </w:tcBorders>
            <w:tcMar>
              <w:top w:w="43" w:type="dxa"/>
              <w:left w:w="0" w:type="dxa"/>
              <w:bottom w:w="43" w:type="dxa"/>
              <w:right w:w="0" w:type="dxa"/>
            </w:tcMar>
          </w:tcPr>
          <w:p w14:paraId="355B2AF8" w14:textId="77777777" w:rsidR="00000000" w:rsidRPr="00453534" w:rsidRDefault="00000000">
            <w:pPr>
              <w:pStyle w:val="NoParagraphStyle"/>
              <w:spacing w:line="240" w:lineRule="auto"/>
              <w:textAlignment w:val="auto"/>
              <w:rPr>
                <w:rFonts w:ascii="Minion Pro" w:hAnsi="Minion Pro" w:cstheme="minorBidi"/>
                <w:color w:val="auto"/>
                <w:lang w:val="nb-NO"/>
              </w:rPr>
            </w:pPr>
          </w:p>
        </w:tc>
      </w:tr>
    </w:tbl>
    <w:p w14:paraId="6F7549BD" w14:textId="77777777" w:rsidR="00000000" w:rsidRDefault="00000000">
      <w:pPr>
        <w:pStyle w:val="x1tbdinnrykk"/>
        <w:spacing w:before="0"/>
        <w:ind w:left="1644"/>
      </w:pPr>
    </w:p>
    <w:p w14:paraId="019AC356" w14:textId="77777777" w:rsidR="00000000" w:rsidRPr="00453534" w:rsidRDefault="00000000">
      <w:pPr>
        <w:pStyle w:val="b1lff"/>
        <w:spacing w:before="129"/>
        <w:ind w:left="1644" w:hanging="680"/>
        <w:rPr>
          <w:lang w:val="en-US"/>
        </w:rPr>
      </w:pPr>
      <w:r>
        <w:t>TU39</w:t>
      </w:r>
      <w:r>
        <w:tab/>
        <w:t xml:space="preserve">Egnetheten for transport i tank må være prøvet. Metoden for å teste denne egnetheten skal godkjennes av vedkommende myndighet. </w:t>
      </w:r>
      <w:r w:rsidRPr="00453534">
        <w:rPr>
          <w:lang w:val="en-US"/>
        </w:rPr>
        <w:t xml:space="preserve">En metode er test 8 (d) i Test Serie 8 (se Manual of Tests and Criteria, Part 1, sub-section 18.7). </w:t>
      </w:r>
    </w:p>
    <w:p w14:paraId="29446E78" w14:textId="77777777" w:rsidR="00000000" w:rsidRDefault="00000000">
      <w:pPr>
        <w:pStyle w:val="b2aff"/>
        <w:ind w:left="1644"/>
      </w:pPr>
      <w:r>
        <w:t>Stoffer tillates ikke å bli værende i tanken så lenge at det er fare for størkning. Nødvendige tiltak skal iverksettes for å unngå opphopning og pakking av stoffer i tanken (feks ved rensing eller lignende)</w:t>
      </w:r>
    </w:p>
    <w:p w14:paraId="414EBC39" w14:textId="77777777" w:rsidR="00000000" w:rsidRDefault="00000000">
      <w:pPr>
        <w:pStyle w:val="b1lff"/>
        <w:spacing w:before="129"/>
        <w:ind w:left="1644" w:hanging="680"/>
      </w:pPr>
      <w:r>
        <w:t>TU40</w:t>
      </w:r>
      <w:r>
        <w:tab/>
        <w:t xml:space="preserve">Får kun transporteres i batterikjøretøyer, batterivogner eller MEGCer som består av sømløse beholdere. </w:t>
      </w:r>
    </w:p>
    <w:p w14:paraId="0497B8C1" w14:textId="77777777" w:rsidR="00000000" w:rsidRDefault="00000000">
      <w:pPr>
        <w:pStyle w:val="b1lff"/>
        <w:spacing w:before="129"/>
        <w:ind w:left="1644" w:hanging="680"/>
        <w:rPr>
          <w:rFonts w:ascii="MyriadPro-Light" w:hAnsi="MyriadPro-Light" w:cs="MyriadPro-Light"/>
        </w:rPr>
      </w:pPr>
      <w:r>
        <w:t>TU41</w:t>
      </w:r>
      <w:r>
        <w:tab/>
      </w:r>
      <w:r>
        <w:rPr>
          <w:rStyle w:val="LS2TegnADR"/>
        </w:rPr>
        <w:t xml:space="preserve">ADR: Stoffets egnethet for transport i tank skal tilfredsstillende demonstreres for hvert land som blir berørt av transporten. </w:t>
      </w:r>
    </w:p>
    <w:p w14:paraId="4B977E68" w14:textId="77777777" w:rsidR="00000000" w:rsidRDefault="00000000">
      <w:pPr>
        <w:pStyle w:val="b2affADR"/>
        <w:spacing w:before="129"/>
        <w:ind w:left="1644"/>
      </w:pPr>
      <w:r>
        <w:t>Metoden for å evaluere egnethet skal være godkjent av vedkommende myndighet som er kontraherende part til ADR som også kan godta en godkjenning gitt av vedkommende myndighet i et land som ikke er kontraherende part til ADR forutsatt at denne godkjenningen har blitt gitt i samsvar med prosedyrer som er gjeldene ifølge ADR, RID, ADN eller IMDG koden.</w:t>
      </w:r>
    </w:p>
    <w:p w14:paraId="0DD941C3" w14:textId="77777777" w:rsidR="00000000" w:rsidRDefault="00000000">
      <w:pPr>
        <w:pStyle w:val="b2affADR"/>
        <w:spacing w:before="129"/>
        <w:ind w:left="1644"/>
      </w:pPr>
      <w:r>
        <w:t>Stoffer tillates ikke å være i tanken så lenge at dette kan resultere i klumpdannelse. Egnede tiltak skal tas for å unngå akkumulering og klumpdannelse av stoffene i tanken (for eksempel rengjøring osv.).</w:t>
      </w:r>
    </w:p>
    <w:p w14:paraId="62BC917B" w14:textId="77777777" w:rsidR="00000000" w:rsidRDefault="00000000">
      <w:pPr>
        <w:pStyle w:val="b2affRID"/>
        <w:ind w:left="1644"/>
      </w:pPr>
      <w:r>
        <w:t>RID: Reservert</w:t>
      </w:r>
    </w:p>
    <w:p w14:paraId="77260C00" w14:textId="77777777" w:rsidR="00000000" w:rsidRDefault="00000000">
      <w:pPr>
        <w:pStyle w:val="b1lff"/>
        <w:spacing w:before="129"/>
        <w:ind w:left="1644" w:hanging="680"/>
      </w:pPr>
      <w:r>
        <w:t>TU42</w:t>
      </w:r>
      <w:r>
        <w:tab/>
        <w:t>Tanker med tankskall konstruert av aluminiumlegering, inklusive de med beskyttende fôring, kan kun benyttes dersom pH verdien til stoffet ikke er lavere enn 5,0 og ikke høyere enn 8,0.</w:t>
      </w:r>
    </w:p>
    <w:p w14:paraId="09A7408F" w14:textId="77777777" w:rsidR="00000000" w:rsidRDefault="00000000">
      <w:pPr>
        <w:pStyle w:val="b1lff"/>
        <w:spacing w:before="129"/>
        <w:ind w:left="1644" w:hanging="680"/>
      </w:pPr>
      <w:r>
        <w:t>TU43</w:t>
      </w:r>
      <w:r>
        <w:tab/>
        <w:t>En tom, ikke rengjort tank kan tilbys for transport etter at datoen for siste kontroll av fôringen utløper, i en periode som ikke overstiger tre måneder utover denne datoen, når hensikten er å foreta neste kontroll av fôringen før påfylling (se spesiell bestemmelse TT2 i 6.8.4 d)).</w:t>
      </w:r>
    </w:p>
    <w:p w14:paraId="70645848" w14:textId="77777777" w:rsidR="00000000" w:rsidRDefault="00000000">
      <w:pPr>
        <w:pStyle w:val="kap1starts"/>
      </w:pPr>
      <w:r>
        <w:t>[start kap]</w:t>
      </w:r>
    </w:p>
    <w:p w14:paraId="549BB40C" w14:textId="77777777" w:rsidR="00000000" w:rsidRDefault="00000000">
      <w:pPr>
        <w:pStyle w:val="kap1nums"/>
      </w:pPr>
      <w:r>
        <w:t>Kapittel 4.4</w:t>
      </w:r>
    </w:p>
    <w:p w14:paraId="74570DCB" w14:textId="77777777" w:rsidR="00000000" w:rsidRDefault="00000000">
      <w:pPr>
        <w:pStyle w:val="kap1titts"/>
        <w:rPr>
          <w:rStyle w:val="LS2FetADR"/>
        </w:rPr>
      </w:pPr>
      <w:r>
        <w:t>RID: (Slettet)</w:t>
      </w:r>
      <w:r>
        <w:br/>
        <w:t>ADR: Bruk av faste tanker (tankkjøretøyer) og løstanker av fiberarmert plast (FRP)</w:t>
      </w:r>
    </w:p>
    <w:p w14:paraId="4AB911FE" w14:textId="77777777" w:rsidR="00000000" w:rsidRDefault="00000000">
      <w:pPr>
        <w:pStyle w:val="b1aff"/>
      </w:pPr>
      <w:r>
        <w:rPr>
          <w:rStyle w:val="LS2FetADR"/>
        </w:rPr>
        <w:t>ANM:</w:t>
      </w:r>
      <w:r>
        <w:rPr>
          <w:rStyle w:val="LS2TegnADR"/>
        </w:rPr>
        <w:t xml:space="preserve"> For multimodale tanker og UN-MEGC se kapittel 4.2, for faste tanker (tankkjøretøyer), løstanker, tankcontainere og vekseltanker, med tankskall fremstilt av metallisk materiale, samt batterikjøretøyer og multielement gasscontainere (MEGCer) andre enn UN-MEGCer, se kapittel 4.3, for slamsugere, se kapittel 4.5.</w:t>
      </w:r>
    </w:p>
    <w:p w14:paraId="38F410AB" w14:textId="77777777" w:rsidR="00000000" w:rsidRDefault="00000000">
      <w:pPr>
        <w:pStyle w:val="m2tnt"/>
        <w:rPr>
          <w:rStyle w:val="LS2Kursiv"/>
          <w:b w:val="0"/>
          <w:bCs w:val="0"/>
        </w:rPr>
      </w:pPr>
      <w:r>
        <w:t>4.4.1</w:t>
      </w:r>
      <w:r>
        <w:tab/>
        <w:t>Generelt</w:t>
      </w:r>
    </w:p>
    <w:p w14:paraId="06305055" w14:textId="77777777" w:rsidR="00000000" w:rsidRDefault="00000000">
      <w:pPr>
        <w:pStyle w:val="b1af-f"/>
        <w:rPr>
          <w:rStyle w:val="LS2TegnADR"/>
        </w:rPr>
      </w:pPr>
      <w:r>
        <w:rPr>
          <w:rStyle w:val="LS2TegnADR"/>
        </w:rPr>
        <w:t>Transport av farlig gods i tanker av fiberarmert plast er bare tillatt når følgende betingelser er oppfylt:</w:t>
      </w:r>
    </w:p>
    <w:p w14:paraId="0686890D" w14:textId="77777777" w:rsidR="00000000" w:rsidRDefault="00000000">
      <w:pPr>
        <w:pStyle w:val="b1lf-fADR"/>
        <w:rPr>
          <w:rStyle w:val="LS2TegnADR"/>
        </w:rPr>
      </w:pPr>
      <w:r>
        <w:rPr>
          <w:rStyle w:val="LS2TegnADR"/>
        </w:rPr>
        <w:t>a)</w:t>
      </w:r>
      <w:r>
        <w:rPr>
          <w:rStyle w:val="LS2TegnADR"/>
        </w:rPr>
        <w:tab/>
        <w:t>Stoffet er klassifisert i klasse 3, 5.1, 6.1, 6.2, 8 eller 9;</w:t>
      </w:r>
    </w:p>
    <w:p w14:paraId="724465BA" w14:textId="77777777" w:rsidR="00000000" w:rsidRDefault="00000000">
      <w:pPr>
        <w:pStyle w:val="b1lf"/>
        <w:rPr>
          <w:rStyle w:val="LS2TegnADR"/>
        </w:rPr>
      </w:pPr>
      <w:r>
        <w:rPr>
          <w:rStyle w:val="LS2TegnADR"/>
        </w:rPr>
        <w:t>b)</w:t>
      </w:r>
      <w:r>
        <w:rPr>
          <w:rStyle w:val="LS2TegnADR"/>
        </w:rPr>
        <w:tab/>
        <w:t>Stoffets maksimale damptrykk (absolutt trykk) ved 50 °C overstiger ikke 110 kPa (1.1 bar);</w:t>
      </w:r>
    </w:p>
    <w:p w14:paraId="44FF7EA4" w14:textId="77777777" w:rsidR="00000000" w:rsidRDefault="00000000">
      <w:pPr>
        <w:pStyle w:val="b1lf"/>
        <w:rPr>
          <w:rStyle w:val="LS2TegnADR"/>
        </w:rPr>
      </w:pPr>
      <w:r>
        <w:rPr>
          <w:rStyle w:val="LS2TegnADR"/>
        </w:rPr>
        <w:t>c)</w:t>
      </w:r>
      <w:r>
        <w:rPr>
          <w:rStyle w:val="LS2TegnADR"/>
        </w:rPr>
        <w:tab/>
        <w:t>Transport i tanker av metall er tillatt i henhold til 4.3.2.1.1;</w:t>
      </w:r>
    </w:p>
    <w:p w14:paraId="18AA2CFA" w14:textId="77777777" w:rsidR="00000000" w:rsidRDefault="00000000">
      <w:pPr>
        <w:pStyle w:val="b1lf"/>
        <w:rPr>
          <w:rStyle w:val="LS2TegnADR"/>
        </w:rPr>
      </w:pPr>
      <w:r>
        <w:rPr>
          <w:rStyle w:val="LS2TegnADR"/>
        </w:rPr>
        <w:t>d)</w:t>
      </w:r>
      <w:r>
        <w:rPr>
          <w:rStyle w:val="LS2TegnADR"/>
        </w:rPr>
        <w:tab/>
        <w:t>Beregningstrykket som er fastsatt for stoffet i del 2 i tankkoden i kolonne (12) i tabell A i kapittel 3.2 er ikke over 4 bar (se også 4.3.4.1.1) og,</w:t>
      </w:r>
    </w:p>
    <w:p w14:paraId="538C2CAA" w14:textId="77777777" w:rsidR="00000000" w:rsidRDefault="00000000">
      <w:pPr>
        <w:pStyle w:val="b1lf"/>
        <w:rPr>
          <w:rStyle w:val="LS2TegnADR"/>
        </w:rPr>
      </w:pPr>
      <w:r>
        <w:rPr>
          <w:rStyle w:val="LS2TegnADR"/>
        </w:rPr>
        <w:t>e)</w:t>
      </w:r>
      <w:r>
        <w:rPr>
          <w:rStyle w:val="LS2TegnADR"/>
        </w:rPr>
        <w:tab/>
        <w:t>Tanken er i samsvar med de bestemmelsene i kapittel 6.9 som har anvendelse for transport av stoffet.</w:t>
      </w:r>
    </w:p>
    <w:p w14:paraId="439A584A" w14:textId="77777777" w:rsidR="00000000" w:rsidRDefault="00000000">
      <w:pPr>
        <w:pStyle w:val="m2tnt"/>
      </w:pPr>
      <w:r>
        <w:t>4.4.2</w:t>
      </w:r>
      <w:r>
        <w:tab/>
        <w:t>Drift</w:t>
      </w:r>
    </w:p>
    <w:p w14:paraId="1339E341" w14:textId="77777777" w:rsidR="00000000" w:rsidRDefault="00000000">
      <w:pPr>
        <w:pStyle w:val="m3tntnrimarg"/>
      </w:pPr>
      <w:r>
        <w:t>4.4.2.1</w:t>
      </w:r>
    </w:p>
    <w:p w14:paraId="2ECFFC52" w14:textId="77777777" w:rsidR="00000000" w:rsidRDefault="00000000">
      <w:pPr>
        <w:pStyle w:val="b1af-fADR"/>
      </w:pPr>
      <w:r>
        <w:t>Bestemmelsene i 4.3.2.1.5 til 4.3.2.2.4, 4.3.2.3.3 til 4.3.2.3.6, 4.3.2.4.1, 4.3.2.4.2, 4.3.4.1 og 4.3.4.2 får anvendelse.</w:t>
      </w:r>
    </w:p>
    <w:p w14:paraId="7C0FA91B" w14:textId="77777777" w:rsidR="00000000" w:rsidRDefault="00000000">
      <w:pPr>
        <w:pStyle w:val="m3tntnrimarg"/>
      </w:pPr>
      <w:r>
        <w:t>4.4.2.2</w:t>
      </w:r>
    </w:p>
    <w:p w14:paraId="7FD77068" w14:textId="77777777" w:rsidR="00000000" w:rsidRDefault="00000000">
      <w:pPr>
        <w:pStyle w:val="b1af-fADR"/>
      </w:pPr>
      <w:r>
        <w:t>Temperaturen til stoffet som skal transporteres skal ved fylling ikke overstige høyeste driftstemperatur som angitt på det skiltet som er omtalt i 6.13.6.</w:t>
      </w:r>
    </w:p>
    <w:p w14:paraId="070052E0" w14:textId="77777777" w:rsidR="00000000" w:rsidRDefault="00000000">
      <w:pPr>
        <w:pStyle w:val="m3tntnrimarg"/>
      </w:pPr>
      <w:r>
        <w:t>4.4.2.3</w:t>
      </w:r>
    </w:p>
    <w:p w14:paraId="3278100D" w14:textId="77777777" w:rsidR="00000000" w:rsidRDefault="00000000">
      <w:pPr>
        <w:pStyle w:val="b1af-fADR"/>
      </w:pPr>
      <w:r>
        <w:t>De spesielle bestemmelsene (TU) i 4.3.5 gjelder også, dersom det er oppgitt i kolonne (13) i tabell A i kapittel 3.2 at de gjelder for transport i tanker av metall.</w:t>
      </w:r>
    </w:p>
    <w:p w14:paraId="430C90CC" w14:textId="77777777" w:rsidR="00000000" w:rsidRDefault="00000000">
      <w:pPr>
        <w:pStyle w:val="kap1starts"/>
      </w:pPr>
      <w:r>
        <w:t>[start kap]</w:t>
      </w:r>
    </w:p>
    <w:p w14:paraId="541BC64A" w14:textId="77777777" w:rsidR="00000000" w:rsidRDefault="00000000">
      <w:pPr>
        <w:pStyle w:val="kap1nums"/>
      </w:pPr>
      <w:r>
        <w:t>Kapittel 4.5</w:t>
      </w:r>
    </w:p>
    <w:p w14:paraId="4892D91A" w14:textId="77777777" w:rsidR="00000000" w:rsidRDefault="00000000">
      <w:pPr>
        <w:pStyle w:val="kap1titts"/>
      </w:pPr>
      <w:r>
        <w:t>Bruk av slamsugere</w:t>
      </w:r>
    </w:p>
    <w:p w14:paraId="449F9A94" w14:textId="77777777" w:rsidR="00000000" w:rsidRDefault="00000000">
      <w:pPr>
        <w:pStyle w:val="b1af"/>
      </w:pPr>
      <w:r>
        <w:rPr>
          <w:rStyle w:val="LS2Fet"/>
        </w:rPr>
        <w:t>ANM:</w:t>
      </w:r>
      <w:r>
        <w:t xml:space="preserve"> For multimodale tanker og UN-MEGC se kapittel 4.2, for faste tanker (tankkjøretøyer), løstanker, tankcontainere og vekseltanker, med tankskall fremstilt av metallisk materiale, samt batterikjøretøyer og multi-element gasscontainere (MEGCer) andre enn UN-MEGCer se kapittel 4.3, </w:t>
      </w:r>
      <w:r>
        <w:rPr>
          <w:rStyle w:val="LS2TegnADR"/>
        </w:rPr>
        <w:t>ADR: for tanker av fiberarmert plast, se kapittel 4.4</w:t>
      </w:r>
      <w:r>
        <w:t>.</w:t>
      </w:r>
    </w:p>
    <w:p w14:paraId="39F9FB54" w14:textId="77777777" w:rsidR="00000000" w:rsidRDefault="00000000">
      <w:pPr>
        <w:pStyle w:val="m2tnt"/>
      </w:pPr>
      <w:r>
        <w:t>4.5.1</w:t>
      </w:r>
      <w:r>
        <w:tab/>
        <w:t>Bruk</w:t>
      </w:r>
    </w:p>
    <w:p w14:paraId="462B9E02" w14:textId="77777777" w:rsidR="00000000" w:rsidRDefault="00000000">
      <w:pPr>
        <w:pStyle w:val="m3tntnrimarg"/>
      </w:pPr>
      <w:r>
        <w:t>4.5.1.1</w:t>
      </w:r>
    </w:p>
    <w:p w14:paraId="12597A10" w14:textId="77777777" w:rsidR="00000000" w:rsidRDefault="00000000">
      <w:pPr>
        <w:pStyle w:val="b1af-f"/>
        <w:rPr>
          <w:rStyle w:val="LS2TegnADR"/>
        </w:rPr>
      </w:pPr>
      <w:r>
        <w:t>Avfall bestående av stoffer av klassene 3, 4.1, 5.1, 6.1, 6.2, 8 og 9 får transporteres i slamsugere i samsvar med kapittel 6.10 dersom det i henhold til kapittel 4.3 er tillatt å transportere stoffet i (</w:t>
      </w:r>
      <w:r>
        <w:rPr>
          <w:rStyle w:val="LS2TegnADR"/>
        </w:rPr>
        <w:t>kun ADR: faste tanker, løstanker</w:t>
      </w:r>
      <w:r>
        <w:t xml:space="preserve">), tankcontainere eller vekseltanker. Avfall som består av stoffer tilordnet tankkode L4BH i kolonne (12) i tabell A i kapittel 3.2 eller annen tankkode som er tillatt i henhold til hierarkiet i 4.3.4.1.2 kan transporteres i slamsugere med bokstaven «A» eller «B» i del 3 av tankkoden </w:t>
      </w:r>
      <w:r>
        <w:rPr>
          <w:rStyle w:val="LS2TegnADR"/>
        </w:rPr>
        <w:t>(ADR: som angitt i punkt 9.5 på godkjenningsattesten i henhold til 9.1.3.5).</w:t>
      </w:r>
    </w:p>
    <w:p w14:paraId="0DAC684B" w14:textId="77777777" w:rsidR="00000000" w:rsidRDefault="00000000">
      <w:pPr>
        <w:pStyle w:val="m3tntnrimarg"/>
      </w:pPr>
      <w:r>
        <w:t>4.5.1.2</w:t>
      </w:r>
    </w:p>
    <w:p w14:paraId="2A29CCBB" w14:textId="77777777" w:rsidR="00000000" w:rsidRDefault="00000000">
      <w:pPr>
        <w:pStyle w:val="b1af-f"/>
      </w:pPr>
      <w:r>
        <w:t>Stoffer som ikke er avfall, får transporteres i slamsugere under de samme betingelsene som nevnt under 4.5.1.1.</w:t>
      </w:r>
    </w:p>
    <w:p w14:paraId="209FE05A" w14:textId="77777777" w:rsidR="00000000" w:rsidRDefault="00000000">
      <w:pPr>
        <w:pStyle w:val="m2tnt"/>
      </w:pPr>
      <w:r>
        <w:t>4.5.2</w:t>
      </w:r>
      <w:r>
        <w:tab/>
        <w:t>Drift</w:t>
      </w:r>
    </w:p>
    <w:p w14:paraId="306E9BF0" w14:textId="77777777" w:rsidR="00000000" w:rsidRDefault="00000000">
      <w:pPr>
        <w:pStyle w:val="m3tntnrimarg"/>
      </w:pPr>
      <w:r>
        <w:t>4.5.2.1</w:t>
      </w:r>
    </w:p>
    <w:p w14:paraId="1E61055B" w14:textId="77777777" w:rsidR="00000000" w:rsidRDefault="00000000">
      <w:pPr>
        <w:pStyle w:val="b1af-f"/>
      </w:pPr>
      <w:r>
        <w:t>Bestemmelsene i kapittel 4.3, unntatt 4.3.2.2.4 og 4.3.2.3.3, gjelder for transport i vakuumopererte avfallstanker, supplert med bestemmelsene i 4.5.2.2 til 4.5.2.6 nedenfor.</w:t>
      </w:r>
    </w:p>
    <w:p w14:paraId="0B172C42" w14:textId="77777777" w:rsidR="00000000" w:rsidRDefault="00000000">
      <w:pPr>
        <w:pStyle w:val="m3tntnrimarg"/>
      </w:pPr>
      <w:r>
        <w:t>4.5.2.2</w:t>
      </w:r>
    </w:p>
    <w:p w14:paraId="13099C4C" w14:textId="77777777" w:rsidR="00000000" w:rsidRDefault="00000000">
      <w:pPr>
        <w:pStyle w:val="b1af-f"/>
      </w:pPr>
      <w:r>
        <w:t>For transport av væsker som oppfyller flammepunktskriteriet for klasse 3, skal vakuumopererte avfallstanker fylles gjennom fylleinnretninger som munner ut på et lavt nivå i tanken Det skal treffes tiltak slik at det blir minst mulig sprut.</w:t>
      </w:r>
    </w:p>
    <w:p w14:paraId="72BDCB8D" w14:textId="77777777" w:rsidR="00000000" w:rsidRDefault="00000000">
      <w:pPr>
        <w:pStyle w:val="m3tntnrimarg"/>
      </w:pPr>
      <w:r>
        <w:t>4.5.2.3</w:t>
      </w:r>
    </w:p>
    <w:p w14:paraId="7636C60C" w14:textId="77777777" w:rsidR="00000000" w:rsidRDefault="00000000">
      <w:pPr>
        <w:pStyle w:val="b1af-f"/>
      </w:pPr>
      <w:r>
        <w:t>Ved tømming av brannfarlige væsker med flammepunkt under 23° C ved hjelp av trykkluft, er høyeste tillatte trykk 100 kPa (1 bar).</w:t>
      </w:r>
    </w:p>
    <w:p w14:paraId="2E58B4DE" w14:textId="77777777" w:rsidR="00000000" w:rsidRDefault="00000000">
      <w:pPr>
        <w:pStyle w:val="m3tntnrimarg"/>
      </w:pPr>
      <w:r>
        <w:t>4.5.2.4</w:t>
      </w:r>
    </w:p>
    <w:p w14:paraId="1C1F81E4" w14:textId="77777777" w:rsidR="00000000" w:rsidRDefault="00000000">
      <w:pPr>
        <w:pStyle w:val="b1af-f"/>
      </w:pPr>
      <w:r>
        <w:t>Tanker hvor et innvendig stempel tjener som delevegg mellom tankrom er bare tillatt å bruke når stoffene på begge sider av veggen (stemplet) ikke reagerer farlig med hverandre (se 4.3.2.3.6).</w:t>
      </w:r>
    </w:p>
    <w:p w14:paraId="7FC6C81D" w14:textId="77777777" w:rsidR="00000000" w:rsidRDefault="00000000">
      <w:pPr>
        <w:pStyle w:val="m3tntnrimarg"/>
      </w:pPr>
      <w:r>
        <w:t>4.5.2.5</w:t>
      </w:r>
    </w:p>
    <w:p w14:paraId="07F7FAE6" w14:textId="77777777" w:rsidR="00000000" w:rsidRDefault="00000000">
      <w:pPr>
        <w:pStyle w:val="b1af-fRID"/>
      </w:pPr>
      <w:r>
        <w:t>RID: Det må sikres at posisjonen til en eventuell sugebom ikke endrer seg under normale transportforhold.</w:t>
      </w:r>
    </w:p>
    <w:p w14:paraId="4F60EE7E" w14:textId="77777777" w:rsidR="00000000" w:rsidRDefault="00000000">
      <w:pPr>
        <w:pStyle w:val="m3tntnrimarg"/>
      </w:pPr>
      <w:r>
        <w:t>4.5.2.6</w:t>
      </w:r>
    </w:p>
    <w:p w14:paraId="54AA46AB" w14:textId="77777777" w:rsidR="00000000" w:rsidRDefault="00000000">
      <w:pPr>
        <w:pStyle w:val="b1af-f"/>
      </w:pPr>
      <w:r>
        <w:t>Når en vakuumpumpe/utblåsningsinnretning som kan utgjøre en tennkilde benyttes for å fylle eller tømme brannfarlige væsker, skal det tas forholdsregler for å unngå antennelse av stoffet eller for å unngå spredning av effektene av en antenning utenfor selve tanken.</w:t>
      </w:r>
    </w:p>
    <w:p w14:paraId="2365E15E" w14:textId="77777777" w:rsidR="00000000" w:rsidRDefault="00000000">
      <w:pPr>
        <w:pStyle w:val="kap1starts"/>
      </w:pPr>
      <w:r>
        <w:t>[start kap]</w:t>
      </w:r>
    </w:p>
    <w:p w14:paraId="1683A56C" w14:textId="77777777" w:rsidR="00000000" w:rsidRDefault="00000000">
      <w:pPr>
        <w:pStyle w:val="kap1nums"/>
      </w:pPr>
      <w:r>
        <w:t>Kapittel 4.6</w:t>
      </w:r>
    </w:p>
    <w:p w14:paraId="536DE4A5" w14:textId="77777777" w:rsidR="00000000" w:rsidRDefault="00000000">
      <w:pPr>
        <w:pStyle w:val="kap1titts"/>
      </w:pPr>
      <w:r>
        <w:t>(reservert)</w:t>
      </w:r>
    </w:p>
    <w:p w14:paraId="39E96190" w14:textId="77777777" w:rsidR="00000000" w:rsidRDefault="00000000">
      <w:pPr>
        <w:pStyle w:val="kap1starts"/>
      </w:pPr>
      <w:r>
        <w:t>[start kap]</w:t>
      </w:r>
    </w:p>
    <w:p w14:paraId="4950A010" w14:textId="77777777" w:rsidR="00000000" w:rsidRDefault="00000000">
      <w:pPr>
        <w:pStyle w:val="kap1nums"/>
      </w:pPr>
      <w:r>
        <w:t>Kapittel 4.7</w:t>
      </w:r>
    </w:p>
    <w:p w14:paraId="35195BFB" w14:textId="77777777" w:rsidR="00000000" w:rsidRDefault="00000000">
      <w:pPr>
        <w:pStyle w:val="kap1titts"/>
      </w:pPr>
      <w:r>
        <w:t>ADR: Bruk av mobile enheter for tilvirkning av eksplosiver (MEMUer)</w:t>
      </w:r>
    </w:p>
    <w:p w14:paraId="28EA81AE" w14:textId="77777777" w:rsidR="00000000" w:rsidRDefault="00000000">
      <w:pPr>
        <w:pStyle w:val="b1affADR"/>
      </w:pPr>
      <w:r>
        <w:t>ANM1: For kolli, se kapittel 4.1; for multimodale tanker, se kapittel 4.2; for faste tanker (tank-kjøretøy), løstanker, tankcontainere og vekseltanker, med tankskall av metallisk materiale, se kapittel 4.3, for fiberarmerte plasttanker (FRP), se kapittel 4.4; for slamsugere, se kapittel 4.5.</w:t>
      </w:r>
    </w:p>
    <w:p w14:paraId="477DAD5A" w14:textId="77777777" w:rsidR="00000000" w:rsidRDefault="00000000">
      <w:pPr>
        <w:pStyle w:val="b1affADR"/>
      </w:pPr>
      <w:r>
        <w:t>ANM2: For bestemmelser om konstruksjon, utstyr, typegodkjenning, kontroll og prøving og merking, se kapittel 6.7, 6.8, 6.9, 6.11, 6.12 og 6.13.</w:t>
      </w:r>
    </w:p>
    <w:p w14:paraId="3B7037ED" w14:textId="77777777" w:rsidR="00000000" w:rsidRDefault="00000000">
      <w:pPr>
        <w:pStyle w:val="m2tnt"/>
      </w:pPr>
      <w:r>
        <w:t>4.7.1</w:t>
      </w:r>
      <w:r>
        <w:tab/>
        <w:t>Bruk</w:t>
      </w:r>
    </w:p>
    <w:p w14:paraId="5B1E5DF5" w14:textId="77777777" w:rsidR="00000000" w:rsidRDefault="00000000">
      <w:pPr>
        <w:pStyle w:val="m4tntnrimarg"/>
      </w:pPr>
      <w:r>
        <w:t>4.7.1.1</w:t>
      </w:r>
    </w:p>
    <w:p w14:paraId="37075832" w14:textId="77777777" w:rsidR="00000000" w:rsidRDefault="00000000">
      <w:pPr>
        <w:pStyle w:val="b1af-fADR"/>
      </w:pPr>
      <w:r>
        <w:t>Stoffer av klasse 3, 5.1, 6.1 og 8 kan transporteres i MEMUer som oppfyller kravene i kapittel 6.12, i multimodale tanker hvis de er tillatt i henhold til kapittel 4.2; eller i faste tanker, løstanker, tankcontainere eller vekseltanker hvis de er tillatt i henhold til kapittel 4.3; eller i fiberarmerte plasttanker (FRP) hvis de er tillatt i henhold til kapittel 4.4; eller i bulkcontainere hvis de er tillatt i henhold til kapittel 7.3.</w:t>
      </w:r>
    </w:p>
    <w:p w14:paraId="2FCF47FD" w14:textId="77777777" w:rsidR="00000000" w:rsidRDefault="00000000">
      <w:pPr>
        <w:pStyle w:val="m4tntnrimarg"/>
      </w:pPr>
      <w:r>
        <w:t>4.7.1.2</w:t>
      </w:r>
    </w:p>
    <w:p w14:paraId="3E0975E0" w14:textId="77777777" w:rsidR="00000000" w:rsidRDefault="00000000">
      <w:pPr>
        <w:pStyle w:val="b1af-fADR"/>
      </w:pPr>
      <w:r>
        <w:t>Dersom vedkommende myndighet (se 7.5.5.2.3) godkjenner det kan eksplosiver eller gjenstander av klasse 1 bli transportert i kolli, i spesielle rom som oppfyller bestemmelsene i avsnitt 6.12.5, dersom kolliet er tillatt i henhold til kapittel 4.1 og transporten er tillatt i henhold til kapittel 7.2 og 7.5.</w:t>
      </w:r>
    </w:p>
    <w:p w14:paraId="0BFBD85D" w14:textId="77777777" w:rsidR="00000000" w:rsidRDefault="00000000">
      <w:pPr>
        <w:pStyle w:val="m2tnt"/>
      </w:pPr>
      <w:r>
        <w:t>4.7.2</w:t>
      </w:r>
      <w:r>
        <w:tab/>
        <w:t>Drift</w:t>
      </w:r>
    </w:p>
    <w:p w14:paraId="57A80DEC" w14:textId="77777777" w:rsidR="00000000" w:rsidRDefault="00000000">
      <w:pPr>
        <w:pStyle w:val="m4tntnrimarg"/>
      </w:pPr>
      <w:r>
        <w:t>4.7.2.1</w:t>
      </w:r>
    </w:p>
    <w:p w14:paraId="652B0208" w14:textId="77777777" w:rsidR="00000000" w:rsidRDefault="00000000">
      <w:pPr>
        <w:pStyle w:val="b1af-fADR"/>
      </w:pPr>
      <w:r>
        <w:t>Følgende bestemmelser gjelder for bruk av tanker som er i henhold til kapittel 6.12:</w:t>
      </w:r>
    </w:p>
    <w:p w14:paraId="3DF9CAF1" w14:textId="77777777" w:rsidR="00000000" w:rsidRDefault="00000000">
      <w:pPr>
        <w:pStyle w:val="b1lf"/>
        <w:rPr>
          <w:rStyle w:val="LS2TegnADR"/>
        </w:rPr>
      </w:pPr>
      <w:r>
        <w:rPr>
          <w:rStyle w:val="LS2TegnADR"/>
        </w:rPr>
        <w:t>a)</w:t>
      </w:r>
      <w:r>
        <w:rPr>
          <w:rStyle w:val="LS2TegnADR"/>
        </w:rPr>
        <w:tab/>
        <w:t>For tanker med kapasitet på 1000 liter eller mer gjelder bestemmelsene i kapittel 4.2, 4.3, unntatt 4.3.1.4, 4.3.2.3.1, 4.3.3 og 4.3.4, eller kapittel 4.4 ved transport med MEMUer og i tillegg gjelder bestemmelsene i 4.7.2.2, 4.7.2.3 og 4.7.2.4 nedenfor.</w:t>
      </w:r>
    </w:p>
    <w:p w14:paraId="32EB57D1" w14:textId="77777777" w:rsidR="00000000" w:rsidRDefault="00000000">
      <w:pPr>
        <w:pStyle w:val="b1lf"/>
        <w:rPr>
          <w:rStyle w:val="LS2TegnADR"/>
        </w:rPr>
      </w:pPr>
      <w:r>
        <w:rPr>
          <w:rStyle w:val="LS2TegnADR"/>
        </w:rPr>
        <w:t>b)</w:t>
      </w:r>
      <w:r>
        <w:rPr>
          <w:rStyle w:val="LS2TegnADR"/>
        </w:rPr>
        <w:tab/>
        <w:t>For tanker med kapasitet på mindre enn 1000 liter gjelder bestemmelsene i kapittel 4.2, 4.3, unntatt 4.3.1.4, 4.3.2.1, 4.3.2.3.1, 4.3.3 og 4.3.4, eller kapittel 4.4 ved transport med MEMUer og i tillegg gjelder bestemmelsene i 4.7.2.2, 4.7.2.3 og 4.7.2.4 nedenfor.</w:t>
      </w:r>
    </w:p>
    <w:p w14:paraId="0994C5B8" w14:textId="77777777" w:rsidR="00000000" w:rsidRDefault="00000000">
      <w:pPr>
        <w:pStyle w:val="m4tntnrimarg"/>
      </w:pPr>
      <w:r>
        <w:t>4.7.2.2</w:t>
      </w:r>
    </w:p>
    <w:p w14:paraId="2B71E0B0" w14:textId="77777777" w:rsidR="00000000" w:rsidRDefault="00000000">
      <w:pPr>
        <w:pStyle w:val="b1af-fADR"/>
      </w:pPr>
      <w:r>
        <w:t>Tykkelsen av veggene på tanken skal ikke, gjennom hele bruksperioden, bli mindre enn verdiene som er angitt i de aktuelle konstruksjonsbestemmelsene.</w:t>
      </w:r>
    </w:p>
    <w:p w14:paraId="4AC5864B" w14:textId="77777777" w:rsidR="00000000" w:rsidRDefault="00000000">
      <w:pPr>
        <w:pStyle w:val="m4tntnrimarg"/>
      </w:pPr>
      <w:r>
        <w:t>4.7.2.3</w:t>
      </w:r>
    </w:p>
    <w:p w14:paraId="16BDDA98" w14:textId="77777777" w:rsidR="00000000" w:rsidRDefault="00000000">
      <w:pPr>
        <w:pStyle w:val="b1af-fADR"/>
      </w:pPr>
      <w:r>
        <w:t>Fleksible losserør, enten de er permanent festet eller ikke og fylletrakter skal være tomme for blandet eller sensiterte eksplosiver ved transport.</w:t>
      </w:r>
    </w:p>
    <w:p w14:paraId="0C77A98D" w14:textId="77777777" w:rsidR="00000000" w:rsidRDefault="00000000">
      <w:pPr>
        <w:pStyle w:val="m4tntnrimarg"/>
      </w:pPr>
      <w:r>
        <w:t>4.7.2.4</w:t>
      </w:r>
    </w:p>
    <w:p w14:paraId="65B03FC4" w14:textId="77777777" w:rsidR="00000000" w:rsidRDefault="00000000">
      <w:pPr>
        <w:pStyle w:val="b1af-fADR"/>
      </w:pPr>
      <w:r>
        <w:t>Når det kreves ved tanktransport skal spesielle bestemmelser (TU) i 4.3.5 også gjelde, som angitt i kolonne 13 i tabell A i kapittel 3.2.</w:t>
      </w:r>
    </w:p>
    <w:p w14:paraId="358B2F3A" w14:textId="77777777" w:rsidR="00000000" w:rsidRDefault="00000000">
      <w:pPr>
        <w:pStyle w:val="m4tntnrimarg"/>
      </w:pPr>
      <w:r>
        <w:t>4.7.2.5</w:t>
      </w:r>
    </w:p>
    <w:p w14:paraId="379F8290" w14:textId="77777777" w:rsidR="00CD2214" w:rsidRDefault="00000000">
      <w:pPr>
        <w:pStyle w:val="b1af-fADR"/>
      </w:pPr>
      <w:r>
        <w:t>Operatøren skal sørge for at låsene som er nevnt i 9.8.8 brukes ved transport.</w:t>
      </w:r>
    </w:p>
    <w:sectPr w:rsidR="00CD2214">
      <w:pgSz w:w="9638" w:h="13606"/>
      <w:pgMar w:top="1276" w:right="567" w:bottom="1276" w:left="6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867A3" w14:textId="77777777" w:rsidR="00CD2214" w:rsidRDefault="00CD2214">
      <w:pPr>
        <w:spacing w:after="0" w:line="240" w:lineRule="auto"/>
      </w:pPr>
      <w:r>
        <w:separator/>
      </w:r>
    </w:p>
  </w:endnote>
  <w:endnote w:type="continuationSeparator" w:id="0">
    <w:p w14:paraId="5D6779CD" w14:textId="77777777" w:rsidR="00CD2214" w:rsidRDefault="00CD2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500000000020000"/>
    <w:charset w:val="4D"/>
    <w:family w:val="auto"/>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MyriadPro-Regular">
    <w:altName w:val="Calibri"/>
    <w:panose1 w:val="020B0604020202020204"/>
    <w:charset w:val="4D"/>
    <w:family w:val="auto"/>
    <w:pitch w:val="default"/>
    <w:sig w:usb0="00000003" w:usb1="00000000" w:usb2="00000000" w:usb3="00000000" w:csb0="00000001" w:csb1="00000000"/>
  </w:font>
  <w:font w:name="Minion Pro SmBd">
    <w:panose1 w:val="02040603060201020203"/>
    <w:charset w:val="00"/>
    <w:family w:val="roman"/>
    <w:notTrueType/>
    <w:pitch w:val="variable"/>
    <w:sig w:usb0="60000287" w:usb1="00000001" w:usb2="00000000" w:usb3="00000000" w:csb0="0000019F" w:csb1="00000000"/>
  </w:font>
  <w:font w:name="MyriadPro-Light">
    <w:altName w:val="Calibri"/>
    <w:panose1 w:val="020B0604020202020204"/>
    <w:charset w:val="4D"/>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yriadPro-LightIt">
    <w:altName w:val="Calibri"/>
    <w:panose1 w:val="020B0604020202020204"/>
    <w:charset w:val="4D"/>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6A818" w14:textId="77777777" w:rsidR="00CD2214" w:rsidRDefault="00CD2214">
      <w:pPr>
        <w:spacing w:after="0" w:line="240" w:lineRule="auto"/>
      </w:pPr>
      <w:r>
        <w:separator/>
      </w:r>
    </w:p>
  </w:footnote>
  <w:footnote w:type="continuationSeparator" w:id="0">
    <w:p w14:paraId="572843BE" w14:textId="77777777" w:rsidR="00CD2214" w:rsidRDefault="00CD2214">
      <w:pPr>
        <w:spacing w:after="0" w:line="240" w:lineRule="auto"/>
      </w:pPr>
      <w:r>
        <w:continuationSeparator/>
      </w:r>
    </w:p>
  </w:footnote>
  <w:footnote w:id="1">
    <w:p w14:paraId="16C820A1" w14:textId="77777777" w:rsidR="00000000" w:rsidRDefault="00000000">
      <w:pPr>
        <w:pStyle w:val="fn1lf"/>
      </w:pPr>
      <w:r>
        <w:footnoteRef/>
      </w:r>
      <w:r>
        <w:tab/>
        <w:t>Relativ densitet (d) anses som ensbetydende med spesifikk vekt (SG) og vil bli brukt i hele kapitlet.</w:t>
      </w:r>
    </w:p>
    <w:p w14:paraId="16988952" w14:textId="77777777" w:rsidR="00000000" w:rsidRDefault="00000000">
      <w:pPr>
        <w:pStyle w:val="fn1lf"/>
      </w:pPr>
    </w:p>
  </w:footnote>
  <w:footnote w:id="2">
    <w:p w14:paraId="74D8D78B" w14:textId="77777777" w:rsidR="00000000" w:rsidRDefault="00000000">
      <w:pPr>
        <w:pStyle w:val="fn1lf"/>
      </w:pPr>
      <w:r>
        <w:footnoteRef/>
      </w:r>
      <w:r>
        <w:tab/>
        <w:t>Hvis opprinnelseslandet ikke er kontraherende part til ADR. eller medlem i COTIF så krever godkjenningen bekreftelse av vedkommende myndighet i det første ADR/RID-landet som sendingen kommer til.</w:t>
      </w:r>
    </w:p>
    <w:p w14:paraId="3DD1D7A6" w14:textId="77777777" w:rsidR="00000000" w:rsidRDefault="00000000">
      <w:pPr>
        <w:pStyle w:val="fn1lf"/>
      </w:pPr>
    </w:p>
  </w:footnote>
  <w:footnote w:id="3">
    <w:p w14:paraId="364AC137" w14:textId="77777777" w:rsidR="00000000" w:rsidRDefault="00000000">
      <w:pPr>
        <w:pStyle w:val="fn1lf"/>
      </w:pPr>
      <w:r>
        <w:footnoteRef/>
      </w:r>
      <w:r>
        <w:tab/>
        <w:t>Dersom opprinnelseslandet ikke har tiltrådt ADR, eller er medlem av COTIF skal godkjennelsen være bekreftet av vedkommende myndighet i det første ADR/RID-landet forsendelsen kommer til.</w:t>
      </w:r>
    </w:p>
    <w:p w14:paraId="6CE32083" w14:textId="77777777" w:rsidR="00000000" w:rsidRDefault="00000000">
      <w:pPr>
        <w:pStyle w:val="fn1lf"/>
      </w:pPr>
    </w:p>
  </w:footnote>
  <w:footnote w:id="4">
    <w:p w14:paraId="60633102" w14:textId="77777777" w:rsidR="00000000" w:rsidRDefault="00000000">
      <w:pPr>
        <w:pStyle w:val="fn1lf"/>
      </w:pPr>
      <w:r>
        <w:footnoteRef/>
      </w:r>
      <w:r>
        <w:tab/>
        <w:t>Det gjelder unntak for tanker beregnet for transport av stoffer av klassene 1, 5.2 eller 7 (se 4.3.4.1.3).</w:t>
      </w:r>
    </w:p>
    <w:p w14:paraId="585BF776" w14:textId="77777777" w:rsidR="00000000" w:rsidRDefault="00000000">
      <w:pPr>
        <w:pStyle w:val="fn1lf"/>
      </w:pPr>
    </w:p>
  </w:footnote>
  <w:footnote w:id="5">
    <w:p w14:paraId="5B314C9F" w14:textId="77777777" w:rsidR="00000000" w:rsidRDefault="00000000">
      <w:pPr>
        <w:pStyle w:val="fn1lf"/>
      </w:pPr>
      <w:r>
        <w:footnoteRef/>
      </w:r>
      <w:r>
        <w:tab/>
        <w:t>Det kan være nødvendig å konsultere produsenten av stoffet og vedkommende myndighet når det gjelder stoffets kompabilitet med materialene i tank, batterikjøretøy/batterivogn eller MEGC.</w:t>
      </w:r>
    </w:p>
    <w:p w14:paraId="0D55590A" w14:textId="77777777" w:rsidR="00000000" w:rsidRDefault="00000000">
      <w:pPr>
        <w:pStyle w:val="fn1lf"/>
      </w:pPr>
    </w:p>
  </w:footnote>
  <w:footnote w:id="6">
    <w:p w14:paraId="1E458FFA" w14:textId="77777777" w:rsidR="00000000" w:rsidRDefault="00000000">
      <w:pPr>
        <w:pStyle w:val="fn1lf"/>
      </w:pPr>
      <w:r>
        <w:footnoteRef/>
      </w:r>
      <w:r>
        <w:tab/>
        <w:t>Veiledning gis i dokumentet «Methods to prevent the premature activation of relief devices on tanks» fra European Industrial Association (EIGA) som er tilgjengelig på www.eiga.eu</w:t>
      </w:r>
    </w:p>
  </w:footnote>
  <w:footnote w:id="7">
    <w:p w14:paraId="6DB13E43" w14:textId="77777777" w:rsidR="00000000" w:rsidRDefault="00000000">
      <w:pPr>
        <w:pStyle w:val="fn1lf"/>
      </w:pPr>
      <w:r>
        <w:footnoteRef/>
      </w:r>
      <w:r>
        <w:tab/>
        <w:t>Veiledning gis i dokumentet «Methods to prevent the premature activation of relief devices on tanks» fra European Industrial Association (EIGA) som er tilgjengelig på www.eiga.eu</w:t>
      </w:r>
    </w:p>
    <w:p w14:paraId="43AE8561" w14:textId="77777777" w:rsidR="00000000" w:rsidRDefault="00000000">
      <w:pPr>
        <w:pStyle w:val="fn1lf"/>
      </w:pPr>
    </w:p>
  </w:footnote>
  <w:footnote w:id="8">
    <w:p w14:paraId="193FA971" w14:textId="77777777" w:rsidR="00000000" w:rsidRDefault="00000000">
      <w:pPr>
        <w:pStyle w:val="fn1lf"/>
      </w:pPr>
      <w:r>
        <w:footnoteRef/>
      </w:r>
      <w:r>
        <w:tab/>
        <w:t>Angir navn(ene) på beskyttende middel. I de tilfeller tanken er fylt med vann skal vannets masse angis i kg; i tilfeller med nitrogen skal trykket oppgis i MPa eller bar.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6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64"/>
    <w:rsid w:val="00177A64"/>
    <w:rsid w:val="00453534"/>
    <w:rsid w:val="0083391F"/>
    <w:rsid w:val="00CD221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3D4845"/>
  <w14:defaultImageDpi w14:val="0"/>
  <w15:docId w15:val="{12E67A1A-5B27-C34C-90EE-620EDE04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O"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Times-Roman" w:hAnsi="Times-Roman" w:cs="Times-Roman"/>
      <w:color w:val="000000"/>
      <w:kern w:val="0"/>
      <w:lang w:val="en-GB"/>
    </w:rPr>
  </w:style>
  <w:style w:type="paragraph" w:customStyle="1" w:styleId="Primaryfont">
    <w:name w:val="Primary font"/>
    <w:basedOn w:val="NoParagraphStyle"/>
    <w:uiPriority w:val="99"/>
    <w:pPr>
      <w:suppressAutoHyphens/>
      <w:spacing w:line="200" w:lineRule="atLeast"/>
    </w:pPr>
    <w:rPr>
      <w:rFonts w:ascii="Minion Pro" w:hAnsi="Minion Pro" w:cs="Minion Pro"/>
      <w:sz w:val="18"/>
      <w:szCs w:val="18"/>
      <w:lang w:val="nb-NO"/>
    </w:rPr>
  </w:style>
  <w:style w:type="paragraph" w:customStyle="1" w:styleId="del1titts">
    <w:name w:val="del1titt_s"/>
    <w:basedOn w:val="Primaryfont"/>
    <w:uiPriority w:val="99"/>
    <w:pPr>
      <w:spacing w:line="288" w:lineRule="auto"/>
      <w:jc w:val="center"/>
    </w:pPr>
    <w:rPr>
      <w:b/>
      <w:bCs/>
      <w:sz w:val="40"/>
      <w:szCs w:val="40"/>
    </w:rPr>
  </w:style>
  <w:style w:type="paragraph" w:customStyle="1" w:styleId="del1starts">
    <w:name w:val="del1start_s"/>
    <w:basedOn w:val="del1titts"/>
    <w:uiPriority w:val="99"/>
    <w:pPr>
      <w:pageBreakBefore/>
    </w:pPr>
    <w:rPr>
      <w:sz w:val="2"/>
      <w:szCs w:val="2"/>
    </w:rPr>
  </w:style>
  <w:style w:type="paragraph" w:customStyle="1" w:styleId="del1nums">
    <w:name w:val="del1num_s"/>
    <w:basedOn w:val="del1titts"/>
    <w:uiPriority w:val="99"/>
    <w:pPr>
      <w:suppressAutoHyphens w:val="0"/>
      <w:spacing w:after="340"/>
    </w:pPr>
  </w:style>
  <w:style w:type="paragraph" w:customStyle="1" w:styleId="Secondaryfont">
    <w:name w:val="Secondary font"/>
    <w:basedOn w:val="NoParagraphStyle"/>
    <w:uiPriority w:val="99"/>
    <w:pPr>
      <w:suppressAutoHyphens/>
    </w:pPr>
    <w:rPr>
      <w:rFonts w:ascii="MyriadPro-Regular" w:hAnsi="MyriadPro-Regular" w:cs="MyriadPro-Regular"/>
      <w:sz w:val="20"/>
      <w:szCs w:val="20"/>
      <w:lang w:val="nb-NO"/>
    </w:rPr>
  </w:style>
  <w:style w:type="paragraph" w:customStyle="1" w:styleId="kap1starts">
    <w:name w:val="kap1start_s"/>
    <w:basedOn w:val="Secondaryfont"/>
    <w:next w:val="kap1titts"/>
    <w:uiPriority w:val="99"/>
    <w:pPr>
      <w:pageBreakBefore/>
    </w:pPr>
    <w:rPr>
      <w:rFonts w:ascii="Minion Pro" w:hAnsi="Minion Pro" w:cs="Minion Pro"/>
      <w:outline/>
      <w:sz w:val="2"/>
      <w:szCs w:val="2"/>
      <w14:textOutline w14:w="9525" w14:cap="flat" w14:cmpd="sng" w14:algn="ctr">
        <w14:solidFill>
          <w14:srgbClr w14:val="000000"/>
        </w14:solidFill>
        <w14:prstDash w14:val="solid"/>
        <w14:round/>
      </w14:textOutline>
      <w14:textFill>
        <w14:noFill/>
      </w14:textFill>
    </w:rPr>
  </w:style>
  <w:style w:type="paragraph" w:customStyle="1" w:styleId="kap1titts">
    <w:name w:val="kap1titt_s"/>
    <w:basedOn w:val="Primaryfont"/>
    <w:uiPriority w:val="99"/>
    <w:pPr>
      <w:spacing w:after="720" w:line="288" w:lineRule="auto"/>
      <w:jc w:val="center"/>
    </w:pPr>
    <w:rPr>
      <w:rFonts w:ascii="Minion Pro SmBd" w:hAnsi="Minion Pro SmBd" w:cs="Minion Pro SmBd"/>
      <w:sz w:val="30"/>
      <w:szCs w:val="30"/>
    </w:rPr>
  </w:style>
  <w:style w:type="paragraph" w:customStyle="1" w:styleId="kap1nums">
    <w:name w:val="kap1num_s"/>
    <w:basedOn w:val="kap1titts"/>
    <w:next w:val="kap1titts"/>
    <w:uiPriority w:val="99"/>
    <w:pPr>
      <w:spacing w:after="57"/>
    </w:pPr>
    <w:rPr>
      <w:rFonts w:ascii="Minion Pro" w:hAnsi="Minion Pro" w:cs="Minion Pro"/>
      <w:b/>
      <w:bCs/>
      <w:sz w:val="24"/>
      <w:szCs w:val="24"/>
    </w:rPr>
  </w:style>
  <w:style w:type="paragraph" w:customStyle="1" w:styleId="b1af">
    <w:name w:val="b1a_f"/>
    <w:basedOn w:val="Primaryfont"/>
    <w:uiPriority w:val="99"/>
    <w:pPr>
      <w:tabs>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 w:val="left" w:pos="4535"/>
        <w:tab w:val="left" w:pos="4762"/>
        <w:tab w:val="left" w:pos="4989"/>
        <w:tab w:val="left" w:pos="5216"/>
        <w:tab w:val="left" w:pos="5443"/>
        <w:tab w:val="left" w:pos="5669"/>
        <w:tab w:val="left" w:pos="5896"/>
        <w:tab w:val="left" w:pos="6123"/>
      </w:tabs>
      <w:suppressAutoHyphens w:val="0"/>
      <w:spacing w:before="200" w:line="288" w:lineRule="auto"/>
      <w:ind w:left="964"/>
      <w:jc w:val="both"/>
    </w:pPr>
  </w:style>
  <w:style w:type="paragraph" w:customStyle="1" w:styleId="m1tt">
    <w:name w:val="m1t_t"/>
    <w:basedOn w:val="Primaryfont"/>
    <w:next w:val="b1af-f"/>
    <w:uiPriority w:val="99"/>
    <w:pPr>
      <w:keepNext/>
      <w:keepLines/>
      <w:tabs>
        <w:tab w:val="left" w:pos="227"/>
        <w:tab w:val="left" w:pos="454"/>
        <w:tab w:val="left" w:pos="680"/>
        <w:tab w:val="left" w:pos="907"/>
        <w:tab w:val="left" w:pos="1134"/>
        <w:tab w:val="left" w:pos="1361"/>
        <w:tab w:val="left" w:pos="1587"/>
        <w:tab w:val="left" w:pos="1814"/>
        <w:tab w:val="left" w:pos="2041"/>
        <w:tab w:val="left" w:pos="2268"/>
        <w:tab w:val="left" w:pos="2494"/>
        <w:tab w:val="left" w:pos="2721"/>
        <w:tab w:val="left" w:pos="2948"/>
        <w:tab w:val="left" w:pos="3175"/>
        <w:tab w:val="left" w:pos="3402"/>
        <w:tab w:val="left" w:pos="3628"/>
        <w:tab w:val="left" w:pos="3855"/>
        <w:tab w:val="left" w:pos="4082"/>
        <w:tab w:val="left" w:pos="4309"/>
      </w:tabs>
      <w:spacing w:before="590" w:after="57" w:line="288" w:lineRule="auto"/>
    </w:pPr>
    <w:rPr>
      <w:b/>
      <w:bCs/>
      <w:sz w:val="22"/>
      <w:szCs w:val="22"/>
    </w:rPr>
  </w:style>
  <w:style w:type="paragraph" w:customStyle="1" w:styleId="m2tt">
    <w:name w:val="m2t_t"/>
    <w:basedOn w:val="m1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spacing w:before="290" w:after="0"/>
      <w:ind w:left="964"/>
    </w:pPr>
  </w:style>
  <w:style w:type="paragraph" w:customStyle="1" w:styleId="m2tnt">
    <w:name w:val="m2tn_t"/>
    <w:basedOn w:val="m2tt"/>
    <w:uiPriority w:val="99"/>
    <w:pPr>
      <w:ind w:hanging="964"/>
    </w:pPr>
  </w:style>
  <w:style w:type="paragraph" w:customStyle="1" w:styleId="b1af-f">
    <w:name w:val="b1af-_f"/>
    <w:basedOn w:val="b1af"/>
    <w:next w:val="b1af"/>
    <w:uiPriority w:val="99"/>
    <w:pPr>
      <w:tabs>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clear" w:pos="4535"/>
        <w:tab w:val="clear" w:pos="4762"/>
        <w:tab w:val="clear" w:pos="4989"/>
        <w:tab w:val="clear" w:pos="5216"/>
        <w:tab w:val="clear" w:pos="5443"/>
        <w:tab w:val="clear" w:pos="5669"/>
        <w:tab w:val="clear" w:pos="5896"/>
        <w:tab w:val="clear" w:pos="6123"/>
        <w:tab w:val="left" w:pos="210"/>
        <w:tab w:val="left" w:pos="420"/>
        <w:tab w:val="left" w:pos="630"/>
        <w:tab w:val="left" w:pos="840"/>
        <w:tab w:val="left" w:pos="1050"/>
        <w:tab w:val="left" w:pos="1260"/>
        <w:tab w:val="left" w:pos="1470"/>
        <w:tab w:val="left" w:pos="1680"/>
        <w:tab w:val="left" w:pos="1890"/>
        <w:tab w:val="left" w:pos="2100"/>
        <w:tab w:val="left" w:pos="2310"/>
        <w:tab w:val="left" w:pos="2520"/>
        <w:tab w:val="left" w:pos="2730"/>
        <w:tab w:val="left" w:pos="2940"/>
        <w:tab w:val="left" w:pos="3150"/>
        <w:tab w:val="left" w:pos="3360"/>
        <w:tab w:val="left" w:pos="3570"/>
        <w:tab w:val="left" w:pos="3780"/>
        <w:tab w:val="left" w:pos="3990"/>
        <w:tab w:val="left" w:pos="4200"/>
        <w:tab w:val="left" w:pos="4410"/>
        <w:tab w:val="left" w:pos="4620"/>
        <w:tab w:val="left" w:pos="4830"/>
        <w:tab w:val="left" w:pos="5040"/>
        <w:tab w:val="left" w:pos="5250"/>
        <w:tab w:val="left" w:pos="5460"/>
        <w:tab w:val="left" w:pos="5670"/>
        <w:tab w:val="left" w:pos="5880"/>
        <w:tab w:val="left" w:pos="6090"/>
        <w:tab w:val="left" w:pos="6300"/>
        <w:tab w:val="left" w:pos="6510"/>
        <w:tab w:val="left" w:pos="6720"/>
      </w:tabs>
      <w:spacing w:before="0"/>
    </w:pPr>
  </w:style>
  <w:style w:type="paragraph" w:customStyle="1" w:styleId="m2tntnrimarg">
    <w:name w:val="m2tn_t!nr i marg"/>
    <w:basedOn w:val="m2tnt"/>
    <w:uiPriority w:val="99"/>
    <w:pPr>
      <w:spacing w:before="0"/>
    </w:pPr>
    <w:rPr>
      <w:sz w:val="18"/>
      <w:szCs w:val="18"/>
    </w:rPr>
  </w:style>
  <w:style w:type="paragraph" w:customStyle="1" w:styleId="m3tntnrimarg">
    <w:name w:val="m3tn_t!nr i marg"/>
    <w:basedOn w:val="m2tntnrimarg"/>
    <w:uiPriority w:val="99"/>
  </w:style>
  <w:style w:type="paragraph" w:customStyle="1" w:styleId="b1lf">
    <w:name w:val="b1l_f"/>
    <w:basedOn w:val="b1af-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91"/>
      </w:tabs>
      <w:ind w:left="1191" w:hanging="227"/>
    </w:pPr>
  </w:style>
  <w:style w:type="paragraph" w:customStyle="1" w:styleId="b1lff">
    <w:name w:val="b1lf_f"/>
    <w:basedOn w:val="b1lf"/>
    <w:uiPriority w:val="99"/>
    <w:pPr>
      <w:spacing w:before="200"/>
    </w:pPr>
  </w:style>
  <w:style w:type="paragraph" w:customStyle="1" w:styleId="m3tt">
    <w:name w:val="m3t_t"/>
    <w:basedOn w:val="m1tt"/>
    <w:uiPriority w:val="99"/>
    <w:pPr>
      <w:spacing w:before="280"/>
      <w:ind w:left="964"/>
    </w:pPr>
    <w:rPr>
      <w:i/>
      <w:iCs/>
    </w:rPr>
  </w:style>
  <w:style w:type="paragraph" w:customStyle="1" w:styleId="m3tnt">
    <w:name w:val="m3tn_t"/>
    <w:basedOn w:val="m3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m4tntnrimarg">
    <w:name w:val="m4tn_t!nr i marg"/>
    <w:basedOn w:val="m3tntnrimarg"/>
    <w:uiPriority w:val="99"/>
  </w:style>
  <w:style w:type="paragraph" w:customStyle="1" w:styleId="x1tbd">
    <w:name w:val="x1tb_d"/>
    <w:basedOn w:val="b1af-f"/>
    <w:next w:val="b1aff"/>
    <w:uiPriority w:val="99"/>
    <w:pPr>
      <w:spacing w:before="145"/>
      <w:ind w:left="0"/>
    </w:pPr>
  </w:style>
  <w:style w:type="paragraph" w:customStyle="1" w:styleId="x1tbdinnrykk">
    <w:name w:val="x1tb_d!innrykk"/>
    <w:basedOn w:val="x1tbd"/>
    <w:uiPriority w:val="99"/>
    <w:pPr>
      <w:spacing w:before="216"/>
      <w:ind w:left="964"/>
    </w:pPr>
    <w:rPr>
      <w:b/>
      <w:bCs/>
      <w:i/>
      <w:iCs/>
    </w:rPr>
  </w:style>
  <w:style w:type="paragraph" w:customStyle="1" w:styleId="b2af">
    <w:name w:val="b2a_f"/>
    <w:basedOn w:val="b1af"/>
    <w:uiPriority w:val="99"/>
    <w:pPr>
      <w:ind w:left="1191"/>
    </w:pPr>
  </w:style>
  <w:style w:type="paragraph" w:customStyle="1" w:styleId="b2lf">
    <w:name w:val="b2l_f"/>
    <w:basedOn w:val="b1lf"/>
    <w:uiPriority w:val="99"/>
    <w:pPr>
      <w:tabs>
        <w:tab w:val="clear" w:pos="1191"/>
        <w:tab w:val="left" w:pos="1049"/>
        <w:tab w:val="left" w:pos="1259"/>
        <w:tab w:val="left" w:pos="1469"/>
        <w:tab w:val="left" w:pos="1679"/>
        <w:tab w:val="left" w:pos="1889"/>
        <w:tab w:val="left" w:pos="2099"/>
        <w:tab w:val="left" w:pos="2309"/>
        <w:tab w:val="left" w:pos="2519"/>
        <w:tab w:val="left" w:pos="2729"/>
        <w:tab w:val="left" w:pos="2939"/>
        <w:tab w:val="left" w:pos="3149"/>
        <w:tab w:val="left" w:pos="3359"/>
        <w:tab w:val="left" w:pos="3569"/>
        <w:tab w:val="left" w:pos="3779"/>
        <w:tab w:val="left" w:pos="3989"/>
        <w:tab w:val="left" w:pos="4199"/>
        <w:tab w:val="left" w:pos="4409"/>
        <w:tab w:val="left" w:pos="4619"/>
        <w:tab w:val="left" w:pos="4829"/>
        <w:tab w:val="left" w:pos="5039"/>
        <w:tab w:val="left" w:pos="5249"/>
        <w:tab w:val="left" w:pos="5459"/>
        <w:tab w:val="left" w:pos="5669"/>
        <w:tab w:val="left" w:pos="5879"/>
        <w:tab w:val="left" w:pos="6089"/>
      </w:tabs>
      <w:ind w:left="1417"/>
    </w:pPr>
  </w:style>
  <w:style w:type="paragraph" w:customStyle="1" w:styleId="b3lf">
    <w:name w:val="b3l_f"/>
    <w:basedOn w:val="b2lf"/>
    <w:uiPriority w:val="99"/>
    <w:pPr>
      <w:ind w:left="1644"/>
    </w:pPr>
  </w:style>
  <w:style w:type="paragraph" w:customStyle="1" w:styleId="th1af">
    <w:name w:val="th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spacing w:line="210" w:lineRule="atLeast"/>
      <w:ind w:firstLine="170"/>
    </w:pPr>
    <w:rPr>
      <w:b/>
      <w:bCs/>
      <w:sz w:val="16"/>
      <w:szCs w:val="16"/>
    </w:rPr>
  </w:style>
  <w:style w:type="paragraph" w:customStyle="1" w:styleId="th1af-f">
    <w:name w:val="th1af-_f"/>
    <w:basedOn w:val="th1af"/>
    <w:uiPriority w:val="99"/>
    <w:pPr>
      <w:tabs>
        <w:tab w:val="clear" w:pos="340"/>
        <w:tab w:val="clear" w:pos="510"/>
        <w:tab w:val="clear" w:pos="680"/>
        <w:tab w:val="clear" w:pos="850"/>
        <w:tab w:val="clear" w:pos="1020"/>
        <w:tab w:val="clear" w:pos="1191"/>
        <w:tab w:val="clear" w:pos="1361"/>
        <w:tab w:val="clear" w:pos="1531"/>
        <w:tab w:val="clear" w:pos="1701"/>
        <w:tab w:val="clear" w:pos="1871"/>
        <w:tab w:val="clear" w:pos="2041"/>
        <w:tab w:val="clear" w:pos="2211"/>
        <w:tab w:val="clear" w:pos="2381"/>
        <w:tab w:val="clear" w:pos="2551"/>
        <w:tab w:val="clear" w:pos="2721"/>
        <w:tab w:val="clear" w:pos="2891"/>
        <w:tab w:val="clear" w:pos="3061"/>
        <w:tab w:val="clear" w:pos="3231"/>
        <w:tab w:val="clear" w:pos="3402"/>
        <w:tab w:val="clear" w:pos="3572"/>
        <w:tab w:val="left" w:pos="460"/>
        <w:tab w:val="left" w:pos="4160"/>
      </w:tabs>
      <w:suppressAutoHyphens w:val="0"/>
      <w:ind w:firstLine="0"/>
    </w:pPr>
  </w:style>
  <w:style w:type="paragraph" w:customStyle="1" w:styleId="th1aff">
    <w:name w:val="th1af_f"/>
    <w:basedOn w:val="th1af-f"/>
    <w:uiPriority w:val="99"/>
    <w:pPr>
      <w:spacing w:before="145"/>
    </w:pPr>
  </w:style>
  <w:style w:type="paragraph" w:customStyle="1" w:styleId="th1fm1tt">
    <w:name w:val="th1_f|m1t_t"/>
    <w:basedOn w:val="th1aff"/>
    <w:next w:val="NoParagraphStyle"/>
    <w:uiPriority w:val="99"/>
    <w:pPr>
      <w:keepNext/>
      <w:ind w:left="964"/>
    </w:pPr>
  </w:style>
  <w:style w:type="paragraph" w:customStyle="1" w:styleId="b1aff">
    <w:name w:val="b1af_f"/>
    <w:basedOn w:val="b1af-f"/>
    <w:next w:val="b1af"/>
    <w:uiPriority w:val="99"/>
    <w:pPr>
      <w:spacing w:before="200"/>
    </w:pPr>
  </w:style>
  <w:style w:type="paragraph" w:customStyle="1" w:styleId="b1fm1tt">
    <w:name w:val="b1_f|m1t_t"/>
    <w:basedOn w:val="b1aff"/>
    <w:uiPriority w:val="99"/>
    <w:pPr>
      <w:keepNext/>
      <w:tabs>
        <w:tab w:val="clear" w:pos="210"/>
        <w:tab w:val="clear" w:pos="420"/>
        <w:tab w:val="clear" w:pos="630"/>
        <w:tab w:val="clear" w:pos="840"/>
        <w:tab w:val="clear" w:pos="1050"/>
        <w:tab w:val="clear" w:pos="1260"/>
        <w:tab w:val="clear" w:pos="1470"/>
        <w:tab w:val="clear" w:pos="1680"/>
        <w:tab w:val="clear" w:pos="1890"/>
        <w:tab w:val="clear" w:pos="2310"/>
        <w:tab w:val="clear" w:pos="2520"/>
        <w:tab w:val="clear" w:pos="2730"/>
        <w:tab w:val="clear" w:pos="2940"/>
        <w:tab w:val="clear" w:pos="3150"/>
        <w:tab w:val="clear" w:pos="3360"/>
        <w:tab w:val="clear" w:pos="3570"/>
        <w:tab w:val="clear" w:pos="3780"/>
        <w:tab w:val="clear" w:pos="3990"/>
        <w:tab w:val="clear" w:pos="4410"/>
        <w:tab w:val="clear" w:pos="4620"/>
        <w:tab w:val="clear" w:pos="4830"/>
        <w:tab w:val="clear" w:pos="5040"/>
        <w:tab w:val="clear" w:pos="5250"/>
        <w:tab w:val="clear" w:pos="5460"/>
        <w:tab w:val="clear" w:pos="5670"/>
        <w:tab w:val="clear" w:pos="5880"/>
        <w:tab w:val="clear" w:pos="6090"/>
        <w:tab w:val="clear" w:pos="6510"/>
        <w:tab w:val="clear" w:pos="6720"/>
        <w:tab w:val="left" w:pos="300"/>
        <w:tab w:val="left" w:pos="600"/>
        <w:tab w:val="left" w:pos="900"/>
        <w:tab w:val="left" w:pos="1200"/>
        <w:tab w:val="left" w:pos="1500"/>
        <w:tab w:val="left" w:pos="1800"/>
        <w:tab w:val="left" w:pos="2400"/>
        <w:tab w:val="left" w:pos="2700"/>
        <w:tab w:val="left" w:pos="3000"/>
        <w:tab w:val="left" w:pos="3300"/>
        <w:tab w:val="left" w:pos="3600"/>
        <w:tab w:val="left" w:pos="3900"/>
        <w:tab w:val="left" w:pos="4500"/>
        <w:tab w:val="left" w:pos="4800"/>
        <w:tab w:val="left" w:pos="5100"/>
        <w:tab w:val="left" w:pos="5400"/>
        <w:tab w:val="left" w:pos="5700"/>
        <w:tab w:val="left" w:pos="6000"/>
        <w:tab w:val="left" w:pos="6600"/>
      </w:tabs>
      <w:suppressAutoHyphens/>
      <w:jc w:val="left"/>
    </w:pPr>
    <w:rPr>
      <w:b/>
      <w:bCs/>
    </w:rPr>
  </w:style>
  <w:style w:type="paragraph" w:customStyle="1" w:styleId="x1tad">
    <w:name w:val="x1ta_d"/>
    <w:basedOn w:val="x1tbdinnrykk"/>
    <w:uiPriority w:val="99"/>
  </w:style>
  <w:style w:type="paragraph" w:customStyle="1" w:styleId="tk1af">
    <w:name w:val="tk1a_f"/>
    <w:basedOn w:val="b1af-f"/>
    <w:uiPriority w:val="99"/>
    <w:pPr>
      <w:spacing w:line="200" w:lineRule="atLeast"/>
      <w:ind w:left="0"/>
      <w:jc w:val="left"/>
    </w:pPr>
    <w:rPr>
      <w:sz w:val="16"/>
      <w:szCs w:val="16"/>
    </w:rPr>
  </w:style>
  <w:style w:type="paragraph" w:customStyle="1" w:styleId="tn1af">
    <w:name w:val="tn1a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 w:val="left" w:pos="425"/>
        <w:tab w:val="left" w:pos="567"/>
        <w:tab w:val="left" w:pos="709"/>
        <w:tab w:val="left" w:pos="850"/>
        <w:tab w:val="left" w:pos="992"/>
        <w:tab w:val="left" w:pos="1134"/>
        <w:tab w:val="left" w:pos="1276"/>
        <w:tab w:val="left" w:pos="1417"/>
        <w:tab w:val="left" w:pos="1559"/>
        <w:tab w:val="left" w:pos="1701"/>
        <w:tab w:val="left" w:pos="1843"/>
        <w:tab w:val="left" w:pos="1984"/>
        <w:tab w:val="left" w:pos="2126"/>
        <w:tab w:val="left" w:pos="2268"/>
        <w:tab w:val="left" w:pos="2409"/>
        <w:tab w:val="left" w:pos="2551"/>
        <w:tab w:val="left" w:pos="2693"/>
        <w:tab w:val="left" w:pos="2835"/>
        <w:tab w:val="left" w:pos="2976"/>
        <w:tab w:val="left" w:pos="3118"/>
        <w:tab w:val="left" w:pos="3260"/>
        <w:tab w:val="left" w:pos="3402"/>
        <w:tab w:val="left" w:pos="3543"/>
        <w:tab w:val="left" w:pos="3685"/>
        <w:tab w:val="left" w:pos="3827"/>
        <w:tab w:val="left" w:pos="3969"/>
        <w:tab w:val="left" w:pos="4110"/>
        <w:tab w:val="left" w:pos="4252"/>
        <w:tab w:val="left" w:pos="4394"/>
        <w:tab w:val="left" w:pos="4535"/>
        <w:tab w:val="left" w:pos="4677"/>
        <w:tab w:val="left" w:pos="4819"/>
        <w:tab w:val="left" w:pos="4961"/>
        <w:tab w:val="left" w:pos="5102"/>
        <w:tab w:val="left" w:pos="5244"/>
        <w:tab w:val="left" w:pos="5386"/>
        <w:tab w:val="left" w:pos="5528"/>
        <w:tab w:val="left" w:pos="5669"/>
        <w:tab w:val="left" w:pos="5811"/>
        <w:tab w:val="left" w:pos="5953"/>
        <w:tab w:val="left" w:pos="6094"/>
      </w:tabs>
      <w:spacing w:line="170" w:lineRule="atLeast"/>
      <w:ind w:left="964" w:firstLine="142"/>
    </w:pPr>
    <w:rPr>
      <w:i/>
      <w:iCs/>
      <w:sz w:val="13"/>
      <w:szCs w:val="13"/>
    </w:rPr>
  </w:style>
  <w:style w:type="paragraph" w:customStyle="1" w:styleId="tn1af-f">
    <w:name w:val="tn1af-_f"/>
    <w:basedOn w:val="tn1af"/>
    <w:next w:val="tn1af"/>
    <w:uiPriority w:val="99"/>
    <w:pPr>
      <w:ind w:firstLine="0"/>
    </w:pPr>
  </w:style>
  <w:style w:type="paragraph" w:customStyle="1" w:styleId="tn1lf">
    <w:name w:val="tn1l_f"/>
    <w:basedOn w:val="tn1af-f"/>
    <w:uiPriority w:val="99"/>
    <w:pPr>
      <w:ind w:left="1106" w:hanging="142"/>
    </w:pPr>
  </w:style>
  <w:style w:type="paragraph" w:customStyle="1" w:styleId="b2af-f">
    <w:name w:val="b2af-_f"/>
    <w:basedOn w:val="b2af"/>
    <w:next w:val="b2af"/>
    <w:uiPriority w:val="99"/>
    <w:pPr>
      <w:spacing w:before="0"/>
    </w:pPr>
  </w:style>
  <w:style w:type="paragraph" w:customStyle="1" w:styleId="b2aff">
    <w:name w:val="b2af_f"/>
    <w:basedOn w:val="b2af"/>
    <w:uiPriority w:val="99"/>
    <w:pPr>
      <w:spacing w:before="216"/>
    </w:pPr>
  </w:style>
  <w:style w:type="paragraph" w:customStyle="1" w:styleId="b3aff">
    <w:name w:val="b3af_f"/>
    <w:basedOn w:val="b2aff"/>
    <w:uiPriority w:val="99"/>
    <w:pPr>
      <w:ind w:left="1417"/>
    </w:pPr>
  </w:style>
  <w:style w:type="paragraph" w:customStyle="1" w:styleId="b3af-f">
    <w:name w:val="b3af-_f"/>
    <w:basedOn w:val="b2aff"/>
    <w:uiPriority w:val="99"/>
    <w:pPr>
      <w:spacing w:before="0"/>
      <w:ind w:left="1417"/>
    </w:pPr>
  </w:style>
  <w:style w:type="paragraph" w:customStyle="1" w:styleId="m5ttnrimarg">
    <w:name w:val="m5t_t!nr i marg"/>
    <w:basedOn w:val="m4tntnrimarg"/>
    <w:uiPriority w:val="99"/>
  </w:style>
  <w:style w:type="paragraph" w:customStyle="1" w:styleId="b2afADR">
    <w:name w:val="b2a_f!ADR"/>
    <w:basedOn w:val="b2af"/>
    <w:uiPriority w:val="99"/>
    <w:rPr>
      <w:rFonts w:ascii="MyriadPro-Light" w:hAnsi="MyriadPro-Light" w:cs="MyriadPro-Light"/>
    </w:rPr>
  </w:style>
  <w:style w:type="paragraph" w:customStyle="1" w:styleId="b1af-fADR">
    <w:name w:val="b1af-_f!ADR"/>
    <w:basedOn w:val="b1af-f"/>
    <w:uiPriority w:val="99"/>
    <w:rPr>
      <w:rFonts w:ascii="MyriadPro-Light" w:hAnsi="MyriadPro-Light" w:cs="MyriadPro-Light"/>
    </w:rPr>
  </w:style>
  <w:style w:type="paragraph" w:customStyle="1" w:styleId="b1affRID">
    <w:name w:val="b1af_f!RID"/>
    <w:basedOn w:val="b1aff"/>
    <w:uiPriority w:val="99"/>
    <w:rPr>
      <w:b/>
      <w:bCs/>
    </w:rPr>
  </w:style>
  <w:style w:type="paragraph" w:customStyle="1" w:styleId="b1lfADR">
    <w:name w:val="b1l_f!ADR"/>
    <w:basedOn w:val="b1lf"/>
    <w:uiPriority w:val="99"/>
    <w:rPr>
      <w:rFonts w:ascii="MyriadPro-Light" w:hAnsi="MyriadPro-Light" w:cs="MyriadPro-Light"/>
    </w:rPr>
  </w:style>
  <w:style w:type="paragraph" w:customStyle="1" w:styleId="tn2lf">
    <w:name w:val="tn2l_f"/>
    <w:basedOn w:val="tn1af-f"/>
    <w:uiPriority w:val="99"/>
    <w:pPr>
      <w:ind w:left="340" w:hanging="170"/>
    </w:pPr>
  </w:style>
  <w:style w:type="paragraph" w:customStyle="1" w:styleId="m4tt">
    <w:name w:val="m4t_t"/>
    <w:basedOn w:val="m3tt"/>
    <w:uiPriority w:val="99"/>
    <w:rPr>
      <w:b w:val="0"/>
      <w:bCs w:val="0"/>
    </w:rPr>
  </w:style>
  <w:style w:type="paragraph" w:customStyle="1" w:styleId="m4tnt">
    <w:name w:val="m4tn_t"/>
    <w:basedOn w:val="m4tt"/>
    <w:uiPriority w:val="99"/>
    <w:pPr>
      <w:tabs>
        <w:tab w:val="clear" w:pos="227"/>
        <w:tab w:val="clear" w:pos="454"/>
        <w:tab w:val="clear" w:pos="680"/>
        <w:tab w:val="clear" w:pos="907"/>
        <w:tab w:val="clear" w:pos="1134"/>
        <w:tab w:val="clear" w:pos="1361"/>
        <w:tab w:val="clear" w:pos="1587"/>
        <w:tab w:val="clear" w:pos="1814"/>
        <w:tab w:val="clear" w:pos="2041"/>
        <w:tab w:val="clear" w:pos="2268"/>
        <w:tab w:val="clear" w:pos="2494"/>
        <w:tab w:val="clear" w:pos="2721"/>
        <w:tab w:val="clear" w:pos="2948"/>
        <w:tab w:val="clear" w:pos="3175"/>
        <w:tab w:val="clear" w:pos="3402"/>
        <w:tab w:val="clear" w:pos="3628"/>
        <w:tab w:val="clear" w:pos="3855"/>
        <w:tab w:val="clear" w:pos="4082"/>
        <w:tab w:val="clear" w:pos="4309"/>
        <w:tab w:val="left" w:pos="964"/>
      </w:tabs>
      <w:ind w:hanging="964"/>
    </w:pPr>
  </w:style>
  <w:style w:type="paragraph" w:customStyle="1" w:styleId="b1affADR">
    <w:name w:val="b1af_f!ADR"/>
    <w:basedOn w:val="b1aff"/>
    <w:uiPriority w:val="99"/>
    <w:pPr>
      <w:spacing w:before="210"/>
    </w:pPr>
    <w:rPr>
      <w:rFonts w:ascii="MyriadPro-Light" w:hAnsi="MyriadPro-Light" w:cs="MyriadPro-Light"/>
    </w:rPr>
  </w:style>
  <w:style w:type="paragraph" w:customStyle="1" w:styleId="b2afRID">
    <w:name w:val="b2a_f!RID"/>
    <w:basedOn w:val="b2af"/>
    <w:uiPriority w:val="99"/>
    <w:rPr>
      <w:b/>
      <w:bCs/>
    </w:rPr>
  </w:style>
  <w:style w:type="paragraph" w:customStyle="1" w:styleId="b2affRID">
    <w:name w:val="b2af_f!RID"/>
    <w:basedOn w:val="b2afRID"/>
    <w:uiPriority w:val="99"/>
  </w:style>
  <w:style w:type="paragraph" w:customStyle="1" w:styleId="b2affADR">
    <w:name w:val="b2af_f!ADR"/>
    <w:basedOn w:val="b2afADR"/>
    <w:uiPriority w:val="99"/>
  </w:style>
  <w:style w:type="paragraph" w:customStyle="1" w:styleId="b1lffADR">
    <w:name w:val="b1lf_f!ADR"/>
    <w:basedOn w:val="b1lff"/>
    <w:uiPriority w:val="99"/>
    <w:rPr>
      <w:rFonts w:ascii="MyriadPro-Light" w:hAnsi="MyriadPro-Light" w:cs="MyriadPro-Light"/>
    </w:rPr>
  </w:style>
  <w:style w:type="paragraph" w:customStyle="1" w:styleId="b1lf-fADR">
    <w:name w:val="b1lf-_f!ADR"/>
    <w:basedOn w:val="b1lffADR"/>
    <w:uiPriority w:val="99"/>
    <w:pPr>
      <w:spacing w:before="0"/>
    </w:pPr>
  </w:style>
  <w:style w:type="paragraph" w:customStyle="1" w:styleId="b1af-fRID">
    <w:name w:val="b1af-_f!RID"/>
    <w:basedOn w:val="b1af-f"/>
    <w:uiPriority w:val="99"/>
    <w:rPr>
      <w:b/>
      <w:bCs/>
    </w:rPr>
  </w:style>
  <w:style w:type="paragraph" w:customStyle="1" w:styleId="tk1af-f">
    <w:name w:val="tk1af-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70"/>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s>
    </w:pPr>
  </w:style>
  <w:style w:type="paragraph" w:customStyle="1" w:styleId="tk1sf">
    <w:name w:val="tk1s_f"/>
    <w:basedOn w:val="tk1af-f"/>
    <w:uiPriority w:val="99"/>
    <w:pPr>
      <w:jc w:val="center"/>
    </w:pPr>
  </w:style>
  <w:style w:type="paragraph" w:customStyle="1" w:styleId="fn1af">
    <w:name w:val="fn1a_f"/>
    <w:basedOn w:val="Primaryfont"/>
    <w:uiPriority w:val="99"/>
    <w:pPr>
      <w:tabs>
        <w:tab w:val="left" w:pos="340"/>
        <w:tab w:val="left" w:pos="510"/>
        <w:tab w:val="left" w:pos="680"/>
        <w:tab w:val="left" w:pos="850"/>
        <w:tab w:val="left" w:pos="1020"/>
        <w:tab w:val="left" w:pos="1191"/>
        <w:tab w:val="left" w:pos="1361"/>
        <w:tab w:val="left" w:pos="1531"/>
        <w:tab w:val="left" w:pos="1701"/>
        <w:tab w:val="left" w:pos="1871"/>
        <w:tab w:val="left" w:pos="2041"/>
        <w:tab w:val="left" w:pos="2211"/>
        <w:tab w:val="left" w:pos="2381"/>
        <w:tab w:val="left" w:pos="2551"/>
        <w:tab w:val="left" w:pos="2721"/>
        <w:tab w:val="left" w:pos="2891"/>
        <w:tab w:val="left" w:pos="3061"/>
        <w:tab w:val="left" w:pos="3231"/>
        <w:tab w:val="left" w:pos="3402"/>
        <w:tab w:val="left" w:pos="3572"/>
        <w:tab w:val="left" w:pos="3742"/>
        <w:tab w:val="left" w:pos="3912"/>
        <w:tab w:val="left" w:pos="4082"/>
        <w:tab w:val="left" w:pos="4252"/>
        <w:tab w:val="left" w:pos="4422"/>
        <w:tab w:val="left" w:pos="4592"/>
        <w:tab w:val="left" w:pos="4762"/>
        <w:tab w:val="left" w:pos="4932"/>
        <w:tab w:val="left" w:pos="5102"/>
        <w:tab w:val="left" w:pos="5272"/>
        <w:tab w:val="left" w:pos="5443"/>
        <w:tab w:val="left" w:pos="5613"/>
        <w:tab w:val="left" w:pos="5783"/>
        <w:tab w:val="left" w:pos="5953"/>
        <w:tab w:val="left" w:pos="6123"/>
      </w:tabs>
      <w:suppressAutoHyphens w:val="0"/>
      <w:spacing w:line="210" w:lineRule="atLeast"/>
      <w:ind w:firstLine="227"/>
      <w:jc w:val="both"/>
    </w:pPr>
    <w:rPr>
      <w:sz w:val="16"/>
      <w:szCs w:val="16"/>
    </w:rPr>
  </w:style>
  <w:style w:type="paragraph" w:customStyle="1" w:styleId="fn1af-f">
    <w:name w:val="fn1af-_f"/>
    <w:basedOn w:val="fn1af"/>
    <w:uiPriority w:val="99"/>
    <w:pPr>
      <w:ind w:firstLine="0"/>
    </w:pPr>
  </w:style>
  <w:style w:type="paragraph" w:customStyle="1" w:styleId="fn1lf">
    <w:name w:val="fn1l_f"/>
    <w:basedOn w:val="fn1af-f"/>
    <w:uiPriority w:val="99"/>
    <w:pPr>
      <w:spacing w:line="288" w:lineRule="auto"/>
      <w:ind w:left="340" w:hanging="340"/>
      <w:jc w:val="left"/>
    </w:pPr>
    <w:rPr>
      <w:sz w:val="14"/>
      <w:szCs w:val="14"/>
    </w:rPr>
  </w:style>
  <w:style w:type="paragraph" w:customStyle="1" w:styleId="th1sf">
    <w:name w:val="th1s_f"/>
    <w:basedOn w:val="th1af-f"/>
    <w:uiPriority w:val="99"/>
    <w:pPr>
      <w:jc w:val="center"/>
    </w:pPr>
  </w:style>
  <w:style w:type="paragraph" w:customStyle="1" w:styleId="tk2af">
    <w:name w:val="tk2a_f"/>
    <w:basedOn w:val="tk1af"/>
    <w:uiPriority w:val="99"/>
    <w:pPr>
      <w:ind w:left="283"/>
    </w:pPr>
  </w:style>
  <w:style w:type="paragraph" w:customStyle="1" w:styleId="tk1hf">
    <w:name w:val="tk1h_f"/>
    <w:basedOn w:val="tk1af-f"/>
    <w:uiPriority w:val="99"/>
    <w:pPr>
      <w:jc w:val="right"/>
    </w:pPr>
  </w:style>
  <w:style w:type="paragraph" w:customStyle="1" w:styleId="tk2aff">
    <w:name w:val="tk2af_f"/>
    <w:basedOn w:val="tk2af"/>
    <w:uiPriority w:val="99"/>
    <w:pPr>
      <w:spacing w:before="216"/>
    </w:pPr>
  </w:style>
  <w:style w:type="paragraph" w:customStyle="1" w:styleId="tk1lf">
    <w:name w:val="tk1l_f"/>
    <w:basedOn w:val="tk1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283"/>
      </w:tabs>
      <w:ind w:left="283" w:hanging="283"/>
    </w:pPr>
  </w:style>
  <w:style w:type="paragraph" w:customStyle="1" w:styleId="tk2lf">
    <w:name w:val="tk2l_f"/>
    <w:basedOn w:val="tk1lf"/>
    <w:uiPriority w:val="99"/>
    <w:pPr>
      <w:ind w:left="567"/>
    </w:pPr>
  </w:style>
  <w:style w:type="paragraph" w:customStyle="1" w:styleId="tk1lff">
    <w:name w:val="tk1lf_f"/>
    <w:basedOn w:val="tk1lf"/>
    <w:uiPriority w:val="99"/>
    <w:pPr>
      <w:spacing w:before="145"/>
    </w:pPr>
  </w:style>
  <w:style w:type="paragraph" w:customStyle="1" w:styleId="tk1aff">
    <w:name w:val="tk1af_f"/>
    <w:basedOn w:val="tk1af-f"/>
    <w:uiPriority w:val="99"/>
    <w:pPr>
      <w:spacing w:before="145"/>
    </w:pPr>
  </w:style>
  <w:style w:type="paragraph" w:customStyle="1" w:styleId="tk3lf">
    <w:name w:val="tk3l_f"/>
    <w:basedOn w:val="tk2lf"/>
    <w:uiPriority w:val="99"/>
    <w:pPr>
      <w:ind w:left="850"/>
    </w:pPr>
  </w:style>
  <w:style w:type="paragraph" w:customStyle="1" w:styleId="BasicParagraph">
    <w:name w:val="[Basic Paragraph]"/>
    <w:basedOn w:val="NoParagraphStyle"/>
    <w:uiPriority w:val="99"/>
    <w:rPr>
      <w:lang w:val="nb-NO"/>
    </w:rPr>
  </w:style>
  <w:style w:type="paragraph" w:customStyle="1" w:styleId="tk2lff">
    <w:name w:val="tk2lf_f"/>
    <w:basedOn w:val="tk2lf"/>
    <w:uiPriority w:val="99"/>
    <w:pPr>
      <w:spacing w:before="216"/>
    </w:pPr>
  </w:style>
  <w:style w:type="paragraph" w:customStyle="1" w:styleId="tk3af">
    <w:name w:val="tk3a_f"/>
    <w:basedOn w:val="tk2af"/>
    <w:uiPriority w:val="99"/>
    <w:pPr>
      <w:ind w:left="567"/>
    </w:pPr>
  </w:style>
  <w:style w:type="paragraph" w:customStyle="1" w:styleId="tk3aff">
    <w:name w:val="tk3af_f"/>
    <w:basedOn w:val="tk3af"/>
    <w:uiPriority w:val="99"/>
    <w:pPr>
      <w:spacing w:before="216"/>
    </w:pPr>
  </w:style>
  <w:style w:type="paragraph" w:customStyle="1" w:styleId="tk4aff">
    <w:name w:val="tk4af_f"/>
    <w:basedOn w:val="tk3aff"/>
    <w:uiPriority w:val="99"/>
    <w:pPr>
      <w:ind w:left="850"/>
    </w:pPr>
  </w:style>
  <w:style w:type="paragraph" w:customStyle="1" w:styleId="tk4af">
    <w:name w:val="tk4a_f"/>
    <w:basedOn w:val="tk3af"/>
    <w:uiPriority w:val="99"/>
    <w:pPr>
      <w:tabs>
        <w:tab w:val="clear" w:pos="210"/>
        <w:tab w:val="clear" w:pos="420"/>
        <w:tab w:val="clear" w:pos="630"/>
        <w:tab w:val="clear" w:pos="840"/>
        <w:tab w:val="clear" w:pos="1050"/>
        <w:tab w:val="clear" w:pos="1260"/>
        <w:tab w:val="clear" w:pos="1470"/>
        <w:tab w:val="clear" w:pos="1680"/>
        <w:tab w:val="clear" w:pos="1890"/>
        <w:tab w:val="clear" w:pos="2100"/>
        <w:tab w:val="clear" w:pos="2310"/>
        <w:tab w:val="clear" w:pos="2520"/>
        <w:tab w:val="clear" w:pos="2730"/>
        <w:tab w:val="clear" w:pos="2940"/>
        <w:tab w:val="clear" w:pos="3150"/>
        <w:tab w:val="clear" w:pos="3360"/>
        <w:tab w:val="clear" w:pos="3570"/>
        <w:tab w:val="clear" w:pos="3780"/>
        <w:tab w:val="clear" w:pos="3990"/>
        <w:tab w:val="clear" w:pos="4200"/>
        <w:tab w:val="clear" w:pos="4410"/>
        <w:tab w:val="clear" w:pos="4620"/>
        <w:tab w:val="clear" w:pos="4830"/>
        <w:tab w:val="clear" w:pos="5040"/>
        <w:tab w:val="clear" w:pos="5250"/>
        <w:tab w:val="clear" w:pos="5460"/>
        <w:tab w:val="clear" w:pos="5670"/>
        <w:tab w:val="clear" w:pos="5880"/>
        <w:tab w:val="clear" w:pos="6090"/>
        <w:tab w:val="clear" w:pos="6300"/>
        <w:tab w:val="clear" w:pos="6510"/>
        <w:tab w:val="clear" w:pos="6720"/>
        <w:tab w:val="left" w:pos="1134"/>
      </w:tabs>
      <w:ind w:left="850"/>
    </w:pPr>
  </w:style>
  <w:style w:type="paragraph" w:customStyle="1" w:styleId="tk3lff">
    <w:name w:val="tk3lf_f"/>
    <w:basedOn w:val="tk3lf"/>
    <w:uiPriority w:val="99"/>
    <w:pPr>
      <w:spacing w:before="216"/>
    </w:pPr>
  </w:style>
  <w:style w:type="paragraph" w:customStyle="1" w:styleId="tk4lf">
    <w:name w:val="tk4l_f"/>
    <w:basedOn w:val="tk3lf"/>
    <w:uiPriority w:val="99"/>
    <w:pPr>
      <w:ind w:left="1134"/>
    </w:pPr>
  </w:style>
  <w:style w:type="paragraph" w:customStyle="1" w:styleId="tk2af-f">
    <w:name w:val="tk2af-_f"/>
    <w:basedOn w:val="tk2af"/>
    <w:uiPriority w:val="99"/>
  </w:style>
  <w:style w:type="paragraph" w:customStyle="1" w:styleId="tk3af-f">
    <w:name w:val="tk3af-_f"/>
    <w:basedOn w:val="tk3af"/>
    <w:uiPriority w:val="99"/>
  </w:style>
  <w:style w:type="paragraph" w:customStyle="1" w:styleId="x1tbdsentrert">
    <w:name w:val="x1tb_d!sentrert"/>
    <w:basedOn w:val="x1tbd"/>
    <w:uiPriority w:val="99"/>
    <w:pPr>
      <w:spacing w:before="216"/>
      <w:ind w:left="964"/>
      <w:jc w:val="center"/>
    </w:pPr>
    <w:rPr>
      <w:rFonts w:ascii="MyriadPro-Light" w:hAnsi="MyriadPro-Light" w:cs="MyriadPro-Light"/>
    </w:rPr>
  </w:style>
  <w:style w:type="paragraph" w:customStyle="1" w:styleId="komm1af">
    <w:name w:val="komm1a_f"/>
    <w:basedOn w:val="b1af"/>
    <w:uiPriority w:val="99"/>
    <w:pPr>
      <w:ind w:left="0"/>
    </w:pPr>
    <w:rPr>
      <w:color w:val="C4007A"/>
    </w:rPr>
  </w:style>
  <w:style w:type="paragraph" w:customStyle="1" w:styleId="komm1af-f">
    <w:name w:val="komm1af-_f"/>
    <w:basedOn w:val="komm1af"/>
    <w:next w:val="komm1af"/>
    <w:uiPriority w:val="99"/>
  </w:style>
  <w:style w:type="character" w:customStyle="1" w:styleId="LS2Fet">
    <w:name w:val="LS2_Fet"/>
    <w:uiPriority w:val="99"/>
    <w:rPr>
      <w:b/>
      <w:bCs/>
    </w:rPr>
  </w:style>
  <w:style w:type="character" w:customStyle="1" w:styleId="LS2TegnSymbol">
    <w:name w:val="LS2_Tegn!Symbol"/>
    <w:uiPriority w:val="99"/>
    <w:rPr>
      <w:rFonts w:ascii="Symbol" w:hAnsi="Symbol" w:cs="Symbol"/>
      <w:color w:val="000000"/>
    </w:rPr>
  </w:style>
  <w:style w:type="character" w:customStyle="1" w:styleId="LS2Kursiv">
    <w:name w:val="LS2_Kursiv"/>
    <w:uiPriority w:val="99"/>
    <w:rPr>
      <w:i/>
      <w:iCs/>
    </w:rPr>
  </w:style>
  <w:style w:type="character" w:customStyle="1" w:styleId="LS2Senket">
    <w:name w:val="LS2_Senket"/>
    <w:uiPriority w:val="99"/>
    <w:rPr>
      <w:vertAlign w:val="subscript"/>
    </w:rPr>
  </w:style>
  <w:style w:type="character" w:customStyle="1" w:styleId="LS2Hevet">
    <w:name w:val="LS2_Hevet"/>
    <w:uiPriority w:val="99"/>
    <w:rPr>
      <w:vertAlign w:val="superscript"/>
    </w:rPr>
  </w:style>
  <w:style w:type="character" w:customStyle="1" w:styleId="LS2SenketKursiv">
    <w:name w:val="LS2_Senket_Kursiv"/>
    <w:uiPriority w:val="99"/>
    <w:rPr>
      <w:i/>
      <w:iCs/>
      <w:vertAlign w:val="subscript"/>
    </w:rPr>
  </w:style>
  <w:style w:type="character" w:customStyle="1" w:styleId="LS2TegnADR">
    <w:name w:val="LS2_Tegn!ADR"/>
    <w:uiPriority w:val="99"/>
    <w:rPr>
      <w:rFonts w:ascii="MyriadPro-Light" w:hAnsi="MyriadPro-Light" w:cs="MyriadPro-Light"/>
      <w:color w:val="000000"/>
    </w:rPr>
  </w:style>
  <w:style w:type="character" w:customStyle="1" w:styleId="LS2TegnRID">
    <w:name w:val="LS2_Tegn!RID"/>
    <w:uiPriority w:val="99"/>
    <w:rPr>
      <w:rFonts w:ascii="Minion Pro" w:hAnsi="Minion Pro" w:cs="Minion Pro"/>
      <w:b/>
      <w:bCs/>
      <w:color w:val="000000"/>
      <w:w w:val="100"/>
      <w:u w:val="none"/>
      <w:lang w:val="nb-NO"/>
    </w:rPr>
  </w:style>
  <w:style w:type="character" w:customStyle="1" w:styleId="LS2Kommentar">
    <w:name w:val="LS2_Kommentar"/>
    <w:uiPriority w:val="99"/>
    <w:rPr>
      <w:color w:val="C4007A"/>
    </w:rPr>
  </w:style>
  <w:style w:type="character" w:customStyle="1" w:styleId="LS2FetADR">
    <w:name w:val="LS2_Fet!ADR"/>
    <w:basedOn w:val="LS2Fet"/>
    <w:uiPriority w:val="99"/>
    <w:rPr>
      <w:rFonts w:ascii="MyriadPro-Regular" w:hAnsi="MyriadPro-Regular" w:cs="MyriadPro-Regular"/>
      <w:b/>
      <w:bCs/>
    </w:rPr>
  </w:style>
  <w:style w:type="character" w:customStyle="1" w:styleId="LS2KursivADR">
    <w:name w:val="LS2_Kursiv|ADR"/>
    <w:basedOn w:val="LS2TegnADR"/>
    <w:uiPriority w:val="99"/>
    <w:rPr>
      <w:rFonts w:ascii="MyriadPro-LightIt" w:hAnsi="MyriadPro-LightIt" w:cs="MyriadPro-LightIt"/>
      <w:i/>
      <w:iCs/>
      <w:color w:val="000000"/>
    </w:rPr>
  </w:style>
  <w:style w:type="character" w:customStyle="1" w:styleId="LS2KursivRID">
    <w:name w:val="LS2_Kursiv!RID"/>
    <w:basedOn w:val="LS2Kursiv"/>
    <w:uiPriority w:val="99"/>
    <w:rPr>
      <w:b/>
      <w:bCs/>
      <w:i/>
      <w:iCs/>
    </w:rPr>
  </w:style>
  <w:style w:type="character" w:customStyle="1" w:styleId="LABTilkolumneCharstyle">
    <w:name w:val="LAB_Til kolumne (Charstyle)"/>
    <w:uiPriority w:val="99"/>
  </w:style>
  <w:style w:type="character" w:customStyle="1" w:styleId="LABNummerimargBoldBaseline">
    <w:name w:val="LAB_Nummer i marg!Bold Baseline"/>
    <w:uiPriority w:val="99"/>
    <w:rPr>
      <w:rFonts w:ascii="Minion Pro" w:hAnsi="Minion Pro" w:cs="Minion Pro"/>
      <w:color w:val="000000"/>
      <w:spacing w:val="0"/>
      <w:position w:val="0"/>
      <w:sz w:val="18"/>
      <w:szCs w:val="18"/>
    </w:rPr>
  </w:style>
  <w:style w:type="character" w:customStyle="1" w:styleId="LABNummerimargRegular">
    <w:name w:val="LAB_Nummer i marg!Regular"/>
    <w:uiPriority w:val="99"/>
    <w:rPr>
      <w:rFonts w:ascii="Minion Pro" w:hAnsi="Minion Pro" w:cs="Minion Pro"/>
      <w:color w:val="000000"/>
      <w:spacing w:val="0"/>
      <w:position w:val="-22"/>
      <w:sz w:val="18"/>
      <w:szCs w:val="18"/>
    </w:rPr>
  </w:style>
  <w:style w:type="character" w:customStyle="1" w:styleId="LABNummerimargRegularBaseline">
    <w:name w:val="LAB_Nummer i marg!Regular Baseline"/>
    <w:basedOn w:val="LABNummerimargBoldBaseline"/>
    <w:uiPriority w:val="99"/>
    <w:rPr>
      <w:rFonts w:ascii="Minion Pro" w:hAnsi="Minion Pro" w:cs="Minion Pro"/>
      <w:color w:val="000000"/>
      <w:spacing w:val="0"/>
      <w:positio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77065</Words>
  <Characters>439273</Characters>
  <Application>Microsoft Office Word</Application>
  <DocSecurity>0</DocSecurity>
  <Lines>3660</Lines>
  <Paragraphs>1030</Paragraphs>
  <ScaleCrop>false</ScaleCrop>
  <Company/>
  <LinksUpToDate>false</LinksUpToDate>
  <CharactersWithSpaces>515308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Lasse Eidsheim</cp:lastModifiedBy>
  <cp:revision>2</cp:revision>
  <dcterms:created xsi:type="dcterms:W3CDTF">2024-11-26T12:49:00Z</dcterms:created>
  <dcterms:modified xsi:type="dcterms:W3CDTF">2024-11-26T12:49:00Z</dcterms:modified>
</cp:coreProperties>
</file>