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BC1F6" w14:textId="77777777" w:rsidR="00000000" w:rsidRDefault="00000000">
      <w:pPr>
        <w:pStyle w:val="kap1starts"/>
      </w:pPr>
      <w:r>
        <w:t>[start kap]</w:t>
      </w:r>
    </w:p>
    <w:p w14:paraId="212CFF38" w14:textId="77777777" w:rsidR="00000000" w:rsidRDefault="00000000">
      <w:pPr>
        <w:pStyle w:val="kap1nums"/>
      </w:pPr>
      <w:r>
        <w:t>Kapittel 3.3</w:t>
      </w:r>
    </w:p>
    <w:p w14:paraId="5647BCC4" w14:textId="77777777" w:rsidR="00000000" w:rsidRDefault="00000000">
      <w:pPr>
        <w:pStyle w:val="kap1titts"/>
      </w:pPr>
      <w:r>
        <w:t>Spesielle bestemmelser som gjelder visse gjenstander eller stoffer</w:t>
      </w:r>
    </w:p>
    <w:p w14:paraId="1921989A" w14:textId="77777777" w:rsidR="00000000" w:rsidRDefault="00000000">
      <w:pPr>
        <w:pStyle w:val="m2tntMargikkeinnhold"/>
      </w:pPr>
      <w:r>
        <w:t>3.3.1</w:t>
      </w:r>
    </w:p>
    <w:p w14:paraId="38E806EA" w14:textId="77777777" w:rsidR="00000000" w:rsidRDefault="00000000">
      <w:pPr>
        <w:pStyle w:val="b1af-f"/>
      </w:pPr>
      <w:r>
        <w:t>Når det fremgår av kolonne 6 i tabell A i kapittel 3.2 at en spesiell bestemmelse skal gjelde for et stoff eller en gjenstand, er innholdet av denne spesielle bestemmelsen slik det er gjengitt nedenfor. Når en spesiell bestemmelse inneholder krav til merking av kolli, skal bestemmelsene i 5.2.1.2 (a) og (b) oppfylles. Hvis den påkrevde merkingen består av bestemte ord angitt i anførselstegn, som for eksempel «LITIUMBATTERIER TIL KASSERING», skal størrelsen på merkingen være minst 12 mm, dersom ikke annet er oppgitt i den spesielle bestemmelsen eller annet sted i ADR/RID.</w:t>
      </w:r>
    </w:p>
    <w:p w14:paraId="385E16F9" w14:textId="77777777" w:rsidR="00000000" w:rsidRDefault="00000000">
      <w:pPr>
        <w:pStyle w:val="b1fm1ttTerm"/>
      </w:pPr>
      <w:r>
        <w:t>16</w:t>
      </w:r>
    </w:p>
    <w:p w14:paraId="0CA431BE" w14:textId="77777777" w:rsidR="00000000" w:rsidRDefault="00000000">
      <w:pPr>
        <w:pStyle w:val="b1af-f"/>
      </w:pPr>
      <w:r>
        <w:t>Prøver av nye eller eksisterende eksplosive stoffer eller gjenstander får transporteres slik vedkommende myndighet bestemmer (se 2.2.1.1.3) for formål som testing, klassifisering, forskning og utvikling, kvalitetskontroll eller som vareprøve. Eksplosive prøver som ikke er fuktet eller gjort ufølsomme skal være begrenset til 10 kr i små kolli slik vedkommende myndighet bestemmer. Eksplosive prøver som er fuktet eller gjort ufølsomme, skal være begrenset til 25 kr.</w:t>
      </w:r>
    </w:p>
    <w:p w14:paraId="1214ECFD" w14:textId="77777777" w:rsidR="00000000" w:rsidRDefault="00000000">
      <w:pPr>
        <w:pStyle w:val="b1fm1ttTerm"/>
      </w:pPr>
      <w:r>
        <w:t>23</w:t>
      </w:r>
    </w:p>
    <w:p w14:paraId="47D46AC5" w14:textId="77777777" w:rsidR="00000000" w:rsidRDefault="00000000">
      <w:pPr>
        <w:pStyle w:val="b1af-f"/>
      </w:pPr>
      <w:r>
        <w:t xml:space="preserve">Selv om dette er brannfarlig stoff, er det bare farlig når det er innesluttet og under ekstreme brannforhold. </w:t>
      </w:r>
    </w:p>
    <w:p w14:paraId="3B10DEA2" w14:textId="77777777" w:rsidR="00000000" w:rsidRDefault="00000000">
      <w:pPr>
        <w:pStyle w:val="b1fm1ttTerm"/>
      </w:pPr>
      <w:r>
        <w:t>28</w:t>
      </w:r>
    </w:p>
    <w:p w14:paraId="1139C93E" w14:textId="77777777" w:rsidR="00000000" w:rsidRDefault="00000000">
      <w:pPr>
        <w:pStyle w:val="b1af-f"/>
      </w:pPr>
      <w:r>
        <w:t>Dette stoffet kan bare transporteres under bestemmelsene for klasse 3 eller 4.1 når det er emballert slik at prosentandelen av tilsetningsstoff ikke vil falle under det som er oppgitt, på noe tidspunkt under transport (se 2.2.3.1.1 og 2.2.41.1.18). I tilfeller hvor tilsetningsstoffet ikke er oppgitt, skal stoffet være emballert slik at mengden eksplosivstoff ikke overstiger oppgitt verdi.</w:t>
      </w:r>
    </w:p>
    <w:p w14:paraId="70EA0193" w14:textId="77777777" w:rsidR="00000000" w:rsidRDefault="00000000">
      <w:pPr>
        <w:pStyle w:val="b1fm1ttTerm"/>
      </w:pPr>
      <w:r>
        <w:t>32</w:t>
      </w:r>
    </w:p>
    <w:p w14:paraId="5C4B4B21" w14:textId="77777777" w:rsidR="00000000" w:rsidRDefault="00000000">
      <w:pPr>
        <w:pStyle w:val="b1af-f"/>
      </w:pPr>
      <w:r>
        <w:t>Dette stoffet er ikke underlagt ADR/RID-bestemmelsene når det foreligger i annen form.</w:t>
      </w:r>
    </w:p>
    <w:p w14:paraId="4F8E0C07" w14:textId="77777777" w:rsidR="00000000" w:rsidRDefault="00000000">
      <w:pPr>
        <w:pStyle w:val="b1fm1ttTerm"/>
      </w:pPr>
      <w:r>
        <w:t>37</w:t>
      </w:r>
    </w:p>
    <w:p w14:paraId="1770369F" w14:textId="77777777" w:rsidR="00000000" w:rsidRDefault="00000000">
      <w:pPr>
        <w:pStyle w:val="b1af-f"/>
      </w:pPr>
      <w:r>
        <w:t>Dette stoffet er ikke underlagt ADR/RID-bestemmelsene når det er belagt (har en coating).</w:t>
      </w:r>
    </w:p>
    <w:p w14:paraId="46EC2F94" w14:textId="77777777" w:rsidR="00000000" w:rsidRDefault="00000000">
      <w:pPr>
        <w:pStyle w:val="b1fm1ttTerm"/>
      </w:pPr>
      <w:r>
        <w:t>38</w:t>
      </w:r>
    </w:p>
    <w:p w14:paraId="6DEA14FC" w14:textId="77777777" w:rsidR="00000000" w:rsidRDefault="00000000">
      <w:pPr>
        <w:pStyle w:val="b1af-f"/>
      </w:pPr>
      <w:r>
        <w:t>Dette stoffet er ikke underlagt ADR/RID-bestemmelsene dersom det inneholder ikke over 0,1 % kalsiumkarbid.</w:t>
      </w:r>
    </w:p>
    <w:p w14:paraId="4833E7AE" w14:textId="77777777" w:rsidR="00000000" w:rsidRDefault="00000000">
      <w:pPr>
        <w:pStyle w:val="b1fm1ttTerm"/>
      </w:pPr>
      <w:r>
        <w:t>39</w:t>
      </w:r>
    </w:p>
    <w:p w14:paraId="0A4BD9DA" w14:textId="77777777" w:rsidR="00000000" w:rsidRDefault="00000000">
      <w:pPr>
        <w:pStyle w:val="b1af-f"/>
      </w:pPr>
      <w:r>
        <w:t>Dette stoffet er ikke underlagt ADR/RID-bestemmelsene dersom det inneholder mindre enn 30 % eller ikke mindre enn 90 % silisium.</w:t>
      </w:r>
    </w:p>
    <w:p w14:paraId="1AF1394B" w14:textId="77777777" w:rsidR="00000000" w:rsidRDefault="00000000">
      <w:pPr>
        <w:pStyle w:val="b1fm1ttTerm"/>
      </w:pPr>
      <w:r>
        <w:t>43</w:t>
      </w:r>
    </w:p>
    <w:p w14:paraId="332FB575" w14:textId="77777777" w:rsidR="00000000" w:rsidRDefault="00000000">
      <w:pPr>
        <w:pStyle w:val="b1af-f"/>
      </w:pPr>
      <w:r>
        <w:t>Når disse stoffene leveres for transport som bekjempningsmidler, skal de transporteres under den relevante posisjon som bekjempningsmiddel og i samsvar med de relevante bestemmelsene for bekjempningsmidler, (se 2.2.61.1.10 til 2.2.61.1.11.2)</w:t>
      </w:r>
    </w:p>
    <w:p w14:paraId="485120B8" w14:textId="77777777" w:rsidR="00000000" w:rsidRDefault="00000000">
      <w:pPr>
        <w:pStyle w:val="b1fm1ttTerm"/>
      </w:pPr>
      <w:r>
        <w:t>45</w:t>
      </w:r>
    </w:p>
    <w:p w14:paraId="6B611D2A" w14:textId="77777777" w:rsidR="00000000" w:rsidRDefault="00000000">
      <w:pPr>
        <w:pStyle w:val="b1af-f"/>
      </w:pPr>
      <w:r>
        <w:t xml:space="preserve">Antimonsulfider og oksider som inneholder ikke over 0,5 % arsenikk, beregnet av den samlede masse, er ikke underlagt ADR/RID-bestemmelsene. </w:t>
      </w:r>
    </w:p>
    <w:p w14:paraId="07A8CACC" w14:textId="77777777" w:rsidR="00000000" w:rsidRDefault="00000000">
      <w:pPr>
        <w:pStyle w:val="b1fm1ttTerm"/>
      </w:pPr>
      <w:r>
        <w:t>47</w:t>
      </w:r>
    </w:p>
    <w:p w14:paraId="7178B538" w14:textId="77777777" w:rsidR="00000000" w:rsidRDefault="00000000">
      <w:pPr>
        <w:pStyle w:val="b1af-f"/>
      </w:pPr>
      <w:r>
        <w:t>Jern(II)cyanider og Jern(III)cyanider er ikke underlagt ADR/RID-bestemmelsene.</w:t>
      </w:r>
    </w:p>
    <w:p w14:paraId="3ECD1FA1" w14:textId="77777777" w:rsidR="00000000" w:rsidRDefault="00000000">
      <w:pPr>
        <w:pStyle w:val="b1fm1ttTerm"/>
      </w:pPr>
      <w:r>
        <w:t>48</w:t>
      </w:r>
    </w:p>
    <w:p w14:paraId="5E4327BF" w14:textId="77777777" w:rsidR="00000000" w:rsidRDefault="00000000">
      <w:pPr>
        <w:pStyle w:val="b1af-f"/>
      </w:pPr>
      <w:r>
        <w:t>Transport av dette stoffet er forbudt når det inneholder mer enn 20 % hydrogencyanid.</w:t>
      </w:r>
    </w:p>
    <w:p w14:paraId="5158B66F" w14:textId="77777777" w:rsidR="00000000" w:rsidRDefault="00000000">
      <w:pPr>
        <w:pStyle w:val="b1fm1ttTerm"/>
      </w:pPr>
      <w:r>
        <w:t>59</w:t>
      </w:r>
    </w:p>
    <w:p w14:paraId="535B9751" w14:textId="77777777" w:rsidR="00000000" w:rsidRDefault="00000000">
      <w:pPr>
        <w:pStyle w:val="b1af-f"/>
      </w:pPr>
      <w:r>
        <w:t xml:space="preserve">Disse stoffene er ikke underlagt ADR/RID-bestemmelsene når de inneholder høyst 50 % magnesium. </w:t>
      </w:r>
    </w:p>
    <w:p w14:paraId="7BC8D3D7" w14:textId="77777777" w:rsidR="00000000" w:rsidRDefault="00000000">
      <w:pPr>
        <w:pStyle w:val="b1fm1ttTerm"/>
      </w:pPr>
      <w:r>
        <w:t>60</w:t>
      </w:r>
    </w:p>
    <w:p w14:paraId="6273E201" w14:textId="77777777" w:rsidR="00000000" w:rsidRDefault="00000000">
      <w:pPr>
        <w:pStyle w:val="b1af-f"/>
      </w:pPr>
      <w:r>
        <w:t>Transport av dette stoffet er forbudt hvis konsentrasjonen overstiger 72 %.</w:t>
      </w:r>
    </w:p>
    <w:p w14:paraId="12B226CB" w14:textId="77777777" w:rsidR="00000000" w:rsidRDefault="00000000">
      <w:pPr>
        <w:pStyle w:val="b1fm1ttTerm"/>
      </w:pPr>
      <w:r>
        <w:t>61</w:t>
      </w:r>
    </w:p>
    <w:p w14:paraId="5786F8D6" w14:textId="77777777" w:rsidR="00000000" w:rsidRDefault="00000000">
      <w:pPr>
        <w:pStyle w:val="b1af-f"/>
      </w:pPr>
      <w:r>
        <w:t>Den tekniske betegnelsen, som skal være et supplement til varenavnet, skal være ISO-betegnelsen (se også ISO 1750:1981 «</w:t>
      </w:r>
      <w:r>
        <w:rPr>
          <w:rStyle w:val="LS2Kursiv"/>
        </w:rPr>
        <w:t>Bekjempningsmidler og andre landbrukskjemikalier – bruksbetegnelser</w:t>
      </w:r>
      <w:r>
        <w:t>» i endret utgave), annen betegnelse oppført i WHO «</w:t>
      </w:r>
      <w:r>
        <w:rPr>
          <w:rStyle w:val="LS2Kursiv"/>
        </w:rPr>
        <w:t>Recommended Classification of Pesticides by Hazard and Guidelines to Classification</w:t>
      </w:r>
      <w:r>
        <w:t>» eller navnet på den aktive substansen (se også 3.1.2.8.1 og 3.1.2.8.1.1.)</w:t>
      </w:r>
    </w:p>
    <w:p w14:paraId="70050155" w14:textId="77777777" w:rsidR="00000000" w:rsidRDefault="00000000">
      <w:pPr>
        <w:pStyle w:val="b1fm1ttTerm"/>
      </w:pPr>
      <w:r>
        <w:t>62</w:t>
      </w:r>
    </w:p>
    <w:p w14:paraId="0B1100AF" w14:textId="77777777" w:rsidR="00000000" w:rsidRDefault="00000000">
      <w:pPr>
        <w:pStyle w:val="b1af-f"/>
      </w:pPr>
      <w:r>
        <w:t>Dette stoffet er ikke underlagt ADR/RID-bestemmelsene dersom det inneholder ikke over 4 % natriumhydroksid.</w:t>
      </w:r>
    </w:p>
    <w:p w14:paraId="2653F525" w14:textId="77777777" w:rsidR="00000000" w:rsidRDefault="00000000">
      <w:pPr>
        <w:pStyle w:val="b1fm1ttTerm"/>
      </w:pPr>
      <w:r>
        <w:t>65</w:t>
      </w:r>
    </w:p>
    <w:p w14:paraId="7DF04F6D" w14:textId="77777777" w:rsidR="00000000" w:rsidRDefault="00000000">
      <w:pPr>
        <w:pStyle w:val="b1af-f"/>
      </w:pPr>
      <w:r>
        <w:t>Hydrogenperoksid i vandig løsning med mindre enn 8 % hydrogenperoksid er ikke underlagt ADR-bestemmelsene.</w:t>
      </w:r>
    </w:p>
    <w:p w14:paraId="0723F147" w14:textId="77777777" w:rsidR="00000000" w:rsidRDefault="00000000">
      <w:pPr>
        <w:pStyle w:val="b1fm1ttTerm"/>
      </w:pPr>
      <w:r>
        <w:t>66</w:t>
      </w:r>
    </w:p>
    <w:p w14:paraId="08EBDAD5" w14:textId="77777777" w:rsidR="00000000" w:rsidRDefault="00000000">
      <w:pPr>
        <w:pStyle w:val="b1af-f"/>
      </w:pPr>
      <w:r>
        <w:t>Sinober (</w:t>
      </w:r>
      <w:r>
        <w:rPr>
          <w:rStyle w:val="LS2Kursiv"/>
        </w:rPr>
        <w:t>Cinnabar</w:t>
      </w:r>
      <w:r>
        <w:t>, kvikksølvsulfid (HgS)) er ikke underlagt bestemmelsene i ADR/RID</w:t>
      </w:r>
    </w:p>
    <w:p w14:paraId="5B36CD08" w14:textId="77777777" w:rsidR="00000000" w:rsidRDefault="00000000">
      <w:pPr>
        <w:pStyle w:val="b1fm1ttTerm"/>
      </w:pPr>
      <w:r>
        <w:t>103</w:t>
      </w:r>
    </w:p>
    <w:p w14:paraId="606499D3" w14:textId="77777777" w:rsidR="00000000" w:rsidRDefault="00000000">
      <w:pPr>
        <w:pStyle w:val="b1af-f"/>
      </w:pPr>
      <w:r>
        <w:t>Transport av ammoniumnitritter og blandinger av uorganisk nitritt med et ammoniumsalt er forbudt.</w:t>
      </w:r>
    </w:p>
    <w:p w14:paraId="0E6E1F67" w14:textId="77777777" w:rsidR="00000000" w:rsidRDefault="00000000">
      <w:pPr>
        <w:pStyle w:val="b1fm1ttTerm"/>
      </w:pPr>
      <w:r>
        <w:t>105</w:t>
      </w:r>
    </w:p>
    <w:p w14:paraId="31B76D8A" w14:textId="77777777" w:rsidR="00000000" w:rsidRDefault="00000000">
      <w:pPr>
        <w:pStyle w:val="b1af-f"/>
      </w:pPr>
      <w:r>
        <w:t>Nitrocellulose som svarer til beskrivelsene i UN-nr. 2556 eller UN-nr. 2557 kan klassifiseres i klasse 4.1.</w:t>
      </w:r>
    </w:p>
    <w:p w14:paraId="64F206AC" w14:textId="77777777" w:rsidR="00000000" w:rsidRDefault="00000000">
      <w:pPr>
        <w:pStyle w:val="b1fm1ttTerm"/>
      </w:pPr>
      <w:r>
        <w:t>113</w:t>
      </w:r>
    </w:p>
    <w:p w14:paraId="33F6CF86" w14:textId="77777777" w:rsidR="00000000" w:rsidRDefault="00000000">
      <w:pPr>
        <w:pStyle w:val="b1af-f"/>
      </w:pPr>
      <w:r>
        <w:t>Transport av kjemisk ustabile blandinger er forbudt.</w:t>
      </w:r>
    </w:p>
    <w:p w14:paraId="1E8415C2" w14:textId="77777777" w:rsidR="00000000" w:rsidRDefault="00000000">
      <w:pPr>
        <w:pStyle w:val="b1fm1ttTerm"/>
      </w:pPr>
      <w:r>
        <w:t>119</w:t>
      </w:r>
    </w:p>
    <w:p w14:paraId="4C43714B" w14:textId="77777777" w:rsidR="00000000" w:rsidRDefault="00000000">
      <w:pPr>
        <w:pStyle w:val="b1af-f"/>
      </w:pPr>
      <w:r>
        <w:t xml:space="preserve">Som kjølemaskiner regnes maskiner og andre innretninger som er konstruert ene og alene for å holde matvarer eller andre varer ved lav temperatur i lukket rom, samt luftkondisjoneringsenheter. Kjølemaskiner og komponenter til disse er ikke underlagt ADR/RID-bestemmelsene dersom de inneholder mindre enn 12 kr gass av klasse 2, gruppe A eller O i henhold til 2.2.2.1.3, eller mindre enn 12 liter ammoniakkløsning (UN 2672). </w:t>
      </w:r>
    </w:p>
    <w:p w14:paraId="525E1E77" w14:textId="77777777" w:rsidR="00000000" w:rsidRDefault="00000000">
      <w:pPr>
        <w:pStyle w:val="b1aff"/>
      </w:pPr>
      <w:r>
        <w:rPr>
          <w:rStyle w:val="LS2Fet"/>
        </w:rPr>
        <w:t xml:space="preserve">ANM: </w:t>
      </w:r>
      <w:r>
        <w:t xml:space="preserve">For transport, kan varmepumper betraktes som kjølemaskiner. </w:t>
      </w:r>
    </w:p>
    <w:p w14:paraId="7FC39B5C" w14:textId="77777777" w:rsidR="00000000" w:rsidRDefault="00000000">
      <w:pPr>
        <w:pStyle w:val="b1fm1ttTerm"/>
      </w:pPr>
      <w:r>
        <w:t>122</w:t>
      </w:r>
    </w:p>
    <w:p w14:paraId="0E2C1A5A" w14:textId="77777777" w:rsidR="00000000" w:rsidRDefault="00000000">
      <w:pPr>
        <w:pStyle w:val="b1af-f"/>
      </w:pPr>
      <w:r>
        <w:t>For hver av de tilordnete organiske peroksidsammensetninger er tilleggsfare(r), (</w:t>
      </w:r>
      <w:r>
        <w:rPr>
          <w:rStyle w:val="LS2TegnADR"/>
        </w:rPr>
        <w:t>ADR: eventuelle kontroll- og faretemperaturer</w:t>
      </w:r>
      <w:r>
        <w:t>), samt UN-nr. (for den beskrivende posisjonen) gitt i 2.2.52.4, 4.1.4.2 emballeringsbestemmelse IBC 520 og 4.2.5.2.6 bestemmelse T23 for multimodal tank.</w:t>
      </w:r>
    </w:p>
    <w:p w14:paraId="4CFBA0D2" w14:textId="77777777" w:rsidR="00000000" w:rsidRDefault="00000000">
      <w:pPr>
        <w:pStyle w:val="b1fm1ttTerm"/>
      </w:pPr>
      <w:r>
        <w:t>123</w:t>
      </w:r>
    </w:p>
    <w:p w14:paraId="6C5585FB" w14:textId="77777777" w:rsidR="00000000" w:rsidRDefault="00000000">
      <w:pPr>
        <w:pStyle w:val="b1af-f"/>
      </w:pPr>
      <w:r>
        <w:t>(Reservert)</w:t>
      </w:r>
    </w:p>
    <w:p w14:paraId="2801EB64" w14:textId="77777777" w:rsidR="00000000" w:rsidRDefault="00000000">
      <w:pPr>
        <w:pStyle w:val="b1fm1ttTerm"/>
      </w:pPr>
      <w:r>
        <w:t>127</w:t>
      </w:r>
    </w:p>
    <w:p w14:paraId="6CB022E2" w14:textId="77777777" w:rsidR="00000000" w:rsidRDefault="00000000">
      <w:pPr>
        <w:pStyle w:val="b1af-f"/>
      </w:pPr>
      <w:r>
        <w:t xml:space="preserve">Annet inert materiale eller blanding av inerte materialer får anvendes, forutsatt at det er inert materiale med de samme flegmatiserende egenskaper. </w:t>
      </w:r>
    </w:p>
    <w:p w14:paraId="3C3723D9" w14:textId="77777777" w:rsidR="00000000" w:rsidRDefault="00000000">
      <w:pPr>
        <w:pStyle w:val="b1fm1ttTerm"/>
      </w:pPr>
      <w:r>
        <w:t>131</w:t>
      </w:r>
    </w:p>
    <w:p w14:paraId="2A671D51" w14:textId="77777777" w:rsidR="00000000" w:rsidRDefault="00000000">
      <w:pPr>
        <w:pStyle w:val="b1af-f"/>
      </w:pPr>
      <w:r>
        <w:t xml:space="preserve">Det flegmatiserte stoffet skal være merkbart mindre følsomt enn tørt PETN. </w:t>
      </w:r>
    </w:p>
    <w:p w14:paraId="50DC6BF7" w14:textId="77777777" w:rsidR="00000000" w:rsidRDefault="00000000">
      <w:pPr>
        <w:pStyle w:val="b1fm1ttTerm"/>
      </w:pPr>
      <w:r>
        <w:t>135</w:t>
      </w:r>
    </w:p>
    <w:p w14:paraId="3326BDC5" w14:textId="77777777" w:rsidR="00000000" w:rsidRDefault="00000000">
      <w:pPr>
        <w:pStyle w:val="b1af-f"/>
      </w:pPr>
      <w:r>
        <w:t>Vannfritt natriumsalt av diklorisocyanursyre tilfredsstiller ikke kriteriene for å bli inkludert i klasse 5.1 og er ikke underlagt ADR/RID-bestemmelsene med mindre det tilfredsstiller kriteriene for å bli inkludert i en annen klasse.</w:t>
      </w:r>
    </w:p>
    <w:p w14:paraId="704AFCA4" w14:textId="77777777" w:rsidR="00000000" w:rsidRDefault="00000000">
      <w:pPr>
        <w:pStyle w:val="b1fm1ttTerm"/>
      </w:pPr>
      <w:r>
        <w:t>138</w:t>
      </w:r>
    </w:p>
    <w:p w14:paraId="07CB03C3" w14:textId="77777777" w:rsidR="00000000" w:rsidRDefault="00000000">
      <w:pPr>
        <w:pStyle w:val="b1af-f"/>
      </w:pPr>
      <w:r>
        <w:t xml:space="preserve">pbrombensylcyanid er ikke underlagt ADR/RID-bestemmelsene. </w:t>
      </w:r>
    </w:p>
    <w:p w14:paraId="125BFDC6" w14:textId="77777777" w:rsidR="00000000" w:rsidRDefault="00000000">
      <w:pPr>
        <w:pStyle w:val="b1fm1ttTerm"/>
      </w:pPr>
      <w:r>
        <w:t>141</w:t>
      </w:r>
    </w:p>
    <w:p w14:paraId="6E2355AA" w14:textId="77777777" w:rsidR="00000000" w:rsidRDefault="00000000">
      <w:pPr>
        <w:pStyle w:val="b1af-f"/>
      </w:pPr>
      <w:r>
        <w:t xml:space="preserve">Produkter som er gitt tilstrekkelig varmebehandling, slik at de ikke innebærer noen fare under transport, er ikke underlagt ADR/RID-bestemmelsene. </w:t>
      </w:r>
    </w:p>
    <w:p w14:paraId="5C9A5890" w14:textId="77777777" w:rsidR="00000000" w:rsidRDefault="00000000">
      <w:pPr>
        <w:pStyle w:val="b1fm1ttTerm"/>
      </w:pPr>
      <w:r>
        <w:t>142</w:t>
      </w:r>
    </w:p>
    <w:p w14:paraId="28446541" w14:textId="77777777" w:rsidR="00000000" w:rsidRDefault="00000000">
      <w:pPr>
        <w:pStyle w:val="b1af-f"/>
      </w:pPr>
      <w:r>
        <w:t xml:space="preserve">Ekstrahert soyamel som inneholder ikke over 1,5 % olje og 11 % fuktighet og som i det vesentlige er fri for brannfarlige løsningsmidler, er ikke underlagt ADR/RID-bestemmelsene. </w:t>
      </w:r>
    </w:p>
    <w:p w14:paraId="62ED3964" w14:textId="77777777" w:rsidR="00000000" w:rsidRDefault="00000000">
      <w:pPr>
        <w:pStyle w:val="b1fm1ttTerm"/>
      </w:pPr>
      <w:r>
        <w:t>144</w:t>
      </w:r>
    </w:p>
    <w:p w14:paraId="41BF95CF" w14:textId="77777777" w:rsidR="00000000" w:rsidRDefault="00000000">
      <w:pPr>
        <w:pStyle w:val="b1af-f"/>
      </w:pPr>
      <w:r>
        <w:t>Vandige løsninger som inneholder høyst 24 volumprosent alkohol er ikke underlagt ADR/RID-bestemmelsene.</w:t>
      </w:r>
    </w:p>
    <w:p w14:paraId="6DE2EFED" w14:textId="77777777" w:rsidR="00000000" w:rsidRDefault="00000000">
      <w:pPr>
        <w:pStyle w:val="b1fm1ttTerm"/>
      </w:pPr>
      <w:r>
        <w:t>145</w:t>
      </w:r>
    </w:p>
    <w:p w14:paraId="361B4D1C" w14:textId="77777777" w:rsidR="00000000" w:rsidRDefault="00000000">
      <w:pPr>
        <w:pStyle w:val="b1af-f"/>
      </w:pPr>
      <w:r>
        <w:t xml:space="preserve">Alkoholholdige drikkevarer i emballasjegruppe III som transporteres i beholdere med volum høyst 250 liter, er ikke underlagt ADR/RID-bestemmelsene. </w:t>
      </w:r>
    </w:p>
    <w:p w14:paraId="506A084F" w14:textId="77777777" w:rsidR="00000000" w:rsidRDefault="00000000">
      <w:pPr>
        <w:pStyle w:val="b1fm1ttTerm"/>
      </w:pPr>
      <w:r>
        <w:t>152</w:t>
      </w:r>
    </w:p>
    <w:p w14:paraId="0ECD9013" w14:textId="77777777" w:rsidR="00000000" w:rsidRDefault="00000000">
      <w:pPr>
        <w:pStyle w:val="b1af-f"/>
      </w:pPr>
      <w:r>
        <w:t>Klassifiseringen av dette stoffet vil variere med partikkelstørrelse og emballasje, men avgrensningene er ikke fastslått eksperimentelt. Hensiktsmessig klassifisering skal foretas i samsvar med 2.2.1.</w:t>
      </w:r>
    </w:p>
    <w:p w14:paraId="7F1CE66A" w14:textId="77777777" w:rsidR="00000000" w:rsidRDefault="00000000">
      <w:pPr>
        <w:pStyle w:val="b1fm1ttTerm"/>
      </w:pPr>
      <w:r>
        <w:t>153</w:t>
      </w:r>
    </w:p>
    <w:p w14:paraId="12C07595" w14:textId="77777777" w:rsidR="00000000" w:rsidRDefault="00000000">
      <w:pPr>
        <w:pStyle w:val="b1af-f"/>
      </w:pPr>
      <w:r>
        <w:t xml:space="preserve">Denne posisjonen kommer bare til anvendelse dersom det kan vises på grunnlag av testing at stoffene i kontakt med vann hverken er brennbare eller viser tegn til selvantennelse, og at den gassblandingen som utvikles ikke er brennbar. </w:t>
      </w:r>
    </w:p>
    <w:p w14:paraId="7C6B9F61" w14:textId="77777777" w:rsidR="00000000" w:rsidRDefault="00000000">
      <w:pPr>
        <w:pStyle w:val="b1fm1ttTerm"/>
      </w:pPr>
      <w:r>
        <w:t>162</w:t>
      </w:r>
    </w:p>
    <w:p w14:paraId="47CE4CAA" w14:textId="77777777" w:rsidR="00000000" w:rsidRDefault="00000000">
      <w:pPr>
        <w:pStyle w:val="b1af-f"/>
      </w:pPr>
      <w:r>
        <w:t>(Slettet)</w:t>
      </w:r>
    </w:p>
    <w:p w14:paraId="505FFC55" w14:textId="77777777" w:rsidR="00000000" w:rsidRDefault="00000000">
      <w:pPr>
        <w:pStyle w:val="b1fm1ttTerm"/>
      </w:pPr>
      <w:r>
        <w:t>163</w:t>
      </w:r>
    </w:p>
    <w:p w14:paraId="0D603C46" w14:textId="77777777" w:rsidR="00000000" w:rsidRDefault="00000000">
      <w:pPr>
        <w:pStyle w:val="b1af-f"/>
      </w:pPr>
      <w:r>
        <w:t xml:space="preserve">Denne posisjonen skal ikke benyttes ved transport av stoff som er oppført med navn i tabell A i kapittel 3.2. Stoffer som transporteres under denne posisjonen kan inneholde inntil 20 % nitrocellulose forutsatt at innholdet av nitrogen i nitrocellulosen ikke utgjør mer enn 12,6 % av den tørre massen. </w:t>
      </w:r>
    </w:p>
    <w:p w14:paraId="3FF4F26A" w14:textId="77777777" w:rsidR="00000000" w:rsidRDefault="00000000">
      <w:pPr>
        <w:pStyle w:val="b1fm1ttTerm"/>
      </w:pPr>
      <w:r>
        <w:t>168</w:t>
      </w:r>
    </w:p>
    <w:p w14:paraId="3304B40F" w14:textId="77777777" w:rsidR="00000000" w:rsidRDefault="00000000">
      <w:pPr>
        <w:pStyle w:val="b1af-f"/>
      </w:pPr>
      <w:r>
        <w:t>Asbest som er nedsenket eller fiksert i naturlig eller kunstig bindemiddel (som sement, plast, asfalt, kunstharpiks eller mineralsk malm) på en slik at måte at det under transporten ikke kan slippes ut farlige mengder asbestfiber som kan innåndes, er ikke underlagt ADR/RID-bestemmelsene. Produktgjenstander som inneholder asbest og som ikke kommer inn under denne bestemmelsen er heller ikke underlagt ADR/RID-bestemmelsene når de er emballert på en slik måte at det under transporten ikke kan slippes ut farlige mengder asbestfiber som kan innåndes.</w:t>
      </w:r>
    </w:p>
    <w:p w14:paraId="567C7E56" w14:textId="77777777" w:rsidR="00000000" w:rsidRDefault="00000000">
      <w:pPr>
        <w:pStyle w:val="b1fm1ttTerm"/>
      </w:pPr>
      <w:r>
        <w:t>169</w:t>
      </w:r>
    </w:p>
    <w:p w14:paraId="01078FC0" w14:textId="77777777" w:rsidR="00000000" w:rsidRDefault="00000000">
      <w:pPr>
        <w:pStyle w:val="b1af-f"/>
      </w:pPr>
      <w:r>
        <w:t>Ftalsyreanhydrid i fast form og tetrahydroftalsyreanhydrider som inneholder ikke over 0,05 % maleinsyreanhydrid, er ikke underlagt ADR/RID-bestemmelsene. Ftalsyreanhydrid, smeltet, ved en temperatur som er høyere enn flammepunktet og som inneholder ikke over 0,05 % maleinsyreanhydrid, skal klassifiseres under UN 3256.</w:t>
      </w:r>
    </w:p>
    <w:p w14:paraId="1A225873" w14:textId="77777777" w:rsidR="00000000" w:rsidRDefault="00000000">
      <w:pPr>
        <w:pStyle w:val="b1fm1ttTerm"/>
      </w:pPr>
      <w:r>
        <w:t>172</w:t>
      </w:r>
    </w:p>
    <w:p w14:paraId="32A7E0E3" w14:textId="77777777" w:rsidR="00000000" w:rsidRDefault="00000000">
      <w:pPr>
        <w:pStyle w:val="b1af-f"/>
      </w:pPr>
      <w:r>
        <w:t>Dersom et radioaktivt materiale har (en) tilleggsfare:</w:t>
      </w:r>
    </w:p>
    <w:p w14:paraId="6D6B30C7" w14:textId="77777777" w:rsidR="00000000" w:rsidRDefault="00000000">
      <w:pPr>
        <w:pStyle w:val="b1lf"/>
      </w:pPr>
      <w:r>
        <w:t>a)</w:t>
      </w:r>
      <w:r>
        <w:tab/>
        <w:t>Stoffet skal tilordnes emballasjegruppe I, II eller III, hvis relevant, ved å anvende kriteriene for emballasjegrupper gitt i del 2 som tilsvarer egenskapen til den dominerende tilleggsfaren;</w:t>
      </w:r>
    </w:p>
    <w:p w14:paraId="443B2F5A" w14:textId="77777777" w:rsidR="00000000" w:rsidRDefault="00000000">
      <w:pPr>
        <w:pStyle w:val="b1lf"/>
      </w:pPr>
      <w:r>
        <w:t>b)</w:t>
      </w:r>
      <w:r>
        <w:tab/>
        <w:t>Kolli skal merkes med faresedler for tilleggsfare tilsvarende hver tilleggsfare som materialet har; tilsvarende store faresedler skal påføres lasteenheter i overensstemmelse med de gjeldende bestemmelsene i 5.3.1;</w:t>
      </w:r>
    </w:p>
    <w:p w14:paraId="2D9464E4" w14:textId="77777777" w:rsidR="00000000" w:rsidRDefault="00000000">
      <w:pPr>
        <w:pStyle w:val="b1lf"/>
      </w:pPr>
      <w:r>
        <w:t>c)</w:t>
      </w:r>
      <w:r>
        <w:tab/>
        <w:t>For dokumentasjon og merking av kolli, skal varenavnet suppleres med navnet på de ingrediensene som i størst grad bidrar til tilleggsfaren(e) i parentes;</w:t>
      </w:r>
    </w:p>
    <w:p w14:paraId="30EF4676" w14:textId="77777777" w:rsidR="00000000" w:rsidRDefault="00000000">
      <w:pPr>
        <w:pStyle w:val="b1lf"/>
      </w:pPr>
      <w:r>
        <w:t>d)</w:t>
      </w:r>
      <w:r>
        <w:tab/>
        <w:t>Transportdokumentet for farlig gods skal angi de nummer på faresedlene som tilsvarer hver tilleggsfare i parentes etter klassenummeret «7», og dersom tilordnet, emballasjegruppen som påkrevet i 5.4.1.1.1 (d).</w:t>
      </w:r>
    </w:p>
    <w:p w14:paraId="666EE938" w14:textId="77777777" w:rsidR="00000000" w:rsidRDefault="00000000">
      <w:pPr>
        <w:pStyle w:val="b1aff"/>
      </w:pPr>
      <w:r>
        <w:t>For emballering, se også 4.1.9.1.5.</w:t>
      </w:r>
    </w:p>
    <w:p w14:paraId="47F5E6B4" w14:textId="77777777" w:rsidR="00000000" w:rsidRDefault="00000000">
      <w:pPr>
        <w:pStyle w:val="b1fm1ttTerm"/>
      </w:pPr>
      <w:r>
        <w:t>177</w:t>
      </w:r>
    </w:p>
    <w:p w14:paraId="3FA06DAB" w14:textId="77777777" w:rsidR="00000000" w:rsidRDefault="00000000">
      <w:pPr>
        <w:pStyle w:val="b1af-f"/>
      </w:pPr>
      <w:r>
        <w:t xml:space="preserve">Bariumsulfat er ikke underlagt ADR/RID-bestemmelsene. </w:t>
      </w:r>
    </w:p>
    <w:p w14:paraId="089C10A4" w14:textId="77777777" w:rsidR="00000000" w:rsidRDefault="00000000">
      <w:pPr>
        <w:pStyle w:val="b1fm1ttTerm"/>
      </w:pPr>
      <w:r>
        <w:t>178</w:t>
      </w:r>
    </w:p>
    <w:p w14:paraId="66371D0C" w14:textId="77777777" w:rsidR="00000000" w:rsidRDefault="00000000">
      <w:pPr>
        <w:pStyle w:val="b1af-f"/>
      </w:pPr>
      <w:r>
        <w:t xml:space="preserve">Denne posisjonen skal bare benyttes når det i tabell A i kapittel 3.2 ikke finnes noen annen posisjon som passer, og bare med samtykke fra vedkommende myndighet i opprinnelseslandet (se 2.2.1.1.3) </w:t>
      </w:r>
    </w:p>
    <w:p w14:paraId="6B623B69" w14:textId="77777777" w:rsidR="00000000" w:rsidRDefault="00000000">
      <w:pPr>
        <w:pStyle w:val="b1fm1ttTerm"/>
      </w:pPr>
      <w:r>
        <w:t>181</w:t>
      </w:r>
    </w:p>
    <w:p w14:paraId="328E141F" w14:textId="77777777" w:rsidR="00000000" w:rsidRDefault="00000000">
      <w:pPr>
        <w:pStyle w:val="b1af-f"/>
      </w:pPr>
      <w:r>
        <w:t xml:space="preserve">Kolli som inneholder slike stoffer skal være merket med fareseddel nr. 1 (se 5.2.2.2.2) med mindre vedkommende myndighet i opprinnelseslandet har gitt tillatelse til å unnlate å påføre denne fareseddelen fordi det foreligger testresultater som viser at stoffet i denne emballasjen ikke har eksplosive egenskaper (se 5.2.2.1.9). </w:t>
      </w:r>
    </w:p>
    <w:p w14:paraId="0FA6AF2C" w14:textId="77777777" w:rsidR="00000000" w:rsidRDefault="00000000">
      <w:pPr>
        <w:pStyle w:val="b1fm1ttTerm"/>
      </w:pPr>
      <w:r>
        <w:t>182</w:t>
      </w:r>
    </w:p>
    <w:p w14:paraId="089AF086" w14:textId="77777777" w:rsidR="00000000" w:rsidRDefault="00000000">
      <w:pPr>
        <w:pStyle w:val="b1af-f"/>
      </w:pPr>
      <w:r>
        <w:t xml:space="preserve">Gruppen alkalimetaller omfatter litium, natrium, kalium, rubidium og cesium. </w:t>
      </w:r>
    </w:p>
    <w:p w14:paraId="3B09E75F" w14:textId="77777777" w:rsidR="00000000" w:rsidRDefault="00000000">
      <w:pPr>
        <w:pStyle w:val="b1fm1ttTerm"/>
      </w:pPr>
      <w:r>
        <w:t>183</w:t>
      </w:r>
    </w:p>
    <w:p w14:paraId="05FE052D" w14:textId="77777777" w:rsidR="00000000" w:rsidRDefault="00000000">
      <w:pPr>
        <w:pStyle w:val="b1af-f"/>
      </w:pPr>
      <w:r>
        <w:t xml:space="preserve">Gruppen jordalkalimetaller omfatter magnesium, kalsium, strontium og barium. </w:t>
      </w:r>
    </w:p>
    <w:p w14:paraId="7D1944C5" w14:textId="77777777" w:rsidR="00000000" w:rsidRDefault="00000000">
      <w:pPr>
        <w:pStyle w:val="b1fm1ttTerm"/>
      </w:pPr>
      <w:r>
        <w:t>186</w:t>
      </w:r>
    </w:p>
    <w:p w14:paraId="4D7026F6" w14:textId="77777777" w:rsidR="00000000" w:rsidRDefault="00000000">
      <w:pPr>
        <w:pStyle w:val="b1af-f"/>
      </w:pPr>
      <w:r>
        <w:t>(Slettet)</w:t>
      </w:r>
    </w:p>
    <w:p w14:paraId="62938CB2" w14:textId="77777777" w:rsidR="00000000" w:rsidRDefault="00000000">
      <w:pPr>
        <w:pStyle w:val="b1fm1ttTerm"/>
      </w:pPr>
      <w:r>
        <w:t>188</w:t>
      </w:r>
    </w:p>
    <w:p w14:paraId="518986FE" w14:textId="77777777" w:rsidR="00000000" w:rsidRDefault="00000000">
      <w:pPr>
        <w:pStyle w:val="b1af-f"/>
      </w:pPr>
      <w:r>
        <w:t>Celler og litiumbatterier som leveres for transport er ikke underlagt andre bestemmelser i ADR/RID dersom følgende vilkår er oppfylt:</w:t>
      </w:r>
    </w:p>
    <w:p w14:paraId="240CA18E" w14:textId="77777777" w:rsidR="00000000" w:rsidRDefault="00000000">
      <w:pPr>
        <w:pStyle w:val="b1lff"/>
      </w:pPr>
      <w:r>
        <w:t>a)</w:t>
      </w:r>
      <w:r>
        <w:tab/>
        <w:t>For en celle med litiummetall eller litiumlegering får litiuminnholdet ikke være over 1 g, for en litiumioncelle eller natriumioncelle får wattime-ytelsen ikke være over 20 Wh;</w:t>
      </w:r>
    </w:p>
    <w:p w14:paraId="139E91EA" w14:textId="77777777" w:rsidR="00000000" w:rsidRDefault="00000000">
      <w:pPr>
        <w:pStyle w:val="b1aff"/>
      </w:pPr>
      <w:r>
        <w:rPr>
          <w:rStyle w:val="LS2Fet"/>
        </w:rPr>
        <w:t xml:space="preserve">ANM: </w:t>
      </w:r>
      <w:r>
        <w:t>Når litiumbatterier i samsvar med 2.2.9.1.7 f) blir transportert i samsvar med denne spesielle bestemmelsen, skal det totale litiuminnholdet av alle litiummetallceller i batteriet ikke overstige 1,5 g og den totale kapasiteten av alle litiumioncellene i batteriet skal ikke overstige 10 Wh (se spesiell bestemmelse 387).</w:t>
      </w:r>
    </w:p>
    <w:p w14:paraId="455082DE" w14:textId="77777777" w:rsidR="00000000" w:rsidRDefault="00000000">
      <w:pPr>
        <w:pStyle w:val="b1lff"/>
      </w:pPr>
      <w:r>
        <w:t>b)</w:t>
      </w:r>
      <w:r>
        <w:tab/>
        <w:t>For et batteri med litiummetall eller litiumlegering får det totale litiuminnholdet ikke være over 2 g, for et litiumionbatteri eller natriumionbatteri får wattime-ytelsen ikke være over 100Wh. Litiumionbatterier og natriumionbatterier som transporteres i henhold til denne bestemmelsen skal være merket med wattime-ytelse på utsiden av omslutningen, unntatt litiumionbatterier som er produsert før 1. januar 2009;</w:t>
      </w:r>
    </w:p>
    <w:p w14:paraId="3CB955B7" w14:textId="77777777" w:rsidR="00000000" w:rsidRDefault="00000000">
      <w:pPr>
        <w:pStyle w:val="b1aff"/>
      </w:pPr>
      <w:r>
        <w:rPr>
          <w:rStyle w:val="LS2Fet"/>
        </w:rPr>
        <w:t xml:space="preserve">ANM: </w:t>
      </w:r>
      <w:r>
        <w:t>Når litiumbatterier i samsvar med 2.2.9.1.7.1 (f) blir transportert i samsvar med denne spesielle bestemmelsen, skal det totale litiuminnholdet av alle litiummetallceller i batteriet ikke overstige 1,5 g og den totale kapasiteten av alle litiumioncellene i batteriet skal ikke overstige 10 Wh (se spesiell bestemmelse 387).</w:t>
      </w:r>
    </w:p>
    <w:p w14:paraId="2D1A29DE" w14:textId="77777777" w:rsidR="00000000" w:rsidRDefault="00000000">
      <w:pPr>
        <w:pStyle w:val="b1lff"/>
      </w:pPr>
      <w:r>
        <w:t>c)</w:t>
      </w:r>
      <w:r>
        <w:tab/>
        <w:t>Hver litiumcelle eller -batteri skal oppfylle bestemmelsene i 2.2.9.1.7.1 (a), (e), (f), når det er aktuelt, og (g). Natriumionceller eller -batterier skal oppfylle bestemmelsene i 2.2.9.1.7.2 (a), (e) og (f);</w:t>
      </w:r>
    </w:p>
    <w:p w14:paraId="5FC50210" w14:textId="77777777" w:rsidR="00000000" w:rsidRDefault="00000000">
      <w:pPr>
        <w:pStyle w:val="b1lf"/>
      </w:pPr>
      <w:r>
        <w:t>d)</w:t>
      </w:r>
      <w:r>
        <w:tab/>
        <w:t>Celler og batterier som ikke er installert i utstyr skal være pakket i inneremballasje som fullstendig omslutter cellen eller batteriet. Celler og batterier skal være beskyttet slik at kortslutning utelukkes. Dette inkluderer beskyttelse mot kontakt med elektrisk ledende materiale i samme forpakning som kan føre til kortslutning. Inneremballasjen skal pakkes i sterk ytteremballasje som oppfyller kravene i 4.1.1.1, 4.1.1.2 og 4.1.1.5;</w:t>
      </w:r>
    </w:p>
    <w:p w14:paraId="23ED068B" w14:textId="77777777" w:rsidR="00000000" w:rsidRDefault="00000000">
      <w:pPr>
        <w:pStyle w:val="b1lf"/>
      </w:pPr>
      <w:r>
        <w:t>e)</w:t>
      </w:r>
      <w:r>
        <w:tab/>
        <w:t xml:space="preserve">Celler og batterier som er installert i utstyr skal være beskyttet mot skade og kortslutning, og utstyret skal være utstyrt med en effektiv beskyttelse mot utilsiktet aktivering. Dette kravet gjelder ikke for utstyr som er tilsiktet aktive under transport (radiofrekvensidentifikasjon (RFID)- sendere, klokker, sensorer, etc.), og som ikke er i stand til å generere en farlig varmeutvikling. Når batteriene er installert i utstyr skal utstyret være pakket i en sterk ytre forpakning bestående av egnet materiale som har tilstrekkelig styrke og utførelse i forhold til forpakningens kapasitet og tiltenkte bruk med mindre batteriet gis tilsvarende beskyttelse av utstyret det er installert i. </w:t>
      </w:r>
    </w:p>
    <w:p w14:paraId="5720B718" w14:textId="77777777" w:rsidR="00000000" w:rsidRDefault="00000000">
      <w:pPr>
        <w:pStyle w:val="b1lf"/>
      </w:pPr>
      <w:r>
        <w:t>f)</w:t>
      </w:r>
      <w:r>
        <w:tab/>
        <w:t>Hvert kolli skal merkes med batterimerket, som illustrert i 5.2.1.9. Dette kravet gjelder ikke for:</w:t>
      </w:r>
    </w:p>
    <w:p w14:paraId="1D1D0131" w14:textId="77777777" w:rsidR="00000000" w:rsidRDefault="00000000">
      <w:pPr>
        <w:pStyle w:val="b2lf"/>
      </w:pPr>
      <w:r>
        <w:t>i.</w:t>
      </w:r>
      <w:r>
        <w:tab/>
        <w:t>kolli som kun inneholder knappeceller installert i utstyr (inkludert kretskort); og</w:t>
      </w:r>
    </w:p>
    <w:p w14:paraId="7CC376BC" w14:textId="77777777" w:rsidR="00000000" w:rsidRDefault="00000000">
      <w:pPr>
        <w:pStyle w:val="b2lf"/>
      </w:pPr>
      <w:r>
        <w:t>ii.</w:t>
      </w:r>
      <w:r>
        <w:tab/>
        <w:t>kolli som inneholder ikke mer enn fire celler eller to batterier installert i utstyr, når det ikke er mer enn to kolli i forsendelsen.</w:t>
      </w:r>
    </w:p>
    <w:p w14:paraId="71AF0481" w14:textId="77777777" w:rsidR="00000000" w:rsidRDefault="00000000">
      <w:pPr>
        <w:pStyle w:val="b1aff"/>
      </w:pPr>
      <w:r>
        <w:t>Når kolli er plassert i en overpakning skal enten batterimerket være klart synlig, eller være reprodusert på utsiden av overpakningen og overpakningen skal være merket med ordet «OVERPAKNING». Bokstavene i merkingen «OVERPAKNING» skal være minst 12 mm høye.</w:t>
      </w:r>
    </w:p>
    <w:p w14:paraId="624CAC97" w14:textId="77777777" w:rsidR="00000000" w:rsidRDefault="00000000">
      <w:pPr>
        <w:pStyle w:val="b1aff"/>
      </w:pPr>
      <w:r>
        <w:rPr>
          <w:rStyle w:val="LS2Fet"/>
        </w:rPr>
        <w:t>ANM:</w:t>
      </w:r>
      <w:r>
        <w:t xml:space="preserve"> Kolli som inneholder litiumbatterier emballert i samsvar med bestemmelsene i del 4, kapittel 11, emballeringsbestemmelse 965 eller 968, Section 1B av ICAO Technical Instructions, påført merket vist i 5.2.1.9 (batterimerket) og fareseddelen vist i 5.2.2.2.2, modell nr. 9 A, skal ansees for å oppfylle bestemmelsene i denne spesielle bestemmelsen</w:t>
      </w:r>
    </w:p>
    <w:p w14:paraId="32861411" w14:textId="77777777" w:rsidR="00000000" w:rsidRDefault="00000000">
      <w:pPr>
        <w:pStyle w:val="b1lff"/>
      </w:pPr>
      <w:r>
        <w:t>g)</w:t>
      </w:r>
      <w:r>
        <w:tab/>
        <w:t>Bortsett fra når celler eller batterier er installert i utstyr skal hvert kolli motstå en fallprøve på 1,2 meter i enhver orientering uten at det oppstår skade på cellene eller batteriene kolliet inneholder, uten at innholdet forflytter seg slik at det oppstår kontakt mellom batterier (eller mellom celler) og uten at innholdet kommer ut; og</w:t>
      </w:r>
    </w:p>
    <w:p w14:paraId="5CBCA9A4" w14:textId="77777777" w:rsidR="00000000" w:rsidRDefault="00000000">
      <w:pPr>
        <w:pStyle w:val="b1lf"/>
      </w:pPr>
      <w:r>
        <w:t>h)</w:t>
      </w:r>
      <w:r>
        <w:tab/>
        <w:t>Bortsett fra når celler eller batterier er installert i utstyr eller pakket med utstyr skal kolli ikke overstige 30 kr brutto masse.</w:t>
      </w:r>
    </w:p>
    <w:p w14:paraId="4CC4CDC5" w14:textId="77777777" w:rsidR="00000000" w:rsidRDefault="00000000">
      <w:pPr>
        <w:pStyle w:val="b1aff"/>
      </w:pPr>
      <w:r>
        <w:t>Slik det er brukt ovenfor, og ellers i ADR/RID, betyr uttrykket «innhold av litium», mengden (massen) av litium i anoden på en litiummetall- eller litiumlegeringscelle. Som brukt i denne spesielle bestemmelsen, betyr «utstyr» apparater som skal drives med elektrisk kraft levert av cellene eller batteriene.</w:t>
      </w:r>
    </w:p>
    <w:p w14:paraId="3516EC90" w14:textId="77777777" w:rsidR="00000000" w:rsidRDefault="00000000">
      <w:pPr>
        <w:pStyle w:val="b1aff"/>
      </w:pPr>
      <w:r>
        <w:t>Det er adskilte oppføringer for litiummetallbatterier og litiumionbatterier for å fremme spesifikke transportmåter for batteriene, og gjøre forskjellig beredskapsinnsats mulig.</w:t>
      </w:r>
    </w:p>
    <w:p w14:paraId="4B7E1CAA" w14:textId="77777777" w:rsidR="00000000" w:rsidRDefault="00000000">
      <w:pPr>
        <w:pStyle w:val="b1aff"/>
      </w:pPr>
      <w:r>
        <w:t>Et enkeltcellebatteri som definert i Del III i underavsnitt 38.3.2.3 i UN Testmanualen anses som en «celle», og skal transporteres i henhold til kravene for «celler» i denne spesielle bestemmelsen.</w:t>
      </w:r>
    </w:p>
    <w:p w14:paraId="401E831E" w14:textId="77777777" w:rsidR="00000000" w:rsidRDefault="00000000">
      <w:pPr>
        <w:pStyle w:val="b1fm1ttTerm"/>
      </w:pPr>
      <w:r>
        <w:t>190</w:t>
      </w:r>
    </w:p>
    <w:p w14:paraId="6D98FC2C" w14:textId="77777777" w:rsidR="00000000" w:rsidRDefault="00000000">
      <w:pPr>
        <w:pStyle w:val="b1af-f"/>
      </w:pPr>
      <w:r>
        <w:t>Aerosolbeholdere skal ha beskyttelse som hindrer utilsiktet utslipp. Aerosolbeholdere med volum ikke over 50 ml som ikke har giftig innhold, er ikke underlagt ADR/RID-bestemmelsene.</w:t>
      </w:r>
    </w:p>
    <w:p w14:paraId="210F21DE" w14:textId="77777777" w:rsidR="00000000" w:rsidRDefault="00000000">
      <w:pPr>
        <w:pStyle w:val="b1fm1ttTerm"/>
      </w:pPr>
      <w:r>
        <w:t>191</w:t>
      </w:r>
    </w:p>
    <w:p w14:paraId="5C92FB1E" w14:textId="77777777" w:rsidR="00000000" w:rsidRDefault="00000000">
      <w:pPr>
        <w:pStyle w:val="b1af-f"/>
      </w:pPr>
      <w:r>
        <w:t>Små beholdere med volum ikke over 50 ml som ikke har giftig innhold, er ikke underlagt ADR/RID-bestemmelsene.</w:t>
      </w:r>
    </w:p>
    <w:p w14:paraId="0DB893F4" w14:textId="77777777" w:rsidR="00000000" w:rsidRDefault="00000000">
      <w:pPr>
        <w:pStyle w:val="b1fm1ttTerm"/>
      </w:pPr>
      <w:r>
        <w:t>193</w:t>
      </w:r>
    </w:p>
    <w:p w14:paraId="7D10BA40" w14:textId="77777777" w:rsidR="00000000" w:rsidRDefault="00000000">
      <w:pPr>
        <w:pStyle w:val="b1af-f"/>
      </w:pPr>
      <w:r>
        <w:t>Denne posisjonen skal bare brukes for gjødselblandinger basert på ammoniumnitrat. De skal være klassifisert i henhold til prosedyrene gitt i UN Testmanualen, del III, avsnitt 39. Gjødsel som oppfyller kriteriene for dette UN nummeret er ikke underlagt kravene i ADR/RID.</w:t>
      </w:r>
    </w:p>
    <w:p w14:paraId="05C61573" w14:textId="77777777" w:rsidR="00000000" w:rsidRDefault="00000000">
      <w:pPr>
        <w:pStyle w:val="b1fm1ttTerm"/>
      </w:pPr>
      <w:r>
        <w:t>194</w:t>
      </w:r>
    </w:p>
    <w:p w14:paraId="1B319B58" w14:textId="77777777" w:rsidR="00000000" w:rsidRDefault="00000000">
      <w:pPr>
        <w:pStyle w:val="b1af-f"/>
      </w:pPr>
      <w:r>
        <w:t xml:space="preserve">For hvert av de tilordnete selvreaktive stoffer er eventuelle kontroll- og faretemperaturer, samt UN-nr. (for den beskrivende posisjonen) gitt i 2.2.41.4. </w:t>
      </w:r>
    </w:p>
    <w:p w14:paraId="59214C25" w14:textId="77777777" w:rsidR="00000000" w:rsidRDefault="00000000">
      <w:pPr>
        <w:pStyle w:val="b1fm1ttTerm"/>
      </w:pPr>
      <w:r>
        <w:t>196</w:t>
      </w:r>
    </w:p>
    <w:p w14:paraId="6D7304BA" w14:textId="77777777" w:rsidR="00000000" w:rsidRDefault="00000000">
      <w:pPr>
        <w:pStyle w:val="b1af-f"/>
      </w:pPr>
      <w:r>
        <w:t xml:space="preserve">Sammensetninger som i laboratorietester hverken detonerer eller deflagrerer i kavitert tilstand, ikke reagerer når de opphetes i innesluttet tilstand og som ikke viser noen eksplosive egenskaper kan transporteres under denne posisjonen. Sammensetningene må også være termisk stabile (dvs. SADT 60 °C eller høyere for et kolli på 50 kr). Sammensetninger som ikke fyller disse kriterier skal transporteres i samsvar med bestemmelsene for klasse 5.2, (se 2.2.52.4). </w:t>
      </w:r>
    </w:p>
    <w:p w14:paraId="708932E0" w14:textId="77777777" w:rsidR="00000000" w:rsidRDefault="00000000">
      <w:pPr>
        <w:pStyle w:val="b1fm1ttTerm"/>
      </w:pPr>
      <w:r>
        <w:t>198</w:t>
      </w:r>
    </w:p>
    <w:p w14:paraId="5A71BD60" w14:textId="77777777" w:rsidR="00000000" w:rsidRDefault="00000000">
      <w:pPr>
        <w:pStyle w:val="b1af-f"/>
      </w:pPr>
      <w:r>
        <w:t>Nitrocelluloseløsninger som inneholder høyst 20 % nitrocellulose får transporteres som maling, parfymeprodukter eller trykkfarge, ettersom det passer. Se UN-nr. 1210, 1263, 1266, 3066, 3469 og 3470.</w:t>
      </w:r>
    </w:p>
    <w:p w14:paraId="587AEB68" w14:textId="77777777" w:rsidR="00000000" w:rsidRDefault="00000000">
      <w:pPr>
        <w:pStyle w:val="b1fm1ttTerm"/>
      </w:pPr>
      <w:r>
        <w:t>199</w:t>
      </w:r>
    </w:p>
    <w:p w14:paraId="7EA5E552" w14:textId="77777777" w:rsidR="00000000" w:rsidRDefault="00000000">
      <w:pPr>
        <w:pStyle w:val="b1af-f"/>
      </w:pPr>
      <w:r>
        <w:t>Blyforbindelser som har en løsbarhet på 5 % eller mindre når de er blandet i for-holdet 1:1000 med 0,07M saltsyre og omrørt i en time ved en temperatur på 23 °C ± 2 °C, (Se ISO 3711:1990 «</w:t>
      </w:r>
      <w:r>
        <w:rPr>
          <w:rStyle w:val="LS2Kursiv"/>
        </w:rPr>
        <w:t>Lead chromate pigments and lead chromate – molybdate pigments – Specifications and methods of test»</w:t>
      </w:r>
      <w:r>
        <w:t xml:space="preserve">) er å betrakte som uoppløselige og er ikke underlagt bestemmelsene i ADR/RID med mindre de oppfyller kriteriene for å bli inkludert i en annen klasse. </w:t>
      </w:r>
    </w:p>
    <w:p w14:paraId="3D5B7440" w14:textId="77777777" w:rsidR="00000000" w:rsidRDefault="00000000">
      <w:pPr>
        <w:pStyle w:val="b1fm1ttTerm"/>
      </w:pPr>
      <w:r>
        <w:t>201</w:t>
      </w:r>
    </w:p>
    <w:p w14:paraId="78877FA8" w14:textId="77777777" w:rsidR="00000000" w:rsidRDefault="00000000">
      <w:pPr>
        <w:pStyle w:val="b1af-f"/>
      </w:pPr>
      <w:r>
        <w:t>Lightere og lighter-refillere skal være i samsvar med bestemmelsene i det landet de er fylt. De skal være utstyrt med beskyttelse som hindrer utilsiktet utslipp. Den flytende andelen av gassen skal ikke overstige 85 % av beholderens volum ved 15 °C. Beholderne, inklusive lukkeinnretninger, skal kunne motstå innvendig trykk tilsvarende det dobbelte av den flytende petroleumsgassen ved 55 °C. Ventilmekanismene og tenninnretningene skal være forsvarlig forseglet, festet med tape eller på annen måte konstruert slik at det forebygger aktivering eller lekkasje av innholdet under transporten. Lightere skal ikke inneholde mer enn 10 g flytende petroleumsgass. Lighter-refiller skal ikke inneholde mer enn 65 g flytende petroleumsgass.</w:t>
      </w:r>
    </w:p>
    <w:p w14:paraId="01394A05" w14:textId="77777777" w:rsidR="00000000" w:rsidRDefault="00000000">
      <w:pPr>
        <w:pStyle w:val="b1aff"/>
      </w:pPr>
      <w:r>
        <w:rPr>
          <w:rStyle w:val="LS2Fet"/>
        </w:rPr>
        <w:t>ANM:</w:t>
      </w:r>
      <w:r>
        <w:t xml:space="preserve"> For lightere som er samlet inn separat som avfall se kapittel 3.3 SP654.</w:t>
      </w:r>
    </w:p>
    <w:p w14:paraId="0DD94A35" w14:textId="77777777" w:rsidR="00000000" w:rsidRDefault="00000000">
      <w:pPr>
        <w:pStyle w:val="b1fm1ttTerm"/>
      </w:pPr>
      <w:r>
        <w:t>203</w:t>
      </w:r>
    </w:p>
    <w:p w14:paraId="6400830F" w14:textId="77777777" w:rsidR="00000000" w:rsidRDefault="00000000">
      <w:pPr>
        <w:pStyle w:val="b1af-f"/>
      </w:pPr>
      <w:r>
        <w:t>Denne posisjonen skal ikke benyttes for flytende polyklorerte bifenyler, UN-nr. 2315 og polyklorerte bifenyler i fast form, UN-nr. 3432.</w:t>
      </w:r>
    </w:p>
    <w:p w14:paraId="02B0B773" w14:textId="77777777" w:rsidR="00000000" w:rsidRDefault="00000000">
      <w:pPr>
        <w:pStyle w:val="b1fm1ttTerm"/>
      </w:pPr>
      <w:r>
        <w:t>204</w:t>
      </w:r>
    </w:p>
    <w:p w14:paraId="507A5C3E" w14:textId="77777777" w:rsidR="00000000" w:rsidRDefault="00000000">
      <w:pPr>
        <w:pStyle w:val="b1af-f"/>
      </w:pPr>
      <w:r>
        <w:t>(Slettet)</w:t>
      </w:r>
    </w:p>
    <w:p w14:paraId="0131897A" w14:textId="77777777" w:rsidR="00000000" w:rsidRDefault="00000000">
      <w:pPr>
        <w:pStyle w:val="b1fm1ttTerm"/>
      </w:pPr>
      <w:r>
        <w:t>205</w:t>
      </w:r>
    </w:p>
    <w:p w14:paraId="6473B45B" w14:textId="77777777" w:rsidR="00000000" w:rsidRDefault="00000000">
      <w:pPr>
        <w:pStyle w:val="b1af-f"/>
      </w:pPr>
      <w:r>
        <w:t>Denne posisjonen skal ikke benyttes for UN 3155 PENTAKLORFENOL 3155.</w:t>
      </w:r>
    </w:p>
    <w:p w14:paraId="45DAF940" w14:textId="77777777" w:rsidR="00000000" w:rsidRDefault="00000000">
      <w:pPr>
        <w:pStyle w:val="b1fm1ttTerm"/>
      </w:pPr>
      <w:r>
        <w:t>207</w:t>
      </w:r>
    </w:p>
    <w:p w14:paraId="7C98EAA8" w14:textId="77777777" w:rsidR="00000000" w:rsidRDefault="00000000">
      <w:pPr>
        <w:pStyle w:val="b1af-f"/>
      </w:pPr>
      <w:r>
        <w:t xml:space="preserve">Komponenter for støping av plast kan være fremstilt av polystyren, poly(metylmetakrylat) eller annet polymermateriale. </w:t>
      </w:r>
    </w:p>
    <w:p w14:paraId="116F2A24" w14:textId="77777777" w:rsidR="00000000" w:rsidRDefault="00000000">
      <w:pPr>
        <w:pStyle w:val="b1fm1ttTerm"/>
      </w:pPr>
      <w:r>
        <w:t>208</w:t>
      </w:r>
    </w:p>
    <w:p w14:paraId="70B06B56" w14:textId="77777777" w:rsidR="00000000" w:rsidRDefault="00000000">
      <w:pPr>
        <w:pStyle w:val="b1af-f"/>
      </w:pPr>
      <w:r>
        <w:t xml:space="preserve">Handelskvalitet av kalsiumnitratgjødsel som i hovedsak består et av et dobbeltsalt, (kalsiumnitrat og ammoniumnitrat) inneholdende ikke over 10 % ammoniumnitrat og minst 12 % krystallvann, er ikke underlagt ADR/RID-bestemmelsene. </w:t>
      </w:r>
    </w:p>
    <w:p w14:paraId="3B12AE4A" w14:textId="77777777" w:rsidR="00000000" w:rsidRDefault="00000000">
      <w:pPr>
        <w:pStyle w:val="b1fm1ttTerm"/>
      </w:pPr>
      <w:r>
        <w:t>210</w:t>
      </w:r>
    </w:p>
    <w:p w14:paraId="56B523E0" w14:textId="77777777" w:rsidR="00000000" w:rsidRDefault="00000000">
      <w:pPr>
        <w:pStyle w:val="b1af-f"/>
      </w:pPr>
      <w:r>
        <w:t xml:space="preserve">Toksiner fra planter, dyr eller bakterier som inneholder infeksjonsfremmende stoffer, eller toksiner som befinner seg i infeksjonsfremmende stoffer, skal klassifiseres i klasse 6.2. </w:t>
      </w:r>
    </w:p>
    <w:p w14:paraId="7E2E1DCA" w14:textId="77777777" w:rsidR="00000000" w:rsidRDefault="00000000">
      <w:pPr>
        <w:pStyle w:val="b1fm1ttTerm"/>
      </w:pPr>
      <w:r>
        <w:t>215</w:t>
      </w:r>
    </w:p>
    <w:p w14:paraId="4A39D148" w14:textId="77777777" w:rsidR="00000000" w:rsidRDefault="00000000">
      <w:pPr>
        <w:pStyle w:val="b1af-f"/>
      </w:pPr>
      <w:r>
        <w:t>Denne posisjonen gjelder bare teknisk rent stoff, eller sammensetninger med det teknisk rene stoffet som har SADT høyere enn 75 °C, den omfatter derfor ikke sammensetninger som er selvreaktive stoffer (for selvreaktive stoffer, se 2.2.41.4). Homogene blandinger inneholdende ikke mer enn 35 masseprosent azodikarbonamid og minst 65 % inert stoff er ikke underlagt ADR med mindre de oppfyller kriterier for andre klasser.</w:t>
      </w:r>
    </w:p>
    <w:p w14:paraId="271E9D96" w14:textId="77777777" w:rsidR="00000000" w:rsidRDefault="00000000">
      <w:pPr>
        <w:pStyle w:val="b1fm1ttTerm"/>
      </w:pPr>
      <w:r>
        <w:t>216</w:t>
      </w:r>
    </w:p>
    <w:p w14:paraId="5C904295" w14:textId="77777777" w:rsidR="00000000" w:rsidRDefault="00000000">
      <w:pPr>
        <w:pStyle w:val="b1af-f"/>
      </w:pPr>
      <w:r>
        <w:t>Blandinger av faste stoffer som ikke er underlagt ADR/RID-bestemmelsene og brannfarlige væsker, får transporteres under denne posisjonen uten forutgående klassifisering i henhold til kriteriene for klasse 4.1 under forutsetning av at det ikke er synlig fri væske når stoffet lastes eller når emballasjen eller lasteenheten lukkes. Forseglede forpakninger og gjenstander inneholdende mindre enn 10 ml brannfarlig væske i emballasjegruppe II eller III som er absorbert i et fast stoff er ikke underlagt ADR/RID-bestemmelsene forutsatt at det ikke forekommer fri væske i forpakningen eller gjenstanden.</w:t>
      </w:r>
    </w:p>
    <w:p w14:paraId="255725B9" w14:textId="77777777" w:rsidR="00000000" w:rsidRDefault="00000000">
      <w:pPr>
        <w:pStyle w:val="b1fm1ttTerm"/>
      </w:pPr>
      <w:r>
        <w:t>217</w:t>
      </w:r>
    </w:p>
    <w:p w14:paraId="1B4EEAA6" w14:textId="77777777" w:rsidR="00000000" w:rsidRDefault="00000000">
      <w:pPr>
        <w:pStyle w:val="b1af-f"/>
      </w:pPr>
      <w:r>
        <w:t>Blandinger av faste stoffer som ikke er underlagt ADR/RID-bestemmelsene og giftige væsker, får transporteres under denne posisjonen uten forutgående klassifisering i henhold til kriteriene for klasse 6.1 under forutsetning av at det ikke er synlig fri væske når stoffet lastes eller når emballasjen eller lasteenheten lukkes. Denne posisjonen skal ikke benyttes for faste stoffer som inneholder væske i emballasjegruppe I.</w:t>
      </w:r>
    </w:p>
    <w:p w14:paraId="3D8C9DE0" w14:textId="77777777" w:rsidR="00000000" w:rsidRDefault="00000000">
      <w:pPr>
        <w:pStyle w:val="b1fm1ttTerm"/>
      </w:pPr>
      <w:r>
        <w:t>218</w:t>
      </w:r>
    </w:p>
    <w:p w14:paraId="56915D5C" w14:textId="77777777" w:rsidR="00000000" w:rsidRDefault="00000000">
      <w:pPr>
        <w:pStyle w:val="b1af-f"/>
        <w:rPr>
          <w:spacing w:val="-1"/>
        </w:rPr>
      </w:pPr>
      <w:r>
        <w:rPr>
          <w:spacing w:val="-1"/>
        </w:rPr>
        <w:t>Blandinger av faste stoffer som ikke er underlagt ADR/RID-bestemmelsene og etsende væsker, får transporteres under denne posisjonen uten forutgående klassifisering i henhold til kriteriene for klasse 8 under forutsetning av at det ikke er synlig fri væske når stoffet lastes eller når emballasjen eller lasteenheten lukkes.</w:t>
      </w:r>
    </w:p>
    <w:p w14:paraId="21B77B19" w14:textId="77777777" w:rsidR="00000000" w:rsidRDefault="00000000">
      <w:pPr>
        <w:pStyle w:val="b1fm1ttTerm"/>
      </w:pPr>
      <w:r>
        <w:t>219</w:t>
      </w:r>
    </w:p>
    <w:p w14:paraId="16FA3E68" w14:textId="77777777" w:rsidR="00000000" w:rsidRDefault="00000000">
      <w:pPr>
        <w:pStyle w:val="b1af-f"/>
      </w:pPr>
      <w:r>
        <w:t>Genetisk modifiserte mikroorganismer (GMMOer) og genetisk modifiserte organismer (GMOer) emballert og merket i henhold til emballeringsbestemmelse P904 i 4.1.4.1 er ikke underlagt noen andre bestemmelser i ADR/RID.</w:t>
      </w:r>
    </w:p>
    <w:p w14:paraId="1938EAD5" w14:textId="77777777" w:rsidR="00000000" w:rsidRDefault="00000000">
      <w:pPr>
        <w:pStyle w:val="b1af"/>
      </w:pPr>
      <w:r>
        <w:t>Hvis GMMOer eller GMOer tilfredsstiller kriteriene for tilordning til klasse 6.1 eller 6.2 (se 2.2.61.1 og 2.2.62.1) gjelder kravene i ADR/RID for transport av giftige stoffer eller infeksjonsfremmende stoffer.</w:t>
      </w:r>
    </w:p>
    <w:p w14:paraId="3795B90F" w14:textId="77777777" w:rsidR="00000000" w:rsidRDefault="00000000">
      <w:pPr>
        <w:pStyle w:val="b1fm1ttTerm"/>
      </w:pPr>
      <w:r>
        <w:t>220</w:t>
      </w:r>
    </w:p>
    <w:p w14:paraId="05E93976" w14:textId="77777777" w:rsidR="00000000" w:rsidRDefault="00000000">
      <w:pPr>
        <w:pStyle w:val="b1af-f"/>
      </w:pPr>
      <w:r>
        <w:t>Kun den tekniske betegnelsen for den brannfarlige væskekomponenten i løsningen eller blandingen skal angis i parentes umiddelbart etter varenavnet.</w:t>
      </w:r>
    </w:p>
    <w:p w14:paraId="5F4E2281" w14:textId="77777777" w:rsidR="00000000" w:rsidRDefault="00000000">
      <w:pPr>
        <w:pStyle w:val="b1fm1ttTerm"/>
      </w:pPr>
      <w:r>
        <w:t>221</w:t>
      </w:r>
    </w:p>
    <w:p w14:paraId="538EA95F" w14:textId="77777777" w:rsidR="00000000" w:rsidRDefault="00000000">
      <w:pPr>
        <w:pStyle w:val="b1af-f"/>
      </w:pPr>
      <w:r>
        <w:t>Stoffer som tilhører emballasjegruppe I, skal ikke tas med under denne posisjonen.</w:t>
      </w:r>
    </w:p>
    <w:p w14:paraId="23047AAE" w14:textId="77777777" w:rsidR="00000000" w:rsidRDefault="00000000">
      <w:pPr>
        <w:pStyle w:val="b1fm1ttTerm"/>
      </w:pPr>
      <w:r>
        <w:t>224</w:t>
      </w:r>
    </w:p>
    <w:p w14:paraId="7DE31E87" w14:textId="77777777" w:rsidR="00000000" w:rsidRDefault="00000000">
      <w:pPr>
        <w:pStyle w:val="b1af-f"/>
      </w:pPr>
      <w:r>
        <w:t xml:space="preserve">Med mindre det kan vises ved testing at stoffet ikke er mer følsomt i frossen tilstand enn i flytende tilstand, skal stoffet holdes flytende under normal transport. Det skal ikke fryse ved temperaturer over –15 °C. </w:t>
      </w:r>
    </w:p>
    <w:p w14:paraId="0D171F86" w14:textId="77777777" w:rsidR="00000000" w:rsidRDefault="00000000">
      <w:pPr>
        <w:pStyle w:val="b1fm1ttTerm"/>
      </w:pPr>
      <w:r>
        <w:t>225</w:t>
      </w:r>
    </w:p>
    <w:p w14:paraId="4B212288" w14:textId="77777777" w:rsidR="00000000" w:rsidRDefault="00000000">
      <w:pPr>
        <w:pStyle w:val="b1af-f"/>
      </w:pPr>
      <w:r>
        <w:t>Brannslukkere under denne posisjonen kan omfatte innmonterte drivpatroner (patroner, driv som tilhører klassifiseringskode 1.4C eller 1.4S) uten endring av klassifiseringen i klasse 2, gruppe A eller O i henhold til 2.2.2.1.3 når den totale mengde deflagrerende (drivende) eksplosivstoff ikke overstiger 3,2 g pr. brannslukkingsenhet. Brannslukkere skal være tilvirket, testet, godkjent og merket i samsvar med bestemmelsene gjeldende i tilvirkningslandet.</w:t>
      </w:r>
    </w:p>
    <w:p w14:paraId="5136A6DA" w14:textId="77777777" w:rsidR="00000000" w:rsidRDefault="00000000">
      <w:pPr>
        <w:pStyle w:val="b1aff"/>
      </w:pPr>
      <w:r>
        <w:rPr>
          <w:rStyle w:val="LS2Fet"/>
        </w:rPr>
        <w:t>ANM:</w:t>
      </w:r>
      <w:r>
        <w:t xml:space="preserve"> «Bestemmelsene gjeldende i tilvirkningslandet» betyr de bestemmelsene som gjelder i landet der de er tilvirket eller der de blir brukt.</w:t>
      </w:r>
    </w:p>
    <w:p w14:paraId="38ABE52B" w14:textId="77777777" w:rsidR="00000000" w:rsidRDefault="00000000">
      <w:pPr>
        <w:pStyle w:val="b1lf"/>
      </w:pPr>
      <w:r>
        <w:t>Brannslukkere under denne oppføringen inkluderer:</w:t>
      </w:r>
    </w:p>
    <w:p w14:paraId="358372A5" w14:textId="77777777" w:rsidR="00000000" w:rsidRDefault="00000000">
      <w:pPr>
        <w:pStyle w:val="b1lff"/>
      </w:pPr>
      <w:r>
        <w:t>a)</w:t>
      </w:r>
      <w:r>
        <w:tab/>
        <w:t>bærbare brannslukkere for manuell håndtering og betjening;</w:t>
      </w:r>
    </w:p>
    <w:p w14:paraId="0ED1FD7C" w14:textId="77777777" w:rsidR="00000000" w:rsidRDefault="00000000">
      <w:pPr>
        <w:pStyle w:val="b1aff"/>
      </w:pPr>
      <w:r>
        <w:rPr>
          <w:rStyle w:val="LS2Fet"/>
        </w:rPr>
        <w:t>ANM:</w:t>
      </w:r>
      <w:r>
        <w:t xml:space="preserve"> Denne oppføringen gjelder for bærbare brannslukkere, selv om visse komponenter som er nødvendig for dennes funksjon (f.eks. slanger og munnstykker) er midlertidig frakoblet, så lenge det ikke går ut over sikkerheten hos den trykksatte beholderen med slukkemiddel, og at brannslokkerne fortsatt identifiseres som bærbare brannslukkere.</w:t>
      </w:r>
    </w:p>
    <w:p w14:paraId="28F633D9" w14:textId="77777777" w:rsidR="00000000" w:rsidRDefault="00000000">
      <w:pPr>
        <w:pStyle w:val="b1lff"/>
      </w:pPr>
      <w:r>
        <w:t>b)</w:t>
      </w:r>
      <w:r>
        <w:tab/>
        <w:t>brannslukkere som skal installeres i fly;</w:t>
      </w:r>
    </w:p>
    <w:p w14:paraId="082FCF59" w14:textId="77777777" w:rsidR="00000000" w:rsidRDefault="00000000">
      <w:pPr>
        <w:pStyle w:val="b1lf"/>
      </w:pPr>
      <w:r>
        <w:t>c)</w:t>
      </w:r>
      <w:r>
        <w:tab/>
        <w:t>brannslukkere som er montert på hjul for manuell håndtering;</w:t>
      </w:r>
    </w:p>
    <w:p w14:paraId="2D322FB2" w14:textId="77777777" w:rsidR="00000000" w:rsidRDefault="00000000">
      <w:pPr>
        <w:pStyle w:val="b1lf"/>
      </w:pPr>
      <w:r>
        <w:t>d)</w:t>
      </w:r>
      <w:r>
        <w:tab/>
        <w:t>utstyr eller maskiner for brannslukning som er montert på hjul eller på plattformer på hjul eller på enheter som transporteres som (små) tilhengere, og</w:t>
      </w:r>
    </w:p>
    <w:p w14:paraId="795C9980" w14:textId="77777777" w:rsidR="00000000" w:rsidRDefault="00000000">
      <w:pPr>
        <w:pStyle w:val="b1lf"/>
      </w:pPr>
      <w:r>
        <w:t>e)</w:t>
      </w:r>
      <w:r>
        <w:tab/>
        <w:t>brannslukkere som består av et ikke-rullbart trykkfat og utstyr, og som håndteres med for eksempel gaffeltruck eller kran når det lastes og losses.</w:t>
      </w:r>
    </w:p>
    <w:p w14:paraId="7079BB88" w14:textId="77777777" w:rsidR="00000000" w:rsidRDefault="00000000">
      <w:pPr>
        <w:pStyle w:val="b1aff"/>
      </w:pPr>
      <w:r>
        <w:rPr>
          <w:rStyle w:val="LS2Fet"/>
        </w:rPr>
        <w:t>ANM:</w:t>
      </w:r>
      <w:r>
        <w:t xml:space="preserve"> Trykkbeholdere som inneholder gasser for bruk i brannslukkere nevnt ovenfor eller for bruk i stasjonære brannbekjempningsinstallasjoner, skal tilfredsstille kravene i kapittel 6.2 og alle bestemmelsene som gjelder for det relevante farlige godset, når disse trykkbeholderne blir transportert separat.</w:t>
      </w:r>
    </w:p>
    <w:p w14:paraId="091C502A" w14:textId="77777777" w:rsidR="00000000" w:rsidRDefault="00000000">
      <w:pPr>
        <w:pStyle w:val="b1fm1ttTerm"/>
      </w:pPr>
      <w:r>
        <w:t>226</w:t>
      </w:r>
    </w:p>
    <w:p w14:paraId="1E3C0332" w14:textId="77777777" w:rsidR="00000000" w:rsidRDefault="00000000">
      <w:pPr>
        <w:pStyle w:val="b1af-f"/>
      </w:pPr>
      <w:r>
        <w:t>Sammensetninger med dette stoffet som inneholder ikke under 30 % ikke flyktig, ikke brannfarlig flegmatiseringsmiddel, er ikke underlagt ADR/RID-bestemmelsene.</w:t>
      </w:r>
    </w:p>
    <w:p w14:paraId="7F5367E2" w14:textId="77777777" w:rsidR="00000000" w:rsidRDefault="00000000">
      <w:pPr>
        <w:pStyle w:val="b1fm1ttTerm"/>
      </w:pPr>
      <w:r>
        <w:t>227</w:t>
      </w:r>
    </w:p>
    <w:p w14:paraId="3DC53752" w14:textId="77777777" w:rsidR="00000000" w:rsidRDefault="00000000">
      <w:pPr>
        <w:pStyle w:val="b1af-f"/>
      </w:pPr>
      <w:r>
        <w:t>Når stoffet er flegmatisert med vann og uorganisk inert materiale, får innholdet av ureanitrat ikke overstige 75 masseprosent, og blandingen må ikke kunne detoneres ved test type (a) i serie 1 i UN Testmanualen, Del 1.</w:t>
      </w:r>
    </w:p>
    <w:p w14:paraId="51E8261F" w14:textId="77777777" w:rsidR="00000000" w:rsidRDefault="00000000">
      <w:pPr>
        <w:pStyle w:val="b1fm1ttTerm"/>
      </w:pPr>
      <w:r>
        <w:t>228</w:t>
      </w:r>
    </w:p>
    <w:p w14:paraId="520B4B3A" w14:textId="77777777" w:rsidR="00000000" w:rsidRDefault="00000000">
      <w:pPr>
        <w:pStyle w:val="b1af-f"/>
      </w:pPr>
      <w:r>
        <w:t xml:space="preserve">Blandinger som ikke oppfyller kriteriene for brannfarlige gasser (se 2.2.2.1.5), skal transporteres under UN-nr. 3163. </w:t>
      </w:r>
    </w:p>
    <w:p w14:paraId="1651D35A" w14:textId="77777777" w:rsidR="00000000" w:rsidRDefault="00000000">
      <w:pPr>
        <w:pStyle w:val="b1fm1ttTerm"/>
      </w:pPr>
      <w:r>
        <w:t>230</w:t>
      </w:r>
    </w:p>
    <w:p w14:paraId="5C25F105" w14:textId="77777777" w:rsidR="00000000" w:rsidRDefault="00000000">
      <w:pPr>
        <w:pStyle w:val="b1af-f"/>
      </w:pPr>
      <w:r>
        <w:t>Litiumceller og -batterier kan transporteres under denne oppføringen dersom de oppfyller bestemmelsene i 2.2.9.1.7.1. Natriumionceller og -batterier kan transporteres under denne oppføringen dersom de oppfyller bestemmelsene i 2.2.9.1.7.2.</w:t>
      </w:r>
    </w:p>
    <w:p w14:paraId="369C380A" w14:textId="77777777" w:rsidR="00000000" w:rsidRDefault="00000000">
      <w:pPr>
        <w:pStyle w:val="b1fm1ttTerm"/>
      </w:pPr>
      <w:r>
        <w:t>235</w:t>
      </w:r>
    </w:p>
    <w:p w14:paraId="221EAEB4" w14:textId="77777777" w:rsidR="00000000" w:rsidRDefault="00000000">
      <w:pPr>
        <w:pStyle w:val="b1af-f"/>
      </w:pPr>
      <w:r>
        <w:t xml:space="preserve">Denne oppføringen gjelder for gjenstander som inneholder eksplosive stoffer i klasse 1 og som også kan inneholde farlig gods av andre klasser. Disse gjenstandene blir brukt til å øke sikkerheten i kjøretøyer, fartøyer og luftfartøyer – f.eks. kollisjonsputeutløsere, kollisjonsputemoduler, beltestrammere og pyromekanisk utstyr. </w:t>
      </w:r>
    </w:p>
    <w:p w14:paraId="0E20E56B" w14:textId="77777777" w:rsidR="00000000" w:rsidRDefault="00000000">
      <w:pPr>
        <w:pStyle w:val="b1fm1ttTerm"/>
      </w:pPr>
      <w:r>
        <w:t>236</w:t>
      </w:r>
    </w:p>
    <w:p w14:paraId="1F0DEBED" w14:textId="77777777" w:rsidR="00000000" w:rsidRDefault="00000000">
      <w:pPr>
        <w:pStyle w:val="b1af-f"/>
      </w:pPr>
      <w:r>
        <w:t xml:space="preserve">Polyesterreparasjonssett består av to komponenter: et basismateriale (enten klasse 3 eller klasse 4.1, emballasjegruppe II eller III) og en aktivator (organisk peroksid). Det organiske peroksidet skal være av type D, E eller F, uten krav om temperaturkontroll. Settet skal tilordnes emballasjegruppe II eller III i henhold til kriteriene for klasse 3 eller klasse 4.1 anvendt på basismaterialet. Mengdebegrensningen som er angitt i kolonne (7a) i tabell A i kapittel 3.2, gjelder basismaterialet. </w:t>
      </w:r>
    </w:p>
    <w:p w14:paraId="7420A375" w14:textId="77777777" w:rsidR="00000000" w:rsidRDefault="00000000">
      <w:pPr>
        <w:pStyle w:val="b1fm1ttTerm"/>
      </w:pPr>
      <w:r>
        <w:t>237</w:t>
      </w:r>
    </w:p>
    <w:p w14:paraId="232BC0D5" w14:textId="77777777" w:rsidR="00000000" w:rsidRDefault="00000000">
      <w:pPr>
        <w:pStyle w:val="b1af-f"/>
      </w:pPr>
      <w:r>
        <w:t xml:space="preserve">Membranfiltrene, inklusive papirseparatorer, belegg og kledningsmateriale mv. som er til stede under transporten, skal ikke kunne videreføre detonasjon i henhold til testene som er beskrevet i UN Testmanualen, Del I, Test serie 1 (a). I tillegg kan vedkommende myndighet fastsette, på grunnlag av egnede tester for forbrenningshastighet og når det tas hensyn til standardtestene i UN Testmanualen, Del III, underavsnitt 33.2, at membranfiltere av nitrocellulose i den form de skal transporteres ikke skal være underlagt bestemmelsene for brannfarlige faste stoffer av klasse 4.1. </w:t>
      </w:r>
    </w:p>
    <w:p w14:paraId="6091727C" w14:textId="77777777" w:rsidR="00000000" w:rsidRDefault="00000000">
      <w:pPr>
        <w:pStyle w:val="b1fm1ttTerm"/>
      </w:pPr>
      <w:r>
        <w:t>238</w:t>
      </w:r>
    </w:p>
    <w:p w14:paraId="46E1E759" w14:textId="77777777" w:rsidR="00000000" w:rsidRDefault="00000000">
      <w:pPr>
        <w:pStyle w:val="b1lf"/>
      </w:pPr>
      <w:r>
        <w:t>a)</w:t>
      </w:r>
      <w:r>
        <w:tab/>
        <w:t xml:space="preserve">Batterier kan betraktes som lekkasjesikre dersom de kan motstå nedenstående tester med hensyn til vibrasjon og trykkforskjeller uten at det lekker ut batterivæske. </w:t>
      </w:r>
      <w:r>
        <w:rPr>
          <w:rStyle w:val="LS2Fet"/>
        </w:rPr>
        <w:t>Vibrasjonstest:</w:t>
      </w:r>
      <w:r>
        <w:t xml:space="preserve"> Batteriet festes støtt med tvinger til underlaget på en vibrasjonsmaskin og utsettes for en enkel, harmonisk svingebevegelse med amplitude 0,8 mm (totalt utslag maks. 1,6 mm). Frekvensen varieres med 1 Hz/min mellom grenseverdiene 10 Hz og 55 Hz. Hele frekvensområdet gjennomløpes frem og tilbake i løpet av 95</w:t>
      </w:r>
      <w:r>
        <w:rPr>
          <w:rStyle w:val="LS2TegnSymbol"/>
        </w:rPr>
        <w:t>±</w:t>
      </w:r>
      <w:r>
        <w:t xml:space="preserve">5 minutter for hver stilling batteriet monteres i (vibrasjonsretning). Batteriet testes i tre, gjensidig perpendikulære stillinger (inklusive med eventuelle påfyllingsåpninger og lufteåpninger snudd opp ned) og i like lange perioder. </w:t>
      </w:r>
      <w:r>
        <w:rPr>
          <w:rStyle w:val="LS2Fet"/>
        </w:rPr>
        <w:t>Trykkforskjelltest</w:t>
      </w:r>
      <w:r>
        <w:t>: Når vibrasjonstesten er fullført, lagres batteriet i seks timer ved 24 °C</w:t>
      </w:r>
      <w:r>
        <w:rPr>
          <w:rStyle w:val="LS2TegnSymbol"/>
        </w:rPr>
        <w:t>±</w:t>
      </w:r>
      <w:r>
        <w:t>4 °C og utsettes samtidig for en trykkforskjell på minst 88 kPa. Batteriet testes i tre, gjensidig perpendikulære stillinger (inklusive med eventuelle påfyllingsåpninger og lufteåpninger snudd opp ned) i minst seks timer i hver stilling.</w:t>
      </w:r>
    </w:p>
    <w:p w14:paraId="6375152D" w14:textId="77777777" w:rsidR="00000000" w:rsidRDefault="00000000">
      <w:pPr>
        <w:pStyle w:val="b1lf"/>
      </w:pPr>
      <w:r>
        <w:t>b)</w:t>
      </w:r>
      <w:r>
        <w:tab/>
      </w:r>
      <w:r>
        <w:rPr>
          <w:rStyle w:val="LS2TegnADR"/>
        </w:rPr>
        <w:t>Lekkasjesikre</w:t>
      </w:r>
      <w:r>
        <w:t xml:space="preserve"> batterier er ikke underlagt ADR/RID-bestemmelsene hvis det ikke vil renne ut elektrolytt fra et revnet eller sprukket batterihus ved 55 °C, og det ikke er fri væske som kan renne og batteripolene er beskyttet mot kortslutning når batteriet er emballert for transport.</w:t>
      </w:r>
    </w:p>
    <w:p w14:paraId="1DBA4301" w14:textId="77777777" w:rsidR="00000000" w:rsidRDefault="00000000">
      <w:pPr>
        <w:pStyle w:val="b1fm1ttTerm"/>
      </w:pPr>
      <w:r>
        <w:t>239</w:t>
      </w:r>
    </w:p>
    <w:p w14:paraId="0DA9472C" w14:textId="77777777" w:rsidR="00000000" w:rsidRDefault="00000000">
      <w:pPr>
        <w:pStyle w:val="b1af-f"/>
      </w:pPr>
      <w:r>
        <w:t>Batterier eller celler skal ikke inneholde andre farlige stoffer enn natrium, svovel eller natriumforbindelser (f.eks. natriumpolysulfider og natriumtetrakloroaluminat). Batterier eller celler skal ikke leveres for transport ved en temperatur som er slik at det finnes flytende elementært natrium i batteriet eller cellen, med mindre vedkommende myndighet i opprinnelseslandet har gitt tillatelse og da på de vilkår som denne myndigheten har fastsatt. Dersom opprinnelseslandet ikke har tiltrådt ADR/RID, må tillatelsen og vilkårene være godkjent av vedkommende myndighet i den første kontraherende stat som forsendelsen kommer til.</w:t>
      </w:r>
    </w:p>
    <w:p w14:paraId="321C133D" w14:textId="77777777" w:rsidR="00000000" w:rsidRDefault="00000000">
      <w:pPr>
        <w:pStyle w:val="b1aff"/>
      </w:pPr>
      <w:r>
        <w:t>Cellene skal bestå av hermetisk tett lukkede metallhus som omslutter de farlige stoffene fullstendig og som er utført og lukket på en slik måte at det ikke kan skje utslipp av farlige stoffer under vanlige transportforhold.</w:t>
      </w:r>
    </w:p>
    <w:p w14:paraId="7A1AE419" w14:textId="77777777" w:rsidR="00000000" w:rsidRDefault="00000000">
      <w:pPr>
        <w:pStyle w:val="b1aff"/>
      </w:pPr>
      <w:r>
        <w:t>Batterier skal bestå av celler som er sikret og fullstendig innesluttet i metallhus som er utført og lukket på en slik måte at det ikke kan skje utslipp av de farlige stoffene under vanlige transportforhold.</w:t>
      </w:r>
    </w:p>
    <w:p w14:paraId="74AD8439" w14:textId="77777777" w:rsidR="00000000" w:rsidRDefault="00000000">
      <w:pPr>
        <w:pStyle w:val="b1fm1ttTerm"/>
      </w:pPr>
      <w:r>
        <w:t>240</w:t>
      </w:r>
    </w:p>
    <w:p w14:paraId="3FB66330" w14:textId="77777777" w:rsidR="00000000" w:rsidRDefault="00000000">
      <w:pPr>
        <w:pStyle w:val="b1af-f"/>
      </w:pPr>
      <w:r>
        <w:t>(Slettet)</w:t>
      </w:r>
    </w:p>
    <w:p w14:paraId="5307F23E" w14:textId="77777777" w:rsidR="00000000" w:rsidRDefault="00000000">
      <w:pPr>
        <w:pStyle w:val="b1fm1ttTerm"/>
      </w:pPr>
      <w:r>
        <w:t>241</w:t>
      </w:r>
    </w:p>
    <w:p w14:paraId="72E50B23" w14:textId="77777777" w:rsidR="00000000" w:rsidRDefault="00000000">
      <w:pPr>
        <w:pStyle w:val="b1af-f"/>
      </w:pPr>
      <w:r>
        <w:t xml:space="preserve">Sammensetningen skal være tilberedt slik at den forblir homogen uten å skille seg under transporten. Sammensetninger med lavt innhold av nitrocellulose som ikke viser farlige egenskaper når de testes for tilbøyelighet til detonasjon, deflagrasjon eller eksplosjon under oppvarming i lukket rom i henhold til henholdsvis test serie 1 (a), 2 (b) og 2 (c) i </w:t>
      </w:r>
      <w:r>
        <w:rPr>
          <w:rStyle w:val="LS2Kursiv"/>
        </w:rPr>
        <w:t>UN Testmanualen</w:t>
      </w:r>
      <w:r>
        <w:t xml:space="preserve">, Del I og som heller ikke er brannfarlig fast stoff i henhold til test N.1 i </w:t>
      </w:r>
      <w:r>
        <w:rPr>
          <w:rStyle w:val="LS2Kursiv"/>
        </w:rPr>
        <w:t>UN Testmanualen</w:t>
      </w:r>
      <w:r>
        <w:t>, Del III, underavsnitt 33.2.4 (om nødvendig skal chips knuses og siktes til en partikkelstørrelse mindre enn 1,25 mm), er ikke underlagt ADR/RID-bestemmelsene.</w:t>
      </w:r>
    </w:p>
    <w:p w14:paraId="57E93D04" w14:textId="77777777" w:rsidR="00000000" w:rsidRDefault="00000000">
      <w:pPr>
        <w:pStyle w:val="b1fm1ttTerm"/>
      </w:pPr>
      <w:r>
        <w:t>242</w:t>
      </w:r>
    </w:p>
    <w:p w14:paraId="29D6B3AC" w14:textId="77777777" w:rsidR="00000000" w:rsidRDefault="00000000">
      <w:pPr>
        <w:pStyle w:val="b1af-f"/>
      </w:pPr>
      <w:r>
        <w:t>Svovel som er formet på en spesiell måte (f.eks. prillet, granulert, pelletert, pastillformet eller i flak) er ikke underlagt ADR/RID.</w:t>
      </w:r>
    </w:p>
    <w:p w14:paraId="2CB79292" w14:textId="77777777" w:rsidR="00000000" w:rsidRDefault="00000000">
      <w:pPr>
        <w:pStyle w:val="b1fm1ttTerm"/>
      </w:pPr>
      <w:r>
        <w:t>243</w:t>
      </w:r>
    </w:p>
    <w:p w14:paraId="197EB0A6" w14:textId="77777777" w:rsidR="00000000" w:rsidRDefault="00000000">
      <w:pPr>
        <w:pStyle w:val="b1af-f"/>
      </w:pPr>
      <w:r>
        <w:t>Bensin til bruk i eksplosjonsmotorer (som bilmotorer, stasjonære motorer og andre slike motorer) skal tilordnes denne posisjonen uavhengig av variasjoner i flyktighet.</w:t>
      </w:r>
    </w:p>
    <w:p w14:paraId="2C4BA054" w14:textId="77777777" w:rsidR="00000000" w:rsidRDefault="00000000">
      <w:pPr>
        <w:pStyle w:val="b1fm1ttTerm"/>
      </w:pPr>
      <w:r>
        <w:t>244</w:t>
      </w:r>
    </w:p>
    <w:p w14:paraId="6C52900D" w14:textId="77777777" w:rsidR="00000000" w:rsidRDefault="00000000">
      <w:pPr>
        <w:pStyle w:val="b1af-f"/>
      </w:pPr>
      <w:r>
        <w:t xml:space="preserve">Denne posisjonen omfatter f.eks. aluminiumslagg, aluminiumavskum, brukte katoder, brukt digelforing og slagg av aluminiumsalter. </w:t>
      </w:r>
    </w:p>
    <w:p w14:paraId="366D4540" w14:textId="77777777" w:rsidR="00000000" w:rsidRDefault="00000000">
      <w:pPr>
        <w:pStyle w:val="b1fm1ttTerm"/>
      </w:pPr>
      <w:r>
        <w:t>247</w:t>
      </w:r>
    </w:p>
    <w:p w14:paraId="19066BC3" w14:textId="77777777" w:rsidR="00000000" w:rsidRDefault="00000000">
      <w:pPr>
        <w:pStyle w:val="b1af-f"/>
      </w:pPr>
      <w:r>
        <w:t>Alkoholholdige drikkevarer som inneholder mer enn 24 volumprosent alkohol, men ikke over 70 volumprosent får, avvikende fra bestemmelsene i kapittel 6.1, transporteres i trefat som tilfredsstiller relevante krav i 4.1.1, med kapasitet på mer enn 250 liter og ikke mer enn 500 liter når transporten er ledd i fremstillingsprosessen på følgende betingelser:</w:t>
      </w:r>
    </w:p>
    <w:p w14:paraId="2660E491" w14:textId="77777777" w:rsidR="00000000" w:rsidRDefault="00000000">
      <w:pPr>
        <w:pStyle w:val="b1lf"/>
      </w:pPr>
      <w:r>
        <w:t>a)</w:t>
      </w:r>
      <w:r>
        <w:tab/>
        <w:t>Fatene skal undersøkes og gjøres tette før de fylles;</w:t>
      </w:r>
    </w:p>
    <w:p w14:paraId="6E2D6883" w14:textId="77777777" w:rsidR="00000000" w:rsidRDefault="00000000">
      <w:pPr>
        <w:pStyle w:val="b1lf"/>
      </w:pPr>
      <w:r>
        <w:t>b)</w:t>
      </w:r>
      <w:r>
        <w:tab/>
        <w:t>Det skal være tilstrekkelig fritt rom (ikke under 3 %) for ekspansjon av væske;</w:t>
      </w:r>
    </w:p>
    <w:p w14:paraId="5F0F61A0" w14:textId="77777777" w:rsidR="00000000" w:rsidRDefault="00000000">
      <w:pPr>
        <w:pStyle w:val="b1lf"/>
      </w:pPr>
      <w:r>
        <w:t>c)</w:t>
      </w:r>
      <w:r>
        <w:tab/>
        <w:t>Fatene skal transporteres med spunshullene opp;</w:t>
      </w:r>
    </w:p>
    <w:p w14:paraId="6C211083" w14:textId="77777777" w:rsidR="00000000" w:rsidRDefault="00000000">
      <w:pPr>
        <w:pStyle w:val="b1lf"/>
      </w:pPr>
      <w:r>
        <w:t>d)</w:t>
      </w:r>
      <w:r>
        <w:tab/>
        <w:t>Fatene skal transporteres i containere som oppfyller kravene til CSC. Hvert fat skal være sikret i vugge som er tilpasset fatet og fastkilt på egnet måte slik at det ikke på noen måte kan forskyve seg under transport.</w:t>
      </w:r>
    </w:p>
    <w:p w14:paraId="4B83662E" w14:textId="77777777" w:rsidR="00000000" w:rsidRDefault="00000000">
      <w:pPr>
        <w:pStyle w:val="b1fm1ttTerm"/>
      </w:pPr>
      <w:r>
        <w:t>249</w:t>
      </w:r>
    </w:p>
    <w:p w14:paraId="0AF3BE78" w14:textId="77777777" w:rsidR="00000000" w:rsidRDefault="00000000">
      <w:pPr>
        <w:pStyle w:val="b1af-f"/>
      </w:pPr>
      <w:r>
        <w:t xml:space="preserve">Ferrocerium, stabilisert for å hindre korrosjon, med jerninnhold ikke under 10 % er ikke underlagt ADR/RID-bestemmelsene. </w:t>
      </w:r>
    </w:p>
    <w:p w14:paraId="43DEA735" w14:textId="77777777" w:rsidR="00000000" w:rsidRDefault="00000000">
      <w:pPr>
        <w:pStyle w:val="b1fm1ttTerm"/>
      </w:pPr>
      <w:r>
        <w:t>250</w:t>
      </w:r>
    </w:p>
    <w:p w14:paraId="4FC17D23" w14:textId="77777777" w:rsidR="00000000" w:rsidRDefault="00000000">
      <w:pPr>
        <w:pStyle w:val="b1af-f"/>
      </w:pPr>
      <w:r>
        <w:t xml:space="preserve">Denne posisjonen får bare benyttes for prøvesendinger av kjemikalier som skal analyseres i forbindelse med implementering av </w:t>
      </w:r>
      <w:r>
        <w:rPr>
          <w:rStyle w:val="LS2Kursiv"/>
        </w:rPr>
        <w:t>the Convention on the Prohibition of the Development, Production, Stockpiling and Use of Chemical Weapons and on their Destruction.</w:t>
      </w:r>
      <w:r>
        <w:t xml:space="preserve"> Transport av stoffer under denne posisjonen skal skje i samsvar med den integrerte prosedyre for å ta hånd om og sikre, som er fastlagt av </w:t>
      </w:r>
      <w:r>
        <w:rPr>
          <w:rStyle w:val="LS2Kursiv"/>
        </w:rPr>
        <w:t>the Organisation for the Prohibition of Chemical Weapons.</w:t>
      </w:r>
      <w:r>
        <w:t xml:space="preserve"> Den kjemiske prøven får bare transporteres når det på forhånd er gitt tillatelse fra vedkommende myndighet eller generaldirektøren for </w:t>
      </w:r>
      <w:r>
        <w:rPr>
          <w:rStyle w:val="LS2Kursiv"/>
        </w:rPr>
        <w:t xml:space="preserve">the Organisation for the Prohibition of Chemical Weapons </w:t>
      </w:r>
      <w:r>
        <w:t>og under forutsetning av at følgende betingelser er oppfylt for prøven:</w:t>
      </w:r>
    </w:p>
    <w:p w14:paraId="4CEA7C3C" w14:textId="77777777" w:rsidR="00000000" w:rsidRDefault="00000000">
      <w:pPr>
        <w:pStyle w:val="b1lf"/>
      </w:pPr>
      <w:r>
        <w:t>a)</w:t>
      </w:r>
      <w:r>
        <w:tab/>
        <w:t>Den skal være emballert i samsvar med emballeringsforskrift 623 i ICAO Technical Instructions; og</w:t>
      </w:r>
    </w:p>
    <w:p w14:paraId="5AACDF70" w14:textId="77777777" w:rsidR="00000000" w:rsidRDefault="00000000">
      <w:pPr>
        <w:pStyle w:val="b1lf"/>
      </w:pPr>
      <w:r>
        <w:t>b)</w:t>
      </w:r>
      <w:r>
        <w:tab/>
        <w:t xml:space="preserve">Under transporten skal kopi av transporttillatelsen som viser de fastsatte mengdebegrensninger og emballasjekrav være vedheftet transportdokumentet. </w:t>
      </w:r>
    </w:p>
    <w:p w14:paraId="3504BD21" w14:textId="77777777" w:rsidR="00000000" w:rsidRDefault="00000000">
      <w:pPr>
        <w:pStyle w:val="b1fm1ttTerm"/>
      </w:pPr>
      <w:r>
        <w:t>251</w:t>
      </w:r>
    </w:p>
    <w:p w14:paraId="11D874FB" w14:textId="77777777" w:rsidR="00000000" w:rsidRDefault="00000000">
      <w:pPr>
        <w:pStyle w:val="b1af-f"/>
      </w:pPr>
      <w:r>
        <w:t>Posisjonen KJEMISK SETT eller FØRSTEHJELPSETT er beregnet for kasser, skrin etc. som inneholder små mengder av forskjellige slag farlig gods for eksempel til medisinsk bruk eller for reparasjoner, eller for analyser eller testing. Slike sett skal bare inneholde farlig gods som er tillatt som</w:t>
      </w:r>
    </w:p>
    <w:p w14:paraId="380C7A6E" w14:textId="77777777" w:rsidR="00000000" w:rsidRDefault="00000000">
      <w:pPr>
        <w:pStyle w:val="b1lf"/>
      </w:pPr>
      <w:r>
        <w:t>a)</w:t>
      </w:r>
      <w:r>
        <w:tab/>
        <w:t>Unntatte mengder som ikke overstiger mengden som er angitt av koden i kolonne (7b) i tabell A i kapittel 3.2, forutsatt at den samlede nettomengden per inneremballasje og den samlede nettomengden per emballasje, er som angitt i 3.5.1.2 og 3.5.1.3; eller;</w:t>
      </w:r>
    </w:p>
    <w:p w14:paraId="51C19F1C" w14:textId="77777777" w:rsidR="00000000" w:rsidRDefault="00000000">
      <w:pPr>
        <w:pStyle w:val="b1lf"/>
      </w:pPr>
      <w:r>
        <w:t>b)</w:t>
      </w:r>
      <w:r>
        <w:tab/>
        <w:t>Begrensede mengder som angitt i kolonne (7a) i tabell A i kapittel 3.2, forutsatt at nettomengden per inneremballasje ikke overstiger 250 ml eller 250 g.</w:t>
      </w:r>
    </w:p>
    <w:p w14:paraId="0C01C426" w14:textId="77777777" w:rsidR="00000000" w:rsidRDefault="00000000">
      <w:pPr>
        <w:pStyle w:val="b1af"/>
      </w:pPr>
      <w:r>
        <w:t xml:space="preserve">Komponentene skal ikke kunne reagere farlig (se «farlig reaksjon» i 1.2.1). </w:t>
      </w:r>
    </w:p>
    <w:p w14:paraId="3ACEAA84" w14:textId="77777777" w:rsidR="00000000" w:rsidRDefault="00000000">
      <w:pPr>
        <w:pStyle w:val="b1af"/>
      </w:pPr>
      <w:r>
        <w:t xml:space="preserve">Ved utfylling av transportdokumentet, som angitt i 5.4.1.1.1, skal emballasjegruppen som vises i dokumentet være den strengeste emballasjegruppen som er tilordnet til noe individuelt stoff i settet. Dersom settet inneholder bare farlig gods som ikke har noen emballasjegruppe tilordnet, så behøver ingen emballasjegruppe oppgis i transportdokumentet for farlig gods. </w:t>
      </w:r>
    </w:p>
    <w:p w14:paraId="25705316" w14:textId="77777777" w:rsidR="00000000" w:rsidRDefault="00000000">
      <w:pPr>
        <w:pStyle w:val="b1af"/>
      </w:pPr>
      <w:r>
        <w:t>Sett som medbringes ombord på kjøretøyer/vogner for førstehjelp eller av hensyn til driften, er ikke underlagt ADR/RID-bestemmelsene.</w:t>
      </w:r>
    </w:p>
    <w:p w14:paraId="61303142" w14:textId="77777777" w:rsidR="00000000" w:rsidRDefault="00000000">
      <w:pPr>
        <w:pStyle w:val="b1aff"/>
      </w:pPr>
      <w:r>
        <w:t>Kjemiske sett og førstehjelpsett hvor inneremballasjene inneholder farlig gods i mengder som ikke overskrider de begrensede mengder som er fastsatt for det enkelte stoff i kolonne (7a) i Tabell A i kapittel 3.2 er tillatt transportert i henhold til bestemmelsene i kapittel 3.4.</w:t>
      </w:r>
    </w:p>
    <w:p w14:paraId="10DE88A5" w14:textId="77777777" w:rsidR="00000000" w:rsidRDefault="00000000">
      <w:pPr>
        <w:pStyle w:val="b1fm1ttTerm"/>
      </w:pPr>
      <w:r>
        <w:t>252</w:t>
      </w:r>
    </w:p>
    <w:p w14:paraId="442CE959" w14:textId="77777777" w:rsidR="00000000" w:rsidRDefault="00000000">
      <w:pPr>
        <w:pStyle w:val="b1lf"/>
      </w:pPr>
      <w:r>
        <w:t>(1)</w:t>
      </w:r>
      <w:r>
        <w:tab/>
        <w:t>Ammoniumnitrat varm konsentrert løsning kan transporteres under denne oppføringen for-utsatt at:</w:t>
      </w:r>
    </w:p>
    <w:p w14:paraId="0A00D925" w14:textId="77777777" w:rsidR="00000000" w:rsidRDefault="00000000">
      <w:pPr>
        <w:pStyle w:val="b2lf"/>
      </w:pPr>
      <w:r>
        <w:t>a)</w:t>
      </w:r>
      <w:r>
        <w:tab/>
        <w:t>Løsningen inneholder ikke mer enn 93% ammoniumnitrat;</w:t>
      </w:r>
    </w:p>
    <w:p w14:paraId="5D9723CD" w14:textId="77777777" w:rsidR="00000000" w:rsidRDefault="00000000">
      <w:pPr>
        <w:pStyle w:val="b2lf"/>
      </w:pPr>
      <w:r>
        <w:t>b)</w:t>
      </w:r>
      <w:r>
        <w:tab/>
        <w:t>Løsningen inneholder minst 7% vann;</w:t>
      </w:r>
    </w:p>
    <w:p w14:paraId="0A4554A1" w14:textId="77777777" w:rsidR="00000000" w:rsidRDefault="00000000">
      <w:pPr>
        <w:pStyle w:val="b2lf"/>
      </w:pPr>
      <w:r>
        <w:t>c)</w:t>
      </w:r>
      <w:r>
        <w:tab/>
        <w:t>Løsningen inneholder ikke mer enn 0,2% brennbart materiale;</w:t>
      </w:r>
    </w:p>
    <w:p w14:paraId="20CC6035" w14:textId="77777777" w:rsidR="00000000" w:rsidRDefault="00000000">
      <w:pPr>
        <w:pStyle w:val="b2lf"/>
      </w:pPr>
      <w:r>
        <w:t>d)</w:t>
      </w:r>
      <w:r>
        <w:tab/>
        <w:t>Løsningen inneholder ingen klorforbindelser i mengder slik at nivået av kloridioner overstiger 0,02%;</w:t>
      </w:r>
    </w:p>
    <w:p w14:paraId="5B93A22D" w14:textId="77777777" w:rsidR="00000000" w:rsidRDefault="00000000">
      <w:pPr>
        <w:pStyle w:val="b2lf"/>
      </w:pPr>
      <w:r>
        <w:t>e)</w:t>
      </w:r>
      <w:r>
        <w:tab/>
        <w:t>En vandig løsning på 10% av stoffet har en pH på mellom 5 og 7, målt ved 25 ºC; og</w:t>
      </w:r>
    </w:p>
    <w:p w14:paraId="49C178C8" w14:textId="77777777" w:rsidR="00000000" w:rsidRDefault="00000000">
      <w:pPr>
        <w:pStyle w:val="b2lf"/>
      </w:pPr>
      <w:r>
        <w:t>f)</w:t>
      </w:r>
      <w:r>
        <w:tab/>
        <w:t>Maksimal tillat transporttemperatur for løsningen er 140 ºC.</w:t>
      </w:r>
    </w:p>
    <w:p w14:paraId="1E4361BB" w14:textId="77777777" w:rsidR="00000000" w:rsidRDefault="00000000">
      <w:pPr>
        <w:pStyle w:val="b1lff"/>
      </w:pPr>
      <w:r>
        <w:t>(2)</w:t>
      </w:r>
      <w:r>
        <w:tab/>
        <w:t>I tillegg er ammoniumnitrat varm konsentrert løsning ikke underlagt ADR forutsatt at:</w:t>
      </w:r>
    </w:p>
    <w:p w14:paraId="1A090AF1" w14:textId="77777777" w:rsidR="00000000" w:rsidRDefault="00000000">
      <w:pPr>
        <w:pStyle w:val="b2lf"/>
      </w:pPr>
      <w:r>
        <w:t>a)</w:t>
      </w:r>
      <w:r>
        <w:tab/>
        <w:t>Løsningen inneholder ikke mer enn 80% ammoniumnitrat;</w:t>
      </w:r>
    </w:p>
    <w:p w14:paraId="67F58861" w14:textId="77777777" w:rsidR="00000000" w:rsidRDefault="00000000">
      <w:pPr>
        <w:pStyle w:val="b2lf"/>
      </w:pPr>
      <w:r>
        <w:t>b)</w:t>
      </w:r>
      <w:r>
        <w:tab/>
        <w:t>Løsningen inneholder ikke mer enn 0,2% brennbart materiale;</w:t>
      </w:r>
    </w:p>
    <w:p w14:paraId="517DE05B" w14:textId="77777777" w:rsidR="00000000" w:rsidRDefault="00000000">
      <w:pPr>
        <w:pStyle w:val="b2lf"/>
      </w:pPr>
      <w:r>
        <w:t>c)</w:t>
      </w:r>
      <w:r>
        <w:tab/>
        <w:t>Ammoniumnitratet forblir i løsning under alle transportforhold; og</w:t>
      </w:r>
    </w:p>
    <w:p w14:paraId="6514EB35" w14:textId="77777777" w:rsidR="00000000" w:rsidRDefault="00000000">
      <w:pPr>
        <w:pStyle w:val="b2lf"/>
      </w:pPr>
      <w:r>
        <w:t>d)</w:t>
      </w:r>
      <w:r>
        <w:tab/>
        <w:t>Løsningen oppfyller ikke kriteriene for noen andre klasser.</w:t>
      </w:r>
    </w:p>
    <w:p w14:paraId="6E903C86" w14:textId="77777777" w:rsidR="00000000" w:rsidRDefault="00000000">
      <w:pPr>
        <w:pStyle w:val="b1fm1ttTerm"/>
      </w:pPr>
      <w:r>
        <w:t>266</w:t>
      </w:r>
    </w:p>
    <w:p w14:paraId="2E6ECC94" w14:textId="77777777" w:rsidR="00000000" w:rsidRDefault="00000000">
      <w:pPr>
        <w:pStyle w:val="b1af-f"/>
      </w:pPr>
      <w:r>
        <w:t xml:space="preserve">Dette stoffet skal ikke transporteres hvis det inneholder mindre alkohol, vann eller flegmatiseringsmiddel enn spesifisert, med mindre vedkommende myndighet har gitt spesiell tillatelse til det (se 2.2.1.1). </w:t>
      </w:r>
    </w:p>
    <w:p w14:paraId="6BAB12D2" w14:textId="77777777" w:rsidR="00000000" w:rsidRDefault="00000000">
      <w:pPr>
        <w:pStyle w:val="b1fm1ttTerm"/>
      </w:pPr>
      <w:r>
        <w:t>267</w:t>
      </w:r>
    </w:p>
    <w:p w14:paraId="1CFDDFF4" w14:textId="77777777" w:rsidR="00000000" w:rsidRDefault="00000000">
      <w:pPr>
        <w:pStyle w:val="b1af-f"/>
      </w:pPr>
      <w:r>
        <w:t xml:space="preserve">Alle eksplosiver for sprenging, type C, som inneholder klorater, skal holdes atskilt fra eksplosiver som inneholder ammoniumnitrat eller andre ammoniumsalter. </w:t>
      </w:r>
    </w:p>
    <w:p w14:paraId="52854910" w14:textId="77777777" w:rsidR="00000000" w:rsidRDefault="00000000">
      <w:pPr>
        <w:pStyle w:val="b1fm1ttTerm"/>
      </w:pPr>
      <w:r>
        <w:t>270</w:t>
      </w:r>
    </w:p>
    <w:p w14:paraId="5E50D835" w14:textId="77777777" w:rsidR="00000000" w:rsidRDefault="00000000">
      <w:pPr>
        <w:pStyle w:val="b1af-f"/>
      </w:pPr>
      <w:r>
        <w:t xml:space="preserve">Vandige løsninger av klasse 5.1, uorganiske nitrater, betraktes som at de ikke oppfyller kriteriene for klasse 5.1 dersom konsentrasjonen av stoffene i løsning ved den laveste temperaturen som forekommer under transporten ikke overstiger 80 % av metningskonsentrasjonen. </w:t>
      </w:r>
    </w:p>
    <w:p w14:paraId="5E834A96" w14:textId="77777777" w:rsidR="00000000" w:rsidRDefault="00000000">
      <w:pPr>
        <w:pStyle w:val="b1fm1ttTerm"/>
      </w:pPr>
      <w:r>
        <w:t>271</w:t>
      </w:r>
    </w:p>
    <w:p w14:paraId="6DD13475" w14:textId="77777777" w:rsidR="00000000" w:rsidRDefault="00000000">
      <w:pPr>
        <w:pStyle w:val="b1af-f"/>
      </w:pPr>
      <w:r>
        <w:t xml:space="preserve">Laktose eller glykose eller lignende substanser får benyttes som flegmatiseringsmiddel dersom stoffet inneholder ikke under 90 masseprosent flegmatiseringsmiddel. Vedkommende myndighet kan gi tillatelse til at disse blandingene klassifiseres i klasse 4.1 på grunnlag av en test, serie 6(c) i avsnitt 16 i Del I i UN Testmanualen foretatt på minst tre kolli som er gjort klar for transport. Blandinger som inneholder minst 98 % masseprosent flegmatiseringsmiddel er ikke underlagt ADR/RID-bestemmelsene. Kolli som inneholder blandinger med ikke under 90 masseprosent flegmatiseringsmiddel behøver ikke være påført fareseddel nr. 6.1. </w:t>
      </w:r>
    </w:p>
    <w:p w14:paraId="0DD64FCA" w14:textId="77777777" w:rsidR="00000000" w:rsidRDefault="00000000">
      <w:pPr>
        <w:pStyle w:val="b1fm1ttTerm"/>
      </w:pPr>
      <w:r>
        <w:t>272</w:t>
      </w:r>
    </w:p>
    <w:p w14:paraId="71BF9F6B" w14:textId="77777777" w:rsidR="00000000" w:rsidRDefault="00000000">
      <w:pPr>
        <w:pStyle w:val="b1af-f"/>
      </w:pPr>
      <w:r>
        <w:t xml:space="preserve">Dette stoffet skal ikke transporteres under bestemmelsene for klasse 4.1 med mindre vedkommende myndighet har gitt spesiell tillatelse til det (se UN-nr. 0143 eller UN-nr. 0150, som relevant). </w:t>
      </w:r>
    </w:p>
    <w:p w14:paraId="5F53BE0F" w14:textId="77777777" w:rsidR="00000000" w:rsidRDefault="00000000">
      <w:pPr>
        <w:pStyle w:val="b1fm1ttTerm"/>
      </w:pPr>
      <w:r>
        <w:t>273</w:t>
      </w:r>
    </w:p>
    <w:p w14:paraId="2AAF3EC2" w14:textId="77777777" w:rsidR="00000000" w:rsidRDefault="00000000">
      <w:pPr>
        <w:pStyle w:val="b1af-f"/>
      </w:pPr>
      <w:r>
        <w:t>Maneb og manebpreparater som er stabilisert for å hindre selvoppheting behøver ikke å bli klassifisert i klasse 4.2 dersom det kan vises ved testing at et kubisk volum på 1 m</w:t>
      </w:r>
      <w:r>
        <w:rPr>
          <w:rStyle w:val="LS2Hevet"/>
        </w:rPr>
        <w:t>3</w:t>
      </w:r>
      <w:r>
        <w:t xml:space="preserve"> av stoffet ikke selvantenner og at temperaturen i sentrum av prøven ikke overstiger 200 °C når den holdes ved en temperatur ikke under 75 °C ± 2 °C i en periode på 24 timer.</w:t>
      </w:r>
    </w:p>
    <w:p w14:paraId="2007753D" w14:textId="77777777" w:rsidR="00000000" w:rsidRDefault="00000000">
      <w:pPr>
        <w:pStyle w:val="b1fm1ttTerm"/>
      </w:pPr>
      <w:r>
        <w:t>274</w:t>
      </w:r>
    </w:p>
    <w:p w14:paraId="59297A0D" w14:textId="77777777" w:rsidR="00000000" w:rsidRDefault="00000000">
      <w:pPr>
        <w:pStyle w:val="b1af-f"/>
      </w:pPr>
      <w:r>
        <w:t xml:space="preserve">Bestemmelsene i 3.1.2.8 får anvendelse. </w:t>
      </w:r>
    </w:p>
    <w:p w14:paraId="273C3D36" w14:textId="77777777" w:rsidR="00000000" w:rsidRDefault="00000000">
      <w:pPr>
        <w:pStyle w:val="b1fm1ttTerm"/>
      </w:pPr>
      <w:r>
        <w:t>278</w:t>
      </w:r>
    </w:p>
    <w:p w14:paraId="4D04F717" w14:textId="77777777" w:rsidR="00000000" w:rsidRDefault="00000000">
      <w:pPr>
        <w:pStyle w:val="b1af-f"/>
      </w:pPr>
      <w:r>
        <w:t>Disse stoffene skal ikke klassifiseres og transporteres med mindre vedkommende myndighet har gitt tillatelse til det på grunnlag av resultater fra serie 2-tester og en serie 6 (c)-test fra Del I i UN Testmanualen foretatt på kolli som er gjort klar for transport (se 2.2.1.1). Vedkommende myndighet skal tilordne emballasjegruppe på grunnlag av kriteriene i 2.2.3 og den type kolli som ble benyttet ved serie 6(c)-testen.</w:t>
      </w:r>
    </w:p>
    <w:p w14:paraId="52880937" w14:textId="77777777" w:rsidR="00000000" w:rsidRDefault="00000000">
      <w:pPr>
        <w:pStyle w:val="b1fm1ttTerm"/>
      </w:pPr>
      <w:r>
        <w:t>279</w:t>
      </w:r>
    </w:p>
    <w:p w14:paraId="47D67758" w14:textId="77777777" w:rsidR="00000000" w:rsidRDefault="00000000">
      <w:pPr>
        <w:pStyle w:val="b1af-f"/>
      </w:pPr>
      <w:r>
        <w:t>Stoffet skal tilordnes denne klassifiseringen eller emballasjegruppen på grunnlag av menneskelig erfaring fremfor streng anvendelse av klassifiseringskriteriene i ADR/RID.</w:t>
      </w:r>
    </w:p>
    <w:p w14:paraId="09AD482F" w14:textId="77777777" w:rsidR="00000000" w:rsidRDefault="00000000">
      <w:pPr>
        <w:pStyle w:val="b1fm1ttTerm"/>
      </w:pPr>
      <w:r>
        <w:t>280</w:t>
      </w:r>
    </w:p>
    <w:p w14:paraId="57B6E50D" w14:textId="77777777" w:rsidR="00000000" w:rsidRDefault="00000000">
      <w:pPr>
        <w:pStyle w:val="b1af-f"/>
      </w:pPr>
      <w:r>
        <w:t>Denne oppføringen gjelder for sikkerhetsutstyr for kjøretøyer, fartøyer eller luftfartøyer, f.eks. kollisjonsputeutløsere, kollisjonsputemoduler, beltestrammere og pyromekanisk utstyr, som inneholder farlig gods av klasse 1 eller av andre klasser, når de transporteres som komponenter, og når disse gjenstandene har blitt testet i henhold til testserie 6 (c) i del 1 av UN Testmanualen slik de blir frembudt for transport, uten at utstyret har eksplodert, omslutningen eller trykkbeholderen har fragmentert, og uten farlig utkast eller varmepåvirkning som i betydelig grad ville hindret brannslukning eller beredskapsinnsats i umiddelbar nærhet. Denne oppføringen gjelder ikke for livredningsmateriell som beskrives i spesiell bestemmelse 296 (UN 2990 og 3072) eller for utløsere for slokkemiddel beskrevet i spesiell bestemmelse 407 (UN 0514 og 3559).</w:t>
      </w:r>
    </w:p>
    <w:p w14:paraId="1E7E037C" w14:textId="77777777" w:rsidR="00000000" w:rsidRDefault="00000000">
      <w:pPr>
        <w:pStyle w:val="b1fm1ttTerm"/>
      </w:pPr>
      <w:r>
        <w:t>282</w:t>
      </w:r>
    </w:p>
    <w:p w14:paraId="635864C4" w14:textId="77777777" w:rsidR="00000000" w:rsidRDefault="00000000">
      <w:pPr>
        <w:pStyle w:val="b1lf"/>
      </w:pPr>
      <w:r>
        <w:t>(Slettet)</w:t>
      </w:r>
    </w:p>
    <w:p w14:paraId="511EA04C" w14:textId="77777777" w:rsidR="00000000" w:rsidRDefault="00000000">
      <w:pPr>
        <w:pStyle w:val="b1fm1ttTerm"/>
      </w:pPr>
      <w:r>
        <w:t>283</w:t>
      </w:r>
    </w:p>
    <w:p w14:paraId="1EF86F6F" w14:textId="77777777" w:rsidR="00000000" w:rsidRDefault="00000000">
      <w:pPr>
        <w:pStyle w:val="b1af-f"/>
      </w:pPr>
      <w:r>
        <w:t>Gjenstander som inneholder gass og som er beregnet på å virke som støtdempere, inklusive innretninger for å absorbere energi, eller pneumatiske fjærsystemer er ikke underlagt ADR-bestemmelsene forutsatt at:</w:t>
      </w:r>
    </w:p>
    <w:p w14:paraId="3BD7B769" w14:textId="77777777" w:rsidR="00000000" w:rsidRDefault="00000000">
      <w:pPr>
        <w:pStyle w:val="b1lf"/>
      </w:pPr>
      <w:r>
        <w:t>a)</w:t>
      </w:r>
      <w:r>
        <w:tab/>
        <w:t>Hver enkelt gjenstand har gassvolum som ikke overstiger 1,6 liter og er fylt til et trykk som ikke overstiger 280 bar når produktet av volumet (liter) og påfyllingstrykket (bar) ikke overstiger 80 (dvs. 0,5 liter gassvolum og 160 bar påfyllingstrykk, 1 liter gassvolum og 80 bar påfyllingstrykk, 1,6 liter gassvolum og 50 bar påfyllingstrykk, 0,28 liter gassvolum og 280 bar påfyllingstrykk);</w:t>
      </w:r>
    </w:p>
    <w:p w14:paraId="5DA418ED" w14:textId="77777777" w:rsidR="00000000" w:rsidRDefault="00000000">
      <w:pPr>
        <w:pStyle w:val="b1lf"/>
      </w:pPr>
      <w:r>
        <w:t>b)</w:t>
      </w:r>
      <w:r>
        <w:tab/>
        <w:t>Hver enkelt gjenstand har et minste sprengningstrykk på 4 ganger påfyllingstrykket ved 20 °C for produkter med gassvolum ikke over 0,5 liter og 5 ganger påfyllingstrykket for produkter med gassvolum større enn 0,5 liter.</w:t>
      </w:r>
    </w:p>
    <w:p w14:paraId="7B5D1782" w14:textId="77777777" w:rsidR="00000000" w:rsidRDefault="00000000">
      <w:pPr>
        <w:pStyle w:val="b1lf"/>
      </w:pPr>
      <w:r>
        <w:t>c)</w:t>
      </w:r>
      <w:r>
        <w:tab/>
        <w:t>Hver enkelt gjenstand er fremstilt av materiale som ikke vil fragmentere dersom den revner;</w:t>
      </w:r>
    </w:p>
    <w:p w14:paraId="3D5BC725" w14:textId="77777777" w:rsidR="00000000" w:rsidRDefault="00000000">
      <w:pPr>
        <w:pStyle w:val="b1lf"/>
      </w:pPr>
      <w:r>
        <w:t>d)</w:t>
      </w:r>
      <w:r>
        <w:tab/>
        <w:t>Hver enkelt gjenstand er fremstilt i samsvar med en kvalitetssikringsstandard som vedkommende myndighet kan godta; og</w:t>
      </w:r>
    </w:p>
    <w:p w14:paraId="04F3A618" w14:textId="77777777" w:rsidR="00000000" w:rsidRDefault="00000000">
      <w:pPr>
        <w:pStyle w:val="b1lf"/>
      </w:pPr>
      <w:r>
        <w:t>e)</w:t>
      </w:r>
      <w:r>
        <w:tab/>
        <w:t xml:space="preserve">Prototypen har gjennomgått en brannprøve som har vist at gjenstanden slipper ut trykket ved hjelp av smeltesikring eller annen trykkavlastningsinnretning, slik at gjenstanden ikke vil fragmentere og heller ikke skytes ut som en rakett. </w:t>
      </w:r>
    </w:p>
    <w:p w14:paraId="12379D6B" w14:textId="77777777" w:rsidR="00000000" w:rsidRDefault="00000000">
      <w:pPr>
        <w:pStyle w:val="b1aff"/>
      </w:pPr>
      <w:r>
        <w:t>Se også 1.1.3.2 (d) for utstyr som anvendes for kjøretøyets drift.</w:t>
      </w:r>
    </w:p>
    <w:p w14:paraId="7A9EDC46" w14:textId="77777777" w:rsidR="00000000" w:rsidRDefault="00000000">
      <w:pPr>
        <w:pStyle w:val="b1fm1ttTerm"/>
      </w:pPr>
      <w:r>
        <w:t>284</w:t>
      </w:r>
    </w:p>
    <w:p w14:paraId="3B75516E" w14:textId="77777777" w:rsidR="00000000" w:rsidRDefault="00000000">
      <w:pPr>
        <w:pStyle w:val="b1af-f"/>
      </w:pPr>
      <w:r>
        <w:t>En kjemisk oksygengenerator som inneholder oksiderende stoffer skal oppfylle følgende betingelser:</w:t>
      </w:r>
    </w:p>
    <w:p w14:paraId="1EC1C74C" w14:textId="77777777" w:rsidR="00000000" w:rsidRDefault="00000000">
      <w:pPr>
        <w:pStyle w:val="b1lf"/>
      </w:pPr>
      <w:r>
        <w:t>a)</w:t>
      </w:r>
      <w:r>
        <w:tab/>
        <w:t xml:space="preserve">Når generatoren inneholder en eksplosiv innretning for igangsetting, skal den bare transporteres under denne posisjonen dersom den er unntatt fra klasse 1 i henhold til ANM. til avsnitt 2.2.1.1.1 (b); </w:t>
      </w:r>
    </w:p>
    <w:p w14:paraId="0B077C63" w14:textId="77777777" w:rsidR="00000000" w:rsidRDefault="00000000">
      <w:pPr>
        <w:pStyle w:val="b1lf"/>
      </w:pPr>
      <w:r>
        <w:t>b)</w:t>
      </w:r>
      <w:r>
        <w:tab/>
        <w:t>Generatoren, uten emballasje, skal være i stand til å klare en fallprøve på 1,8 m mot en hard, horisontal og slett flate som ikke svikter og i den stillingen som mest sannsynlig vil påføre skade, uten å spille noe av innholdet og uten at generering settes i gang.</w:t>
      </w:r>
    </w:p>
    <w:p w14:paraId="393BAA45" w14:textId="77777777" w:rsidR="00000000" w:rsidRDefault="00000000">
      <w:pPr>
        <w:pStyle w:val="b1lf"/>
      </w:pPr>
      <w:r>
        <w:t>c)</w:t>
      </w:r>
      <w:r>
        <w:tab/>
        <w:t xml:space="preserve">Når en generator er utstyrt med en innretning for igangsetting, skal det være minst to positivt virkende mekanismer som forhindrer utilsiktet igangsetting. </w:t>
      </w:r>
    </w:p>
    <w:p w14:paraId="40FFFDC5" w14:textId="77777777" w:rsidR="00000000" w:rsidRDefault="00000000">
      <w:pPr>
        <w:pStyle w:val="b1fm1ttTerm"/>
      </w:pPr>
      <w:r>
        <w:t>286</w:t>
      </w:r>
    </w:p>
    <w:p w14:paraId="37B74D34" w14:textId="77777777" w:rsidR="00000000" w:rsidRDefault="00000000">
      <w:pPr>
        <w:pStyle w:val="b1af-f"/>
      </w:pPr>
      <w:r>
        <w:t xml:space="preserve">Membranfiltere av nitrocellulose som omfattes av denne posisjonen, er ikke underlagt ADR/RID-bestemmelsene når hvert filter har en masse som ikke overstiger 0,5 g og befinner seg hver for seg i en gjenstand eller forseglet pakke. </w:t>
      </w:r>
    </w:p>
    <w:p w14:paraId="0E19872E" w14:textId="77777777" w:rsidR="00000000" w:rsidRDefault="00000000">
      <w:pPr>
        <w:pStyle w:val="b1fm1ttTerm"/>
      </w:pPr>
      <w:r>
        <w:t>288</w:t>
      </w:r>
    </w:p>
    <w:p w14:paraId="0463A789" w14:textId="77777777" w:rsidR="00000000" w:rsidRDefault="00000000">
      <w:pPr>
        <w:pStyle w:val="b1af-f"/>
      </w:pPr>
      <w:r>
        <w:t xml:space="preserve">Disse stoffene skal ikke klassifiseres og transporteres med mindre vedkommende myndighet har gitt tillatelse til det på grunnlag av resultater fra serie 2 tester og en serie 6 (c) test fra Del I i UN Testmanualen foretatt på kolli som er gjort klar for transport (se 2.2.1.1). </w:t>
      </w:r>
    </w:p>
    <w:p w14:paraId="7E1EF29B" w14:textId="77777777" w:rsidR="00000000" w:rsidRDefault="00000000">
      <w:pPr>
        <w:pStyle w:val="b1fm1ttTerm"/>
      </w:pPr>
      <w:r>
        <w:t>289</w:t>
      </w:r>
    </w:p>
    <w:p w14:paraId="044E1B39" w14:textId="77777777" w:rsidR="00000000" w:rsidRDefault="00000000">
      <w:pPr>
        <w:pStyle w:val="b1af-f"/>
      </w:pPr>
      <w:r>
        <w:t xml:space="preserve">Sikkerhetsutstyr, elektrisk initiert og sikkerhetsutstyr, pyroteknisk, installert i kjøretøyer, vogner, fartøyer eller luftfartøyer eller i ferdigstilte komponenter, slik som rattstammer, dørpaneler, seter etc. er ikke underlagt ADR/RID. </w:t>
      </w:r>
    </w:p>
    <w:p w14:paraId="43771760" w14:textId="77777777" w:rsidR="00000000" w:rsidRDefault="00000000">
      <w:pPr>
        <w:pStyle w:val="b1fm1ttTerm"/>
      </w:pPr>
      <w:r>
        <w:t>290</w:t>
      </w:r>
    </w:p>
    <w:p w14:paraId="4AC88428" w14:textId="77777777" w:rsidR="00000000" w:rsidRDefault="00000000">
      <w:pPr>
        <w:pStyle w:val="b1af-f"/>
      </w:pPr>
      <w:r>
        <w:t xml:space="preserve">Når dette radioaktive materialet tilfredsstiller definisjonene og kriteriene for andre klasser som definert i kapittel 2, skal det klassifiseres i overensstemmelse med det følgende: </w:t>
      </w:r>
    </w:p>
    <w:p w14:paraId="0982DAE9" w14:textId="77777777" w:rsidR="00000000" w:rsidRDefault="00000000">
      <w:pPr>
        <w:pStyle w:val="b1lf"/>
      </w:pPr>
      <w:r>
        <w:t>a)</w:t>
      </w:r>
      <w:r>
        <w:tab/>
        <w:t>Når stoffet tilfredsstiller kriteriene for farlig gods i unntatte mengder som fastsatt i kapittel 3.5, skal kolli være i henhold til 3.5.2 og tilfredsstille prøvekravet i 3.5.3. Alle andre vilkår som gjelder for unntakskolli med radioaktivt materiale som fastsatt i 1.7.1.5 skal gjelde uten referanse til den andre klassen;</w:t>
      </w:r>
    </w:p>
    <w:p w14:paraId="7C14D117" w14:textId="77777777" w:rsidR="00000000" w:rsidRDefault="00000000">
      <w:pPr>
        <w:pStyle w:val="b1lf"/>
      </w:pPr>
      <w:r>
        <w:t>b)</w:t>
      </w:r>
      <w:r>
        <w:tab/>
        <w:t>Når mengden overskrider grensen som er spesifisert i 3.5.1.2 skal stoffet klassifiseres i henhold til den fremherskende tilleggsfaren. Transportdokumentet skal angi stoffet med UN nummer og varenavn gjeldene for den andre klassen, med tillegg for det varenavnet som gjelder for det radioaktive unntakskolliet i henhold til kolonne (2) i tabell A i kapittel 3.2, og stoffet skal transporteres i henhold til bestemmelsene for dette UN nummeret. Ett eksempel på informasjonen som vises i transportdokumentet er:</w:t>
      </w:r>
    </w:p>
    <w:p w14:paraId="45A66541" w14:textId="77777777" w:rsidR="00000000" w:rsidRDefault="00000000">
      <w:pPr>
        <w:pStyle w:val="b2aff"/>
        <w:spacing w:before="170"/>
      </w:pPr>
      <w:r>
        <w:t>«UN 1993 BRANNFARLIG VÆSKE, N.O.S. (etanol og toluen blanding), Radioaktivt materiale, unntakskolli – begrenset mengde materiale, 3, II».</w:t>
      </w:r>
    </w:p>
    <w:p w14:paraId="1B8738DF" w14:textId="77777777" w:rsidR="00000000" w:rsidRDefault="00000000">
      <w:pPr>
        <w:pStyle w:val="b2lff"/>
      </w:pPr>
      <w:r>
        <w:t xml:space="preserve">I tillegg kommer vilkårene i 2.2.7.2.4.1 til anvendelse; </w:t>
      </w:r>
    </w:p>
    <w:p w14:paraId="2D9D76B7" w14:textId="77777777" w:rsidR="00000000" w:rsidRDefault="00000000">
      <w:pPr>
        <w:pStyle w:val="b1lff"/>
      </w:pPr>
      <w:r>
        <w:t>c)</w:t>
      </w:r>
      <w:r>
        <w:tab/>
        <w:t>Bestemmelsene i kapittel 3.4 om transport av farlig gods i begrensede mengder skal ikke anvendes for stoff som klassifiseres i henhold til underavsnitt (b);</w:t>
      </w:r>
    </w:p>
    <w:p w14:paraId="0CE00AB3" w14:textId="77777777" w:rsidR="00000000" w:rsidRDefault="00000000">
      <w:pPr>
        <w:pStyle w:val="b1lf"/>
      </w:pPr>
      <w:r>
        <w:t>d)</w:t>
      </w:r>
      <w:r>
        <w:tab/>
        <w:t>Når stoffet oppfyller en spesiell bestemmelse som unntar dette stoffet fra alle farlig gods bestemmelsene for de andre klassene skal det klassifiseres i henhold til gjeldende UN nummer for klasse 7 og alle vilkår spesifisert i 1.7.1.5 gjelder.</w:t>
      </w:r>
    </w:p>
    <w:p w14:paraId="0A071BB2" w14:textId="77777777" w:rsidR="00000000" w:rsidRDefault="00000000">
      <w:pPr>
        <w:pStyle w:val="b1fm1ttTerm"/>
      </w:pPr>
      <w:r>
        <w:t>291</w:t>
      </w:r>
    </w:p>
    <w:p w14:paraId="4DBE24A6" w14:textId="77777777" w:rsidR="00000000" w:rsidRDefault="00000000">
      <w:pPr>
        <w:pStyle w:val="b1af-f"/>
      </w:pPr>
      <w:r>
        <w:t xml:space="preserve">Brannfarlige, flytende gasser skal befinne seg inne i kjølemaskinens komponenter. Disse komponentene skal være konstruert og prøvet for minst tre ganger maskinens arbeidstrykk. Kjølemaskinene skal være konstruert og utført med tanke på at de skal inneholde flytende gass og slik at det ikke foreligger risiko for at de komponentene som inneholder trykk kan sprekke eller revne under normale transportforhold. Kjølemaskiner og komponenter til slike er ikke underlagt ADR/RID-bestemmelsene dersom de inneholder mindre enn 12 kr gass. </w:t>
      </w:r>
    </w:p>
    <w:p w14:paraId="1290DBDC" w14:textId="77777777" w:rsidR="00000000" w:rsidRDefault="00000000">
      <w:pPr>
        <w:pStyle w:val="b1aff"/>
      </w:pPr>
      <w:r>
        <w:rPr>
          <w:rStyle w:val="LS2Fet"/>
        </w:rPr>
        <w:t>ANM:</w:t>
      </w:r>
      <w:r>
        <w:t xml:space="preserve"> For transport, kan varmepumper betraktes som kjølemaskiner.</w:t>
      </w:r>
    </w:p>
    <w:p w14:paraId="5A4F3B72" w14:textId="77777777" w:rsidR="00000000" w:rsidRDefault="00000000">
      <w:pPr>
        <w:pStyle w:val="b1fm1ttTerm"/>
      </w:pPr>
      <w:r>
        <w:t>292</w:t>
      </w:r>
    </w:p>
    <w:p w14:paraId="2CA86AEB" w14:textId="77777777" w:rsidR="00000000" w:rsidRDefault="00000000">
      <w:pPr>
        <w:pStyle w:val="b1af-f"/>
      </w:pPr>
      <w:r>
        <w:t>(Slettet)</w:t>
      </w:r>
    </w:p>
    <w:p w14:paraId="541A7F6E" w14:textId="77777777" w:rsidR="00000000" w:rsidRDefault="00000000">
      <w:pPr>
        <w:pStyle w:val="b1fm1ttTerm"/>
      </w:pPr>
      <w:r>
        <w:t>293</w:t>
      </w:r>
    </w:p>
    <w:p w14:paraId="1797726F" w14:textId="77777777" w:rsidR="00000000" w:rsidRDefault="00000000">
      <w:pPr>
        <w:pStyle w:val="b1af-f"/>
      </w:pPr>
      <w:r>
        <w:t>For fyrstikker gjelder følgende definisjoner:</w:t>
      </w:r>
    </w:p>
    <w:p w14:paraId="280DCD24" w14:textId="77777777" w:rsidR="00000000" w:rsidRDefault="00000000">
      <w:pPr>
        <w:pStyle w:val="b1lf"/>
      </w:pPr>
      <w:r>
        <w:t>a)</w:t>
      </w:r>
      <w:r>
        <w:tab/>
        <w:t>Stormfyrstikker er fyrstikker hvor tennhodet inneholder en friksjonsfølsom tennsubstans og en pyroteknisk substans som brenner uten flamme eller med liten flamme, men med intens varmeutvikling;</w:t>
      </w:r>
    </w:p>
    <w:p w14:paraId="34839620" w14:textId="77777777" w:rsidR="00000000" w:rsidRDefault="00000000">
      <w:pPr>
        <w:pStyle w:val="b1lf"/>
      </w:pPr>
      <w:r>
        <w:t>b)</w:t>
      </w:r>
      <w:r>
        <w:tab/>
        <w:t>Sikkerhetsfyrstikker er fyrstikker som er kombinert med eller festet til en eske, et hefte eller et kort og som bare kan antennes ved friksjon mot en spesielt preparert overflate;</w:t>
      </w:r>
    </w:p>
    <w:p w14:paraId="37231E5F" w14:textId="77777777" w:rsidR="00000000" w:rsidRDefault="00000000">
      <w:pPr>
        <w:pStyle w:val="b1lf"/>
      </w:pPr>
      <w:r>
        <w:t>c)</w:t>
      </w:r>
      <w:r>
        <w:tab/>
        <w:t>Fyrstikker, ikke sikkerhets, er fyrstikker som kan antennes ved friksjon mot en fast overflate;</w:t>
      </w:r>
    </w:p>
    <w:p w14:paraId="5950E6B2" w14:textId="77777777" w:rsidR="00000000" w:rsidRDefault="00000000">
      <w:pPr>
        <w:pStyle w:val="b1lf"/>
      </w:pPr>
      <w:r>
        <w:t>d)</w:t>
      </w:r>
      <w:r>
        <w:tab/>
        <w:t xml:space="preserve">Voksfyrstikker er fyrstikker som kan antennes ved friksjon enten mot en preparert overflate eller mot en fast overflate. </w:t>
      </w:r>
    </w:p>
    <w:p w14:paraId="0FAF1FBF" w14:textId="77777777" w:rsidR="00000000" w:rsidRDefault="00000000">
      <w:pPr>
        <w:pStyle w:val="b1fm1ttTerm"/>
      </w:pPr>
      <w:r>
        <w:t>295</w:t>
      </w:r>
    </w:p>
    <w:p w14:paraId="4C619723" w14:textId="77777777" w:rsidR="00000000" w:rsidRDefault="00000000">
      <w:pPr>
        <w:pStyle w:val="b1af-f"/>
      </w:pPr>
      <w:r>
        <w:t xml:space="preserve">Batterier trenger ikke være påført merking og faresedler hver for seg dersom pallen er påført riktig merking og faresedler. </w:t>
      </w:r>
    </w:p>
    <w:p w14:paraId="56EFEEC2" w14:textId="77777777" w:rsidR="00000000" w:rsidRDefault="00000000">
      <w:pPr>
        <w:pStyle w:val="b1fm1ttTerm"/>
      </w:pPr>
      <w:r>
        <w:t>296</w:t>
      </w:r>
    </w:p>
    <w:p w14:paraId="4DA76889" w14:textId="77777777" w:rsidR="00000000" w:rsidRDefault="00000000">
      <w:pPr>
        <w:pStyle w:val="b1af-f"/>
      </w:pPr>
      <w:r>
        <w:t>Disse posisjonene gjelder for nødutstyr slik som redningsflåter, personlig flyteutrustning og selvoppblåsende redningssklier. UN 2990 gjelder for selvoppblåsende utstyr, og UN 3072 gjelder for nødutstyr som ikke er selvoppblåsende. Slikt nødutstyr kan inneholde:</w:t>
      </w:r>
    </w:p>
    <w:p w14:paraId="2A62245D" w14:textId="77777777" w:rsidR="00000000" w:rsidRDefault="00000000">
      <w:pPr>
        <w:pStyle w:val="b1lf"/>
      </w:pPr>
      <w:r>
        <w:t>a)</w:t>
      </w:r>
      <w:r>
        <w:tab/>
        <w:t>Signalmidler (klasse 1) som kan omfatte røyk- og lysfakler emballert i emballasjer som forhindrer utilsiktet antenning;</w:t>
      </w:r>
    </w:p>
    <w:p w14:paraId="1219E066" w14:textId="77777777" w:rsidR="00000000" w:rsidRDefault="00000000">
      <w:pPr>
        <w:pStyle w:val="b1lf"/>
      </w:pPr>
      <w:r>
        <w:t>b)</w:t>
      </w:r>
      <w:r>
        <w:tab/>
        <w:t>UN-nr. 2990 kan også inneholde drivpatroner klassifisert som 1.4S for utløsning av oppblåsningsmekanismen, forutsatt at eksplosivmengden ikke overstiger 3.2 gram pr. nødutstyrsenhet;</w:t>
      </w:r>
    </w:p>
    <w:p w14:paraId="05C27004" w14:textId="77777777" w:rsidR="00000000" w:rsidRDefault="00000000">
      <w:pPr>
        <w:pStyle w:val="b1lf"/>
      </w:pPr>
      <w:r>
        <w:t>c)</w:t>
      </w:r>
      <w:r>
        <w:tab/>
        <w:t>Komprimerte eller flytende gasser i klasse 2 av gruppene A eller O i samsvar med 2.2.2.1.3;</w:t>
      </w:r>
    </w:p>
    <w:p w14:paraId="0F4FFD75" w14:textId="77777777" w:rsidR="00000000" w:rsidRDefault="00000000">
      <w:pPr>
        <w:pStyle w:val="b1lf"/>
      </w:pPr>
      <w:r>
        <w:t>d)</w:t>
      </w:r>
      <w:r>
        <w:tab/>
        <w:t>Akkumulatorer (batterier) i klasse 8 og litiumbatterier eller natriumionbatterier i klasse 9;</w:t>
      </w:r>
    </w:p>
    <w:p w14:paraId="0ABB273B" w14:textId="77777777" w:rsidR="00000000" w:rsidRDefault="00000000">
      <w:pPr>
        <w:pStyle w:val="b1lf"/>
      </w:pPr>
      <w:r>
        <w:t>e)</w:t>
      </w:r>
      <w:r>
        <w:tab/>
        <w:t xml:space="preserve">Førstehjelpsutstyr eller reparasjonssatser inneholdende mindre mengder farlig gods av klasse 3, 4.1, 5.2, 8 eller 9; eller </w:t>
      </w:r>
    </w:p>
    <w:p w14:paraId="48DCBEFA" w14:textId="77777777" w:rsidR="00000000" w:rsidRDefault="00000000">
      <w:pPr>
        <w:pStyle w:val="b1lf"/>
      </w:pPr>
      <w:r>
        <w:t>f)</w:t>
      </w:r>
      <w:r>
        <w:tab/>
        <w:t>«Fyrstikker, ikke sikkerhets» i emballasje som hindrer utilsiktet antenning.</w:t>
      </w:r>
    </w:p>
    <w:p w14:paraId="57974DAB" w14:textId="77777777" w:rsidR="00000000" w:rsidRDefault="00000000">
      <w:pPr>
        <w:pStyle w:val="b1aff"/>
      </w:pPr>
      <w:r>
        <w:t>Nødutstyr emballert i sterke, stive ytteremballasjer med største totale bruttomasse på 40 kr, og som ikke inneholder annet farlig gods enn komprimerte eller flytende gasser i klasse 2 av gruppene A eller O i beholdere med kapasitet ikke over 120 ml, installert utelukkende med hensikt på aktiveringen av utstyret, er ikke underlagt bestemmelsene i ADR/RID.</w:t>
      </w:r>
    </w:p>
    <w:p w14:paraId="628B7295" w14:textId="77777777" w:rsidR="00000000" w:rsidRDefault="00000000">
      <w:pPr>
        <w:pStyle w:val="b1fm1ttTerm"/>
      </w:pPr>
      <w:r>
        <w:t>298</w:t>
      </w:r>
    </w:p>
    <w:p w14:paraId="1AB7B9B0" w14:textId="77777777" w:rsidR="00000000" w:rsidRDefault="00000000">
      <w:pPr>
        <w:pStyle w:val="b1af-f"/>
      </w:pPr>
      <w:r>
        <w:t>(Slettet)</w:t>
      </w:r>
    </w:p>
    <w:p w14:paraId="155B5C92" w14:textId="77777777" w:rsidR="00000000" w:rsidRDefault="00000000">
      <w:pPr>
        <w:pStyle w:val="b1fm1ttTerm"/>
      </w:pPr>
      <w:r>
        <w:t>300</w:t>
      </w:r>
    </w:p>
    <w:p w14:paraId="6CFB1963" w14:textId="77777777" w:rsidR="00000000" w:rsidRDefault="00000000">
      <w:pPr>
        <w:pStyle w:val="b1af-f"/>
      </w:pPr>
      <w:r>
        <w:t>Fiskemel, fiskeavfall og krillmel skal ikke lastes hvis dets temperatur ved lastetidspunktet overstiger 35 °C eller er 5 °C høyere enn omgivelsestemperaturen, avhengig av den høyeste av de to.</w:t>
      </w:r>
    </w:p>
    <w:p w14:paraId="7809EEB0" w14:textId="77777777" w:rsidR="00000000" w:rsidRDefault="00000000">
      <w:pPr>
        <w:pStyle w:val="b1fm1ttTerm"/>
      </w:pPr>
      <w:r>
        <w:t>301</w:t>
      </w:r>
    </w:p>
    <w:p w14:paraId="3016BC37" w14:textId="77777777" w:rsidR="00000000" w:rsidRDefault="00000000">
      <w:pPr>
        <w:pStyle w:val="b1af-f"/>
      </w:pPr>
      <w:r>
        <w:t>Denne posisjonen gjelder kun for gjenstander, slik som maskiner, apparater eller utstyr, som inneholder farlig gods som rester eller som et integrert element i gjenstanden. Den skal ikke benyttes for gjenstander som har et varenavn som allerede finnes i tabell A i kapittel 3.2. Gjenstander som transporteres under denne posisjonen skal bare inneholde farlig gods som er tillatt å transportere i henhold til bestemmelsene i kapittel 3.4 (begrensede mengder). Mengden av farlig gods i gjenstander skal ikke overstige den mengden som er spesifisert i kolonne (7a) i tabell A i kapittel 3.2, for hvert inneholdende element av farlig gods. Hvis gjenstandene inneholder mer enn ett element av farlig gods, skal det farlige godset være omsluttet hver for seg for å forhindre at de reagerer farlig med hverandre under transport (se 4.1.1.6). Dersom det er nødvendig å sikre at flytende gods forblir i sin tiltenkte orientering, skal orienteringspiler vises på minst to motstående vertikale sider med pilene pekende i den korrekte retningen i samsvar med 5.2.1.10.</w:t>
      </w:r>
    </w:p>
    <w:p w14:paraId="733F6192" w14:textId="77777777" w:rsidR="00000000" w:rsidRDefault="00000000">
      <w:pPr>
        <w:pStyle w:val="b1fm1ttTerm"/>
      </w:pPr>
      <w:r>
        <w:t>302</w:t>
      </w:r>
    </w:p>
    <w:p w14:paraId="618F04D7" w14:textId="77777777" w:rsidR="00000000" w:rsidRDefault="00000000">
      <w:pPr>
        <w:pStyle w:val="b1af-f"/>
      </w:pPr>
      <w:r>
        <w:t>Lasteenheter, desinfisert med gass, som ikke inneholder annet farlig gods er kun underlagt bestemmelsene i 5.5.2.</w:t>
      </w:r>
    </w:p>
    <w:p w14:paraId="46B98E09" w14:textId="77777777" w:rsidR="00000000" w:rsidRDefault="00000000">
      <w:pPr>
        <w:pStyle w:val="b1fm1ttTerm"/>
      </w:pPr>
      <w:r>
        <w:t>303</w:t>
      </w:r>
    </w:p>
    <w:p w14:paraId="578AD89E" w14:textId="77777777" w:rsidR="00000000" w:rsidRDefault="00000000">
      <w:pPr>
        <w:pStyle w:val="b1af-f"/>
      </w:pPr>
      <w:r>
        <w:t>Disse beholderne skal tilordnes den klassifikasjonskoden gassen eller gassblandingen i beholderen har i samsvar med bestemmelsene i 2.2.2.</w:t>
      </w:r>
    </w:p>
    <w:p w14:paraId="04A50E14" w14:textId="77777777" w:rsidR="00000000" w:rsidRDefault="00000000">
      <w:pPr>
        <w:pStyle w:val="b1fm1ttTerm"/>
      </w:pPr>
      <w:r>
        <w:t>304</w:t>
      </w:r>
    </w:p>
    <w:p w14:paraId="4B19BF3A" w14:textId="77777777" w:rsidR="00000000" w:rsidRDefault="00000000">
      <w:pPr>
        <w:pStyle w:val="b1af-f"/>
      </w:pPr>
      <w:r>
        <w:t>Denne oppføringen kan bare benyttes for stoffer som er for ufølsomme til å bli inkludert i klasse 1 når de testes i henhold til testserie 2 (se UN Testmanualen, del I)</w:t>
      </w:r>
    </w:p>
    <w:p w14:paraId="35C9E31F" w14:textId="77777777" w:rsidR="00000000" w:rsidRDefault="00000000">
      <w:pPr>
        <w:pStyle w:val="b1fm1ttTerm"/>
      </w:pPr>
      <w:r>
        <w:t>305</w:t>
      </w:r>
    </w:p>
    <w:p w14:paraId="1D1AE7F1" w14:textId="77777777" w:rsidR="00000000" w:rsidRDefault="00000000">
      <w:pPr>
        <w:pStyle w:val="b1af-f"/>
      </w:pPr>
      <w:r>
        <w:t>Disse stoffene er ikke underlagt ADR/RID i konsentrasjoner på høyst 50 mg/kg.</w:t>
      </w:r>
    </w:p>
    <w:p w14:paraId="2C40CD90" w14:textId="77777777" w:rsidR="00000000" w:rsidRDefault="00000000">
      <w:pPr>
        <w:pStyle w:val="b1fm1ttTerm"/>
      </w:pPr>
      <w:r>
        <w:t>306</w:t>
      </w:r>
    </w:p>
    <w:p w14:paraId="4D1ACBF4" w14:textId="77777777" w:rsidR="00000000" w:rsidRDefault="00000000">
      <w:pPr>
        <w:pStyle w:val="b1af-f"/>
      </w:pPr>
      <w:r>
        <w:t>Denne oppføringen kan bare benyttes for stoffer som er for ufølsomme til å bli inkludert i klasse 1 når de testes i henhold til testserie 2 (se UN Testmanualen, del I).</w:t>
      </w:r>
    </w:p>
    <w:p w14:paraId="180F23CA" w14:textId="77777777" w:rsidR="00000000" w:rsidRDefault="00000000">
      <w:pPr>
        <w:pStyle w:val="b1fm1ttTerm"/>
      </w:pPr>
      <w:r>
        <w:t>307</w:t>
      </w:r>
    </w:p>
    <w:p w14:paraId="17DCAF30" w14:textId="77777777" w:rsidR="00000000" w:rsidRDefault="00000000">
      <w:pPr>
        <w:pStyle w:val="b1af-f"/>
      </w:pPr>
      <w:r>
        <w:t>Denne posisjonen skal kun benyttes for ammoniumnitrat basert gjødsel. Den skal være klassifisert i samsvar med prosedyren gitt i UN Testmanualen, del III, avsnitt 39 underlagt restriksjonene i 2.2.51.2.2, trettende og fjortende innrykk. Nå det nevnte avsnitt 39 benyttes, betyr betegnelsen «vedkommende myndighet» vedkommende myndighet i opprinnelseslandet. Hvis opprinnelseslandet ikke er en ADR/RID kontraherende stat, skal klassifiseringen og transportbetingelsene godkjennes av vedkommende myndighet i den første ADR/RID kontraherende stat forsendelsen kommer til.</w:t>
      </w:r>
    </w:p>
    <w:p w14:paraId="08397DC3" w14:textId="77777777" w:rsidR="00000000" w:rsidRDefault="00000000">
      <w:pPr>
        <w:pStyle w:val="b1fm1ttTerm"/>
      </w:pPr>
      <w:r>
        <w:t>309</w:t>
      </w:r>
    </w:p>
    <w:p w14:paraId="209A5398" w14:textId="77777777" w:rsidR="00000000" w:rsidRDefault="00000000">
      <w:pPr>
        <w:pStyle w:val="b1af-f"/>
      </w:pPr>
      <w:r>
        <w:t>Denne posisjonen gjelder for ikke-sensiterte emulsjoner, løsninger og geler som hovedsakelig består av ammoniumnitrat og en brennstoff-fase og som er beregnet til fremstilling av sprengstoff Type E ved videre behandling før bruk.</w:t>
      </w:r>
    </w:p>
    <w:p w14:paraId="5B85B912" w14:textId="77777777" w:rsidR="00000000" w:rsidRDefault="00000000">
      <w:pPr>
        <w:pStyle w:val="b1af"/>
      </w:pPr>
      <w:r>
        <w:t>Emulsjonene har typisk følgende sammensetning: 60–85 % ammoniumnitrat; 5–30 % vann; 2–8 % brennstoff; 0,5–4 % emulgator eller fortykningsmiddel; 0–10 % vannløselig flammedempningsmiddel, og sporstoffer. Andre uorganiske salter kan erstatte deler av ammoniumnitratet.</w:t>
      </w:r>
    </w:p>
    <w:p w14:paraId="3419D2FD" w14:textId="77777777" w:rsidR="00000000" w:rsidRDefault="00000000">
      <w:pPr>
        <w:pStyle w:val="b1af"/>
      </w:pPr>
      <w:r>
        <w:t>Løsninger og geler har typisk følgende sammensetning: 60–85 % ammoniumnitrat; 0 – 5 % natrium- eller kaliumperklorat; 0 – 17 % hexaminnitrat eller monometylaminnitrat; 5–30 % vann; 2–15 % brennstoff; 0,5–4 % emulgator eller fortykningsmiddel; 0–10 % vannløslig flammedempningsmiddel, og sporstoffer. Andre uorganiske salter kan erstatte deler av ammoniumnitratet.</w:t>
      </w:r>
    </w:p>
    <w:p w14:paraId="5DBFF984" w14:textId="77777777" w:rsidR="00000000" w:rsidRDefault="00000000">
      <w:pPr>
        <w:pStyle w:val="b1af"/>
      </w:pPr>
      <w:r>
        <w:t>Stoffene skal tilfredsstille kriteriene for å bli klassifisert som en ammoniumnitrat emulsjon, løsning eller gel, mellomprodukt for sprengstoff (ANE), i testserie 8 av UN Testmanualen, del I, seksjon 18 og være godkjent av vedkommende myndighet.</w:t>
      </w:r>
    </w:p>
    <w:p w14:paraId="28D43357" w14:textId="77777777" w:rsidR="00000000" w:rsidRDefault="00000000">
      <w:pPr>
        <w:pStyle w:val="b1fm1ttTerm"/>
      </w:pPr>
      <w:r>
        <w:t>310</w:t>
      </w:r>
    </w:p>
    <w:p w14:paraId="6FC26A24" w14:textId="77777777" w:rsidR="00000000" w:rsidRDefault="00000000">
      <w:pPr>
        <w:pStyle w:val="b1af-f"/>
      </w:pPr>
      <w:r>
        <w:t>Celler og batterier fra produksjonsserier på ikke mer enn 100 celler eller batterier, eller pre-produksjonsprototyper som transporteres for prøving, skal oppfylle bestemmelsene i 2.2.9.1.7.1 med unntak av (a), (e) (vii), (f) (iii) hvis gjeldende, (f) (iv) hvis gjeldende og (g).</w:t>
      </w:r>
    </w:p>
    <w:p w14:paraId="106EE99B" w14:textId="77777777" w:rsidR="00000000" w:rsidRDefault="00000000">
      <w:pPr>
        <w:pStyle w:val="b1af"/>
      </w:pPr>
      <w:r>
        <w:rPr>
          <w:rStyle w:val="LS2Fet"/>
        </w:rPr>
        <w:t>ANM</w:t>
      </w:r>
      <w:r>
        <w:t xml:space="preserve">: «Transporteres for prøving» omfatter, men er ikke begrenset til, prøving beskrevet i </w:t>
      </w:r>
      <w:r>
        <w:rPr>
          <w:rStyle w:val="LS2Kursiv"/>
        </w:rPr>
        <w:t>Manual of Tests and Criteria</w:t>
      </w:r>
      <w:r>
        <w:t xml:space="preserve"> (UN Testmanualen), del 3, underavsnitt 38.3, integrasjonstesting, og produktytelsestesting.</w:t>
      </w:r>
    </w:p>
    <w:p w14:paraId="0A04A2D3" w14:textId="77777777" w:rsidR="00000000" w:rsidRDefault="00000000">
      <w:pPr>
        <w:pStyle w:val="b1af"/>
      </w:pPr>
      <w:r>
        <w:t>Disse cellene og batteriene skal emballeres i samsvar med emballeringsbestemmelse P910 i 4.1.4.1 eller LP905 i 4.1.4.3, som relevant.</w:t>
      </w:r>
    </w:p>
    <w:p w14:paraId="6EE71F03" w14:textId="77777777" w:rsidR="00000000" w:rsidRDefault="00000000">
      <w:pPr>
        <w:pStyle w:val="b1af"/>
      </w:pPr>
      <w:r>
        <w:t>Gjenstander (UN 3537, 3538, 3540, 3541, 3546, 3547 og 3548) kan inneholde slike celler og batterier under forutsetning av at de gjeldende delene av emballeringsbestemmelse P006 i 4.1.4.1 eller LP03 i 4.1.4.3, er oppfylt.</w:t>
      </w:r>
    </w:p>
    <w:p w14:paraId="339DB64B" w14:textId="77777777" w:rsidR="00000000" w:rsidRDefault="00000000">
      <w:pPr>
        <w:pStyle w:val="b1af"/>
      </w:pPr>
      <w:r>
        <w:t>Transportdokumentet skal inneholde følgende erklæring: «Transport i samsvar med spesiell bestemmelse 310».</w:t>
      </w:r>
    </w:p>
    <w:p w14:paraId="44672CFE" w14:textId="77777777" w:rsidR="00000000" w:rsidRDefault="00000000">
      <w:pPr>
        <w:pStyle w:val="b1af"/>
      </w:pPr>
      <w:r>
        <w:t>Skadede eller defekte celler, batterier, eller celler og batterier inni utstyr skal transporteres i samsvar med spesiell bestemmelse 376.</w:t>
      </w:r>
    </w:p>
    <w:p w14:paraId="4535ECA2" w14:textId="77777777" w:rsidR="00000000" w:rsidRDefault="00000000">
      <w:pPr>
        <w:pStyle w:val="b1af"/>
      </w:pPr>
      <w:r>
        <w:t>Celler, batterier eller celler og batterier inni utstyr transportert for avhending eller gjenvinning kan emballeres i samsvar med spesiell bestemmelse 377 og emballeringsbestemmelse P909 i 4.1.4.1.</w:t>
      </w:r>
    </w:p>
    <w:p w14:paraId="40C3CCF5" w14:textId="77777777" w:rsidR="00000000" w:rsidRDefault="00000000">
      <w:pPr>
        <w:pStyle w:val="b1fm1ttTerm"/>
      </w:pPr>
      <w:r>
        <w:t>311</w:t>
      </w:r>
    </w:p>
    <w:p w14:paraId="329A9F22" w14:textId="77777777" w:rsidR="00000000" w:rsidRDefault="00000000">
      <w:pPr>
        <w:pStyle w:val="b1af-f"/>
      </w:pPr>
      <w:r>
        <w:t xml:space="preserve">Denne oppføringen skal kun benyttes for stoffer som er godkjent av vedkommende myndighet på bakgrunn av resultater fra relevante prøver i henhold til Del 1 av </w:t>
      </w:r>
      <w:r>
        <w:rPr>
          <w:rStyle w:val="LS2Kursiv"/>
        </w:rPr>
        <w:t>Manual of Tests and Criteria</w:t>
      </w:r>
      <w:r>
        <w:t>. Emballeringen skal sikre at prosentdelen av fortynningsmidlet ikke på noe tidspunkt faller under den grensen som er fastsatt i godkjenningen.</w:t>
      </w:r>
    </w:p>
    <w:p w14:paraId="70D7A3CE" w14:textId="77777777" w:rsidR="00000000" w:rsidRDefault="00000000">
      <w:pPr>
        <w:pStyle w:val="b1fm1ttTerm"/>
      </w:pPr>
      <w:r>
        <w:t>312</w:t>
      </w:r>
    </w:p>
    <w:p w14:paraId="1BB4087B" w14:textId="77777777" w:rsidR="00000000" w:rsidRDefault="00000000">
      <w:pPr>
        <w:pStyle w:val="b1af-f"/>
      </w:pPr>
      <w:r>
        <w:t>(Slettet)</w:t>
      </w:r>
    </w:p>
    <w:p w14:paraId="64B606B6" w14:textId="77777777" w:rsidR="00000000" w:rsidRDefault="00000000">
      <w:pPr>
        <w:pStyle w:val="b1fm1ttTerm"/>
      </w:pPr>
      <w:r>
        <w:t>313</w:t>
      </w:r>
    </w:p>
    <w:p w14:paraId="362C5E84" w14:textId="77777777" w:rsidR="00000000" w:rsidRDefault="00000000">
      <w:pPr>
        <w:pStyle w:val="b1af-f"/>
      </w:pPr>
      <w:r>
        <w:t>(Slettet)</w:t>
      </w:r>
    </w:p>
    <w:p w14:paraId="5F32C518" w14:textId="77777777" w:rsidR="00000000" w:rsidRDefault="00000000">
      <w:pPr>
        <w:pStyle w:val="b1fm1ttTerm"/>
      </w:pPr>
      <w:r>
        <w:t>314</w:t>
      </w:r>
    </w:p>
    <w:p w14:paraId="39C00D13" w14:textId="77777777" w:rsidR="00000000" w:rsidRDefault="00000000">
      <w:pPr>
        <w:pStyle w:val="b1lf"/>
      </w:pPr>
      <w:r>
        <w:t>a)</w:t>
      </w:r>
      <w:r>
        <w:tab/>
        <w:t>Disse stoffene innebærer fare for eksotermisk dekomponering ved høye temperaturer. Dekomponering kan utløses av varme eller av forurensninger (f.eks. metallpulver (jern, mangan, kobolt, magnesium) og legeringer med disse).</w:t>
      </w:r>
    </w:p>
    <w:p w14:paraId="17C26633" w14:textId="77777777" w:rsidR="00000000" w:rsidRDefault="00000000">
      <w:pPr>
        <w:pStyle w:val="b1lf"/>
      </w:pPr>
      <w:r>
        <w:t>b)</w:t>
      </w:r>
      <w:r>
        <w:tab/>
        <w:t>Stoffene skal under transporten være beskyttet mot direkte sollys og andre varmekilder, og være plassert i godt ventilerte områder.</w:t>
      </w:r>
    </w:p>
    <w:p w14:paraId="17D77345" w14:textId="77777777" w:rsidR="00000000" w:rsidRDefault="00000000">
      <w:pPr>
        <w:pStyle w:val="b1fm1ttTerm"/>
      </w:pPr>
      <w:r>
        <w:t>315</w:t>
      </w:r>
    </w:p>
    <w:p w14:paraId="3F6DCF25" w14:textId="77777777" w:rsidR="00000000" w:rsidRDefault="00000000">
      <w:pPr>
        <w:pStyle w:val="b1af-f"/>
      </w:pPr>
      <w:r>
        <w:t>Denne posisjonen skal ikke benyttes for stoffer i klasse 6.1 som oppfyller kriteriene for giftighet ved innånding i emballeringsgruppe I beskrevet i 2.2.61.1.8.</w:t>
      </w:r>
    </w:p>
    <w:p w14:paraId="72B0974E" w14:textId="77777777" w:rsidR="00000000" w:rsidRDefault="00000000">
      <w:pPr>
        <w:pStyle w:val="b1fm1ttTerm"/>
      </w:pPr>
      <w:r>
        <w:t>316</w:t>
      </w:r>
    </w:p>
    <w:p w14:paraId="7BA97582" w14:textId="77777777" w:rsidR="00000000" w:rsidRDefault="00000000">
      <w:pPr>
        <w:pStyle w:val="b1af-f"/>
      </w:pPr>
      <w:r>
        <w:t>Denne posisjonen gjelder kun for kalsiumhypokloritt, tørr, transportert i ikke-lettknuselig tablettform.</w:t>
      </w:r>
    </w:p>
    <w:p w14:paraId="2F0DE4E7" w14:textId="77777777" w:rsidR="00000000" w:rsidRDefault="00000000">
      <w:pPr>
        <w:pStyle w:val="b1fm1ttTerm"/>
      </w:pPr>
      <w:r>
        <w:t>317</w:t>
      </w:r>
    </w:p>
    <w:p w14:paraId="43134251" w14:textId="77777777" w:rsidR="00000000" w:rsidRDefault="00000000">
      <w:pPr>
        <w:pStyle w:val="b1af-f"/>
      </w:pPr>
      <w:r>
        <w:t>«Spaltbart – Unntatt» gjelder kun for spaltbart materiale og kolli som inneholder spaltbart materiale, som er unntatt i samsvar med 2.2.7.2.3.5.</w:t>
      </w:r>
    </w:p>
    <w:p w14:paraId="54E3F371" w14:textId="77777777" w:rsidR="00000000" w:rsidRDefault="00000000">
      <w:pPr>
        <w:pStyle w:val="b1fm1ttTerm"/>
      </w:pPr>
      <w:r>
        <w:t>318</w:t>
      </w:r>
    </w:p>
    <w:p w14:paraId="47FF23F8" w14:textId="77777777" w:rsidR="00000000" w:rsidRDefault="00000000">
      <w:pPr>
        <w:pStyle w:val="b1af-f"/>
      </w:pPr>
      <w:r>
        <w:t>Varenavnet skal i transportdokumentet suppleres med den tekniske betegnelsen (se 3.1.2.8). Når det infeksjonsfremmende stoffet som skal transporteres er ukjent, men er mistenkt å oppfylle kriteriene for inkludering i kategori A og tilordning til UN Nr. 2814 eller 2900, skal teksten «Mistenkt infeksjonsfremmende stoff av kategori A» tilføyes i parentes etter varenavnet i transportdokumentet.</w:t>
      </w:r>
    </w:p>
    <w:p w14:paraId="2213CCD8" w14:textId="77777777" w:rsidR="00000000" w:rsidRDefault="00000000">
      <w:pPr>
        <w:pStyle w:val="b1fm1ttTerm"/>
      </w:pPr>
      <w:r>
        <w:t>319</w:t>
      </w:r>
    </w:p>
    <w:p w14:paraId="6CA63596" w14:textId="77777777" w:rsidR="00000000" w:rsidRDefault="00000000">
      <w:pPr>
        <w:pStyle w:val="b1af-f"/>
      </w:pPr>
      <w:r>
        <w:t>Stoffer som er emballert og kolli som er merket i henhold til emballeringsinstruks P650 er ikke underlagt andre bestemmelser i ADR/RID.</w:t>
      </w:r>
    </w:p>
    <w:p w14:paraId="3F62A165" w14:textId="77777777" w:rsidR="00000000" w:rsidRDefault="00000000">
      <w:pPr>
        <w:pStyle w:val="b1fm1ttTerm"/>
      </w:pPr>
      <w:r>
        <w:t>320</w:t>
      </w:r>
    </w:p>
    <w:p w14:paraId="45D67ABB" w14:textId="77777777" w:rsidR="00000000" w:rsidRDefault="00000000">
      <w:pPr>
        <w:pStyle w:val="b1af-f"/>
      </w:pPr>
      <w:r>
        <w:t>(Slettet)</w:t>
      </w:r>
    </w:p>
    <w:p w14:paraId="502F2602" w14:textId="77777777" w:rsidR="00000000" w:rsidRDefault="00000000">
      <w:pPr>
        <w:pStyle w:val="b1fm1ttTerm"/>
      </w:pPr>
      <w:r>
        <w:t>321</w:t>
      </w:r>
    </w:p>
    <w:p w14:paraId="3BD1FEE8" w14:textId="77777777" w:rsidR="00000000" w:rsidRDefault="00000000">
      <w:pPr>
        <w:pStyle w:val="b1af-f"/>
      </w:pPr>
      <w:r>
        <w:t>Disse lagringsenhetene skal alltid betraktes som inneholdende hydrogen.</w:t>
      </w:r>
    </w:p>
    <w:p w14:paraId="022CDE81" w14:textId="77777777" w:rsidR="00000000" w:rsidRDefault="00000000">
      <w:pPr>
        <w:pStyle w:val="b1fm1ttTerm"/>
      </w:pPr>
      <w:r>
        <w:t>322</w:t>
      </w:r>
    </w:p>
    <w:p w14:paraId="0E60B4A3" w14:textId="77777777" w:rsidR="00000000" w:rsidRDefault="00000000">
      <w:pPr>
        <w:pStyle w:val="b1af-f"/>
      </w:pPr>
      <w:r>
        <w:t>Dette godset er tilordnet emballasjegruppe III når det transporteres som ikke-lettknuselige tabletter.</w:t>
      </w:r>
    </w:p>
    <w:p w14:paraId="2EFE866B" w14:textId="77777777" w:rsidR="00000000" w:rsidRDefault="00000000">
      <w:pPr>
        <w:pStyle w:val="b1fm1ttTerm"/>
      </w:pPr>
      <w:r>
        <w:t>323</w:t>
      </w:r>
    </w:p>
    <w:p w14:paraId="75778000" w14:textId="77777777" w:rsidR="00000000" w:rsidRDefault="00000000">
      <w:pPr>
        <w:pStyle w:val="b1af-f"/>
      </w:pPr>
      <w:r>
        <w:t>(Reservert)</w:t>
      </w:r>
    </w:p>
    <w:p w14:paraId="047664A2" w14:textId="77777777" w:rsidR="00000000" w:rsidRDefault="00000000">
      <w:pPr>
        <w:pStyle w:val="b1fm1ttTerm"/>
      </w:pPr>
      <w:r>
        <w:t>324</w:t>
      </w:r>
    </w:p>
    <w:p w14:paraId="4CFF4C3B" w14:textId="77777777" w:rsidR="00000000" w:rsidRDefault="00000000">
      <w:pPr>
        <w:pStyle w:val="b1af-f"/>
      </w:pPr>
      <w:r>
        <w:t>Dette stoffet må stabiliseres når konsentrasjonen ikke overstiger 99 %.</w:t>
      </w:r>
    </w:p>
    <w:p w14:paraId="791C41CE" w14:textId="77777777" w:rsidR="00000000" w:rsidRDefault="00000000">
      <w:pPr>
        <w:pStyle w:val="b1fm1ttTerm"/>
      </w:pPr>
      <w:r>
        <w:t>325</w:t>
      </w:r>
    </w:p>
    <w:p w14:paraId="4C157BE3" w14:textId="77777777" w:rsidR="00000000" w:rsidRDefault="00000000">
      <w:pPr>
        <w:pStyle w:val="b1af-f"/>
      </w:pPr>
      <w:r>
        <w:t>Ikke-spaltbar eller unntatt spaltbar uranheksafluorid skal klassifiseres under UN 2978.</w:t>
      </w:r>
    </w:p>
    <w:p w14:paraId="6F3E9DA3" w14:textId="77777777" w:rsidR="00000000" w:rsidRDefault="00000000">
      <w:pPr>
        <w:pStyle w:val="b1fm1ttTerm"/>
      </w:pPr>
      <w:r>
        <w:t>326</w:t>
      </w:r>
    </w:p>
    <w:p w14:paraId="50325ED0" w14:textId="77777777" w:rsidR="00000000" w:rsidRDefault="00000000">
      <w:pPr>
        <w:pStyle w:val="b1af-f"/>
      </w:pPr>
      <w:r>
        <w:t>Spaltbar uranheksafluorid skal klassifiseres under UN 2977.</w:t>
      </w:r>
    </w:p>
    <w:p w14:paraId="376C4148" w14:textId="77777777" w:rsidR="00000000" w:rsidRDefault="00000000">
      <w:pPr>
        <w:pStyle w:val="b1fm1ttTerm"/>
      </w:pPr>
      <w:r>
        <w:t>327</w:t>
      </w:r>
    </w:p>
    <w:p w14:paraId="4F113A53" w14:textId="77777777" w:rsidR="00000000" w:rsidRDefault="00000000">
      <w:pPr>
        <w:pStyle w:val="b1af-f"/>
      </w:pPr>
      <w:r>
        <w:t>Aerosolbeholdere og engangsbeholdere for gass, som avfall, levert for transport i samsvar med 5.4.1.1.3.1, kan transporteres som UN 1950 eller 2037, etter hva som er relevant, for gjenvinning eller tilintetgjøring. De behøver da ikke å være beskyttet mot bevegelse og utilsiktet utløsing forutsatt at tiltak er gjort for å forhindre at det bygges opp farlig trykk eller atmosfære. Aerosolbeholdere som avfall, med unntak for lekkende eller alvorlig skadde, skal emballeres i samsvar med emballeringsbestemmelse P207 og spesiell bestemmelse PP87, eller emballeringsbestemmelse LP200 og spesiell bestemmelse L2. Engangsbeholdere for gass, som avfall, og som ikke lekker eller er alvorlig deformerte, kan emballeres i samsvar med emballeringsbestemmelse P003 og spesiell emballeringsbestemmelser PP17 og PP96, eller emballeringsbestemmelse LP200 og spesiell emballeringsbestemmelse L2. Lekkende eller alvorlig skadde aerosolbeholdere og engangsbeholdere for gass skal transporteres i redningsemballasje, under forutsetning av at tilfredsstillende tiltak er gjort for å forhindre at det bygges opp farlig trykk.</w:t>
      </w:r>
    </w:p>
    <w:p w14:paraId="62F773D1" w14:textId="77777777" w:rsidR="00000000" w:rsidRDefault="00000000">
      <w:pPr>
        <w:pStyle w:val="b1aff"/>
      </w:pPr>
      <w:r>
        <w:rPr>
          <w:rStyle w:val="LS2Fet"/>
        </w:rPr>
        <w:t>ANM:</w:t>
      </w:r>
      <w:r>
        <w:t xml:space="preserve"> Ved sjøtransport skal aerosolbeholdere og engangsbeholdere for gass, som avfall, ikke transporteres i lukkede containere.</w:t>
      </w:r>
    </w:p>
    <w:p w14:paraId="4A2307D2" w14:textId="77777777" w:rsidR="00000000" w:rsidRDefault="00000000">
      <w:pPr>
        <w:pStyle w:val="b1aff"/>
      </w:pPr>
      <w:r>
        <w:t>Brukte engangsbeholdere for gass som har vært fylt med ikke-brannfarlig, ikke giftig gass i klasse 2, gruppe A eller O, og som har blitt punktert, er ikke underlagt ADR/RID.</w:t>
      </w:r>
    </w:p>
    <w:p w14:paraId="3CEFD689" w14:textId="77777777" w:rsidR="00000000" w:rsidRDefault="00000000">
      <w:pPr>
        <w:pStyle w:val="b1fm1ttTerm"/>
      </w:pPr>
      <w:r>
        <w:t>328</w:t>
      </w:r>
    </w:p>
    <w:p w14:paraId="5806180A" w14:textId="77777777" w:rsidR="00000000" w:rsidRDefault="00000000">
      <w:pPr>
        <w:pStyle w:val="b1af-f"/>
      </w:pPr>
      <w:r>
        <w:t>Denne oppføringen gjelder for brenselcellepatroner, også når disse er montert i utstyr eller er pakket med utstyr. Brenselcellepatroner som er installert i eller som utgjør en del av et brenselcellesystem, regnes som «i utstyr». Med en brenselcellepatron menes en gjenstand som lagrer brensel for injeksjon i (en) ventil(er) som styrer tilførselen av brensel til en brenselcelle. Brenselcellepatroner, inkludert når de er i utstyr, skal være utformet og tilvirket på en slik måte at lekkasje av brensel ikke skal finne sted under normale transportforhold.</w:t>
      </w:r>
    </w:p>
    <w:p w14:paraId="7CD52267" w14:textId="77777777" w:rsidR="00000000" w:rsidRDefault="00000000">
      <w:pPr>
        <w:pStyle w:val="b1af"/>
      </w:pPr>
      <w:r>
        <w:t>Brenselcellepatroner som er utformet for å bruke en væske som brensel skal bestå en innvendig trykkprøve ved et målt trykk på 100 kPa uten at det oppstår lekkasje.</w:t>
      </w:r>
    </w:p>
    <w:p w14:paraId="1795C367" w14:textId="77777777" w:rsidR="00000000" w:rsidRDefault="00000000">
      <w:pPr>
        <w:pStyle w:val="b1af"/>
      </w:pPr>
      <w:r>
        <w:t>Bortsett fra brenselcellepatroner som inneholder hydrogen i metallhydrid og som skal være i overensstemmelse med spesiell bestemmelse 339 under, så skal enhver type brenselcelle oppfylle en 1,2 meter falltest mot et hardt underlag i den orienteringen som gir størst sjanse for svikt i omsluttingen uten at noe av innholdet blir spilt.</w:t>
      </w:r>
    </w:p>
    <w:p w14:paraId="6776152A" w14:textId="77777777" w:rsidR="00000000" w:rsidRDefault="00000000">
      <w:pPr>
        <w:pStyle w:val="b1af"/>
      </w:pPr>
      <w:r>
        <w:t>Når litiummetall-, litiumion- eller natriumionbatterier inngår i brenselcellesystemet, skal forsendelsen sendes under denne oppføringen og under den relevante oppføringen av UN 3091 LITIUMMETALLBATTERIER I UTSTYR, UN 3481 LITIUMIONBATTERIER I UTSTYR eller UN 3552 NATRIUMIONBATTERIER INNMONTERT I UTSTYR.</w:t>
      </w:r>
    </w:p>
    <w:p w14:paraId="3816E8CA" w14:textId="77777777" w:rsidR="00000000" w:rsidRDefault="00000000">
      <w:pPr>
        <w:pStyle w:val="b1fm1ttTerm"/>
      </w:pPr>
      <w:r>
        <w:t>329</w:t>
      </w:r>
    </w:p>
    <w:p w14:paraId="61ED62E0" w14:textId="77777777" w:rsidR="00000000" w:rsidRDefault="00000000">
      <w:pPr>
        <w:pStyle w:val="b1af-f"/>
      </w:pPr>
      <w:r>
        <w:t>(Reservert)</w:t>
      </w:r>
    </w:p>
    <w:p w14:paraId="6AF70EE1" w14:textId="77777777" w:rsidR="00000000" w:rsidRDefault="00000000">
      <w:pPr>
        <w:pStyle w:val="b1fm1ttTerm"/>
      </w:pPr>
      <w:r>
        <w:t>330</w:t>
      </w:r>
    </w:p>
    <w:p w14:paraId="2302AFF9" w14:textId="77777777" w:rsidR="00000000" w:rsidRDefault="00000000">
      <w:pPr>
        <w:pStyle w:val="b1af-f"/>
      </w:pPr>
      <w:r>
        <w:t>(Slettet)</w:t>
      </w:r>
    </w:p>
    <w:p w14:paraId="39259C07" w14:textId="77777777" w:rsidR="00000000" w:rsidRDefault="00000000">
      <w:pPr>
        <w:pStyle w:val="b1fm1ttTerm"/>
      </w:pPr>
      <w:r>
        <w:t>331</w:t>
      </w:r>
    </w:p>
    <w:p w14:paraId="72DF97B3" w14:textId="77777777" w:rsidR="00000000" w:rsidRDefault="00000000">
      <w:pPr>
        <w:pStyle w:val="b1af-f"/>
      </w:pPr>
      <w:r>
        <w:t>(Reservert)</w:t>
      </w:r>
    </w:p>
    <w:p w14:paraId="06CBA218" w14:textId="77777777" w:rsidR="00000000" w:rsidRDefault="00000000">
      <w:pPr>
        <w:pStyle w:val="b1fm1ttTerm"/>
      </w:pPr>
      <w:r>
        <w:t>332</w:t>
      </w:r>
    </w:p>
    <w:p w14:paraId="4D163421" w14:textId="77777777" w:rsidR="00000000" w:rsidRDefault="00000000">
      <w:pPr>
        <w:pStyle w:val="b1af-f"/>
      </w:pPr>
      <w:r>
        <w:t>Magnesiumnitrat heksahydrat er ikke underlagt bestemmelsene i ADR/RID.</w:t>
      </w:r>
    </w:p>
    <w:p w14:paraId="67DAC5C7" w14:textId="77777777" w:rsidR="00000000" w:rsidRDefault="00000000">
      <w:pPr>
        <w:pStyle w:val="b1fm1ttTerm"/>
      </w:pPr>
      <w:r>
        <w:t>333</w:t>
      </w:r>
    </w:p>
    <w:p w14:paraId="4EE263CB" w14:textId="77777777" w:rsidR="00000000" w:rsidRDefault="00000000">
      <w:pPr>
        <w:pStyle w:val="b1af-f"/>
      </w:pPr>
      <w:r>
        <w:t>Blandinger av etanol og bensin til bruk i gnisttenningsmotorer (for eksempel bilmotorer, stasjonære motorer og andre motorer), skal tilordnes denne oppføringen uavhengig av variasjoner i flyktighet.</w:t>
      </w:r>
    </w:p>
    <w:p w14:paraId="5E1B504A" w14:textId="77777777" w:rsidR="00000000" w:rsidRDefault="00000000">
      <w:pPr>
        <w:pStyle w:val="b1fm1ttTerm"/>
      </w:pPr>
      <w:r>
        <w:t>334</w:t>
      </w:r>
    </w:p>
    <w:p w14:paraId="58E41626" w14:textId="77777777" w:rsidR="00000000" w:rsidRDefault="00000000">
      <w:pPr>
        <w:pStyle w:val="b1af-f"/>
      </w:pPr>
      <w:r>
        <w:t>En brenselcellepatron kan inneholde en aktiveringsagens dersom den er utstyrt med to uavhengige innretninger for å forhindre utilsiktet blanding med brenselet under transport.</w:t>
      </w:r>
    </w:p>
    <w:p w14:paraId="4132A5E4" w14:textId="77777777" w:rsidR="00000000" w:rsidRDefault="00000000">
      <w:pPr>
        <w:pStyle w:val="b1fm1ttTerm"/>
      </w:pPr>
      <w:r>
        <w:t>335</w:t>
      </w:r>
    </w:p>
    <w:p w14:paraId="4F12FFDB" w14:textId="77777777" w:rsidR="00000000" w:rsidRDefault="00000000">
      <w:pPr>
        <w:pStyle w:val="b1af-f"/>
      </w:pPr>
      <w:r>
        <w:t>Blandinger av fast stoff som ikke er underlagt ADR/RID-bestemmelsene og miljøfarlig væske eller fast stoff skal klassifiseres som UN 3077 og kan transporteres under denne oppføringen dersom det ikke er noe fri væske synlig når stoffet blir lastet eller når emballasjen eller lasteenheten blir lukket. Lasteenheten skal være lekkasjesikker når den benyttes til bulktransport. Dersom fri væske er synlig når blandingen blir lastet eller når emballasjen eller lasteenheten blir lukket, skal blandingen klassifiseres som UN 3082. Forseglede pakker og gjenstander som inneholder mindre enn 10 ml av en miljøfarlig væske, absorbert av et fast stoff slik at det ikke er fri væske i pakken eller i gjenstanden, eller inneholder mindre enn 10 g miljøfarlig fast stoff, er ikke underlagt bestemmelsene i ADR/RID.</w:t>
      </w:r>
    </w:p>
    <w:p w14:paraId="26EE6135" w14:textId="77777777" w:rsidR="00000000" w:rsidRDefault="00000000">
      <w:pPr>
        <w:pStyle w:val="b1fm1ttTerm"/>
      </w:pPr>
      <w:r>
        <w:t>336</w:t>
      </w:r>
    </w:p>
    <w:p w14:paraId="2213F045" w14:textId="77777777" w:rsidR="00000000" w:rsidRDefault="00000000">
      <w:pPr>
        <w:pStyle w:val="b1af-f"/>
      </w:pPr>
      <w:r>
        <w:t>Enkelte kolli av ikke brennbart LSA-II eller LSA-III materiale i fast form skal, hvis de transporteres med fly, ikke inneholde en aktivitet på mer enn 3000 A</w:t>
      </w:r>
      <w:r>
        <w:rPr>
          <w:rStyle w:val="LS2Senket"/>
        </w:rPr>
        <w:t>2</w:t>
      </w:r>
      <w:r>
        <w:t>.</w:t>
      </w:r>
    </w:p>
    <w:p w14:paraId="71F53B83" w14:textId="77777777" w:rsidR="00000000" w:rsidRDefault="00000000">
      <w:pPr>
        <w:pStyle w:val="b1fm1ttTerm"/>
      </w:pPr>
      <w:r>
        <w:t>337</w:t>
      </w:r>
    </w:p>
    <w:p w14:paraId="67F9167C" w14:textId="77777777" w:rsidR="00000000" w:rsidRDefault="00000000">
      <w:pPr>
        <w:pStyle w:val="b1af-f"/>
      </w:pPr>
      <w:r>
        <w:t>Kolli av type B(U) og type B(M) skal, hvis de transporteres med fly, ikke inneholde aktiviteter større enn følgende:</w:t>
      </w:r>
    </w:p>
    <w:p w14:paraId="59E083AA" w14:textId="77777777" w:rsidR="00000000" w:rsidRDefault="00000000">
      <w:pPr>
        <w:pStyle w:val="b1lf"/>
      </w:pPr>
      <w:r>
        <w:t>a)</w:t>
      </w:r>
      <w:r>
        <w:tab/>
        <w:t>For radioaktivt materiale med liten tendens til spredning: det som er tillatt i henhold til emballasjens godkjenningssertifikat;</w:t>
      </w:r>
    </w:p>
    <w:p w14:paraId="1527EAD3" w14:textId="77777777" w:rsidR="00000000" w:rsidRDefault="00000000">
      <w:pPr>
        <w:pStyle w:val="b1lf"/>
      </w:pPr>
      <w:r>
        <w:t>b)</w:t>
      </w:r>
      <w:r>
        <w:tab/>
        <w:t>For radioaktivt materiale med spesiell form: 3 000 A</w:t>
      </w:r>
      <w:r>
        <w:rPr>
          <w:rStyle w:val="LS2Senket"/>
        </w:rPr>
        <w:t>1</w:t>
      </w:r>
      <w:r>
        <w:t xml:space="preserve"> eller 100 000 A</w:t>
      </w:r>
      <w:r>
        <w:rPr>
          <w:rStyle w:val="LS2Senket"/>
        </w:rPr>
        <w:t>2</w:t>
      </w:r>
      <w:r>
        <w:t xml:space="preserve"> avhengig av hvilken verdi som blir den laveste; og</w:t>
      </w:r>
    </w:p>
    <w:p w14:paraId="376860DE" w14:textId="77777777" w:rsidR="00000000" w:rsidRDefault="00000000">
      <w:pPr>
        <w:pStyle w:val="b1lf"/>
      </w:pPr>
      <w:r>
        <w:t>c)</w:t>
      </w:r>
      <w:r>
        <w:tab/>
        <w:t>For alt annet radioaktivt materiale: 3 000 A</w:t>
      </w:r>
      <w:r>
        <w:rPr>
          <w:rStyle w:val="LS2Senket"/>
        </w:rPr>
        <w:t>2</w:t>
      </w:r>
      <w:r>
        <w:t>.</w:t>
      </w:r>
    </w:p>
    <w:p w14:paraId="3A58F1AD" w14:textId="77777777" w:rsidR="00000000" w:rsidRDefault="00000000">
      <w:pPr>
        <w:pStyle w:val="b1fm1ttTerm"/>
      </w:pPr>
      <w:r>
        <w:t>338</w:t>
      </w:r>
    </w:p>
    <w:p w14:paraId="013C4933" w14:textId="77777777" w:rsidR="00000000" w:rsidRDefault="00000000">
      <w:pPr>
        <w:pStyle w:val="b1af-f"/>
      </w:pPr>
      <w:r>
        <w:t>Enhver brenselcellepatron som blir transportert under denne oppføringen og som er konstruert for å inneholde brannfarlig gass skal:</w:t>
      </w:r>
    </w:p>
    <w:p w14:paraId="00D0EAB8" w14:textId="77777777" w:rsidR="00000000" w:rsidRDefault="00000000">
      <w:pPr>
        <w:pStyle w:val="b1lf"/>
      </w:pPr>
      <w:r>
        <w:t>a)</w:t>
      </w:r>
      <w:r>
        <w:tab/>
        <w:t>Kunne motstå et trykk på minst det doble av innholdets likevektstrykk ved 55 °C, uten lekkasje eller brist;</w:t>
      </w:r>
    </w:p>
    <w:p w14:paraId="69C9495E" w14:textId="77777777" w:rsidR="00000000" w:rsidRDefault="00000000">
      <w:pPr>
        <w:pStyle w:val="b1lf"/>
      </w:pPr>
      <w:r>
        <w:t>b)</w:t>
      </w:r>
      <w:r>
        <w:tab/>
        <w:t>Ikke inneholde mer enn 200 ml flytende brannfarlig gass, damptrykket av denne skal ikke overstige 1 000 kPa ved 55 °C; og</w:t>
      </w:r>
    </w:p>
    <w:p w14:paraId="6A108D26" w14:textId="77777777" w:rsidR="00000000" w:rsidRDefault="00000000">
      <w:pPr>
        <w:pStyle w:val="b1lf"/>
      </w:pPr>
      <w:r>
        <w:t>c)</w:t>
      </w:r>
      <w:r>
        <w:tab/>
        <w:t>Bestå prøven i varmt vannbad beskrevet i 6.2.6.3.1.</w:t>
      </w:r>
    </w:p>
    <w:p w14:paraId="1803CEE9" w14:textId="77777777" w:rsidR="00000000" w:rsidRDefault="00000000">
      <w:pPr>
        <w:pStyle w:val="b1fm1ttTerm"/>
      </w:pPr>
      <w:r>
        <w:t>339</w:t>
      </w:r>
    </w:p>
    <w:p w14:paraId="65258DE5" w14:textId="77777777" w:rsidR="00000000" w:rsidRDefault="00000000">
      <w:pPr>
        <w:pStyle w:val="b1af-f"/>
      </w:pPr>
      <w:r>
        <w:t>Brenselcellepatroner som inneholder hydrogen i metallhydrid som blir transportert under denne oppføringen skal ha en vannkapasitet på mindre eller lik 120 ml.</w:t>
      </w:r>
    </w:p>
    <w:p w14:paraId="6CC16E71" w14:textId="77777777" w:rsidR="00000000" w:rsidRDefault="00000000">
      <w:pPr>
        <w:pStyle w:val="b1aff"/>
      </w:pPr>
      <w:r>
        <w:t>Trykket i brenselcellepatronen skal ikke overstige 5 MPa ved 55 °C. Konstruksjonen skal motstå, uten å lekke eller briste, ett trykk på det doble av det patronen er konstruert for ved 55 °C eller 200 kPa mer enn det patronen er konstruert for ved 55 °C avhengig av hvilken verdi som blir den største. Trykket ved denne prøvens utførelse er referert til i fallprøven og hydrogensyklusprøven som «minste trykk for skallbrudd».</w:t>
      </w:r>
    </w:p>
    <w:p w14:paraId="53B6E69A" w14:textId="77777777" w:rsidR="00000000" w:rsidRDefault="00000000">
      <w:pPr>
        <w:pStyle w:val="b1aff"/>
      </w:pPr>
      <w:r>
        <w:t>Brenselcellepatroner skal fylles i henhold til prosedyrer foreskrevet av fabrikanten. Fabrikanten skal fremlegge følgende informasjon med hver brenselcellepatron:</w:t>
      </w:r>
    </w:p>
    <w:p w14:paraId="2AB97E09" w14:textId="77777777" w:rsidR="00000000" w:rsidRDefault="00000000">
      <w:pPr>
        <w:pStyle w:val="b1lf"/>
      </w:pPr>
      <w:r>
        <w:t>a)</w:t>
      </w:r>
      <w:r>
        <w:tab/>
        <w:t>Kontrollprosedyrer som må utføres før første oppfylling og før påfylling av brenselcellepatronen;</w:t>
      </w:r>
    </w:p>
    <w:p w14:paraId="2924DBD0" w14:textId="77777777" w:rsidR="00000000" w:rsidRDefault="00000000">
      <w:pPr>
        <w:pStyle w:val="b1lf"/>
      </w:pPr>
      <w:r>
        <w:t>b)</w:t>
      </w:r>
      <w:r>
        <w:tab/>
        <w:t>Sikkerhetstiltak og potensielle farer man må være oppmerksom på;</w:t>
      </w:r>
    </w:p>
    <w:p w14:paraId="06118B6A" w14:textId="77777777" w:rsidR="00000000" w:rsidRDefault="00000000">
      <w:pPr>
        <w:pStyle w:val="b1lf"/>
      </w:pPr>
      <w:r>
        <w:t>c)</w:t>
      </w:r>
      <w:r>
        <w:tab/>
        <w:t>Metode for å bestemme når den nominelle kapasiteten er oppnådd;</w:t>
      </w:r>
    </w:p>
    <w:p w14:paraId="6A1E149B" w14:textId="77777777" w:rsidR="00000000" w:rsidRDefault="00000000">
      <w:pPr>
        <w:pStyle w:val="b1lf"/>
      </w:pPr>
      <w:r>
        <w:t>d)</w:t>
      </w:r>
      <w:r>
        <w:tab/>
        <w:t>Minimum og maksimum trykkområde;</w:t>
      </w:r>
    </w:p>
    <w:p w14:paraId="1F0979DE" w14:textId="77777777" w:rsidR="00000000" w:rsidRDefault="00000000">
      <w:pPr>
        <w:pStyle w:val="b1lf"/>
      </w:pPr>
      <w:r>
        <w:t>e)</w:t>
      </w:r>
      <w:r>
        <w:tab/>
        <w:t>Minimum og maksimum temperaturområde; og</w:t>
      </w:r>
    </w:p>
    <w:p w14:paraId="49950148" w14:textId="77777777" w:rsidR="00000000" w:rsidRDefault="00000000">
      <w:pPr>
        <w:pStyle w:val="b1lf"/>
      </w:pPr>
      <w:r>
        <w:t>f)</w:t>
      </w:r>
      <w:r>
        <w:tab/>
        <w:t>Enhver annen betingelse som må oppfylles før første oppfylling og påfylling inkludert hvilken type utstyr som må brukes for første oppfylling og påfylling.</w:t>
      </w:r>
    </w:p>
    <w:p w14:paraId="745EF381" w14:textId="77777777" w:rsidR="00000000" w:rsidRDefault="00000000">
      <w:pPr>
        <w:pStyle w:val="b1aff"/>
      </w:pPr>
      <w:r>
        <w:t>Brenselcellepatronene skal være konstruert og tilvirket for å forhindre brensellekkasje under normale fraktforhold. Hver type utførelse av patroner, inkludert patroner integrert i en brenselcelle, skal gjennomgå og bestå følgende prøver:</w:t>
      </w:r>
    </w:p>
    <w:p w14:paraId="79B09F96" w14:textId="77777777" w:rsidR="00000000" w:rsidRDefault="00000000">
      <w:pPr>
        <w:pStyle w:val="b1fm1tt"/>
        <w:rPr>
          <w:rStyle w:val="LS2Fet"/>
          <w:b/>
          <w:bCs/>
        </w:rPr>
      </w:pPr>
      <w:r>
        <w:rPr>
          <w:rStyle w:val="LS2Fet"/>
          <w:b/>
          <w:bCs/>
        </w:rPr>
        <w:t>Fallprøve</w:t>
      </w:r>
    </w:p>
    <w:p w14:paraId="07E723C6" w14:textId="77777777" w:rsidR="00000000" w:rsidRDefault="00000000">
      <w:pPr>
        <w:pStyle w:val="b1lf"/>
      </w:pPr>
      <w:r>
        <w:t>En 1,8 meters fallprøve mot en hard flate i fire forskjellige orienteringer:</w:t>
      </w:r>
    </w:p>
    <w:p w14:paraId="49541428" w14:textId="77777777" w:rsidR="00000000" w:rsidRDefault="00000000">
      <w:pPr>
        <w:pStyle w:val="b1lf"/>
      </w:pPr>
      <w:r>
        <w:t>a)</w:t>
      </w:r>
      <w:r>
        <w:tab/>
        <w:t>Vertikalt, på den siden som stengeventilen er montert på;</w:t>
      </w:r>
    </w:p>
    <w:p w14:paraId="39962955" w14:textId="77777777" w:rsidR="00000000" w:rsidRDefault="00000000">
      <w:pPr>
        <w:pStyle w:val="b1lf"/>
      </w:pPr>
      <w:r>
        <w:t>b)</w:t>
      </w:r>
      <w:r>
        <w:tab/>
        <w:t>Vertikalt, på motsatt side av den stengeventilen er montert på;</w:t>
      </w:r>
    </w:p>
    <w:p w14:paraId="50BC83CF" w14:textId="77777777" w:rsidR="00000000" w:rsidRDefault="00000000">
      <w:pPr>
        <w:pStyle w:val="b1lf"/>
      </w:pPr>
      <w:r>
        <w:t>c)</w:t>
      </w:r>
      <w:r>
        <w:tab/>
        <w:t>Horisontalt, mot en kjegle av stål med diameter på 38 mm som har spissen vendt opp; og</w:t>
      </w:r>
    </w:p>
    <w:p w14:paraId="6B19858C" w14:textId="77777777" w:rsidR="00000000" w:rsidRDefault="00000000">
      <w:pPr>
        <w:pStyle w:val="b1lf"/>
      </w:pPr>
      <w:r>
        <w:t>d)</w:t>
      </w:r>
      <w:r>
        <w:tab/>
        <w:t>Ved en vinkel på 45° på den siden som stengeventilen er montert på.</w:t>
      </w:r>
    </w:p>
    <w:p w14:paraId="4D253489" w14:textId="77777777" w:rsidR="00000000" w:rsidRDefault="00000000">
      <w:pPr>
        <w:pStyle w:val="b1aff"/>
      </w:pPr>
      <w:r>
        <w:t>Det skal ikke være lekkasje, fastslått ved bruk av såpebobleløsning eller tilsvarende hjelpemiddel på alle mulige lekkasjesteder, når patronen er ladet til sitt nominelle ladetrykk. Brenselcellepatronen skal deretter bli utsatt for hydrostatisk trykk til den blir ødelagt. Det registrerte trykket for brudd, skal overstige 85 % av minste trykk for skallbrudd.</w:t>
      </w:r>
    </w:p>
    <w:p w14:paraId="275D3C2B" w14:textId="77777777" w:rsidR="00000000" w:rsidRDefault="00000000">
      <w:pPr>
        <w:pStyle w:val="b1fm1tt"/>
        <w:rPr>
          <w:rStyle w:val="LS2Fet"/>
          <w:b/>
          <w:bCs/>
        </w:rPr>
      </w:pPr>
      <w:r>
        <w:rPr>
          <w:rStyle w:val="LS2Fet"/>
          <w:b/>
          <w:bCs/>
        </w:rPr>
        <w:t>Brannprøve</w:t>
      </w:r>
    </w:p>
    <w:p w14:paraId="3EDA13A4" w14:textId="77777777" w:rsidR="00000000" w:rsidRDefault="00000000">
      <w:pPr>
        <w:pStyle w:val="b1af-f"/>
      </w:pPr>
      <w:r>
        <w:t>En brenselcellepatron som er fylt til sin nominelle kapasitet med hydrogen skal utsettes for en omsluttende brannprøve. Patronutførelsen, som kan inkludere en innebygd ventilasjonsanordning, anses å ha bestått brannprøven hvis:</w:t>
      </w:r>
    </w:p>
    <w:p w14:paraId="4F304222" w14:textId="77777777" w:rsidR="00000000" w:rsidRDefault="00000000">
      <w:pPr>
        <w:pStyle w:val="b1lf"/>
      </w:pPr>
      <w:r>
        <w:t>a)</w:t>
      </w:r>
      <w:r>
        <w:tab/>
        <w:t>Det innvendige trykket ventilerer til null overtrykk uten at patronen brister; eller</w:t>
      </w:r>
    </w:p>
    <w:p w14:paraId="0965FE1A" w14:textId="77777777" w:rsidR="00000000" w:rsidRDefault="00000000">
      <w:pPr>
        <w:pStyle w:val="b1lf"/>
      </w:pPr>
      <w:r>
        <w:t>b)</w:t>
      </w:r>
      <w:r>
        <w:tab/>
        <w:t>Patronen motstår brannen i minimum 20 minutter uten å briste.</w:t>
      </w:r>
    </w:p>
    <w:p w14:paraId="28D1E691" w14:textId="77777777" w:rsidR="00000000" w:rsidRDefault="00000000">
      <w:pPr>
        <w:pStyle w:val="b1fm1tt"/>
        <w:rPr>
          <w:rStyle w:val="LS2Fet"/>
          <w:b/>
          <w:bCs/>
        </w:rPr>
      </w:pPr>
      <w:r>
        <w:rPr>
          <w:rStyle w:val="LS2Fet"/>
          <w:b/>
          <w:bCs/>
        </w:rPr>
        <w:t>Hydrogensyklusprøve</w:t>
      </w:r>
    </w:p>
    <w:p w14:paraId="17870838" w14:textId="77777777" w:rsidR="00000000" w:rsidRDefault="00000000">
      <w:pPr>
        <w:pStyle w:val="b1af-f"/>
      </w:pPr>
      <w:r>
        <w:t>Denne testen er ment å forsikre at en brenselcellepatronutførelses grenseverdier for påkjenning ikke blir overskredet ved bruk.</w:t>
      </w:r>
    </w:p>
    <w:p w14:paraId="32530105" w14:textId="77777777" w:rsidR="00000000" w:rsidRDefault="00000000">
      <w:pPr>
        <w:pStyle w:val="b1aff"/>
      </w:pPr>
      <w:r>
        <w:t>Brenselcellepatronen skal bringes fra ikke mer enn 5 % nominell hydrogen kapasitet til ikke mindre enn 95 % nominell hydrogen kapasitet og tilbake til ikke mer enn 5 % nominell hydrogen kapasitet. Det nominelle ladetrykket skal brukes ved ladning og temperaturen skal holdes innenfor området for bruk. Syklusen skal gjentas minst 100 ganger.</w:t>
      </w:r>
    </w:p>
    <w:p w14:paraId="355AEAE5" w14:textId="77777777" w:rsidR="00000000" w:rsidRDefault="00000000">
      <w:pPr>
        <w:pStyle w:val="b1aff"/>
      </w:pPr>
      <w:r>
        <w:t>Etter syklusprøven skal brenselcellepatronen lades og vannvolumet som fortrenges av patronen skal måles. Patronutførelsen anses å ha bestått hydrogensyklusprøven dersom det fortrengte vannvolumet på den prøvede patronen ikke overstiger det fortrenge vannvolumet på en på en patron som ikke har gjennomgått en syklus og som er ladet til 95 % av sin nominelle kapasitet og er under trykk tilsvarende 75 % av minste trykk for skallbrudd.</w:t>
      </w:r>
    </w:p>
    <w:p w14:paraId="7BF21101" w14:textId="77777777" w:rsidR="00000000" w:rsidRDefault="00000000">
      <w:pPr>
        <w:pStyle w:val="b1fm1tt"/>
        <w:rPr>
          <w:rStyle w:val="LS2Fet"/>
          <w:b/>
          <w:bCs/>
        </w:rPr>
      </w:pPr>
      <w:r>
        <w:rPr>
          <w:rStyle w:val="LS2Fet"/>
          <w:b/>
          <w:bCs/>
        </w:rPr>
        <w:t>Produksjonslekkasjeprøve</w:t>
      </w:r>
    </w:p>
    <w:p w14:paraId="10834DF3" w14:textId="77777777" w:rsidR="00000000" w:rsidRDefault="00000000">
      <w:pPr>
        <w:pStyle w:val="b1af-f"/>
      </w:pPr>
      <w:r>
        <w:t>Hver brenselcellepatron skal prøves for lekkasje ved 15 °C ± 5 °C, mens trykksatt til sitt nominelle ladetrykk. Det skal ikke være lekkasje, fastslått ved bruk av såpebobleløsning eller tilsvarende hjelpemiddel på alle mulige lekkasjesteder.</w:t>
      </w:r>
    </w:p>
    <w:p w14:paraId="18521D0D" w14:textId="77777777" w:rsidR="00000000" w:rsidRDefault="00000000">
      <w:pPr>
        <w:pStyle w:val="b1aff"/>
      </w:pPr>
      <w:r>
        <w:t>Hver brenselcellepatron skal være permanent merket med følgende informasjon:</w:t>
      </w:r>
    </w:p>
    <w:p w14:paraId="213130ED" w14:textId="77777777" w:rsidR="00000000" w:rsidRDefault="00000000">
      <w:pPr>
        <w:pStyle w:val="b1lf"/>
      </w:pPr>
      <w:r>
        <w:t>a)</w:t>
      </w:r>
      <w:r>
        <w:tab/>
        <w:t>Det nominelle ladetrykket i Mpa;</w:t>
      </w:r>
    </w:p>
    <w:p w14:paraId="772EA639" w14:textId="77777777" w:rsidR="00000000" w:rsidRDefault="00000000">
      <w:pPr>
        <w:pStyle w:val="b1lf"/>
      </w:pPr>
      <w:r>
        <w:t>b)</w:t>
      </w:r>
      <w:r>
        <w:tab/>
        <w:t>Tilvirkerens serienummer for brenselcellepatronen eller unike identifikasjonsnummer; og</w:t>
      </w:r>
    </w:p>
    <w:p w14:paraId="53ABC667" w14:textId="77777777" w:rsidR="00000000" w:rsidRDefault="00000000">
      <w:pPr>
        <w:pStyle w:val="b1lf"/>
      </w:pPr>
      <w:r>
        <w:t>c)</w:t>
      </w:r>
      <w:r>
        <w:tab/>
        <w:t>Utgår dato basert på maksimal levetid for bruk (år i fire siffer; måneder i to siffer).</w:t>
      </w:r>
    </w:p>
    <w:p w14:paraId="7FE73442" w14:textId="77777777" w:rsidR="00000000" w:rsidRDefault="00000000">
      <w:pPr>
        <w:pStyle w:val="b1fm1ttTerm"/>
      </w:pPr>
      <w:r>
        <w:t>340</w:t>
      </w:r>
    </w:p>
    <w:p w14:paraId="63CCB5D2" w14:textId="77777777" w:rsidR="00000000" w:rsidRDefault="00000000">
      <w:pPr>
        <w:pStyle w:val="b1af-f"/>
      </w:pPr>
      <w:r>
        <w:t>Kjemisett, førstehjelpsett og polyesterreparasjonssett som inneholder farlige stoffer i indre forpakninger som ikke overstiger mengdegrensene for unntatte mengder anvendt på individuelle stoffer spesifisert i kolonne (7b) av tabell A i kapittel 3.2, kan transporteres i henhold til kapittel 3.5. Stoffer i klasse 5.2, selv om de ikke er individuelt tillatt som unntatte mengder i kolonne (7b) av tabell A i kapittel 3.2, er tillat i slike sett og er tilordnet kode E2 (se 3.5.1.2).</w:t>
      </w:r>
    </w:p>
    <w:p w14:paraId="3F681E11" w14:textId="77777777" w:rsidR="00000000" w:rsidRDefault="00000000">
      <w:pPr>
        <w:pStyle w:val="b1fm1ttTerm"/>
      </w:pPr>
      <w:r>
        <w:t>341</w:t>
      </w:r>
    </w:p>
    <w:p w14:paraId="185657C8" w14:textId="77777777" w:rsidR="00000000" w:rsidRDefault="00000000">
      <w:pPr>
        <w:pStyle w:val="b1af-f"/>
      </w:pPr>
      <w:r>
        <w:t>(Reservert)</w:t>
      </w:r>
    </w:p>
    <w:p w14:paraId="437252D2" w14:textId="77777777" w:rsidR="00000000" w:rsidRDefault="00000000">
      <w:pPr>
        <w:pStyle w:val="b1fm1ttTerm"/>
      </w:pPr>
      <w:r>
        <w:t>342</w:t>
      </w:r>
    </w:p>
    <w:p w14:paraId="13E020DA" w14:textId="77777777" w:rsidR="00000000" w:rsidRDefault="00000000">
      <w:pPr>
        <w:pStyle w:val="b1af-f"/>
      </w:pPr>
      <w:r>
        <w:t>Innerbeholdere av glass (som ampuller eller kapsler) kun ment for bruk i steriliseringsutstyr, når de inneholder mindre enn 30 ml etylenoksid per inneremballasje med ikke mer enn 300 ml per ytteremballasje, kan transporteres i henhold til bestemmelsene i kapittel 3.5, uten hensyn til oppføringen av «E0» i kolonne (7b) i tabell A i kapittel 3.2 forutsatt at:</w:t>
      </w:r>
    </w:p>
    <w:p w14:paraId="18590784" w14:textId="77777777" w:rsidR="00000000" w:rsidRDefault="00000000">
      <w:pPr>
        <w:pStyle w:val="b1lf"/>
      </w:pPr>
      <w:r>
        <w:t>a)</w:t>
      </w:r>
      <w:r>
        <w:tab/>
        <w:t>Etter oppfylling har hver enkelt innerbeholder av glass blitt bestemt å være lekkasjetett ved å plassere innerbeholderen av glass i ett varmt vannbad ved en temperatur, og for en tidsperiode, tilstrekkelig til et at ett indre trykk tilsvarende damptrykket til etylenoksid ved 55 ºC er oppnådd. Enhver innerbeholder av glass som viser bevis på lekkasje, optisk forvrengning eller annen feil under denne prøven skal ikke transporteres under vilkårene i denne spesielle bestemmelsen;</w:t>
      </w:r>
    </w:p>
    <w:p w14:paraId="2A820EE6" w14:textId="77777777" w:rsidR="00000000" w:rsidRDefault="00000000">
      <w:pPr>
        <w:pStyle w:val="b1lf"/>
      </w:pPr>
      <w:r>
        <w:t>b)</w:t>
      </w:r>
      <w:r>
        <w:tab/>
        <w:t>I tillegg til emballasjen som kreves av 3.5.2, er hver innerbeholder av glass plassert i en forseglet plastpose forenlig med etylenoksid og i stand til å holde på innholdet i tilfelle knusing eller lekkasje på innerbeholderen av glass; og</w:t>
      </w:r>
    </w:p>
    <w:p w14:paraId="5A824D05" w14:textId="77777777" w:rsidR="00000000" w:rsidRDefault="00000000">
      <w:pPr>
        <w:pStyle w:val="b1lf"/>
      </w:pPr>
      <w:r>
        <w:t>c)</w:t>
      </w:r>
      <w:r>
        <w:tab/>
        <w:t xml:space="preserve">Hver innerbeholder av glass er beskyttet med et middel for å forhindre punktering av plastposen (f.eks. hylser eller buffer) i tilfelle kolliet blir skadet (f.eks. ved knusing). </w:t>
      </w:r>
    </w:p>
    <w:p w14:paraId="53D18CE3" w14:textId="77777777" w:rsidR="00000000" w:rsidRDefault="00000000">
      <w:pPr>
        <w:pStyle w:val="b1fm1ttTerm"/>
      </w:pPr>
      <w:r>
        <w:t>343</w:t>
      </w:r>
    </w:p>
    <w:p w14:paraId="2916B2AA" w14:textId="77777777" w:rsidR="00000000" w:rsidRDefault="00000000">
      <w:pPr>
        <w:pStyle w:val="b1af-f"/>
      </w:pPr>
      <w:r>
        <w:t>Denne oppføringen brukes for råolje som inneholder hydrogensulfid i tilstrekkelig konsentrasjon til at dampen som utvikles fra råoljen kan utgjøre en fare ved innånding. Tilordning til emballasjegruppe skal bestemmes av brannfaren og innåndingsfaren, i samsvar med graden av fare til stede.</w:t>
      </w:r>
    </w:p>
    <w:p w14:paraId="66D0E132" w14:textId="77777777" w:rsidR="00000000" w:rsidRDefault="00000000">
      <w:pPr>
        <w:pStyle w:val="b1fm1ttTerm"/>
      </w:pPr>
      <w:r>
        <w:t>344</w:t>
      </w:r>
    </w:p>
    <w:p w14:paraId="765C3944" w14:textId="77777777" w:rsidR="00000000" w:rsidRDefault="00000000">
      <w:pPr>
        <w:pStyle w:val="b1af-f"/>
      </w:pPr>
      <w:r>
        <w:t>Bestemmelsene i 6.2.6 skal være oppfylt.</w:t>
      </w:r>
    </w:p>
    <w:p w14:paraId="4B0DDA71" w14:textId="77777777" w:rsidR="00000000" w:rsidRDefault="00000000">
      <w:pPr>
        <w:pStyle w:val="b1fm1ttTerm"/>
      </w:pPr>
      <w:r>
        <w:t>345</w:t>
      </w:r>
    </w:p>
    <w:p w14:paraId="6D81FABD" w14:textId="77777777" w:rsidR="00000000" w:rsidRDefault="00000000">
      <w:pPr>
        <w:pStyle w:val="b1af-f"/>
      </w:pPr>
      <w:r>
        <w:t>Denne gassen som innhold i en åpen beholder for nedkjølt gass med en maksimal kapasitet på 1 liter, konstruert med doble glassvegger med mellomrommet mellom indre og ytre vegg utpumpet (vakuumisolert) er ikke underlagt ADR/RID forutsatt at hver beholder blir transportert i en ytteremballasje med egnet støtdempende eller absorberende materiale til å beskytte den mot støtskade.</w:t>
      </w:r>
    </w:p>
    <w:p w14:paraId="2E7D0EC3" w14:textId="77777777" w:rsidR="00000000" w:rsidRDefault="00000000">
      <w:pPr>
        <w:pStyle w:val="b1fm1ttTerm"/>
      </w:pPr>
      <w:r>
        <w:t>346</w:t>
      </w:r>
    </w:p>
    <w:p w14:paraId="0EAC0A1D" w14:textId="77777777" w:rsidR="00000000" w:rsidRDefault="00000000">
      <w:pPr>
        <w:pStyle w:val="b1af-f"/>
      </w:pPr>
      <w:r>
        <w:t>Åpne beholdere for nedkjølte gasser som er i samsvar med kravene i emballeringsbestemmelse P 203 i 4.1.4.1 og som ikke inneholder noe farlig gods bortsett fra UN 1977 nitrogen, nedkjølt flytende, som er fullt absorbert i ett porøst materiale er ikke underlagt noen andre krav i ADR/RID.</w:t>
      </w:r>
    </w:p>
    <w:p w14:paraId="790CA1A5" w14:textId="77777777" w:rsidR="00000000" w:rsidRDefault="00000000">
      <w:pPr>
        <w:pStyle w:val="b1fm1ttTerm"/>
      </w:pPr>
      <w:r>
        <w:t>347</w:t>
      </w:r>
    </w:p>
    <w:p w14:paraId="74A23019" w14:textId="77777777" w:rsidR="00000000" w:rsidRDefault="00000000">
      <w:pPr>
        <w:pStyle w:val="b1af-f"/>
      </w:pPr>
      <w:r>
        <w:t>Denne oppføringen skal bare benyttes hvis resultatene fra testserie 6 (d) i del I av FNs testmanual har vist at enhver farlig virkning i forbindelse med fungering er begrenset til innsiden av kolliet.</w:t>
      </w:r>
    </w:p>
    <w:p w14:paraId="0D1C2459" w14:textId="77777777" w:rsidR="00000000" w:rsidRDefault="00000000">
      <w:pPr>
        <w:pStyle w:val="b1fm1ttTerm"/>
      </w:pPr>
      <w:r>
        <w:t>348</w:t>
      </w:r>
    </w:p>
    <w:p w14:paraId="0BAB2827" w14:textId="77777777" w:rsidR="00000000" w:rsidRDefault="00000000">
      <w:pPr>
        <w:pStyle w:val="b1af-f"/>
      </w:pPr>
      <w:r>
        <w:t>Litiumbatterier produsert etter 31. desember 2011 og natriumionbatterier produsert etter 31. desember 2025, skal være merket med wattime-ytelsen på utsiden av batteriet.</w:t>
      </w:r>
    </w:p>
    <w:p w14:paraId="40300E06" w14:textId="77777777" w:rsidR="00000000" w:rsidRDefault="00000000">
      <w:pPr>
        <w:pStyle w:val="b1fm1ttTerm"/>
      </w:pPr>
      <w:r>
        <w:t>349</w:t>
      </w:r>
    </w:p>
    <w:p w14:paraId="0E96DC51" w14:textId="77777777" w:rsidR="00000000" w:rsidRDefault="00000000">
      <w:pPr>
        <w:pStyle w:val="b1af-f"/>
      </w:pPr>
      <w:r>
        <w:t>Blandinger av ett hypokloritt og ett ammoniumsalt får ikke mottas for transport. UN 1791 hypoklorittløsning er stoff i klasse 8.</w:t>
      </w:r>
    </w:p>
    <w:p w14:paraId="4C8EC4A0" w14:textId="77777777" w:rsidR="00000000" w:rsidRDefault="00000000">
      <w:pPr>
        <w:pStyle w:val="b1fm1ttTerm"/>
      </w:pPr>
      <w:r>
        <w:t>350</w:t>
      </w:r>
    </w:p>
    <w:p w14:paraId="1C1A069E" w14:textId="77777777" w:rsidR="00000000" w:rsidRDefault="00000000">
      <w:pPr>
        <w:pStyle w:val="b1af-f"/>
      </w:pPr>
      <w:r>
        <w:t>Ammoniumbromat og dets vannholdige løsninger og blandinger av ett bromat og ett ammoniumsalt får ikke mottas for transport.</w:t>
      </w:r>
    </w:p>
    <w:p w14:paraId="2D7CA2BB" w14:textId="77777777" w:rsidR="00000000" w:rsidRDefault="00000000">
      <w:pPr>
        <w:pStyle w:val="b1fm1ttTerm"/>
      </w:pPr>
      <w:r>
        <w:t>351</w:t>
      </w:r>
    </w:p>
    <w:p w14:paraId="217BB6C7" w14:textId="77777777" w:rsidR="00000000" w:rsidRDefault="00000000">
      <w:pPr>
        <w:pStyle w:val="b1af-f"/>
      </w:pPr>
      <w:r>
        <w:t>Ammoniumklorat og dets vannholdige løsninger og blandinger av ett klorat og ett ammoniumsalt får ikke mottas for transport.</w:t>
      </w:r>
    </w:p>
    <w:p w14:paraId="221FB7C7" w14:textId="77777777" w:rsidR="00000000" w:rsidRDefault="00000000">
      <w:pPr>
        <w:pStyle w:val="b1fm1ttTerm"/>
      </w:pPr>
      <w:r>
        <w:t>352</w:t>
      </w:r>
    </w:p>
    <w:p w14:paraId="35DA0BB6" w14:textId="77777777" w:rsidR="00000000" w:rsidRDefault="00000000">
      <w:pPr>
        <w:pStyle w:val="b1af-f"/>
      </w:pPr>
      <w:r>
        <w:t>Ammoniumkloritt og dets vannholdige løsninger og blandinger av ett kloritt og ett ammoniumsalt får ikke mottas for transport.</w:t>
      </w:r>
    </w:p>
    <w:p w14:paraId="0900045C" w14:textId="77777777" w:rsidR="00000000" w:rsidRDefault="00000000">
      <w:pPr>
        <w:pStyle w:val="b1fm1ttTerm"/>
      </w:pPr>
      <w:r>
        <w:t>353</w:t>
      </w:r>
    </w:p>
    <w:p w14:paraId="60B3FC96" w14:textId="77777777" w:rsidR="00000000" w:rsidRDefault="00000000">
      <w:pPr>
        <w:pStyle w:val="b1af-f"/>
      </w:pPr>
      <w:r>
        <w:t>Ammoniumpermanganat og dets vannholdige løsninger og blandinger av ett permanganat og ett ammoniumsalt får ikke mottas for transport.</w:t>
      </w:r>
    </w:p>
    <w:p w14:paraId="73EDE50D" w14:textId="77777777" w:rsidR="00000000" w:rsidRDefault="00000000">
      <w:pPr>
        <w:pStyle w:val="b1fm1ttTerm"/>
      </w:pPr>
      <w:r>
        <w:t>354</w:t>
      </w:r>
    </w:p>
    <w:p w14:paraId="08790668" w14:textId="77777777" w:rsidR="00000000" w:rsidRDefault="00000000">
      <w:pPr>
        <w:pStyle w:val="b1af-f"/>
      </w:pPr>
      <w:r>
        <w:t>Dette stoffet er giftig ved innånding.</w:t>
      </w:r>
    </w:p>
    <w:p w14:paraId="25F77FCD" w14:textId="77777777" w:rsidR="00000000" w:rsidRDefault="00000000">
      <w:pPr>
        <w:pStyle w:val="b1fm1ttTerm"/>
      </w:pPr>
      <w:r>
        <w:t>355</w:t>
      </w:r>
    </w:p>
    <w:p w14:paraId="22EEA1E8" w14:textId="77777777" w:rsidR="00000000" w:rsidRDefault="00000000">
      <w:pPr>
        <w:pStyle w:val="b1af-f"/>
      </w:pPr>
      <w:r>
        <w:t>Oksygenflasker til bruk i nødssituasjoner som blir transportert under denne oppføringen kan inkludere installerte utløsningspatroner (patroner, driv i faregruppe 1.4, forenlighetsgruppe C eller S), uten at klassifiseringen i klasse 2 endres, forutsatt at den totale mengden av deflagrerende (drivladnings-) eksplosiver ikke overskrider 3,2 g per oksygenflaske. Flasker med installerte utløsningspatroner som er klargjort for transport skal ha en effektiv beskyttelse mot utilsiktet aktivering.</w:t>
      </w:r>
    </w:p>
    <w:p w14:paraId="37C6113B" w14:textId="77777777" w:rsidR="00000000" w:rsidRDefault="00000000">
      <w:pPr>
        <w:pStyle w:val="b1fm1ttTerm"/>
      </w:pPr>
      <w:r>
        <w:t>356</w:t>
      </w:r>
    </w:p>
    <w:p w14:paraId="448FD701" w14:textId="77777777" w:rsidR="00000000" w:rsidRDefault="00000000">
      <w:pPr>
        <w:pStyle w:val="b1af-f"/>
      </w:pPr>
      <w:r>
        <w:t>Metallhydridlagringssystemer beregnet for å installeres i kjøretøy, vogner, fartøyer, maskiner, motorer eller fly, skal være godkjent av vedkommende myndighet i produksjonslandet</w:t>
      </w:r>
      <w:r>
        <w:rPr>
          <w:rStyle w:val="LS2Hevet"/>
        </w:rPr>
        <w:t>1</w:t>
      </w:r>
      <w:r>
        <w:t xml:space="preserve"> før det mottas for transport. Transportdokumentet skal inneholde en opplysning om at kolliet har vært godkjent av vedkommende myndighet i produksjonslandet</w:t>
      </w:r>
      <w:r>
        <w:rPr>
          <w:rStyle w:val="LS2Hevet"/>
        </w:rPr>
        <w:t>1</w:t>
      </w:r>
      <w:r>
        <w:t xml:space="preserve"> før det mottas for transport. Transportdokumentet skal inneholde en opplysning om at kolliet har vært godkjent av vedkommende myndighet i produksjonslandet</w:t>
      </w:r>
      <w:r>
        <w:rPr>
          <w:rStyle w:val="LS2Hevet"/>
        </w:rPr>
        <w:t>1</w:t>
      </w:r>
      <w:r>
        <w:t xml:space="preserve"> eller så skal en kopi av godkjenningen til vedkommende myndighet i produksjonslandet</w:t>
      </w:r>
      <w:r>
        <w:rPr>
          <w:rFonts w:cstheme="minorBidi"/>
          <w:color w:val="auto"/>
          <w:sz w:val="24"/>
          <w:szCs w:val="24"/>
          <w:lang w:val="en-GB"/>
        </w:rPr>
        <w:footnoteReference w:id="1"/>
      </w:r>
      <w:r>
        <w:t xml:space="preserve"> følge hver forsendelse.</w:t>
      </w:r>
    </w:p>
    <w:p w14:paraId="5D3821A5" w14:textId="77777777" w:rsidR="00000000" w:rsidRDefault="00000000">
      <w:pPr>
        <w:pStyle w:val="b1fm1ttTerm"/>
      </w:pPr>
      <w:r>
        <w:t>357</w:t>
      </w:r>
    </w:p>
    <w:p w14:paraId="4D6FA071" w14:textId="77777777" w:rsidR="00000000" w:rsidRDefault="00000000">
      <w:pPr>
        <w:pStyle w:val="b1af-f"/>
      </w:pPr>
      <w:r>
        <w:t>Petroleumsråolje som inneholder hydrogensulfid i tilstrekkelig konsentrasjon til at dampen som utvikles fra råoljen kan utgjøre en fare ved innånding skal forsendes under oppføringen UN 3494 PETROLEUM SUR RÅOLJE, BRANNFARLIG, GIFTIG.</w:t>
      </w:r>
    </w:p>
    <w:p w14:paraId="4E6ADF4C" w14:textId="77777777" w:rsidR="00000000" w:rsidRDefault="00000000">
      <w:pPr>
        <w:pStyle w:val="b1fm1ttTerm"/>
      </w:pPr>
      <w:r>
        <w:t>358</w:t>
      </w:r>
    </w:p>
    <w:p w14:paraId="7505550D" w14:textId="77777777" w:rsidR="00000000" w:rsidRDefault="00000000">
      <w:pPr>
        <w:pStyle w:val="b1af-f"/>
      </w:pPr>
      <w:r>
        <w:t>Nitroglyserinløsning i alkohol med mer enn 1 % men ikke over 5 % nitroglyserin kan klassifiseres i klasse 3 og tilordnes UN 3064 under forutsetning av at alle kravene i emballeringsbestemmelse P 300 i 4.1.4.1 er overholdt.</w:t>
      </w:r>
    </w:p>
    <w:p w14:paraId="689CC9E2" w14:textId="77777777" w:rsidR="00000000" w:rsidRDefault="00000000">
      <w:pPr>
        <w:pStyle w:val="b1fm1ttTerm"/>
      </w:pPr>
      <w:r>
        <w:t>359</w:t>
      </w:r>
    </w:p>
    <w:p w14:paraId="61F9CE2C" w14:textId="77777777" w:rsidR="00000000" w:rsidRDefault="00000000">
      <w:pPr>
        <w:pStyle w:val="b1af-f"/>
      </w:pPr>
      <w:r>
        <w:t>Nitroglyserinløsning i alkohol med mer enn 1 % men ikke over 5 % nitroglyserin skal klassifiseres i klasse 1 og tilordnes UN 0144 hvis ikke alle kravene i emballeringsbestemmelse P 300 i 4.1.4.1 er overholdt.</w:t>
      </w:r>
    </w:p>
    <w:p w14:paraId="47675D7A" w14:textId="77777777" w:rsidR="00000000" w:rsidRDefault="00000000">
      <w:pPr>
        <w:pStyle w:val="b1fm1ttTerm"/>
      </w:pPr>
      <w:r>
        <w:t>360</w:t>
      </w:r>
    </w:p>
    <w:p w14:paraId="6379F5F2" w14:textId="77777777" w:rsidR="00000000" w:rsidRDefault="00000000">
      <w:pPr>
        <w:pStyle w:val="b1af-f"/>
      </w:pPr>
      <w:r>
        <w:t xml:space="preserve">Kjøretøy som kun er drevet med litiummetallbatterier, litiumionbatterier eller natriumionbatterier skal tilordnes oppføringene UN 3556 KJØRETØY DREVET AV LITIUMIONBATTERI eller KJØRETØY DREVET AV LITIUMMETALLBATTERI eller KJØRETØY DREVET AV NATRIUMIONBATTERI, avhengig av hva som er aktuelt. Litiumbatterier som er installert i lasteenheter og som er designet utelukkende for å levere strøm utenfor transportenheten, skal tilordnes posisjonen UN 3536 LITIUMBATTERIER </w:t>
      </w:r>
      <w:r>
        <w:br/>
        <w:t>INSTALLERT I LASTEENHETER litiumionbatterier eller litiummetallbatterier.</w:t>
      </w:r>
    </w:p>
    <w:p w14:paraId="58DD42F1" w14:textId="77777777" w:rsidR="00000000" w:rsidRDefault="00000000">
      <w:pPr>
        <w:pStyle w:val="b1fm1ttTerm"/>
      </w:pPr>
      <w:r>
        <w:t>361</w:t>
      </w:r>
    </w:p>
    <w:p w14:paraId="3B5E0552" w14:textId="77777777" w:rsidR="00000000" w:rsidRDefault="00000000">
      <w:pPr>
        <w:pStyle w:val="b1af-f"/>
      </w:pPr>
      <w:r>
        <w:t>Denne oppføringen gjelder for dobbeltlags elektriske kondensatorer med energilagringskapasitet større enn 0,3 Wh. Kondensatorer med energilagringskapasitet 0,3 Wh eller mindre er ikke underlagt ADR/RID. Energilagringskapasitet betyr den energi kondensatoren inneholder, beregnet ved å bruke den nominelle spenningen og kapasitansen. Alle kondensatorer som denne oppføringen gjelder for, inkludert kondensatorer som inneholder en elektrolytt som ikke faller inn under klassifiseringskriteriene for noen klasse farlig gods, skal tilfredsstille følgende krav:</w:t>
      </w:r>
    </w:p>
    <w:p w14:paraId="20FEF89A" w14:textId="77777777" w:rsidR="00000000" w:rsidRDefault="00000000">
      <w:pPr>
        <w:pStyle w:val="b1lf"/>
      </w:pPr>
      <w:r>
        <w:t>a)</w:t>
      </w:r>
      <w:r>
        <w:tab/>
        <w:t>Kondensatorer som ikke er installert i utstyr skal transporteres i ikke-oppladet tilstand. Kondensatorer installert i utstyr skal transporteres enten i ikke-oppladet tilstand eller med beskyttelse mot kortslutning;</w:t>
      </w:r>
    </w:p>
    <w:p w14:paraId="7093EF4E" w14:textId="77777777" w:rsidR="00000000" w:rsidRDefault="00000000">
      <w:pPr>
        <w:pStyle w:val="b1lf"/>
      </w:pPr>
      <w:r>
        <w:t>b)</w:t>
      </w:r>
      <w:r>
        <w:tab/>
        <w:t>Hver kondensator skal være beskyttet mot mulig kortslutningsfare under transport på følgende måte:</w:t>
      </w:r>
    </w:p>
    <w:p w14:paraId="7650687C" w14:textId="77777777" w:rsidR="00000000" w:rsidRDefault="00000000">
      <w:pPr>
        <w:pStyle w:val="b2lf"/>
      </w:pPr>
      <w:r>
        <w:t>i.</w:t>
      </w:r>
      <w:r>
        <w:tab/>
        <w:t>For kondensatorer med lagringskapasitet mindre eller lik 10 Wh eller hvor lagringskapasiteten for hver kondensator i en modul er mindre eller lik 10 Wh, skal kondensatoren eller modulen være beskyttet mot kortslutning eller være utstyrt med et metallbånd som sammenkopler polene; og</w:t>
      </w:r>
    </w:p>
    <w:p w14:paraId="05C5657F" w14:textId="77777777" w:rsidR="00000000" w:rsidRDefault="00000000">
      <w:pPr>
        <w:pStyle w:val="b2lf"/>
      </w:pPr>
      <w:r>
        <w:t>ii.</w:t>
      </w:r>
      <w:r>
        <w:tab/>
        <w:t>Når lagringskapasiteten for en kondensator eller en kondensator i en modul er større enn 10 Wh skal kondensatoren eller modulen være utstyrt med et metallbånd som sammenkopler polene;</w:t>
      </w:r>
    </w:p>
    <w:p w14:paraId="00D363C6" w14:textId="77777777" w:rsidR="00000000" w:rsidRDefault="00000000">
      <w:pPr>
        <w:pStyle w:val="b1lf"/>
      </w:pPr>
      <w:r>
        <w:t>c)</w:t>
      </w:r>
      <w:r>
        <w:tab/>
        <w:t>Kondensatorer inneholdende farlig gods skal konstrueres for å motstå en trykkforskjell på 95 kPa;</w:t>
      </w:r>
    </w:p>
    <w:p w14:paraId="48A763F8" w14:textId="77777777" w:rsidR="00000000" w:rsidRDefault="00000000">
      <w:pPr>
        <w:pStyle w:val="b1lf"/>
      </w:pPr>
      <w:r>
        <w:t>d)</w:t>
      </w:r>
      <w:r>
        <w:tab/>
        <w:t>Kondensatorer skal være konstruert og bygget for sikker avlastning av trykk som kan bygges opp under bruk, gjennom luftehull eller ett svakt punkt i ytterveggene. Eventuell væske som kommer ut ved ventileringen skal holdes innen emballasjen eller utstyret som kondensatoren er installert i; og</w:t>
      </w:r>
    </w:p>
    <w:p w14:paraId="58B2EE0C" w14:textId="77777777" w:rsidR="00000000" w:rsidRDefault="00000000">
      <w:pPr>
        <w:pStyle w:val="b1lf"/>
      </w:pPr>
      <w:r>
        <w:t>e)</w:t>
      </w:r>
      <w:r>
        <w:tab/>
        <w:t>Kondensatorer skal merkes med energilagringskapasiteten i Wh.</w:t>
      </w:r>
    </w:p>
    <w:p w14:paraId="63631634" w14:textId="77777777" w:rsidR="00000000" w:rsidRDefault="00000000">
      <w:pPr>
        <w:pStyle w:val="b1aff"/>
      </w:pPr>
      <w:r>
        <w:t>Kondensatorer som inneholder en elektrolytt som ikke oppfyller klassifikasjonskriteriene for noen klasse farlig gods, også når de er installert i utstyr, er ikke underlagt andre bestemmelser i ADR/RID.</w:t>
      </w:r>
    </w:p>
    <w:p w14:paraId="6B57AC8B" w14:textId="77777777" w:rsidR="00000000" w:rsidRDefault="00000000">
      <w:pPr>
        <w:pStyle w:val="b1af"/>
      </w:pPr>
      <w:r>
        <w:t>Kondensatorer som inneholder en elektrolytt som oppfyller klassifikasjonskriteriene for noen klasse av farlig gods, med en energilagringskapasitet på 10 Wh eller mindre, er ikke underlagt de andre bestemmelsene i ADR/RID når de uemballert består en fallprøve på 1,2 m mot et hardt underlag uten tap av innhold.</w:t>
      </w:r>
    </w:p>
    <w:p w14:paraId="1D8340AB" w14:textId="77777777" w:rsidR="00000000" w:rsidRDefault="00000000">
      <w:pPr>
        <w:pStyle w:val="b1af"/>
      </w:pPr>
      <w:r>
        <w:t>Kondensatorer som inneholder en elektrolytt som oppfyller klassifikasjonskriteriene for noen klasse av farlig gods og ikke er installert i utstyr, og med energilagringskapasitet over 10 Wh, er underlagt ADR/RID.</w:t>
      </w:r>
    </w:p>
    <w:p w14:paraId="4F549073" w14:textId="77777777" w:rsidR="00000000" w:rsidRDefault="00000000">
      <w:pPr>
        <w:pStyle w:val="b1af"/>
      </w:pPr>
      <w:r>
        <w:t>Kondensatorer som er installert i utstyr og som inneholder en elektrolytt som oppfyller klassifikasjonskriteriene for noen klasse av farlig gods, er ikke underlagt andre bestemmelser i ADR/RID dersom utstyret er pakket i en sterk ytteremballasje som er konstruert i ett egnet materiale, og som har tilfredsstillende styrke og utførelse i forhold til emballasjens tiltenkte bruk, på en slik måte at den forebygger utilsiktet aktivering av kondensatorene under transporten. Stort, robust utstyr som inneholder kondensatorer, kan avsendes uemballert eller på paller når kondensatorene er gitt likeverdig beskyttelse av utstyret som inneholder dem.</w:t>
      </w:r>
    </w:p>
    <w:p w14:paraId="7A366BAF" w14:textId="77777777" w:rsidR="00000000" w:rsidRDefault="00000000">
      <w:pPr>
        <w:pStyle w:val="b1aff"/>
      </w:pPr>
      <w:r>
        <w:rPr>
          <w:rStyle w:val="LS2Fet"/>
        </w:rPr>
        <w:t>ANM:</w:t>
      </w:r>
      <w:r>
        <w:t xml:space="preserve"> Kondensatorer som på grunn av sin konstruksjon beholder en restspenning (f.eks. asymmetriske kondensatorer) omfattes ikke av denne posisjonen.</w:t>
      </w:r>
    </w:p>
    <w:p w14:paraId="14CE0599" w14:textId="77777777" w:rsidR="00000000" w:rsidRDefault="00000000">
      <w:pPr>
        <w:pStyle w:val="b1fm1ttTerm"/>
      </w:pPr>
      <w:r>
        <w:t xml:space="preserve">362 </w:t>
      </w:r>
    </w:p>
    <w:p w14:paraId="3EB97D26" w14:textId="77777777" w:rsidR="00000000" w:rsidRDefault="00000000">
      <w:pPr>
        <w:pStyle w:val="b1af-f"/>
      </w:pPr>
      <w:r>
        <w:t>(Reservert)</w:t>
      </w:r>
    </w:p>
    <w:p w14:paraId="6D02E7FA" w14:textId="77777777" w:rsidR="00000000" w:rsidRDefault="00000000">
      <w:pPr>
        <w:pStyle w:val="b1fm1ttTerm"/>
      </w:pPr>
      <w:r>
        <w:t>363</w:t>
      </w:r>
    </w:p>
    <w:p w14:paraId="238A6579" w14:textId="77777777" w:rsidR="00000000" w:rsidRDefault="00000000">
      <w:pPr>
        <w:pStyle w:val="b1af-f"/>
      </w:pPr>
      <w:r>
        <w:t>Denne posisjonen kan bare brukes når betingelsene i denne spesielle bestemmelsen er oppfylt. Ingen andre krav i ADR/RID gjelder.</w:t>
      </w:r>
    </w:p>
    <w:p w14:paraId="0F638BFB" w14:textId="77777777" w:rsidR="00000000" w:rsidRDefault="00000000">
      <w:pPr>
        <w:pStyle w:val="b1lf"/>
      </w:pPr>
      <w:r>
        <w:t>a)</w:t>
      </w:r>
      <w:r>
        <w:tab/>
        <w:t xml:space="preserve">Denne posisjonen gjelder for motorer eller maskiner, drevet av drivstoff klassifisert som farlig gods, via forbrenningsmotorsystemer eller brenselceller (f.eks. forbrenningsmotorer, generatorer, kompressorer, turbiner, oppvarmingsenheter etc.), unntatt kjøretøyutstyr tilordnet UN 3166 referert til i SP 666. </w:t>
      </w:r>
    </w:p>
    <w:p w14:paraId="78FDD86C" w14:textId="77777777" w:rsidR="00000000" w:rsidRDefault="00000000">
      <w:pPr>
        <w:pStyle w:val="b1aff"/>
      </w:pPr>
      <w:r>
        <w:rPr>
          <w:rStyle w:val="LS2Fet"/>
        </w:rPr>
        <w:t>ANM:</w:t>
      </w:r>
      <w:r>
        <w:t xml:space="preserve"> Denne posisjonen gjelder ikke for utstyr referert til i 1.1.3.2 (a), (d) og (e), 1.1.3.3 og 1.1.3.7.</w:t>
      </w:r>
    </w:p>
    <w:p w14:paraId="3D64A8F0" w14:textId="77777777" w:rsidR="00000000" w:rsidRDefault="00000000">
      <w:pPr>
        <w:pStyle w:val="b1lff"/>
      </w:pPr>
      <w:r>
        <w:t>b)</w:t>
      </w:r>
      <w:r>
        <w:tab/>
        <w:t>Motorer eller maskiner som er tomme for flytende drivstoff eller gassdrivstoff og som ikke inneholder annet farlig gods, er ikke underlagt bestemmelsene i ADR/RID.</w:t>
      </w:r>
    </w:p>
    <w:p w14:paraId="59B1C2D9" w14:textId="77777777" w:rsidR="00000000" w:rsidRDefault="00000000">
      <w:pPr>
        <w:pStyle w:val="b1aff"/>
      </w:pPr>
      <w:r>
        <w:rPr>
          <w:rStyle w:val="LS2Fet"/>
        </w:rPr>
        <w:t>ANM 1:</w:t>
      </w:r>
      <w:r>
        <w:t xml:space="preserve"> En motor eller maskin anses å være tom for flytende drivstoff når drivstofftanken har blitt tømt og motoren eller maskinen ikke fungerer grunnet mangel på drivstoff. Motor- eller maskindeler som drivstoffslanger, drivstoffiltre og dyser trenger ikke være rengjort, tømt eller skylt for å anses som tomme for flytende drivstoff. Drivstofftanken trenger heller ikke å være rengjort eller skylt.</w:t>
      </w:r>
    </w:p>
    <w:p w14:paraId="138CD980" w14:textId="77777777" w:rsidR="00000000" w:rsidRDefault="00000000">
      <w:pPr>
        <w:pStyle w:val="b1aff"/>
      </w:pPr>
      <w:r>
        <w:rPr>
          <w:rStyle w:val="LS2Fet"/>
        </w:rPr>
        <w:t>ANM 2:</w:t>
      </w:r>
      <w:r>
        <w:t xml:space="preserve"> En motor eller maskin anses å være tom for gassdrivstoff når drivstofftankene har blitt tømt for væske (for flytende gasser), trykket i tankene ikke overstiger 2 bar og avstengings- eller isolasjonsventilen er lukket og sikret.</w:t>
      </w:r>
    </w:p>
    <w:p w14:paraId="1D80AEBC" w14:textId="77777777" w:rsidR="00000000" w:rsidRDefault="00000000">
      <w:pPr>
        <w:pStyle w:val="b1lff"/>
      </w:pPr>
      <w:r>
        <w:t>c)</w:t>
      </w:r>
      <w:r>
        <w:tab/>
        <w:t>Motorer og maskiner som inneholder drivstoff som oppfyller klassifikasjonskriteriene for klasse 3, skal tilordnes UN 3528 FORBRENNINGSMOTOR DREVET AV BRANNFARLIG VÆSKE, eller UN 3528 BRENSELCELLEMOTOR DREVET AV BRANNFARLIG VÆSKE, eller UN 3528 MASKINER MED FORBRENNINGSMOTOR DREVET AV BRANNFARLIG VÆSKE, eller UN 3528 MASKINER MED BRENSELCELLER DREVET AV BRANNFARLIG VÆSKE, avhengig av hva som er aktuelt.</w:t>
      </w:r>
    </w:p>
    <w:p w14:paraId="6CBC34B7" w14:textId="77777777" w:rsidR="00000000" w:rsidRDefault="00000000">
      <w:pPr>
        <w:pStyle w:val="b1lf"/>
      </w:pPr>
      <w:r>
        <w:t>d)</w:t>
      </w:r>
      <w:r>
        <w:tab/>
        <w:t>Motorer og maskiner som inneholder drivstoff som oppfyller klassifikasjonskriteriene for klasse 2, skal tilordnes UN 3529 FORBRENNINGSMOTOR DREVET AV BRANNFARLIG GASS, eller UN 3529 BRENSELCELLEMOTOR DREVET AV BRANNFARLIG GASS, eller UN 3529 MASKINER MED FORBRENNINGSMOTOR DREVET AV BRANNFARLIG GASS, eller UN 3529 MASKINER MED BRENSELCELLER DREVET AV BRANNFARLIG GASS, avhengig av hva som er aktuelt.</w:t>
      </w:r>
    </w:p>
    <w:p w14:paraId="0B3F4932" w14:textId="77777777" w:rsidR="00000000" w:rsidRDefault="00000000">
      <w:pPr>
        <w:pStyle w:val="b2af"/>
      </w:pPr>
      <w:r>
        <w:t>Motorer og maskiner drevet av både en brannfarlig gass og en brannfarlig væske skal tilordnes aktuell posisjon av UN 3529.</w:t>
      </w:r>
    </w:p>
    <w:p w14:paraId="15E7A842" w14:textId="77777777" w:rsidR="00000000" w:rsidRDefault="00000000">
      <w:pPr>
        <w:pStyle w:val="b1lff"/>
      </w:pPr>
      <w:r>
        <w:t>e)</w:t>
      </w:r>
      <w:r>
        <w:tab/>
        <w:t>Motorer og maskiner som inneholder flytende drivstoff som oppfyller klassifikasjonskriteriene i 2.2.9.1.10 for miljøskadelige stoffer, og som ikke oppfyller klassifikasjonskriteriene i noen annen klasse, skal tilordnes UN 3530 FORBRENNINGSMOTOR eller UN 3530 MASKINER MED FORBRENNINGSMOTOR, avhengig av hva som er aktuelt.</w:t>
      </w:r>
    </w:p>
    <w:p w14:paraId="732E9C14" w14:textId="77777777" w:rsidR="00000000" w:rsidRDefault="00000000">
      <w:pPr>
        <w:pStyle w:val="b1lf"/>
        <w:rPr>
          <w:spacing w:val="-2"/>
        </w:rPr>
      </w:pPr>
      <w:r>
        <w:rPr>
          <w:spacing w:val="-2"/>
        </w:rPr>
        <w:t>f)</w:t>
      </w:r>
      <w:r>
        <w:rPr>
          <w:spacing w:val="-2"/>
        </w:rPr>
        <w:tab/>
        <w:t>Motorer eller maskiner kan inneholde annet farlig gods enn drivstoff (f.eks. batterier, brannslukkere, akkumulatorer for komprimert gass eller sikkerhetsutstyr) som er nødvendig for funksjon eller sikker drift, uten å være underlagt noen ytterligere bestemmelser for dette andre farlige godset, med mindre annet er spesifisert i ADR/RID. Litiumbatterier skal likevel oppfylle bestemmelsene i 2.2.9.1.7.1, bortsett fra at (a), (e) (vii), (f)(iii) hvis relevant, (f)(iv) hvis relevant og (g), ikke gjelder når batterier fra produksjonsserier på ikke mer enn 100 celler eller batterier, eller preproduksjonsprototyper av celler eller batterier når disse prototypene blir transportert for prøving, er installert i maskiner eller motorer. Videre skal natriumionbatterier oppfylle bestemmelsene i 2.2.9.1.7.2, bortsett fra at (a), (e) og (f) ikke gjelder når batterier fra produksjonsserier på ikke mer enn 100 celler eller batterier, eller preproduksjonsprototyper av celler eller batterier når disse prototypene blir transportert for prøving, er installert i maskiner eller motorer.</w:t>
      </w:r>
    </w:p>
    <w:p w14:paraId="5E269CA1" w14:textId="77777777" w:rsidR="00000000" w:rsidRDefault="00000000">
      <w:pPr>
        <w:pStyle w:val="b1lf"/>
      </w:pPr>
      <w:r>
        <w:t>g)</w:t>
      </w:r>
      <w:r>
        <w:tab/>
        <w:t>Motoren eller maskinen, inkludert beholderne som inneholder farlig gods, skal være i samsvar med konstruksjonskrav fastsatt av vedkommende myndighet i tilvirkningslandet</w:t>
      </w:r>
      <w:r>
        <w:rPr>
          <w:rFonts w:cstheme="minorBidi"/>
          <w:color w:val="auto"/>
          <w:sz w:val="24"/>
          <w:szCs w:val="24"/>
          <w:lang w:val="en-GB"/>
        </w:rPr>
        <w:footnoteReference w:id="2"/>
      </w:r>
      <w:r>
        <w:t>;</w:t>
      </w:r>
    </w:p>
    <w:p w14:paraId="0A53C5F3" w14:textId="77777777" w:rsidR="00000000" w:rsidRDefault="00000000">
      <w:pPr>
        <w:pStyle w:val="b1lf"/>
      </w:pPr>
      <w:r>
        <w:t>h)</w:t>
      </w:r>
      <w:r>
        <w:tab/>
        <w:t>Eventuelle ventiler og åpninger (f.eks. utluftningsinnretninger) skal være lukket under transporten;</w:t>
      </w:r>
    </w:p>
    <w:p w14:paraId="4ADDBF9D" w14:textId="77777777" w:rsidR="00000000" w:rsidRDefault="00000000">
      <w:pPr>
        <w:pStyle w:val="b1lf"/>
      </w:pPr>
      <w:r>
        <w:t>i)</w:t>
      </w:r>
      <w:r>
        <w:tab/>
        <w:t>Motorene eller maskinene skal være posisjonert slik at utilsiktet lekkasje av farlig gods er forhindret, og være sikret med hjelpemidler som er i stand til å holde fast motorene eller maskinene for å hindre eventuell bevegelse under transporten, som vil medføre at posisjonen endres eller forårsake at de blir skadet;</w:t>
      </w:r>
    </w:p>
    <w:p w14:paraId="380CB6B0" w14:textId="77777777" w:rsidR="00000000" w:rsidRDefault="00000000">
      <w:pPr>
        <w:pStyle w:val="b1lf"/>
      </w:pPr>
      <w:r>
        <w:t>j)</w:t>
      </w:r>
      <w:r>
        <w:tab/>
        <w:t>For UN 3528 og UN 3530:</w:t>
      </w:r>
    </w:p>
    <w:p w14:paraId="5AC950CF" w14:textId="77777777" w:rsidR="00000000" w:rsidRDefault="00000000">
      <w:pPr>
        <w:pStyle w:val="b2af-f"/>
      </w:pPr>
      <w:r>
        <w:t>Når motoren eller maskinen inneholder mer enn 60 liter flytende drivstoff, og har en kapasitet på mer enn 450 liter men ikke mer enn 3000 liter, skal den være merket med faresedler på to motstående sider i samsvar med 5.2.2.</w:t>
      </w:r>
    </w:p>
    <w:p w14:paraId="782DEAFD" w14:textId="77777777" w:rsidR="00000000" w:rsidRDefault="00000000">
      <w:pPr>
        <w:pStyle w:val="b2af"/>
      </w:pPr>
      <w:r>
        <w:t>Når motoren eller maskinen inneholder mer enn 60 liter flytende drivstoff og har en kapasitet på mer enn 3000 liter, skal den være merket med store faresedler på to motstående sider. De store faresedlene skal tilsvare faresedlene påkrevet i kolonne (5) i tabell A i kapittel 3.2 og være i overensstemmelse med spesifikasjonene gitt i 5.3.1.7. Store faresedler skal festes på en bakgrunn med farge som gir kontrast, eller ha enten en stiplet eller hel ytre linje.</w:t>
      </w:r>
    </w:p>
    <w:p w14:paraId="149CEB4B" w14:textId="77777777" w:rsidR="00000000" w:rsidRDefault="00000000">
      <w:pPr>
        <w:pStyle w:val="b1af"/>
      </w:pPr>
      <w:r>
        <w:rPr>
          <w:rStyle w:val="LS2Fet"/>
        </w:rPr>
        <w:t xml:space="preserve">ANM: </w:t>
      </w:r>
      <w:r>
        <w:t>For motorer og maskiner med en kapasitet på mer enn 450 liter men som inneholder høyst 60 liter flytende drivstoff eller mindre, er store og små faresedler som er i samsvar med kravene ovenfor tillatt.</w:t>
      </w:r>
    </w:p>
    <w:p w14:paraId="62FB47A1" w14:textId="77777777" w:rsidR="00000000" w:rsidRDefault="00000000">
      <w:pPr>
        <w:pStyle w:val="b1lff"/>
      </w:pPr>
      <w:r>
        <w:t>k)</w:t>
      </w:r>
      <w:r>
        <w:tab/>
        <w:t>For UN 3529:</w:t>
      </w:r>
    </w:p>
    <w:p w14:paraId="5CF7CBD8" w14:textId="77777777" w:rsidR="00000000" w:rsidRDefault="00000000">
      <w:pPr>
        <w:pStyle w:val="b2af-f"/>
      </w:pPr>
      <w:r>
        <w:t>Når drivstofftanken til motoren eller maskinen har en vannkapasitet på 450 liter men ikke mer enn 1000 liter, skal den være merket med faresedler på to motstående sider i samsvar med 5.2.2.</w:t>
      </w:r>
    </w:p>
    <w:p w14:paraId="29540DF0" w14:textId="77777777" w:rsidR="00000000" w:rsidRDefault="00000000">
      <w:pPr>
        <w:pStyle w:val="b2af"/>
      </w:pPr>
      <w:r>
        <w:t>Når drivstofftanken til motoren eller maskinen har en vannkapasitet på mer enn 1000 liter, skal den være merket med store faresedler på to motstående sider. De store faresedlene skal tilsvare faresedlene påkrevet i kolonne (5) i tabell A i kapittel 3.2 og være i overensstemmelse med spesifikasjonene gitt i 5.3.1.7. Store faresedler skal festes på en bakgrunn med farge som gir kontrast, eller ha enten en stiplet eller hel ytre linje.</w:t>
      </w:r>
    </w:p>
    <w:p w14:paraId="18A77C51" w14:textId="77777777" w:rsidR="00000000" w:rsidRDefault="00000000">
      <w:pPr>
        <w:pStyle w:val="b1lf"/>
      </w:pPr>
      <w:r>
        <w:t>l)</w:t>
      </w:r>
      <w:r>
        <w:tab/>
        <w:t xml:space="preserve">Når motoren eller maskinen inneholder mer enn 1000 l flytende drivstoff for UN 3528 og UN 3530, eller når drivstofftanken har en vannkapasitet på mer enn 1000 l for UN 3529: </w:t>
      </w:r>
    </w:p>
    <w:p w14:paraId="6C58F7E1" w14:textId="77777777" w:rsidR="00000000" w:rsidRDefault="00000000">
      <w:pPr>
        <w:pStyle w:val="b2lf"/>
      </w:pPr>
      <w:r>
        <w:t xml:space="preserve">– </w:t>
      </w:r>
      <w:r>
        <w:tab/>
        <w:t>Er det påkrevd med transportdokument i samsvar med 5.4.1. Transportdokumentet skal inneholde følgende tilleggserklæring: «Transport i samsvar med spesiell bestemmelse 363».</w:t>
      </w:r>
    </w:p>
    <w:p w14:paraId="2C2A6561" w14:textId="77777777" w:rsidR="00000000" w:rsidRDefault="00000000">
      <w:pPr>
        <w:pStyle w:val="b2lf"/>
        <w:rPr>
          <w:rStyle w:val="LS2TegnADR"/>
        </w:rPr>
      </w:pPr>
      <w:r>
        <w:t>–</w:t>
      </w:r>
      <w:r>
        <w:tab/>
      </w:r>
      <w:r>
        <w:rPr>
          <w:rStyle w:val="LS2TegnADR"/>
        </w:rPr>
        <w:t>ADR: For transport som omfatter bruk av tunneler med restriksjoner, skal transportenheten ha oransje skilt i samsvar med 5.3.2 og tunnelrestriksjonene i samsvar med 8.6.4 gjelder.</w:t>
      </w:r>
    </w:p>
    <w:p w14:paraId="718010A1" w14:textId="77777777" w:rsidR="00000000" w:rsidRDefault="00000000">
      <w:pPr>
        <w:pStyle w:val="b1lf"/>
      </w:pPr>
      <w:r>
        <w:t>m)</w:t>
      </w:r>
      <w:r>
        <w:tab/>
        <w:t>Kravene oppgitt i emballeringsbestemmelse P005 i 4.1.4.1 skal følges.</w:t>
      </w:r>
    </w:p>
    <w:p w14:paraId="590ADAE3" w14:textId="77777777" w:rsidR="00000000" w:rsidRDefault="00000000">
      <w:pPr>
        <w:pStyle w:val="b1fm1ttTerm"/>
      </w:pPr>
      <w:r>
        <w:t>364</w:t>
      </w:r>
    </w:p>
    <w:p w14:paraId="107C0D9C" w14:textId="77777777" w:rsidR="00000000" w:rsidRDefault="00000000">
      <w:pPr>
        <w:pStyle w:val="b1af-f"/>
      </w:pPr>
      <w:r>
        <w:t>Denne gjenstanden får bare transporteres under bestemmelsene i kapittel 3.4 dersom kolliet, slik det leveres for transport, er i stand til å bestå prøven i henhold til prøveserie 6(d) i del 1 av UN testmanualen, avgjort av vedkommende myndighet.</w:t>
      </w:r>
    </w:p>
    <w:p w14:paraId="0222D6AB" w14:textId="77777777" w:rsidR="00000000" w:rsidRDefault="00000000">
      <w:pPr>
        <w:pStyle w:val="b1fm1ttTerm"/>
      </w:pPr>
      <w:r>
        <w:t>365</w:t>
      </w:r>
    </w:p>
    <w:p w14:paraId="0D920C0E" w14:textId="77777777" w:rsidR="00000000" w:rsidRDefault="00000000">
      <w:pPr>
        <w:pStyle w:val="b1af-f"/>
      </w:pPr>
      <w:r>
        <w:t>For tilvirkede instrumenter og gjenstander som inneholder kvikksølv eller gallium, se UN 3506 eller 3554, som relevant.</w:t>
      </w:r>
    </w:p>
    <w:p w14:paraId="36E535D4" w14:textId="77777777" w:rsidR="00000000" w:rsidRDefault="00000000">
      <w:pPr>
        <w:pStyle w:val="b1fm1ttTerm"/>
      </w:pPr>
      <w:r>
        <w:t>366</w:t>
      </w:r>
    </w:p>
    <w:p w14:paraId="124ECE1A" w14:textId="77777777" w:rsidR="00000000" w:rsidRDefault="00000000">
      <w:pPr>
        <w:pStyle w:val="b1af-f"/>
      </w:pPr>
      <w:r>
        <w:t>Tilvirkede instrumenter og gjenstander som ikke inneholder mer enn 1 kg kvikksølv eller gallium er ikke underlagt ADR/RID.</w:t>
      </w:r>
    </w:p>
    <w:p w14:paraId="744564E1" w14:textId="77777777" w:rsidR="00000000" w:rsidRDefault="00000000">
      <w:pPr>
        <w:pStyle w:val="b1fm1ttTerm"/>
      </w:pPr>
      <w:r>
        <w:t>367</w:t>
      </w:r>
    </w:p>
    <w:p w14:paraId="253BF6BD" w14:textId="77777777" w:rsidR="00000000" w:rsidRDefault="00000000">
      <w:pPr>
        <w:pStyle w:val="b1af-f"/>
      </w:pPr>
      <w:r>
        <w:t>Angående dokumentasjon:</w:t>
      </w:r>
    </w:p>
    <w:p w14:paraId="087572D3" w14:textId="77777777" w:rsidR="00000000" w:rsidRDefault="00000000">
      <w:pPr>
        <w:pStyle w:val="b1lf"/>
      </w:pPr>
      <w:r>
        <w:t>–</w:t>
      </w:r>
      <w:r>
        <w:tab/>
        <w:t>Varenavnet «malingsrelatert stoff» kan benyttes for forsendelser av kolli som inneholder «maling» og «malingsrelatert stoff» i samme kolli;</w:t>
      </w:r>
    </w:p>
    <w:p w14:paraId="1CC2CB0B" w14:textId="77777777" w:rsidR="00000000" w:rsidRDefault="00000000">
      <w:pPr>
        <w:pStyle w:val="b1lf"/>
      </w:pPr>
      <w:r>
        <w:t>–</w:t>
      </w:r>
      <w:r>
        <w:tab/>
        <w:t>Varenavnet «malingsrelatert stoff, etsende, brannfarlig» kan benyttes for forsendelser av kolli som inneholder «maling, etsende, brannfarlig» og «malingsrelatert stoff, etsende, brannfarlig» i samme kolli;</w:t>
      </w:r>
    </w:p>
    <w:p w14:paraId="77F415EC" w14:textId="77777777" w:rsidR="00000000" w:rsidRDefault="00000000">
      <w:pPr>
        <w:pStyle w:val="b1lf"/>
      </w:pPr>
      <w:r>
        <w:t>–</w:t>
      </w:r>
      <w:r>
        <w:tab/>
        <w:t>Varenavnet «malingsrelatert stoff, brannfarlig, etsende» kan benyttes for forsendelser av kolli som inneholder «maling, brannfarlig, etsende» og «malingsrelatert stoff, brannfarlig, etsende» i samme kolli; og</w:t>
      </w:r>
    </w:p>
    <w:p w14:paraId="69F9F006" w14:textId="77777777" w:rsidR="00000000" w:rsidRDefault="00000000">
      <w:pPr>
        <w:pStyle w:val="b1lf"/>
      </w:pPr>
      <w:r>
        <w:t>–</w:t>
      </w:r>
      <w:r>
        <w:tab/>
        <w:t>Varenavnet «trykkfargerelatert stoff» kan benyttes for forsendelse av kolli som inneholder «trykkfarge» og «trykkfargerelatert stoff» i samme kolli.</w:t>
      </w:r>
    </w:p>
    <w:p w14:paraId="347A0899" w14:textId="77777777" w:rsidR="00000000" w:rsidRDefault="00000000">
      <w:pPr>
        <w:pStyle w:val="b1fm1ttTerm"/>
      </w:pPr>
      <w:r>
        <w:t>368</w:t>
      </w:r>
    </w:p>
    <w:p w14:paraId="48A89712" w14:textId="77777777" w:rsidR="00000000" w:rsidRDefault="00000000">
      <w:pPr>
        <w:pStyle w:val="b1af-f"/>
      </w:pPr>
      <w:r>
        <w:t>Når man har ikke spaltbart eller unntatt spaltbart uranheksafluorid, skal materialet klassifiseres under UN 3507 eller UN 2978.</w:t>
      </w:r>
    </w:p>
    <w:p w14:paraId="06B85DF1" w14:textId="77777777" w:rsidR="00000000" w:rsidRDefault="00000000">
      <w:pPr>
        <w:pStyle w:val="b1fm1ttTerm"/>
      </w:pPr>
      <w:r>
        <w:t>369</w:t>
      </w:r>
    </w:p>
    <w:p w14:paraId="69F89634" w14:textId="77777777" w:rsidR="00000000" w:rsidRDefault="00000000">
      <w:pPr>
        <w:pStyle w:val="b1af-f"/>
      </w:pPr>
      <w:r>
        <w:t>I samsvar med 2.1.3.5.3 (a) er dette radioaktive materialet i et unntakskolli i besittelse av giftige og etsende egenskaper klassifisert i klasse 6.1, med radioaktiv(e) og etsende tilleggsfarer.</w:t>
      </w:r>
    </w:p>
    <w:p w14:paraId="00A736D1" w14:textId="77777777" w:rsidR="00000000" w:rsidRDefault="00000000">
      <w:pPr>
        <w:pStyle w:val="b1aff"/>
      </w:pPr>
      <w:r>
        <w:t>Uranheksafluorid kan bare klassifiseres under denne oppføringen når betingelsene i 2.2.7.2.4.1.2, 2.2.7.2.4.1.5, 2.2.7.2.4.5.2 og, for unntatt spaltbart materiale, 2.2.7.2.3.5, er oppfylt.</w:t>
      </w:r>
    </w:p>
    <w:p w14:paraId="29EE8EF3" w14:textId="77777777" w:rsidR="00000000" w:rsidRDefault="00000000">
      <w:pPr>
        <w:pStyle w:val="b1aff"/>
      </w:pPr>
      <w:r>
        <w:t>I tillegg til bestemmelsene som gjelder for transport av stoffer i klasse 6.1 med en etsende tilleggsfare, gjelder bestemmelsene i 5.1.3.2, 5.1.5.2.2, 5.1.5.4.1 (b), 7.5.11 CV33 (3.1), (5.1) til (5.4) og (6).</w:t>
      </w:r>
    </w:p>
    <w:p w14:paraId="3FEEBB66" w14:textId="77777777" w:rsidR="00000000" w:rsidRDefault="00000000">
      <w:pPr>
        <w:pStyle w:val="b1aff"/>
      </w:pPr>
      <w:r>
        <w:t>Fareseddel for klasse 7 kreves ikke.</w:t>
      </w:r>
    </w:p>
    <w:p w14:paraId="44980318" w14:textId="77777777" w:rsidR="00000000" w:rsidRDefault="00000000">
      <w:pPr>
        <w:pStyle w:val="b1fm1ttTerm"/>
      </w:pPr>
      <w:r>
        <w:t>370</w:t>
      </w:r>
    </w:p>
    <w:p w14:paraId="16BB9972" w14:textId="77777777" w:rsidR="00000000" w:rsidRDefault="00000000">
      <w:pPr>
        <w:pStyle w:val="b1af-f"/>
      </w:pPr>
      <w:r>
        <w:t>Denne posisjonen gjelder bare for ammoniumnitrat som oppfyller ett av de følgende kriteriene:</w:t>
      </w:r>
    </w:p>
    <w:p w14:paraId="35FA6934" w14:textId="77777777" w:rsidR="00000000" w:rsidRDefault="00000000">
      <w:pPr>
        <w:pStyle w:val="b1lf"/>
      </w:pPr>
      <w:r>
        <w:t>a)</w:t>
      </w:r>
      <w:r>
        <w:tab/>
        <w:t>ammoniumnitrat med mer enn 0,2% brennbare stoffer, inkludert eventuelt organisk stoff beregnet som karbon, og fritt for tilsetningsstoffer; eller</w:t>
      </w:r>
    </w:p>
    <w:p w14:paraId="62A2D1F8" w14:textId="77777777" w:rsidR="00000000" w:rsidRDefault="00000000">
      <w:pPr>
        <w:pStyle w:val="b1lf"/>
      </w:pPr>
      <w:r>
        <w:t>b)</w:t>
      </w:r>
      <w:r>
        <w:tab/>
        <w:t>ammoniumnitrat med ikke mer enn 0,2% brennbare stoffer, inkludert eventuelt organisk stoff beregnet som karbon, og fritt for tilsetningsstoffer, som gir et positivt resultat når det testes i henhold til testserie 2 (se UN Testmanualen, del I). Se også UN-nr. 1942.</w:t>
      </w:r>
    </w:p>
    <w:p w14:paraId="1B5E0E62" w14:textId="77777777" w:rsidR="00000000" w:rsidRDefault="00000000">
      <w:pPr>
        <w:pStyle w:val="b1aff"/>
      </w:pPr>
      <w:r>
        <w:t>Denne posisjonen skal ikke benyttes for ammoniumnitrat som allerede har et eksisterende varenavn i tabell A i kapittel 3.2, inkludert ammoniumnitrat blandet med diesel (ANFO) eller en av de kommersielle typene av ammoniumnitrat.</w:t>
      </w:r>
    </w:p>
    <w:p w14:paraId="025A7FAD" w14:textId="77777777" w:rsidR="00000000" w:rsidRDefault="00000000">
      <w:pPr>
        <w:pStyle w:val="b1fm1ttTerm"/>
      </w:pPr>
      <w:r>
        <w:t>371</w:t>
      </w:r>
    </w:p>
    <w:p w14:paraId="64E0BA8E" w14:textId="77777777" w:rsidR="00000000" w:rsidRDefault="00000000">
      <w:pPr>
        <w:pStyle w:val="b1lf"/>
      </w:pPr>
      <w:r>
        <w:t>(1)</w:t>
      </w:r>
      <w:r>
        <w:tab/>
        <w:t>Denne oppføringen gjelder også for gjenstander som inneholder en liten trykkbeholder med en utløsningsinnretning. Slike gjenstander skal oppfylle følgende krav:</w:t>
      </w:r>
    </w:p>
    <w:p w14:paraId="1C61C7F6" w14:textId="77777777" w:rsidR="00000000" w:rsidRDefault="00000000">
      <w:pPr>
        <w:pStyle w:val="b2lf"/>
      </w:pPr>
      <w:r>
        <w:t>a)</w:t>
      </w:r>
      <w:r>
        <w:tab/>
        <w:t>Vannkapasiteten til trykkbeholderen skal ikke overstige 0,5 liter og arbeidstrykket skal ikke overstige 25 bar ved 15 °C;</w:t>
      </w:r>
    </w:p>
    <w:p w14:paraId="6E40E1D6" w14:textId="77777777" w:rsidR="00000000" w:rsidRDefault="00000000">
      <w:pPr>
        <w:pStyle w:val="b2lf"/>
      </w:pPr>
      <w:r>
        <w:t>b)</w:t>
      </w:r>
      <w:r>
        <w:tab/>
        <w:t>Minste sprengtrykk for trykkbeholderen skal være minst fire ganger trykket til gassen ved 15 °C;</w:t>
      </w:r>
    </w:p>
    <w:p w14:paraId="4A24B4CB" w14:textId="77777777" w:rsidR="00000000" w:rsidRDefault="00000000">
      <w:pPr>
        <w:pStyle w:val="b2lf"/>
      </w:pPr>
      <w:r>
        <w:t>c)</w:t>
      </w:r>
      <w:r>
        <w:tab/>
        <w:t>Hver gjenstand skal være tilvirket på en slik måte at utilsiktet avfyring eller utløsning unngås under normale forhold ved håndtering, emballering, transport og bruk. Dette kan oppfylles ved en ekstra låseinnretning koplet til aktivatoren;</w:t>
      </w:r>
    </w:p>
    <w:p w14:paraId="7D38B8B8" w14:textId="77777777" w:rsidR="00000000" w:rsidRDefault="00000000">
      <w:pPr>
        <w:pStyle w:val="b2lf"/>
      </w:pPr>
      <w:r>
        <w:t>d)</w:t>
      </w:r>
      <w:r>
        <w:tab/>
        <w:t>Hver gjenstand skal være tilvirket på en måte som forhindrer farlig utkast av trykkbeholderen eller deler av trykkbeholderen;</w:t>
      </w:r>
    </w:p>
    <w:p w14:paraId="0413570B" w14:textId="77777777" w:rsidR="00000000" w:rsidRDefault="00000000">
      <w:pPr>
        <w:pStyle w:val="b2lf"/>
      </w:pPr>
      <w:r>
        <w:t>e)</w:t>
      </w:r>
      <w:r>
        <w:tab/>
        <w:t>Hver trykkbeholder skal være tilvirket av et materiale som ikke fragmenterer ved brudd;</w:t>
      </w:r>
    </w:p>
    <w:p w14:paraId="74FEFF8F" w14:textId="77777777" w:rsidR="00000000" w:rsidRDefault="00000000">
      <w:pPr>
        <w:pStyle w:val="b2lf"/>
      </w:pPr>
      <w:r>
        <w:t>f)</w:t>
      </w:r>
      <w:r>
        <w:tab/>
        <w:t>Konstruksjonstypen til gjenstanden skal gjennomgå en branntest. Bestemmelsene i paragrafene 16.6.1.2 unntatt bokstav g, 16.6.1.3.1 til 16.6.1.3.4, 16.6.1.3.6, 16.6.1.3.7 (b) og 16.6.1.3.8 i UN Testmanualen skal anvendes ved denne testen. Det skal påvises at gjenstanden avlaster sitt trykk ved bruk av en smeltesikring eller annen trykkav-lastningsinnretning, på en slik måte at trykkbeholderen ikke fragmenteres og at gjen-standen eller fragmenter av gjenstanden ikke kastes ut mer enn 10 meter;</w:t>
      </w:r>
    </w:p>
    <w:p w14:paraId="759F047C" w14:textId="77777777" w:rsidR="00000000" w:rsidRDefault="00000000">
      <w:pPr>
        <w:pStyle w:val="b2lf"/>
      </w:pPr>
      <w:r>
        <w:t>g)</w:t>
      </w:r>
      <w:r>
        <w:tab/>
        <w:t>Konstruksjonstypen til gjenstanden skal gjennomgå følgende test. En utløsermekanisme skal benyttes til å initiere en gjenstand i midten av emballasjen. Det skal ikke forekomme noen skadelige effekter på utsiden av kolliet, slik som at kolliet brister, metallfragmenter eller en beholder går igjennom emballasjen.</w:t>
      </w:r>
    </w:p>
    <w:p w14:paraId="707C0CB1" w14:textId="77777777" w:rsidR="00000000" w:rsidRDefault="00000000">
      <w:pPr>
        <w:pStyle w:val="b1lf"/>
      </w:pPr>
      <w:r>
        <w:t>(2)</w:t>
      </w:r>
      <w:r>
        <w:tab/>
        <w:t>Produsenten skal utarbeide teknisk dokumentasjon på konstruksjonstypen, produksjonen så vel som tester og deres resultat. Produsenten skal anvende prosedyrer som sikrer at gjenstander produsert i serier er tilvirket i god kvalitet, samsvarer med konstruksjonstypen og er i stand til å innfri kravene i (1). Produsenten skal framlegge slik informasjon for vedkommende myndighet på forespørsel.</w:t>
      </w:r>
    </w:p>
    <w:p w14:paraId="61FFE80C" w14:textId="77777777" w:rsidR="00000000" w:rsidRDefault="00000000">
      <w:pPr>
        <w:pStyle w:val="b1fm1ttTerm"/>
      </w:pPr>
      <w:r>
        <w:t>372</w:t>
      </w:r>
    </w:p>
    <w:p w14:paraId="3175F70B" w14:textId="77777777" w:rsidR="00000000" w:rsidRDefault="00000000">
      <w:pPr>
        <w:pStyle w:val="b1af-f"/>
      </w:pPr>
      <w:r>
        <w:t>Denne oppføringen gjelder for asymmetriske kondensatorer med en energilagringskapasitet større enn 0,3 Wh. Kondensatorer med en energilagringskapasitet på 0,3 Wh eller mindre er ikke underlagt ADR/RID.</w:t>
      </w:r>
    </w:p>
    <w:p w14:paraId="15931CF1" w14:textId="77777777" w:rsidR="00000000" w:rsidRDefault="00000000">
      <w:pPr>
        <w:pStyle w:val="b1aff"/>
      </w:pPr>
      <w:r>
        <w:t>Energilagringskapasitet betyr den energien som er lagret i en kondensator, som beregnet i henhold til følgende formel,</w:t>
      </w:r>
    </w:p>
    <w:p w14:paraId="47CA0904" w14:textId="77777777" w:rsidR="00000000" w:rsidRDefault="00000000">
      <w:pPr>
        <w:pStyle w:val="b2af"/>
      </w:pPr>
      <w:r>
        <w:t>Wh = 1/2C</w:t>
      </w:r>
      <w:r>
        <w:rPr>
          <w:rStyle w:val="LS2Senket"/>
        </w:rPr>
        <w:t>N</w:t>
      </w:r>
      <w:r>
        <w:t>(U</w:t>
      </w:r>
      <w:r>
        <w:rPr>
          <w:rStyle w:val="LS2Senket"/>
        </w:rPr>
        <w:t>R</w:t>
      </w:r>
      <w:r>
        <w:rPr>
          <w:rStyle w:val="LS2Hevet"/>
        </w:rPr>
        <w:t>2</w:t>
      </w:r>
      <w:r>
        <w:t>–U</w:t>
      </w:r>
      <w:r>
        <w:rPr>
          <w:rStyle w:val="LS2Senket"/>
        </w:rPr>
        <w:t>L</w:t>
      </w:r>
      <w:r>
        <w:rPr>
          <w:rStyle w:val="LS2Hevet"/>
        </w:rPr>
        <w:t>2</w:t>
      </w:r>
      <w:r>
        <w:t>) x (1/3600),</w:t>
      </w:r>
    </w:p>
    <w:p w14:paraId="2CC8B286" w14:textId="77777777" w:rsidR="00000000" w:rsidRDefault="00000000">
      <w:pPr>
        <w:pStyle w:val="b2af"/>
      </w:pPr>
      <w:r>
        <w:t>ved bruk av den nominelle kapasitansen (C</w:t>
      </w:r>
      <w:r>
        <w:rPr>
          <w:rStyle w:val="LS2Senket"/>
        </w:rPr>
        <w:t>N</w:t>
      </w:r>
      <w:r>
        <w:t>), angitt spenning (U</w:t>
      </w:r>
      <w:r>
        <w:rPr>
          <w:rStyle w:val="LS2Senket"/>
        </w:rPr>
        <w:t>R</w:t>
      </w:r>
      <w:r>
        <w:t>) og angitt minimumsspenning (U</w:t>
      </w:r>
      <w:r>
        <w:rPr>
          <w:rStyle w:val="LS2Senket"/>
        </w:rPr>
        <w:t>L</w:t>
      </w:r>
      <w:r>
        <w:t>).</w:t>
      </w:r>
    </w:p>
    <w:p w14:paraId="2A7590E1" w14:textId="77777777" w:rsidR="00000000" w:rsidRDefault="00000000">
      <w:pPr>
        <w:pStyle w:val="b1aff"/>
      </w:pPr>
      <w:r>
        <w:t>Alle asymmetriske kondensatorer som faller inn under denne oppføringen skal oppfylle følgende betingelser:</w:t>
      </w:r>
    </w:p>
    <w:p w14:paraId="7B43C52D" w14:textId="77777777" w:rsidR="00000000" w:rsidRDefault="00000000">
      <w:pPr>
        <w:pStyle w:val="b1lf"/>
      </w:pPr>
      <w:r>
        <w:t>a)</w:t>
      </w:r>
      <w:r>
        <w:tab/>
        <w:t xml:space="preserve">Kondensatorer eller moduler skal være beskyttet mot kortslutning; </w:t>
      </w:r>
    </w:p>
    <w:p w14:paraId="71F04D73" w14:textId="77777777" w:rsidR="00000000" w:rsidRDefault="00000000">
      <w:pPr>
        <w:pStyle w:val="b1lf"/>
      </w:pPr>
      <w:r>
        <w:t>b)</w:t>
      </w:r>
      <w:r>
        <w:tab/>
        <w:t>Kondensatorer skal være konstruert og tilvirket slik at trykk som kan bygges opp ved bruk avlastes sikkert, gjennom en lufteventil eller et svakt punkt i kondensatorens yttervegg. Eventuell væske som avgis ved utluftingen skal holdes igjen av emballasje eller utstyr som kondensatoren er installert i;</w:t>
      </w:r>
    </w:p>
    <w:p w14:paraId="2AD82998" w14:textId="77777777" w:rsidR="00000000" w:rsidRDefault="00000000">
      <w:pPr>
        <w:pStyle w:val="b1lf"/>
      </w:pPr>
      <w:r>
        <w:t>c)</w:t>
      </w:r>
      <w:r>
        <w:tab/>
        <w:t>Kondensatorer skal være merket med energilagringskapasiteten i Wh; og</w:t>
      </w:r>
    </w:p>
    <w:p w14:paraId="41C06697" w14:textId="77777777" w:rsidR="00000000" w:rsidRDefault="00000000">
      <w:pPr>
        <w:pStyle w:val="b1lf"/>
      </w:pPr>
      <w:r>
        <w:t>d)</w:t>
      </w:r>
      <w:r>
        <w:tab/>
        <w:t xml:space="preserve">Kondensatorer som inneholder en elektrolytt som tilfredsstiller klassifiseringskriteriene til en farlig gods klasse skal være konstruert for å motstå en trykkforskjell på 95 kPa; </w:t>
      </w:r>
    </w:p>
    <w:p w14:paraId="0D2C7571" w14:textId="77777777" w:rsidR="00000000" w:rsidRDefault="00000000">
      <w:pPr>
        <w:pStyle w:val="b1aff"/>
      </w:pPr>
      <w:r>
        <w:t>Kondensatorer som inneholder en elektrolytt som ikke tilfredsstiller klassifiseringskriteriet for noen klasse av farlig gods, inkludert når den er konfigurert i en modul eller installert i utstyr, er ikke underlagt andre bestemmelser i ADR/RID.</w:t>
      </w:r>
    </w:p>
    <w:p w14:paraId="7DA22792" w14:textId="77777777" w:rsidR="00000000" w:rsidRDefault="00000000">
      <w:pPr>
        <w:pStyle w:val="b1aff"/>
      </w:pPr>
      <w:r>
        <w:t>Kondensatorer som inneholder en elektrolytt som tilfredsstiller klassifiseringskriteriet for noen av klassene av farlig gods, med en energilagringskapasitet på 20 Wh eller mindre, inkludert når de er konfigurert i en modul, er ikke underlagt andre bestemmelser i ADR/RID når kondensatorene er i stand til å motstå en fallprøve på 1,2 meter uemballert mot et hardt underlag uten tap av innhold.</w:t>
      </w:r>
    </w:p>
    <w:p w14:paraId="50D4FCBB" w14:textId="77777777" w:rsidR="00000000" w:rsidRDefault="00000000">
      <w:pPr>
        <w:pStyle w:val="b1aff"/>
      </w:pPr>
      <w:r>
        <w:t>Kondensatorer som inneholder en elektrolytt som tilfredsstiller klassifiseringskriteriene til en farlig gods klasse, som ikke er installert i utstyr, og med en energilagringskapasitet på mer enn 20 Wh, er underlagt ADR/RID.</w:t>
      </w:r>
    </w:p>
    <w:p w14:paraId="15F072F8" w14:textId="77777777" w:rsidR="00000000" w:rsidRDefault="00000000">
      <w:pPr>
        <w:pStyle w:val="b1aff"/>
      </w:pPr>
      <w:r>
        <w:t>Kondensatorer som er installert i utstyr og som inneholder en elektrolytt som tilfredsstiller klassifiseringskriteriene til en farlig gods klasse, er ikke underlagt andre bestemmelser i ADR/RID forutsatt at utstyret er emballert i en solid ytteremballasje konstruert av egnet materiale, og med adekvat styrke og konstruksjon i forhold til emballasjens tiltenkte bruk, og på en slik måte at utilsiktet aktivering av kondensatorer under transport forhindres. Stort, robust utstyr som inneholder kondensatorer kan leveres for transport uemballert eller på paller, når kondensatorene er gitt tilsvarende beskyttelse av utstyret de inngår i.</w:t>
      </w:r>
    </w:p>
    <w:p w14:paraId="44775030" w14:textId="77777777" w:rsidR="00000000" w:rsidRDefault="00000000">
      <w:pPr>
        <w:pStyle w:val="b1aff"/>
      </w:pPr>
      <w:r>
        <w:rPr>
          <w:rStyle w:val="LS2Fet"/>
        </w:rPr>
        <w:t>ANM</w:t>
      </w:r>
      <w:r>
        <w:t>:</w:t>
      </w:r>
      <w:r>
        <w:rPr>
          <w:rStyle w:val="LS2Kursiv"/>
        </w:rPr>
        <w:t xml:space="preserve"> </w:t>
      </w:r>
      <w:r>
        <w:t>Asymmetriske nikkel-karbonkondensatorer som inneholder alkalisk elektrolytt i klasse 8 skal, uavhengig av bestemmelsene i denne spesielle bestemmelsen, transporteres som UN 2795 AKKUMULATORER, VÅTE, FYLT MED ALKALI, for lagring av elektrisitet.</w:t>
      </w:r>
    </w:p>
    <w:p w14:paraId="304C0ED7" w14:textId="77777777" w:rsidR="00000000" w:rsidRDefault="00000000">
      <w:pPr>
        <w:pStyle w:val="b1fm1ttTerm"/>
      </w:pPr>
      <w:r>
        <w:t>373</w:t>
      </w:r>
    </w:p>
    <w:p w14:paraId="70E219EE" w14:textId="77777777" w:rsidR="00000000" w:rsidRDefault="00000000">
      <w:pPr>
        <w:pStyle w:val="b1af-f"/>
      </w:pPr>
      <w:r>
        <w:t>Nøytrondetektorer som inneholder bortrifluoridgass som ikke er trykksatt kan transporteres under denne oppføringen forutsatt at følgende betingelser er innfridd:</w:t>
      </w:r>
    </w:p>
    <w:p w14:paraId="2D09B8C5" w14:textId="77777777" w:rsidR="00000000" w:rsidRDefault="00000000">
      <w:pPr>
        <w:pStyle w:val="b1lf"/>
      </w:pPr>
      <w:r>
        <w:t>a)</w:t>
      </w:r>
      <w:r>
        <w:tab/>
        <w:t>Hver detektor skal oppfylle følgende betingelser.</w:t>
      </w:r>
    </w:p>
    <w:p w14:paraId="69023A66" w14:textId="77777777" w:rsidR="00000000" w:rsidRDefault="00000000">
      <w:pPr>
        <w:pStyle w:val="b2lf"/>
      </w:pPr>
      <w:r>
        <w:t>i.</w:t>
      </w:r>
      <w:r>
        <w:tab/>
        <w:t>Trykket i hver detektor skal ikke overstige 105 kPa absolutt ved 20 °C;</w:t>
      </w:r>
    </w:p>
    <w:p w14:paraId="15875D48" w14:textId="77777777" w:rsidR="00000000" w:rsidRDefault="00000000">
      <w:pPr>
        <w:pStyle w:val="b2lf"/>
      </w:pPr>
      <w:r>
        <w:t>ii.</w:t>
      </w:r>
      <w:r>
        <w:tab/>
        <w:t>Mengden av gass skal ikke overstige 13 g per detektor;</w:t>
      </w:r>
    </w:p>
    <w:p w14:paraId="05126129" w14:textId="77777777" w:rsidR="00000000" w:rsidRDefault="00000000">
      <w:pPr>
        <w:pStyle w:val="b2lf"/>
      </w:pPr>
      <w:r>
        <w:t>iii.</w:t>
      </w:r>
      <w:r>
        <w:tab/>
        <w:t>Hver detektor skal være tilvirket under et registrert kvalitetssikringsprogram;</w:t>
      </w:r>
    </w:p>
    <w:p w14:paraId="2D2618BE" w14:textId="77777777" w:rsidR="00000000" w:rsidRDefault="00000000">
      <w:pPr>
        <w:pStyle w:val="b2aff"/>
      </w:pPr>
      <w:r>
        <w:rPr>
          <w:rStyle w:val="LS2Fet"/>
        </w:rPr>
        <w:t>ANM:</w:t>
      </w:r>
      <w:r>
        <w:t xml:space="preserve"> ISO 9001 kan benyttes for denne hensikten.</w:t>
      </w:r>
    </w:p>
    <w:p w14:paraId="2990095E" w14:textId="77777777" w:rsidR="00000000" w:rsidRDefault="00000000">
      <w:pPr>
        <w:pStyle w:val="b2lff"/>
      </w:pPr>
      <w:r>
        <w:t>iv.</w:t>
      </w:r>
      <w:r>
        <w:tab/>
        <w:t>Hver nøytrondetektor skal være av sveiset metallkonstruksjon med loddet metall til keramikk for gjennomføringene. Disse detektorene skal ha et minste sprengtrykk på 1800 kPa som vist ved kvalifiseringstesting av konstruksjonstypen; og</w:t>
      </w:r>
    </w:p>
    <w:p w14:paraId="15C4148C" w14:textId="77777777" w:rsidR="00000000" w:rsidRDefault="00000000">
      <w:pPr>
        <w:pStyle w:val="b2lf"/>
      </w:pPr>
      <w:r>
        <w:t>v.</w:t>
      </w:r>
      <w:r>
        <w:tab/>
        <w:t>Hver detektor skal testes i en 1 x 10</w:t>
      </w:r>
      <w:r>
        <w:rPr>
          <w:rStyle w:val="LS2Hevet"/>
        </w:rPr>
        <w:t>–10</w:t>
      </w:r>
      <w:r>
        <w:t xml:space="preserve"> cm</w:t>
      </w:r>
      <w:r>
        <w:rPr>
          <w:rStyle w:val="LS2Hevet"/>
        </w:rPr>
        <w:t>3</w:t>
      </w:r>
      <w:r>
        <w:t>/s standard for lekkasjetetthet før fylling.</w:t>
      </w:r>
    </w:p>
    <w:p w14:paraId="1E54F795" w14:textId="77777777" w:rsidR="00000000" w:rsidRDefault="00000000">
      <w:pPr>
        <w:pStyle w:val="b1lf"/>
      </w:pPr>
      <w:r>
        <w:t>b)</w:t>
      </w:r>
      <w:r>
        <w:tab/>
        <w:t>Detektorer som forsendes som selvstendige komponenter skal transporteres på følgende måte:</w:t>
      </w:r>
    </w:p>
    <w:p w14:paraId="3CAAD5DD" w14:textId="77777777" w:rsidR="00000000" w:rsidRDefault="00000000">
      <w:pPr>
        <w:pStyle w:val="b2lf"/>
      </w:pPr>
      <w:r>
        <w:t>i.</w:t>
      </w:r>
      <w:r>
        <w:tab/>
        <w:t>Detektorer skal være emballert i en forseglet mellomliggende foring av plast med tilstrekkelig absorberende eller adsorberende materiale til å absorbere eller adsorbere hele innholdet av gass;</w:t>
      </w:r>
    </w:p>
    <w:p w14:paraId="00DB44BF" w14:textId="77777777" w:rsidR="00000000" w:rsidRDefault="00000000">
      <w:pPr>
        <w:pStyle w:val="b2lf"/>
      </w:pPr>
      <w:r>
        <w:t>ii.</w:t>
      </w:r>
      <w:r>
        <w:tab/>
        <w:t>De skal emballeres i solid ytteremballasje. Det ferdigstilte kolliet skal kunne motstå en 1,8 m fallprøve uten lekkasje av gassinnhold fra detektorer;</w:t>
      </w:r>
    </w:p>
    <w:p w14:paraId="76E91578" w14:textId="77777777" w:rsidR="00000000" w:rsidRDefault="00000000">
      <w:pPr>
        <w:pStyle w:val="b2lf"/>
      </w:pPr>
      <w:r>
        <w:t>iii.</w:t>
      </w:r>
      <w:r>
        <w:tab/>
        <w:t>Den totale gassmengden fra alle detektorer skal ikke overstige 52 g per ytteremballasje.</w:t>
      </w:r>
    </w:p>
    <w:p w14:paraId="66E9A4BD" w14:textId="77777777" w:rsidR="00000000" w:rsidRDefault="00000000">
      <w:pPr>
        <w:pStyle w:val="b1lf"/>
      </w:pPr>
      <w:r>
        <w:t>c)</w:t>
      </w:r>
      <w:r>
        <w:tab/>
        <w:t>Ferdigstilte nøytrondetektorsystemer som inneholder detektorer som oppfyller betingelsene (a), skal transporteres på følgende måte:</w:t>
      </w:r>
    </w:p>
    <w:p w14:paraId="2C61CD8A" w14:textId="77777777" w:rsidR="00000000" w:rsidRDefault="00000000">
      <w:pPr>
        <w:pStyle w:val="b2lf"/>
      </w:pPr>
      <w:r>
        <w:t>i.</w:t>
      </w:r>
      <w:r>
        <w:tab/>
        <w:t>Detektorene skal være anbragt i en sterk, forseglet, ytre omfatning;</w:t>
      </w:r>
    </w:p>
    <w:p w14:paraId="3F16E9AB" w14:textId="77777777" w:rsidR="00000000" w:rsidRDefault="00000000">
      <w:pPr>
        <w:pStyle w:val="b2lf"/>
      </w:pPr>
      <w:r>
        <w:t>ii.</w:t>
      </w:r>
      <w:r>
        <w:tab/>
        <w:t>Omfatningen skal inneholde tilstrekkelig absorberende eller adsorberende materiale til å absorbere eller adsorbere hele innholdet av gass;</w:t>
      </w:r>
    </w:p>
    <w:p w14:paraId="6D0F2A59" w14:textId="77777777" w:rsidR="00000000" w:rsidRDefault="00000000">
      <w:pPr>
        <w:pStyle w:val="b2lf"/>
      </w:pPr>
      <w:r>
        <w:t>iii.</w:t>
      </w:r>
      <w:r>
        <w:tab/>
        <w:t>De ferdigstilte systemene skal være emballert i en solid ytteremballasje i stand til å motstå en 1,8 m fallprøve uten lekkasje, dersom ikke systemets ytre omfatning yter tilsvarende beskyttelse.</w:t>
      </w:r>
    </w:p>
    <w:p w14:paraId="79D88161" w14:textId="77777777" w:rsidR="00000000" w:rsidRDefault="00000000">
      <w:pPr>
        <w:pStyle w:val="b1aff"/>
      </w:pPr>
      <w:r>
        <w:t>Emballeringsbestemmelse P200 i 4.1.4.1 gjelder ikke.</w:t>
      </w:r>
    </w:p>
    <w:p w14:paraId="01E85968" w14:textId="77777777" w:rsidR="00000000" w:rsidRDefault="00000000">
      <w:pPr>
        <w:pStyle w:val="b1aff"/>
      </w:pPr>
      <w:r>
        <w:t>Transportdokumentet skal inkludere følgende erklæring «Transport i samsvar med spesiell bestemmelse 373».</w:t>
      </w:r>
    </w:p>
    <w:p w14:paraId="49BAA54D" w14:textId="77777777" w:rsidR="00000000" w:rsidRDefault="00000000">
      <w:pPr>
        <w:pStyle w:val="b1aff"/>
      </w:pPr>
      <w:r>
        <w:t>Nøytrondetektorer som inneholder ikke mer enn 1 g bortrifluorid, inkludert de med slagloddede sammenføyninger av glass, er ikke underlagt ADR/RID forutsatt at de oppfyller betingelsene i paragraf (a) og er emballert i samsvar med paragraf (b). Detektorsystemer som inneholder slike detektorer er ikke underlagt ADR/RID forutsatt at de er emballert i henhold til paragraf (c).</w:t>
      </w:r>
    </w:p>
    <w:p w14:paraId="18644F7F" w14:textId="77777777" w:rsidR="00000000" w:rsidRDefault="00000000">
      <w:pPr>
        <w:pStyle w:val="b1fm1ttTerm"/>
      </w:pPr>
      <w:r>
        <w:t>374</w:t>
      </w:r>
    </w:p>
    <w:p w14:paraId="5B4A816B" w14:textId="77777777" w:rsidR="00000000" w:rsidRDefault="00000000">
      <w:pPr>
        <w:pStyle w:val="b1af-f"/>
      </w:pPr>
      <w:r>
        <w:t>(Reservert)</w:t>
      </w:r>
    </w:p>
    <w:p w14:paraId="5453CE3F" w14:textId="77777777" w:rsidR="00000000" w:rsidRDefault="00000000">
      <w:pPr>
        <w:pStyle w:val="b1fm1ttTerm"/>
      </w:pPr>
      <w:r>
        <w:t>375</w:t>
      </w:r>
    </w:p>
    <w:p w14:paraId="2E1C21B4" w14:textId="77777777" w:rsidR="00000000" w:rsidRDefault="00000000">
      <w:pPr>
        <w:pStyle w:val="b1af-f"/>
      </w:pPr>
      <w:r>
        <w:t>Disse stoffene er, når de transporteres i enkel eller sammensatt emballasje som inneholder en nettomengde per enkel emballasje eller inneremballasje på 5 L eller mindre for væsker eller som har en nettomasse per enkel emballasje eller inneremballasje på 5 kr eller mindre for faste stoffer, ikke underlagt noen andre bestemmelser i ADR/RID forutsatt at emballasjen oppfyller de alminnelige bestemmelsene i 4.1.1.1, 4.1.1.2, og 4.1.1.4 til 4.1.1.8.</w:t>
      </w:r>
    </w:p>
    <w:p w14:paraId="0845AF91" w14:textId="77777777" w:rsidR="00000000" w:rsidRDefault="00000000">
      <w:pPr>
        <w:pStyle w:val="b1fm1ttTerm"/>
      </w:pPr>
      <w:r>
        <w:t>376</w:t>
      </w:r>
    </w:p>
    <w:p w14:paraId="746CF17D" w14:textId="77777777" w:rsidR="00000000" w:rsidRDefault="00000000">
      <w:pPr>
        <w:pStyle w:val="b1af-f"/>
      </w:pPr>
      <w:r>
        <w:t>Celler og batterier av litiummetall, litiumion eller natriumion, som er påvist å være skadede eller defekte slik at de ikke samsvarer med typen som er testet i henhold til de gjeldende bestemmelsene i UN Testmanualen, skal være i overensstemmelse med kravene i denne spesielle bestemmelsen.</w:t>
      </w:r>
    </w:p>
    <w:p w14:paraId="127941DF" w14:textId="77777777" w:rsidR="00000000" w:rsidRDefault="00000000">
      <w:pPr>
        <w:pStyle w:val="b1aff"/>
      </w:pPr>
      <w:r>
        <w:t>Med hensyn til denne spesielle bestemmelsen, så omfatter dette, men er ikke begrenset til:</w:t>
      </w:r>
    </w:p>
    <w:p w14:paraId="50E0CC6C" w14:textId="77777777" w:rsidR="00000000" w:rsidRDefault="00000000">
      <w:pPr>
        <w:pStyle w:val="b1lf"/>
      </w:pPr>
      <w:r>
        <w:t>–</w:t>
      </w:r>
      <w:r>
        <w:tab/>
        <w:t>Celler og batterier som er påvist å være defekte av sikkerhetsgrunner;</w:t>
      </w:r>
    </w:p>
    <w:p w14:paraId="5B0F1EDA" w14:textId="77777777" w:rsidR="00000000" w:rsidRDefault="00000000">
      <w:pPr>
        <w:pStyle w:val="b1lf"/>
      </w:pPr>
      <w:r>
        <w:t>–</w:t>
      </w:r>
      <w:r>
        <w:tab/>
        <w:t>Celler og batterier som har lekket eller ventilert;</w:t>
      </w:r>
    </w:p>
    <w:p w14:paraId="6E1F864E" w14:textId="77777777" w:rsidR="00000000" w:rsidRDefault="00000000">
      <w:pPr>
        <w:pStyle w:val="b1lf"/>
      </w:pPr>
      <w:r>
        <w:t>–</w:t>
      </w:r>
      <w:r>
        <w:tab/>
        <w:t>Celler og batterier som ikke kan diagnostiseres før transport; eller</w:t>
      </w:r>
    </w:p>
    <w:p w14:paraId="4A705ADE" w14:textId="77777777" w:rsidR="00000000" w:rsidRDefault="00000000">
      <w:pPr>
        <w:pStyle w:val="b1lf"/>
      </w:pPr>
      <w:r>
        <w:t>–</w:t>
      </w:r>
      <w:r>
        <w:tab/>
        <w:t>Celler og batterier som er påført fysisk eller mekanisk skade.</w:t>
      </w:r>
    </w:p>
    <w:p w14:paraId="535ACC24" w14:textId="77777777" w:rsidR="00000000" w:rsidRDefault="00000000">
      <w:pPr>
        <w:pStyle w:val="b1aff"/>
      </w:pPr>
      <w:r>
        <w:rPr>
          <w:rStyle w:val="LS2Fet"/>
        </w:rPr>
        <w:t>ANM:</w:t>
      </w:r>
      <w:r>
        <w:t xml:space="preserve"> Ved vurdering av en celle eller et batteri som skadet eller defekt, skal en vurdering eller evaluering utføres basert på sikkerhetskriterier fra fabrikanten av cellen, batteriet eller produktet, eller av en teknisk ekspert med kunnskaper om cellen eller batteriets sikkerhetsegenskaper. En vurdering eller evaluering kan omfatte, men er ikke begrenset til, følgende kriterier:</w:t>
      </w:r>
    </w:p>
    <w:p w14:paraId="5D566495" w14:textId="77777777" w:rsidR="00000000" w:rsidRDefault="00000000">
      <w:pPr>
        <w:pStyle w:val="b1lf"/>
      </w:pPr>
      <w:r>
        <w:t>a)</w:t>
      </w:r>
      <w:r>
        <w:tab/>
        <w:t>Akutt fare, slik som gass, brann eller lekkasje av elektrolytt;</w:t>
      </w:r>
    </w:p>
    <w:p w14:paraId="565D8A5C" w14:textId="77777777" w:rsidR="00000000" w:rsidRDefault="00000000">
      <w:pPr>
        <w:pStyle w:val="b1lf"/>
      </w:pPr>
      <w:r>
        <w:t>b)</w:t>
      </w:r>
      <w:r>
        <w:tab/>
        <w:t>Bruken eller misbruken av cellen eller batteriet;</w:t>
      </w:r>
    </w:p>
    <w:p w14:paraId="5D91CA48" w14:textId="77777777" w:rsidR="00000000" w:rsidRDefault="00000000">
      <w:pPr>
        <w:pStyle w:val="b1lf"/>
      </w:pPr>
      <w:r>
        <w:t>c)</w:t>
      </w:r>
      <w:r>
        <w:tab/>
        <w:t>Tegn på fysisk skade, slik som deformasjon eller farging av cellens eller batteriets innkapsling;</w:t>
      </w:r>
    </w:p>
    <w:p w14:paraId="3D0A0459" w14:textId="77777777" w:rsidR="00000000" w:rsidRDefault="00000000">
      <w:pPr>
        <w:pStyle w:val="b1lf"/>
      </w:pPr>
      <w:r>
        <w:t>d)</w:t>
      </w:r>
      <w:r>
        <w:tab/>
        <w:t>Ekstern og intern beskyttelse mot kortslutning, slik som tiltak vedrørende spenning eller isolasjon;</w:t>
      </w:r>
    </w:p>
    <w:p w14:paraId="44559C27" w14:textId="77777777" w:rsidR="00000000" w:rsidRDefault="00000000">
      <w:pPr>
        <w:pStyle w:val="b1lf"/>
      </w:pPr>
      <w:r>
        <w:t>e)</w:t>
      </w:r>
      <w:r>
        <w:tab/>
        <w:t>Tilstanden til cellens eller batteriets sikkerhetsanordninger; eller</w:t>
      </w:r>
    </w:p>
    <w:p w14:paraId="23546B7F" w14:textId="77777777" w:rsidR="00000000" w:rsidRDefault="00000000">
      <w:pPr>
        <w:pStyle w:val="b1lf"/>
      </w:pPr>
      <w:r>
        <w:t>f)</w:t>
      </w:r>
      <w:r>
        <w:tab/>
        <w:t>Skade på interne sikkerhetskomponenter, slik som batteriets styringssystem.</w:t>
      </w:r>
    </w:p>
    <w:p w14:paraId="78ACAD1E" w14:textId="77777777" w:rsidR="00000000" w:rsidRDefault="00000000">
      <w:pPr>
        <w:pStyle w:val="b1aff"/>
      </w:pPr>
      <w:r>
        <w:t>Celler og batterier skal transporteres i henhold til bestemmelsene som gjelder for UN 3090, 3091, 3480, 3481, 3551 og 3552, som relevant, unntatt spesiell bestemmelse 230 og når annet er fastsatt i denne spesielle bestemmelsen.</w:t>
      </w:r>
    </w:p>
    <w:p w14:paraId="137A4AC4" w14:textId="77777777" w:rsidR="00000000" w:rsidRDefault="00000000">
      <w:pPr>
        <w:pStyle w:val="b1aff"/>
      </w:pPr>
      <w:r>
        <w:t>Celler og batterier skal være emballert i samsvar med emballeringsbestemmelse P908 i 4.1.4.1 eller LP904 i 4.1.4.3, som relevant.</w:t>
      </w:r>
    </w:p>
    <w:p w14:paraId="55930636" w14:textId="77777777" w:rsidR="00000000" w:rsidRDefault="00000000">
      <w:pPr>
        <w:pStyle w:val="b1aff"/>
      </w:pPr>
      <w:r>
        <w:t xml:space="preserve">Celler og batterier som er identifisert som skadede eller defekte og som er tilbøyelig til å raskt falle fra hverandre, reagere farlig, utvikle flamme, utvikle farlig varme eller farlige utslipp av giftige, etsende eller brannfarlige gasser eller damper under normale transportforhold, skal emballeres og transporteres i samsvar med emballeringsbestemmelse P911 i 4.1.4.1 eller LP906 i 4.1.4.3, som relevant. Alternative betingelser for emballering og/eller transport kan godkjennes av vedkommende myndighet i enhver ADR/RID kontraherende stat, som også kan anerkjenne en godkjenning gitt av vedkommende myndighet i et land som ikke er en ADR/RID kontraherende stat, forutsatt at denne godkjenningen har blitt gitt i samsvar med gjeldende prosedyrer i henhold til RID, ADR, ADN, IMDG-koden eller ICAO Technical Instructions. </w:t>
      </w:r>
    </w:p>
    <w:p w14:paraId="04622AA0" w14:textId="77777777" w:rsidR="00000000" w:rsidRDefault="00000000">
      <w:pPr>
        <w:pStyle w:val="b1aff"/>
      </w:pPr>
      <w:r>
        <w:t>Kolli skal merkes «SKADEDE/DEFEKTE LITIUMIONBATTERIER», «SKADEDE/DEFEKTE LITIUMMETALLBATTERIER» eller «SKADEDE/DEFEKTE NATRIUMIONBATTERIER», som relevant.</w:t>
      </w:r>
    </w:p>
    <w:p w14:paraId="4509E9E8" w14:textId="77777777" w:rsidR="00000000" w:rsidRDefault="00000000">
      <w:pPr>
        <w:pStyle w:val="b1aff"/>
      </w:pPr>
      <w:r>
        <w:t>Transportdokumentet skal inneholde følgende erklæring: «Transport i samsvar med spesiell bestemmelse 376».</w:t>
      </w:r>
    </w:p>
    <w:p w14:paraId="285F4273" w14:textId="77777777" w:rsidR="00000000" w:rsidRDefault="00000000">
      <w:pPr>
        <w:pStyle w:val="b1aff"/>
      </w:pPr>
      <w:r>
        <w:t>Dersom det kommer til anvendelse, skal en kopi av godkjenningen fra vedkommende myndighet ledsage transporten.</w:t>
      </w:r>
    </w:p>
    <w:p w14:paraId="6984EF18" w14:textId="77777777" w:rsidR="00000000" w:rsidRDefault="00000000">
      <w:pPr>
        <w:pStyle w:val="b1fm1ttTerm"/>
      </w:pPr>
      <w:r>
        <w:t>377</w:t>
      </w:r>
    </w:p>
    <w:p w14:paraId="2BD56A33" w14:textId="77777777" w:rsidR="00000000" w:rsidRDefault="00000000">
      <w:pPr>
        <w:pStyle w:val="b1af-f"/>
      </w:pPr>
      <w:r>
        <w:t>Celler og batterier av litiummetall, litiumion eller natriumion, samt utstyr som inneholder slike celler og batterier, som transporteres for avhending eller gjenvinning, emballert sammen med eller uten batterier som ikke er litiumbatterier eller natriumionbatterier, kan emballeres i henhold til emballeringsbestemmelse P909 i 4.1.4.1.</w:t>
      </w:r>
    </w:p>
    <w:p w14:paraId="3557F162" w14:textId="77777777" w:rsidR="00000000" w:rsidRDefault="00000000">
      <w:pPr>
        <w:pStyle w:val="b1aff"/>
      </w:pPr>
      <w:r>
        <w:t>Slike celler og batterier er ikke underlagt bestemmelsene i 2.2.9.1.7.1 (a) til (g) eller 2.2.9.1.7.2 (a) til (f), som hensiktsmessig.</w:t>
      </w:r>
    </w:p>
    <w:p w14:paraId="09D401B0" w14:textId="77777777" w:rsidR="00000000" w:rsidRDefault="00000000">
      <w:pPr>
        <w:pStyle w:val="b1aff"/>
      </w:pPr>
      <w:r>
        <w:t>Kolli skal være merket «LITIUMBATTERIER TIL KASSERING», «NATRIUMIONBATTERIER TIL KASSERING, «LITIUMBATTERIER TIL GJENVINNING» eller «NATRIUMIONBATTERIER TIL GJENVINNING», som hensiktsmessig.</w:t>
      </w:r>
    </w:p>
    <w:p w14:paraId="2551828C" w14:textId="77777777" w:rsidR="00000000" w:rsidRDefault="00000000">
      <w:pPr>
        <w:pStyle w:val="b1aff"/>
      </w:pPr>
      <w:r>
        <w:t>Påviste skadede og defekte batterier skal transporteres i henhold til spesiell bestemmelse 376.</w:t>
      </w:r>
    </w:p>
    <w:p w14:paraId="430A04E2" w14:textId="77777777" w:rsidR="00000000" w:rsidRDefault="00000000">
      <w:pPr>
        <w:pStyle w:val="b1fm1ttTerm"/>
      </w:pPr>
      <w:r>
        <w:t>378</w:t>
      </w:r>
    </w:p>
    <w:p w14:paraId="726A2BA3" w14:textId="77777777" w:rsidR="00000000" w:rsidRDefault="00000000">
      <w:pPr>
        <w:pStyle w:val="b1af-f"/>
      </w:pPr>
      <w:r>
        <w:t>Strålingsdetektorer som inneholder denne gassen i ikke-refyllbare trykkbeholdere som ikke oppfyller kravene i kapittel 6.2 og emballeringsbestemmelse P200 i 4.1.4.1 kan transporteres under denne posisjonen under forutsetning av at:</w:t>
      </w:r>
    </w:p>
    <w:p w14:paraId="6E190EBD" w14:textId="77777777" w:rsidR="00000000" w:rsidRDefault="00000000">
      <w:pPr>
        <w:pStyle w:val="b1lf"/>
      </w:pPr>
      <w:r>
        <w:t>a)</w:t>
      </w:r>
      <w:r>
        <w:tab/>
        <w:t>Arbeidstrykket i hver beholder ikke overstiger 50 bar;</w:t>
      </w:r>
    </w:p>
    <w:p w14:paraId="52575288" w14:textId="77777777" w:rsidR="00000000" w:rsidRDefault="00000000">
      <w:pPr>
        <w:pStyle w:val="b1lf"/>
      </w:pPr>
      <w:r>
        <w:t>b)</w:t>
      </w:r>
      <w:r>
        <w:tab/>
        <w:t>Kapasiteten på beholderen ikke overstiger 12 liter;</w:t>
      </w:r>
    </w:p>
    <w:p w14:paraId="7B061E91" w14:textId="77777777" w:rsidR="00000000" w:rsidRDefault="00000000">
      <w:pPr>
        <w:pStyle w:val="b1lf"/>
      </w:pPr>
      <w:r>
        <w:t>c)</w:t>
      </w:r>
      <w:r>
        <w:tab/>
        <w:t>Hver beholder skal ha et minste sprengtrykk på minst tre ganger arbeidstrykket når en trykkavlastningsinnretning er montert, og minst fire ganger arbeidstrykket når ingen trykkavlastningsinnretning er montert;</w:t>
      </w:r>
    </w:p>
    <w:p w14:paraId="34CFA7D9" w14:textId="77777777" w:rsidR="00000000" w:rsidRDefault="00000000">
      <w:pPr>
        <w:pStyle w:val="b1lf"/>
      </w:pPr>
      <w:r>
        <w:t>d)</w:t>
      </w:r>
      <w:r>
        <w:tab/>
        <w:t>Hver beholder er fremstilt av materiale som ikke vil fragmentere ved revning;</w:t>
      </w:r>
    </w:p>
    <w:p w14:paraId="1D66FD63" w14:textId="77777777" w:rsidR="00000000" w:rsidRDefault="00000000">
      <w:pPr>
        <w:pStyle w:val="b1lf"/>
      </w:pPr>
      <w:r>
        <w:t>e)</w:t>
      </w:r>
      <w:r>
        <w:tab/>
        <w:t>Hver detektor er fremstilt under et registrert kvalitetssikringsprogram;</w:t>
      </w:r>
    </w:p>
    <w:p w14:paraId="1313725E" w14:textId="77777777" w:rsidR="00000000" w:rsidRDefault="00000000">
      <w:pPr>
        <w:pStyle w:val="b1aff"/>
      </w:pPr>
      <w:r>
        <w:rPr>
          <w:rStyle w:val="LS2Fet"/>
        </w:rPr>
        <w:t>ANM:</w:t>
      </w:r>
      <w:r>
        <w:t xml:space="preserve"> ISO 9001 kan benyttes til dette formålet.</w:t>
      </w:r>
    </w:p>
    <w:p w14:paraId="6C174AD9" w14:textId="77777777" w:rsidR="00000000" w:rsidRDefault="00000000">
      <w:pPr>
        <w:pStyle w:val="b1lff"/>
      </w:pPr>
      <w:r>
        <w:t>f)</w:t>
      </w:r>
      <w:r>
        <w:tab/>
        <w:t>Detektorer transporteres i solide ytteremballasjer. Den komplette emballasjen skal være i stand til å tåle en fallprøve på 1,2 m uten at detektoren skades eller at ytteremballasjen revner. Utstyr som inneholder en detektor skal emballeres i solid ytteremballasje med mindre detektoren er tilsvarende godt beskyttet av utstyret det er innmontert i; og</w:t>
      </w:r>
    </w:p>
    <w:p w14:paraId="549F6AB4" w14:textId="77777777" w:rsidR="00000000" w:rsidRDefault="00000000">
      <w:pPr>
        <w:pStyle w:val="b1lf"/>
      </w:pPr>
      <w:r>
        <w:t>g)</w:t>
      </w:r>
      <w:r>
        <w:tab/>
        <w:t>Transportdokumentet inneholder følgende erklæring «Transport i samsvar med spesiell bestemmelse 378».</w:t>
      </w:r>
    </w:p>
    <w:p w14:paraId="02CD6F9C" w14:textId="77777777" w:rsidR="00000000" w:rsidRDefault="00000000">
      <w:pPr>
        <w:pStyle w:val="b2af"/>
      </w:pPr>
      <w:r>
        <w:t>Strålingsdetektorer, inkludert detektorer i strålingsdetektorsystemer, er ikke underlagt andre bestemmelser i ADR/RID dersom detektorene oppfyller kravene i (a) til (f) ovenfor, og kapasiteten på detektorbeholderne ikke overstiger 50 ml.</w:t>
      </w:r>
    </w:p>
    <w:p w14:paraId="1E3F5C96" w14:textId="77777777" w:rsidR="00000000" w:rsidRDefault="00000000">
      <w:pPr>
        <w:pStyle w:val="b1fm1ttTerm"/>
      </w:pPr>
      <w:r>
        <w:t>379</w:t>
      </w:r>
    </w:p>
    <w:p w14:paraId="7FCFA0B6" w14:textId="77777777" w:rsidR="00000000" w:rsidRDefault="00000000">
      <w:pPr>
        <w:pStyle w:val="b1af-f"/>
      </w:pPr>
      <w:r>
        <w:t>Vannfri ammoniakk absorbert eller adsorbert på et fast stoff i ammoniakkdispensersystemer, eller beholdere som er beregnet for å utgjøre en del av slike systemer, er ikke underlagt andre bestemmelser i ADR/RID dersom følgende betingelser oppfylles:</w:t>
      </w:r>
    </w:p>
    <w:p w14:paraId="5B555C21" w14:textId="77777777" w:rsidR="00000000" w:rsidRDefault="00000000">
      <w:pPr>
        <w:pStyle w:val="b1lf"/>
      </w:pPr>
      <w:r>
        <w:t>a)</w:t>
      </w:r>
      <w:r>
        <w:tab/>
        <w:t>Adsorbsjonen eller absorbsjonen har følgende egenskaper:</w:t>
      </w:r>
    </w:p>
    <w:p w14:paraId="74BC3B1F" w14:textId="77777777" w:rsidR="00000000" w:rsidRDefault="00000000">
      <w:pPr>
        <w:pStyle w:val="b2lf"/>
      </w:pPr>
      <w:r>
        <w:t>i.</w:t>
      </w:r>
      <w:r>
        <w:tab/>
        <w:t xml:space="preserve"> Trykket ved en temperatur på 20 °C i beholderen er mindre enn 0,6 bar;</w:t>
      </w:r>
    </w:p>
    <w:p w14:paraId="74350BFF" w14:textId="77777777" w:rsidR="00000000" w:rsidRDefault="00000000">
      <w:pPr>
        <w:pStyle w:val="b2lf"/>
      </w:pPr>
      <w:r>
        <w:t>ii.</w:t>
      </w:r>
      <w:r>
        <w:tab/>
        <w:t xml:space="preserve"> Trykket ved en temperatur på 35 °C i beholderen er mindre enn 1 bar;</w:t>
      </w:r>
    </w:p>
    <w:p w14:paraId="321A1984" w14:textId="77777777" w:rsidR="00000000" w:rsidRDefault="00000000">
      <w:pPr>
        <w:pStyle w:val="b2lf"/>
      </w:pPr>
      <w:r>
        <w:t>iii.</w:t>
      </w:r>
      <w:r>
        <w:tab/>
        <w:t xml:space="preserve"> Trykket ved en temperatur på 85 °C i beholderen er mindre enn 12 bar.</w:t>
      </w:r>
    </w:p>
    <w:p w14:paraId="2E51BBBD" w14:textId="77777777" w:rsidR="00000000" w:rsidRDefault="00000000">
      <w:pPr>
        <w:pStyle w:val="b1lf"/>
      </w:pPr>
      <w:r>
        <w:t>b)</w:t>
      </w:r>
      <w:r>
        <w:tab/>
        <w:t>Det adsorberende eller absorberende materialet skal ikke ha farlige egenskaper oppgitt for klassene 1–8;</w:t>
      </w:r>
    </w:p>
    <w:p w14:paraId="109C12E3" w14:textId="77777777" w:rsidR="00000000" w:rsidRDefault="00000000">
      <w:pPr>
        <w:pStyle w:val="b1lf"/>
      </w:pPr>
      <w:r>
        <w:t>c)</w:t>
      </w:r>
      <w:r>
        <w:tab/>
        <w:t>Største mengde i en beholder skal være 10 kr ammoniakk; og</w:t>
      </w:r>
    </w:p>
    <w:p w14:paraId="4E8D3E0B" w14:textId="77777777" w:rsidR="00000000" w:rsidRDefault="00000000">
      <w:pPr>
        <w:pStyle w:val="b1lf"/>
      </w:pPr>
      <w:r>
        <w:t>d)</w:t>
      </w:r>
      <w:r>
        <w:tab/>
        <w:t>Beholdere som inneholder adsorbert eller absorbert ammoniakk skal oppfylle følgende betingelser:</w:t>
      </w:r>
    </w:p>
    <w:p w14:paraId="1B9212F3" w14:textId="77777777" w:rsidR="00000000" w:rsidRDefault="00000000">
      <w:pPr>
        <w:pStyle w:val="b2lf"/>
      </w:pPr>
      <w:r>
        <w:t>i.</w:t>
      </w:r>
      <w:r>
        <w:tab/>
        <w:t>Beholdere skal være laget av et materiale som er forenlig med ammoniakk som spesifisert i ISO 11114-1:2020;</w:t>
      </w:r>
    </w:p>
    <w:p w14:paraId="4DEDBDC8" w14:textId="77777777" w:rsidR="00000000" w:rsidRDefault="00000000">
      <w:pPr>
        <w:pStyle w:val="b2lf"/>
      </w:pPr>
      <w:r>
        <w:t>ii.</w:t>
      </w:r>
      <w:r>
        <w:tab/>
        <w:t>Beholdere og deres lukkeinnretninger skal være hermetisk forseglet og i stand til å holde på den genererte ammoniakken;</w:t>
      </w:r>
    </w:p>
    <w:p w14:paraId="349682C4" w14:textId="77777777" w:rsidR="00000000" w:rsidRDefault="00000000">
      <w:pPr>
        <w:pStyle w:val="b2lf"/>
      </w:pPr>
      <w:r>
        <w:t>iii.</w:t>
      </w:r>
      <w:r>
        <w:tab/>
        <w:t>Hver beholder skal være i stand til å motstå trykket generert ved 85 °C med en volumetrisk ekspansjon på 0,1 %;</w:t>
      </w:r>
    </w:p>
    <w:p w14:paraId="0D235C44" w14:textId="77777777" w:rsidR="00000000" w:rsidRDefault="00000000">
      <w:pPr>
        <w:pStyle w:val="b2lf"/>
      </w:pPr>
      <w:r>
        <w:t>iv.</w:t>
      </w:r>
      <w:r>
        <w:tab/>
        <w:t>Hver beholder skal være utstyrt med en innretning som tillater utslipp av gass så snart trykket overstiger 15 bar uten voldsom revning, eksplosjon eller utkast;</w:t>
      </w:r>
    </w:p>
    <w:p w14:paraId="209765FC" w14:textId="77777777" w:rsidR="00000000" w:rsidRDefault="00000000">
      <w:pPr>
        <w:pStyle w:val="b2lf"/>
      </w:pPr>
      <w:r>
        <w:t>v.</w:t>
      </w:r>
      <w:r>
        <w:tab/>
        <w:t>Hver beholder skal være i stand til å motstå et trykk på 20 bar uten lekkasje når trykkavlastningsinnretningen er deaktivert.</w:t>
      </w:r>
    </w:p>
    <w:p w14:paraId="6B3040BF" w14:textId="77777777" w:rsidR="00000000" w:rsidRDefault="00000000">
      <w:pPr>
        <w:pStyle w:val="b3aff"/>
      </w:pPr>
      <w:r>
        <w:t>Når de transporteres i en ammoniakkdispenser, skal beholderne være koblet til dispenseren på en slik måte at sammensetningen er garantert å ha samme styrke som en enkeltbeholder.</w:t>
      </w:r>
    </w:p>
    <w:p w14:paraId="3530D52D" w14:textId="77777777" w:rsidR="00000000" w:rsidRDefault="00000000">
      <w:pPr>
        <w:pStyle w:val="b3aff"/>
      </w:pPr>
      <w:r>
        <w:t>Mekanisk styrke nevnt i denne spesielle bestemmelsen skal testes ved å bruke en prototype av en beholder og/eller dispenser fylt til nominell kapasitet, ved å øke temperaturen inntil spesifisert trykk er oppnådd.</w:t>
      </w:r>
    </w:p>
    <w:p w14:paraId="2D6EE781" w14:textId="77777777" w:rsidR="00000000" w:rsidRDefault="00000000">
      <w:pPr>
        <w:pStyle w:val="b3aff"/>
      </w:pPr>
      <w:r>
        <w:t>Prøveresultatene skal dokumenteres, være sporbare og kommuniseres til relevante myndigheter på forespørsel.</w:t>
      </w:r>
    </w:p>
    <w:p w14:paraId="12B416A2" w14:textId="77777777" w:rsidR="00000000" w:rsidRDefault="00000000">
      <w:pPr>
        <w:pStyle w:val="b1fm1ttTerm"/>
      </w:pPr>
      <w:r>
        <w:t>380</w:t>
      </w:r>
    </w:p>
    <w:p w14:paraId="21D5055E" w14:textId="77777777" w:rsidR="00000000" w:rsidRDefault="00000000">
      <w:pPr>
        <w:pStyle w:val="b1af-f"/>
      </w:pPr>
      <w:r>
        <w:t>(Reservert)</w:t>
      </w:r>
    </w:p>
    <w:p w14:paraId="043BA9B0" w14:textId="77777777" w:rsidR="00000000" w:rsidRDefault="00000000">
      <w:pPr>
        <w:pStyle w:val="b1fm1ttTerm"/>
      </w:pPr>
      <w:r>
        <w:t>381</w:t>
      </w:r>
    </w:p>
    <w:p w14:paraId="7FE983CC" w14:textId="77777777" w:rsidR="00000000" w:rsidRDefault="00000000">
      <w:pPr>
        <w:pStyle w:val="b1af-f"/>
      </w:pPr>
      <w:r>
        <w:t>(Reservert)</w:t>
      </w:r>
    </w:p>
    <w:p w14:paraId="3C723886" w14:textId="77777777" w:rsidR="00000000" w:rsidRDefault="00000000">
      <w:pPr>
        <w:pStyle w:val="b1fm1ttTerm"/>
      </w:pPr>
      <w:r>
        <w:t>382</w:t>
      </w:r>
    </w:p>
    <w:p w14:paraId="04EF397C" w14:textId="77777777" w:rsidR="00000000" w:rsidRDefault="00000000">
      <w:pPr>
        <w:pStyle w:val="b1af-f"/>
      </w:pPr>
      <w:r>
        <w:t>Polymerkuler kan være laget av polystyren, poly(metylmetakrylat) eller annet polymerisk materiale. Når det kan påvises at ingen brannfarlig damp, som resulterer i en brannfarlig atmosfære, utvikler seg i henhold til test U1 (prøvemetode for stoffer som det er sannsynlig at utvikler brannfarlig damp) i Del III, underavsnitt 38.4.4 i UN Testmanualen, trenger ikke ekspanderbare polymerkuler å klassifiseres under dette UN-nummeret. Denne testen bør kun utføres ved vurdering av om et stoff ikke lenger skal klassifiseres som farlig gods.</w:t>
      </w:r>
    </w:p>
    <w:p w14:paraId="687D047D" w14:textId="77777777" w:rsidR="00000000" w:rsidRDefault="00000000">
      <w:pPr>
        <w:pStyle w:val="b1fm1ttTerm"/>
      </w:pPr>
      <w:r>
        <w:t>383</w:t>
      </w:r>
    </w:p>
    <w:p w14:paraId="1F222354" w14:textId="77777777" w:rsidR="00000000" w:rsidRDefault="00000000">
      <w:pPr>
        <w:pStyle w:val="b1af-f"/>
      </w:pPr>
      <w:r>
        <w:t>Bordtennisballer tilvirket av celluloid er ikke underlagt bestemmelsene i ADR/RID når nettomassen av hver enkelt bordtennisball ikke overstiger 3,0 g, og total netto masse av bordtennisballer ikke overstiger 500 g per kolli.</w:t>
      </w:r>
    </w:p>
    <w:p w14:paraId="7BB200EA" w14:textId="77777777" w:rsidR="00000000" w:rsidRDefault="00000000">
      <w:pPr>
        <w:pStyle w:val="b1fm1ttTerm"/>
      </w:pPr>
      <w:r>
        <w:t>384</w:t>
      </w:r>
    </w:p>
    <w:p w14:paraId="76DA0212" w14:textId="77777777" w:rsidR="00000000" w:rsidRDefault="00000000">
      <w:pPr>
        <w:pStyle w:val="b1af-f"/>
      </w:pPr>
      <w:r>
        <w:t>(Reservert)</w:t>
      </w:r>
    </w:p>
    <w:p w14:paraId="248E707D" w14:textId="77777777" w:rsidR="00000000" w:rsidRDefault="00000000">
      <w:pPr>
        <w:pStyle w:val="b1fm1ttTerm"/>
      </w:pPr>
      <w:r>
        <w:t>385</w:t>
      </w:r>
    </w:p>
    <w:p w14:paraId="077E404F" w14:textId="77777777" w:rsidR="00000000" w:rsidRDefault="00000000">
      <w:pPr>
        <w:pStyle w:val="b1af-f"/>
      </w:pPr>
      <w:r>
        <w:t>(Slettet)</w:t>
      </w:r>
    </w:p>
    <w:p w14:paraId="1175C276" w14:textId="77777777" w:rsidR="00000000" w:rsidRDefault="00000000">
      <w:pPr>
        <w:pStyle w:val="b1fm1ttTerm"/>
      </w:pPr>
      <w:r>
        <w:t>386</w:t>
      </w:r>
    </w:p>
    <w:p w14:paraId="6DB1DF56" w14:textId="77777777" w:rsidR="00000000" w:rsidRDefault="00000000">
      <w:pPr>
        <w:pStyle w:val="b1af-fRID"/>
      </w:pPr>
      <w:r>
        <w:t xml:space="preserve">RID: Stoffer stabilisert ved temperaturkontroll er ikke tillatt å transportere på jernbane. </w:t>
      </w:r>
    </w:p>
    <w:p w14:paraId="5BD1E877" w14:textId="77777777" w:rsidR="00000000" w:rsidRDefault="00000000">
      <w:pPr>
        <w:pStyle w:val="b1affADR"/>
        <w:rPr>
          <w:rStyle w:val="LS2TegnADR"/>
        </w:rPr>
      </w:pPr>
      <w:r>
        <w:rPr>
          <w:rStyle w:val="LS2TegnADR"/>
        </w:rPr>
        <w:t>ADR: Når stoffer er stabilisert ved temperaturkontroll, gjelder bestemmelsene i 2.2.41.1.21, 7.1.7, spesiell bestemmelse V8 i kapittel 7.2, spesiell bestemmelse S4 i kapittel 8.5 og kravene i kapittel 9.6.</w:t>
      </w:r>
    </w:p>
    <w:p w14:paraId="1ED01199" w14:textId="77777777" w:rsidR="00000000" w:rsidRDefault="00000000">
      <w:pPr>
        <w:pStyle w:val="b1aff"/>
      </w:pPr>
      <w:r>
        <w:t xml:space="preserve">Når kjemisk stabilisering benyttes, skal personen som tilbyr emballasjen, IBCen eller tanken for transport sikre at stabiliseringsnivået er tilstrekkelig for å hindre at stoffet i emballasjen, IBCen eller tanken gjennomgår en farlig polymerisering ved en gjennomsnittlig bulktemperatur på 50 °C, eller 45 °C for multimodale tanker. Når kjemisk stabilisering blir ineffektiv ved lavere temperaturer innenfor den forventede varigheten av transporten, </w:t>
      </w:r>
      <w:r>
        <w:rPr>
          <w:rStyle w:val="LS2TegnRID"/>
        </w:rPr>
        <w:t>RID: er ikke transport på jernbane tillatt.</w:t>
      </w:r>
      <w:r>
        <w:t>/</w:t>
      </w:r>
      <w:r>
        <w:rPr>
          <w:rStyle w:val="LS2TegnADR"/>
        </w:rPr>
        <w:t>ADR: er temperaturkontroll påkrevet</w:t>
      </w:r>
      <w:r>
        <w:t>. Forhold som må tas hensyn til for å avgjøre dette inkluderer, men er ikke begrenset til: Kapasiteten og formen på emballasjen, IBCen eller tanken samt effekten av eventuell isolasjon tilstede, temperaturen på stoffet når det tilbys for transport, varigheten av transporten, utendørs temperaturforhold som er typiske for transportreisen (også med hensyn til årstiden), effekten og andre egenskaper ved den benyttede stabilisatoren, aktuelle driftsmessige kontroller pålagt i regelverk (f.eks. krav om beskyttelse fra varmekilder, inkludert annet gods som transporteres ved temperaturer over utendørstemperaturen), og eventuelle andre faktorer.</w:t>
      </w:r>
    </w:p>
    <w:p w14:paraId="2F3FD16E" w14:textId="77777777" w:rsidR="00000000" w:rsidRDefault="00000000">
      <w:pPr>
        <w:pStyle w:val="b1fm1ttTerm"/>
      </w:pPr>
      <w:r>
        <w:t>387</w:t>
      </w:r>
    </w:p>
    <w:p w14:paraId="3E52414D" w14:textId="77777777" w:rsidR="00000000" w:rsidRDefault="00000000">
      <w:pPr>
        <w:pStyle w:val="b1af-f"/>
      </w:pPr>
      <w:r>
        <w:t>Litiumbatterier i overensstemmelse med 2.2.9.1.7.1 (f) inneholdende både primære litiummetallceller og oppladbare litiumionceller skal tilordnes til UN nr. 3090 eller 3091, som relevant. Når slike batterier blir transportert i henhold til spesiell bestemmelse 188, skal det totale litiuminnholdet til alle litiummetallcellene i batteriet ikke overstige 1,5 g og den totale kapasiteten til alle litiumioncellene i batteriet skal ikke overstige 10 Wh.</w:t>
      </w:r>
    </w:p>
    <w:p w14:paraId="74A006BA" w14:textId="77777777" w:rsidR="00000000" w:rsidRDefault="00000000">
      <w:pPr>
        <w:pStyle w:val="b1fm1ttTerm"/>
      </w:pPr>
      <w:r>
        <w:t>388</w:t>
      </w:r>
    </w:p>
    <w:p w14:paraId="3A2F1305" w14:textId="77777777" w:rsidR="00000000" w:rsidRDefault="00000000">
      <w:pPr>
        <w:pStyle w:val="b1af-f"/>
      </w:pPr>
      <w:r>
        <w:t>Oppføringene under UN nr. 3166 gjelder for kjøretøyer med interne forbrenningsmotorer eller brenselceller, forsynt av brannfarlige væsker eller gass.</w:t>
      </w:r>
    </w:p>
    <w:p w14:paraId="3AF96DA0" w14:textId="77777777" w:rsidR="00000000" w:rsidRDefault="00000000">
      <w:pPr>
        <w:pStyle w:val="b1af"/>
      </w:pPr>
      <w:r>
        <w:t>Kjøretøyer som er drevet av en brenselcellemotor skal være tilordnet til oppføringene UN 3166. KJØRETØY, BRENSELCELLE, DREVET AV BRANNFARLIG GASS eller UN 3166 KJØRETØY, BRENSELCELLE, DREVET AV BRANNFARLIG VÆSKE, som relevant. Disse oppføringene inkluderer hybrid-elektriske kjøretøyer som drives av både en brenselcellemotor og en intern forbrenningsmotor med våte batterier, natriumbatterier, litiummetallbatterier eller litiumionbatterier, og som transporteres med batteriet(-ene) installert.</w:t>
      </w:r>
    </w:p>
    <w:p w14:paraId="0DEF5F8E" w14:textId="77777777" w:rsidR="00000000" w:rsidRDefault="00000000">
      <w:pPr>
        <w:pStyle w:val="b1af"/>
      </w:pPr>
      <w:r>
        <w:t>Andre kjøretøyer som inneholder en intern forbrenningsmotor skal tilordnes til oppføringene UN 3166 KJØRETØY, DREVET AV BRANNFARLIG GASS eller UN 3166 KJØRETØY, DREVET AV BRANNFARLIG VÆSKE, som hensiktsmessig. Disse oppføringene inkluderer hybridelektriske kjøretøyer drevet både av en intern forbrenningsmotor og våte batterier, natriumbatterier, litiummetallbatterier eller litiumionbatterier, transportert med batteriet/batteriene installert.</w:t>
      </w:r>
    </w:p>
    <w:p w14:paraId="3331888E" w14:textId="77777777" w:rsidR="00000000" w:rsidRDefault="00000000">
      <w:pPr>
        <w:pStyle w:val="b1af"/>
      </w:pPr>
      <w:r>
        <w:t>Hvis et kjøretøy er drevet av en intern forbrenningsmotor for brannfarlig væske og brannfarlig gass, skal det tilordnes til UN 3166 KJØRETØY, DREVET AV BRANNFARLIG GASS.</w:t>
      </w:r>
    </w:p>
    <w:p w14:paraId="0E506B62" w14:textId="77777777" w:rsidR="00000000" w:rsidRDefault="00000000">
      <w:pPr>
        <w:pStyle w:val="b1af"/>
      </w:pPr>
      <w:r>
        <w:t>Oppføringen UN 3171 gjelder bare for kjøretøyer og utstyr drevet av våte batterier, natriummetallbatterier eller natriumlegeringsbatterier, som transporteres med disse batteriene installert.</w:t>
      </w:r>
    </w:p>
    <w:p w14:paraId="3E344021" w14:textId="77777777" w:rsidR="00000000" w:rsidRDefault="00000000">
      <w:pPr>
        <w:pStyle w:val="b1af"/>
      </w:pPr>
      <w:r>
        <w:t>UN 3556 – KJØRETØY DREVET AV LITIUMIONBATTERI, UN 3557 – KJØRETØY DREVET AV LITIUMMETALLBATTERI og UN 3558 – KJØRETØY DREVET AV NATRIUMIONBATTERI, som relevant, gjelder for kjøretøyer drevet av litiumionbatterier, litiummetallbatterier eller natriumionbatterier, som blir transportert med batteriene installert.</w:t>
      </w:r>
    </w:p>
    <w:p w14:paraId="758D0E4C" w14:textId="77777777" w:rsidR="00000000" w:rsidRDefault="00000000">
      <w:pPr>
        <w:pStyle w:val="b1af"/>
      </w:pPr>
      <w:r>
        <w:t>For formålet med denne spesielle bestemmelsen, er kjøretøyer selvdrevet utstyr beregnet for å frakte en eller flere personer eller gods. Eksempler på slike kjøretøyer er biler, motorsykler, scootere, tre- og firhjulinger (kjøretøyer eller motorsykler), trucker, lokomotiver, sykler (pedalsykler med motor) og andre kjøretøyer av denne typen (f.eks. «ståhjulinger» -selvbalanserende kjøretøyer eller kjøretøyer som ikke er utstyrt med minst ett sete), rullestoler, gressklippertraktorer, selvdrevne jordbruks- og anleggsmaskiner, båter og fly. Når kjøretøyer transporteres i en emballasje kan noen av delene, utenom batteriet, være av-monterte for å få plass i emballasjen.</w:t>
      </w:r>
    </w:p>
    <w:p w14:paraId="3F6A716C" w14:textId="77777777" w:rsidR="00000000" w:rsidRDefault="00000000">
      <w:pPr>
        <w:pStyle w:val="b1af"/>
      </w:pPr>
      <w:r>
        <w:t>Eksempler på utstyr er gressklippere som ikke er gressklippertraktorer, rengjøringsmaskiner eller selvgående modellskip og modellfly. Utstyr drevet av litiummetallbatterier eller litiumionbatterier skal tilordnes til oppføringene UN 3091 LITIUM METALL BATTERIER I UTSTYR eller UN 3091 LITIUM METALL BATTERIER PAKKET MED UTSTYR eller UN 3481 LITIUM ION BATTERIER I UTSTYR eller UN 3481 LITIUM ION BATTERIER PAKKET MED UTSTYR, som hensiktsmessig. Litiumbatterier som er installert i lasteenheter og som er designet utelukkende for å levere strøm utenfor lasteenheten, skal tilordnes posisjonen UN 3536 LITIUMBATTERIER INSTALLERT I LASTEENHETER litiumionbatterier eller litiummetallbatterier.</w:t>
      </w:r>
    </w:p>
    <w:p w14:paraId="718E00CB" w14:textId="77777777" w:rsidR="00000000" w:rsidRDefault="00000000">
      <w:pPr>
        <w:pStyle w:val="b1af"/>
      </w:pPr>
      <w:r>
        <w:t xml:space="preserve">Farlig gods, slik som batterier, kollisjonsputer, brannslukkere, akkumulatorer for komprimert gass, sikkerhetsutstyr og andre innebygde komponenter i kjøretøy som er nødvendig for kjøretøyets drift eller for sikkerheten til fører og passasjerer, skal være forsvarlig innmontert i kjøretøyet og er ellers ikke underlagt ADR/RID. Men, litiumbatterier skal oppfylle bestemmelsene i 2.2.9.1.7.1, bortsett fra at (a), (e)(vii), (f) (iii) hvis relevant, (f) (iv) hvis relevant og (g) ikke gjelder når batterier fra en produksjonsserie på ikke mer enn 100 celler eller batterier, eller preproduksjonsprototyper av celler og batterier som transporteres for prøving, er installert i kjøretøyer. Videre skal natriumionbatterier oppfylle bestemmelsene i 2.2.9.1.7.2, bortsett fra at (a), (e) og (f) ikke gjelder når batterier fra en produksjonsserie på ikke mer enn 100 celler eller batterier, eller preproduksjonsprototyper av celler og batterier som transporteres for prøving, er installert i kjøretøyer. </w:t>
      </w:r>
    </w:p>
    <w:p w14:paraId="6FC14D4D" w14:textId="77777777" w:rsidR="00000000" w:rsidRDefault="00000000">
      <w:pPr>
        <w:pStyle w:val="b1af"/>
      </w:pPr>
      <w:r>
        <w:t>Dersom et litiumbatteri installert i et kjøretøy er skadet eller defekt, skal kjøretøyet transporteres i samsvar med betingelsene definert i spesiell bestemmelse 667 (c).</w:t>
      </w:r>
    </w:p>
    <w:p w14:paraId="65BF6FD7" w14:textId="77777777" w:rsidR="00000000" w:rsidRDefault="00000000">
      <w:pPr>
        <w:pStyle w:val="b1fm1ttTerm"/>
      </w:pPr>
      <w:r>
        <w:t>389</w:t>
      </w:r>
    </w:p>
    <w:p w14:paraId="7C328875" w14:textId="77777777" w:rsidR="00000000" w:rsidRDefault="00000000">
      <w:pPr>
        <w:pStyle w:val="b1af-f"/>
      </w:pPr>
      <w:r>
        <w:t>Denne oppføringen gjelder bare for litiumionbatterier eller litiummetallbatterier installert i lasteenheter («cargo transport units»), og som er designet utelukkende for å levere strøm utenfor lasteenheten. Litiumbatteriene skal oppfylle kravene i 2.2.9.1.7.1 (a) til (g) og inneholde de nødvendige systemene for å forhindre overlading samt overutlading mellom batteriene.</w:t>
      </w:r>
    </w:p>
    <w:p w14:paraId="39A9EC49" w14:textId="77777777" w:rsidR="00000000" w:rsidRDefault="00000000">
      <w:pPr>
        <w:pStyle w:val="b1af"/>
      </w:pPr>
      <w:r>
        <w:t>Batteriene skal være sikkert festet til den innvendige konstruksjonen av lasteenheten (f.eks. ved plassering i reoler, kabinetter etc.) på en slik måte at det forhindrer kortslutning, utilsiktet aktivering, og signifikant bevegelse i forhold til lasteenheten, under de støt, lasteoperasjoner og vibrasjoner, som inntreffer under normale transportforhold. Farlig gods som er nødvendig for sikker og behørig bruk av lasteenheten (f.eks. brannslukkingssystemer og klimaanlegg), skal være forsvarlig festet på, eller innmontert i lasteenheten og er ellers ikke underlagt ADR/RID. Farlig gods som ikke er nødvendig for sikker og behørig bruk av lasteenheten skal ikke transporteres i lasteenheten.</w:t>
      </w:r>
    </w:p>
    <w:p w14:paraId="46DA890E" w14:textId="77777777" w:rsidR="00000000" w:rsidRDefault="00000000">
      <w:pPr>
        <w:pStyle w:val="b1af"/>
      </w:pPr>
      <w:r>
        <w:t>Batteriene i lasteenheten er ikke underlagt kravene om merking og faresedler. Lasteenheten skal ha oransje skilt i samsvar med 5.3.2.2 og store faresedler i samsvar med 5.3.1.1 på to motstående sider (</w:t>
      </w:r>
      <w:r>
        <w:rPr>
          <w:rStyle w:val="LS2TegnADR"/>
        </w:rPr>
        <w:t>ADR: unntatt når bestemt i 1.1.3.6</w:t>
      </w:r>
      <w:r>
        <w:t>).</w:t>
      </w:r>
    </w:p>
    <w:p w14:paraId="48C8C470" w14:textId="77777777" w:rsidR="00000000" w:rsidRDefault="00000000">
      <w:pPr>
        <w:pStyle w:val="b1fm1ttTerm"/>
      </w:pPr>
      <w:r>
        <w:t>390</w:t>
      </w:r>
    </w:p>
    <w:p w14:paraId="5924DB2C" w14:textId="77777777" w:rsidR="00000000" w:rsidRDefault="00000000">
      <w:pPr>
        <w:pStyle w:val="b1af-f"/>
      </w:pPr>
      <w:r>
        <w:t>Når et kolli inneholder en kombinasjon av litiumbatterier innmontert i utstyr og litiumbatterier pakket med utstyr, gjelder følgende krav for merking av kolli og dokumentasjon:</w:t>
      </w:r>
    </w:p>
    <w:p w14:paraId="75F902B2" w14:textId="77777777" w:rsidR="00000000" w:rsidRDefault="00000000">
      <w:pPr>
        <w:pStyle w:val="b1lf"/>
      </w:pPr>
      <w:r>
        <w:t>a)</w:t>
      </w:r>
      <w:r>
        <w:tab/>
        <w:t>kolliet skal være merket UN 3091 eller UN 3481, som relevant. Hvis et kolli inneholder både litiumionbatterier og litiummetallbatterier pakket med og innmontert i utstyr, skal kolliet være merket som påkrevd for begge batterityper. Knappecellebatterier installert i utstyr (inkludert kretskort), trenger imidlertid ikke å tas i betraktning.</w:t>
      </w:r>
    </w:p>
    <w:p w14:paraId="6CE94D17" w14:textId="77777777" w:rsidR="00000000" w:rsidRDefault="00000000">
      <w:pPr>
        <w:pStyle w:val="b1lf"/>
      </w:pPr>
      <w:r>
        <w:t>b)</w:t>
      </w:r>
      <w:r>
        <w:tab/>
        <w:t>transportdokumentet skal oppgi «UN 3091 LITIUM METALL BATTERIER PAKKET MED UTSTYR» eller «UN 3481 LITIUM ION BATTERIER PAKKET MED UTSTYR», som relevant. Hvis et kolli inneholder både litiummetallbatterier og litiumionbatterier pakket med og innmontert i utstyr, skal transportdokumentet oppgi både «UN 3091 LITIUM METALL BATTERIER PAKKET MED UTSTYR» og «UN 3481 LITIUM ION BATTERIER PAKKET MED UTSTYR».</w:t>
      </w:r>
    </w:p>
    <w:p w14:paraId="4D3F50E2" w14:textId="77777777" w:rsidR="00000000" w:rsidRDefault="00000000">
      <w:pPr>
        <w:pStyle w:val="b1fm1ttTerm"/>
      </w:pPr>
      <w:r>
        <w:t>391</w:t>
      </w:r>
    </w:p>
    <w:p w14:paraId="110ECCBD" w14:textId="77777777" w:rsidR="00000000" w:rsidRDefault="00000000">
      <w:pPr>
        <w:pStyle w:val="b1af-f"/>
      </w:pPr>
      <w:r>
        <w:t>(Reservert)</w:t>
      </w:r>
    </w:p>
    <w:p w14:paraId="7FD131F1" w14:textId="77777777" w:rsidR="00000000" w:rsidRDefault="00000000">
      <w:pPr>
        <w:pStyle w:val="b1fm1ttTerm"/>
      </w:pPr>
      <w:r>
        <w:t>392</w:t>
      </w:r>
    </w:p>
    <w:p w14:paraId="1775EF1A" w14:textId="77777777" w:rsidR="00000000" w:rsidRDefault="00000000">
      <w:pPr>
        <w:pStyle w:val="b1af-f"/>
      </w:pPr>
      <w:r>
        <w:t>Ved transport av beholdersystemer for gassdrivstoff som er designet og godkjent for å bli montert i motorkjøretøyer, og som inneholder denne gassen, behøver man ikke anvende bestemmelsene i 4.1.4.1 og kapittel 6.2 når de transporteres for kassering, gjenvinning, reparasjon, kontroll, vedlikehold eller fra tilvirkningsstedet til en kjøretøyfabrikk, forutsatt at følgende betingelser er oppfylt:</w:t>
      </w:r>
    </w:p>
    <w:p w14:paraId="2262785C" w14:textId="77777777" w:rsidR="00000000" w:rsidRDefault="00000000">
      <w:pPr>
        <w:pStyle w:val="b1lf"/>
      </w:pPr>
      <w:r>
        <w:t>a)</w:t>
      </w:r>
      <w:r>
        <w:tab/>
        <w:t>Beholdersystemene for gassdrivstoff skal oppfylle kravene i de relevante standardene eller reguleringene for drivstofftanker for kjøretøyer. Eksempler på gjeldende standarder og reguleringer er:</w:t>
      </w:r>
    </w:p>
    <w:tbl>
      <w:tblPr>
        <w:tblW w:w="0" w:type="auto"/>
        <w:tblInd w:w="57" w:type="dxa"/>
        <w:tblLayout w:type="fixed"/>
        <w:tblCellMar>
          <w:left w:w="0" w:type="dxa"/>
          <w:right w:w="0" w:type="dxa"/>
        </w:tblCellMar>
        <w:tblLook w:val="0000" w:firstRow="0" w:lastRow="0" w:firstColumn="0" w:lastColumn="0" w:noHBand="0" w:noVBand="0"/>
      </w:tblPr>
      <w:tblGrid>
        <w:gridCol w:w="1871"/>
        <w:gridCol w:w="5556"/>
      </w:tblGrid>
      <w:tr w:rsidR="00000000" w14:paraId="21852F06" w14:textId="77777777">
        <w:tblPrEx>
          <w:tblCellMar>
            <w:top w:w="0" w:type="dxa"/>
            <w:left w:w="0" w:type="dxa"/>
            <w:bottom w:w="0" w:type="dxa"/>
            <w:right w:w="0" w:type="dxa"/>
          </w:tblCellMar>
        </w:tblPrEx>
        <w:trPr>
          <w:trHeight w:val="60"/>
        </w:trPr>
        <w:tc>
          <w:tcPr>
            <w:tcW w:w="7427"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038F0" w14:textId="77777777" w:rsidR="00000000" w:rsidRDefault="00000000">
            <w:pPr>
              <w:pStyle w:val="tk1af-f"/>
            </w:pPr>
            <w:r>
              <w:rPr>
                <w:rStyle w:val="LS2Fet"/>
              </w:rPr>
              <w:t>LPG tanker</w:t>
            </w:r>
          </w:p>
        </w:tc>
      </w:tr>
      <w:tr w:rsidR="00000000" w14:paraId="327290F6"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9B8DF" w14:textId="77777777" w:rsidR="00000000" w:rsidRDefault="00000000">
            <w:pPr>
              <w:pStyle w:val="tk1af-f"/>
            </w:pPr>
            <w:r>
              <w:t>UN Regulation No. 67 Revision 2</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605A0" w14:textId="77777777" w:rsidR="00000000" w:rsidRDefault="00000000">
            <w:pPr>
              <w:pStyle w:val="tk1af-f"/>
            </w:pPr>
            <w:r>
              <w:t>Uniform provisions concerning: I. Approval of specific equipment of vehicles of category M and N using liquefied petroleum gases in their propulsion system; II. Approval of vehicles of category M and N fitted with specific equipment for the use of liquefied petroleum gases in their propulsion system with regard to the installation of such equipment</w:t>
            </w:r>
          </w:p>
        </w:tc>
      </w:tr>
      <w:tr w:rsidR="00000000" w14:paraId="7E48C648"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FEBEE" w14:textId="77777777" w:rsidR="00000000" w:rsidRDefault="00000000">
            <w:pPr>
              <w:pStyle w:val="tk1af-f"/>
            </w:pPr>
            <w:r>
              <w:t>UN Regulation No. 115</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AFCFF" w14:textId="77777777" w:rsidR="00000000" w:rsidRDefault="00000000">
            <w:pPr>
              <w:pStyle w:val="tk1af-f"/>
            </w:pPr>
            <w:r>
              <w:t>Uniform provisions concerning the approval of: I. Specific LPG (liquefied petroleum gases) retrofit systems to be installed in motor vehicles for the use of LPG in their propulsion systems; II Specific CNG (compressed natural gas) retrofit systems to be installed in motor vehicles for the use of CNG in their propulsion system</w:t>
            </w:r>
          </w:p>
        </w:tc>
      </w:tr>
      <w:tr w:rsidR="00000000" w14:paraId="16E1299A" w14:textId="77777777">
        <w:tblPrEx>
          <w:tblCellMar>
            <w:top w:w="0" w:type="dxa"/>
            <w:left w:w="0" w:type="dxa"/>
            <w:bottom w:w="0" w:type="dxa"/>
            <w:right w:w="0" w:type="dxa"/>
          </w:tblCellMar>
        </w:tblPrEx>
        <w:trPr>
          <w:trHeight w:val="60"/>
        </w:trPr>
        <w:tc>
          <w:tcPr>
            <w:tcW w:w="7427"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BBDE7" w14:textId="77777777" w:rsidR="00000000" w:rsidRDefault="00000000">
            <w:pPr>
              <w:pStyle w:val="tk1af-f"/>
            </w:pPr>
            <w:r>
              <w:rPr>
                <w:rStyle w:val="LS2Fet"/>
              </w:rPr>
              <w:t>CNG og LNG tanker</w:t>
            </w:r>
          </w:p>
        </w:tc>
      </w:tr>
      <w:tr w:rsidR="00000000" w14:paraId="44D49791"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5B4E3" w14:textId="77777777" w:rsidR="00000000" w:rsidRDefault="00000000">
            <w:pPr>
              <w:pStyle w:val="tk1af-f"/>
            </w:pPr>
            <w:r>
              <w:t>UN Regulation No. 110</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F94E4C" w14:textId="77777777" w:rsidR="00000000" w:rsidRDefault="00000000">
            <w:pPr>
              <w:pStyle w:val="tk1af-f"/>
            </w:pPr>
            <w:r>
              <w:t>Uniform provisions concerning the approval of:</w:t>
            </w:r>
          </w:p>
          <w:p w14:paraId="473D6751" w14:textId="77777777" w:rsidR="00000000" w:rsidRDefault="00000000">
            <w:pPr>
              <w:pStyle w:val="tk1af-f"/>
            </w:pPr>
            <w:r>
              <w:t>527.</w:t>
            </w:r>
            <w:r>
              <w:tab/>
              <w:t>Specific components of motor vehicles using compressed natural gas (CNG) and/or liquefied natural gas (LNG) in their propulsion system</w:t>
            </w:r>
          </w:p>
          <w:p w14:paraId="19B160A0" w14:textId="77777777" w:rsidR="00000000" w:rsidRDefault="00000000">
            <w:pPr>
              <w:pStyle w:val="tk1af-f"/>
            </w:pPr>
            <w:r>
              <w:t>II.</w:t>
            </w:r>
            <w:r>
              <w:tab/>
              <w:t>Vehicles with regard to the installation of specific components of an approved type for the use of compressed natural gas (CNG) and/or liquefied natural gas (LNG) in their propulsion system</w:t>
            </w:r>
          </w:p>
        </w:tc>
      </w:tr>
      <w:tr w:rsidR="00000000" w14:paraId="6187FA93"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76D6B" w14:textId="77777777" w:rsidR="00000000" w:rsidRDefault="00000000">
            <w:pPr>
              <w:pStyle w:val="tk1af-f"/>
            </w:pPr>
            <w:r>
              <w:t>UN Regulation No. 115</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BD703F" w14:textId="77777777" w:rsidR="00000000" w:rsidRDefault="00000000">
            <w:pPr>
              <w:pStyle w:val="tk1af-f"/>
            </w:pPr>
            <w:r>
              <w:t>Uniform provisions concerning the approval of: I. Specific LPG (liquefied petroleum gases) retrofit systems to be installed in motor vehicles for the use of LPG in their propulsion systems; II Specific CNG (compressed natural gas) retrofit systems to be installed in motor vehicles for the use of CNG in their propulsion system</w:t>
            </w:r>
          </w:p>
        </w:tc>
      </w:tr>
      <w:tr w:rsidR="00000000" w14:paraId="526BD0D4"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A4C380" w14:textId="77777777" w:rsidR="00000000" w:rsidRDefault="00000000">
            <w:pPr>
              <w:pStyle w:val="tk1af-f"/>
            </w:pPr>
            <w:r>
              <w:t xml:space="preserve">ISO 11439:2013 </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CE722" w14:textId="77777777" w:rsidR="00000000" w:rsidRDefault="00000000">
            <w:pPr>
              <w:pStyle w:val="tk1af-f"/>
            </w:pPr>
            <w:r>
              <w:t xml:space="preserve">Gas cylinders – High pressure cylinders for the on-board storage of natural gas as a fuel for automotive vehicles </w:t>
            </w:r>
          </w:p>
        </w:tc>
      </w:tr>
      <w:tr w:rsidR="00000000" w14:paraId="324A241A"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727D1" w14:textId="77777777" w:rsidR="00000000" w:rsidRDefault="00000000">
            <w:pPr>
              <w:pStyle w:val="tk1af-f"/>
            </w:pPr>
            <w:r>
              <w:t xml:space="preserve">ISO 15500-Series </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FF2564" w14:textId="77777777" w:rsidR="00000000" w:rsidRDefault="00000000">
            <w:pPr>
              <w:pStyle w:val="tk1af-f"/>
            </w:pPr>
            <w:r>
              <w:t>Road vehicles – Compressed natural gas (CNG) fuel system components – several parts as applicable</w:t>
            </w:r>
          </w:p>
        </w:tc>
      </w:tr>
      <w:tr w:rsidR="00000000" w14:paraId="7E28988B"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7CAD1" w14:textId="77777777" w:rsidR="00000000" w:rsidRDefault="00000000">
            <w:pPr>
              <w:pStyle w:val="tk1af-f"/>
            </w:pPr>
            <w:r>
              <w:t>ANSI NGV 2</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C97CF" w14:textId="77777777" w:rsidR="00000000" w:rsidRDefault="00000000">
            <w:pPr>
              <w:pStyle w:val="tk1af-f"/>
            </w:pPr>
            <w:r>
              <w:t>Compressed natural gas vehicle fuel containers</w:t>
            </w:r>
          </w:p>
        </w:tc>
      </w:tr>
      <w:tr w:rsidR="00000000" w14:paraId="2C5CAB92"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0FD1D" w14:textId="77777777" w:rsidR="00000000" w:rsidRDefault="00000000">
            <w:pPr>
              <w:pStyle w:val="tk1af-f"/>
            </w:pPr>
            <w:r>
              <w:t>CSA B51 Part 2:2014</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AB294F" w14:textId="77777777" w:rsidR="00000000" w:rsidRDefault="00000000">
            <w:pPr>
              <w:pStyle w:val="tk1af-f"/>
            </w:pPr>
            <w:r>
              <w:t>Boiler, pressure vessel, and pressure piping code Part 2 Requirements for high-pressure cylinders for on-board storage of fuels for automotive vehicles</w:t>
            </w:r>
          </w:p>
        </w:tc>
      </w:tr>
      <w:tr w:rsidR="00000000" w14:paraId="6DC07414" w14:textId="77777777">
        <w:tblPrEx>
          <w:tblCellMar>
            <w:top w:w="0" w:type="dxa"/>
            <w:left w:w="0" w:type="dxa"/>
            <w:bottom w:w="0" w:type="dxa"/>
            <w:right w:w="0" w:type="dxa"/>
          </w:tblCellMar>
        </w:tblPrEx>
        <w:trPr>
          <w:trHeight w:val="60"/>
        </w:trPr>
        <w:tc>
          <w:tcPr>
            <w:tcW w:w="7427"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EBAC8" w14:textId="77777777" w:rsidR="00000000" w:rsidRDefault="00000000">
            <w:pPr>
              <w:pStyle w:val="tk1af-f"/>
            </w:pPr>
            <w:r>
              <w:rPr>
                <w:rStyle w:val="LS2Fet"/>
              </w:rPr>
              <w:t>Hydrogen trykktanker</w:t>
            </w:r>
          </w:p>
        </w:tc>
      </w:tr>
      <w:tr w:rsidR="00000000" w14:paraId="2E69DE05"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3212FD" w14:textId="77777777" w:rsidR="00000000" w:rsidRDefault="00000000">
            <w:pPr>
              <w:pStyle w:val="tk1af-f"/>
            </w:pPr>
            <w:r>
              <w:t>Global Technical Regulation (GTR) No. 13</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F20CB" w14:textId="77777777" w:rsidR="00000000" w:rsidRDefault="00000000">
            <w:pPr>
              <w:pStyle w:val="tk1af-f"/>
            </w:pPr>
            <w:r>
              <w:t>Global technical regulation on hydrogen and fuel cell vehicles (ECE/TRANS/180/Add.13).</w:t>
            </w:r>
          </w:p>
        </w:tc>
      </w:tr>
      <w:tr w:rsidR="00000000" w14:paraId="6F22430C"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72A3A" w14:textId="77777777" w:rsidR="00000000" w:rsidRDefault="00000000">
            <w:pPr>
              <w:pStyle w:val="tk1af-f"/>
            </w:pPr>
            <w:r>
              <w:t>ISO/TS 15869:2009</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BC6B1" w14:textId="77777777" w:rsidR="00000000" w:rsidRDefault="00000000">
            <w:pPr>
              <w:pStyle w:val="tk1af-f"/>
            </w:pPr>
            <w:r>
              <w:t>Gaseous hydrogen and hydrogen blends – Land vehicle fuel tanks</w:t>
            </w:r>
          </w:p>
        </w:tc>
      </w:tr>
      <w:tr w:rsidR="00000000" w14:paraId="7E72844A"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31FE5" w14:textId="77777777" w:rsidR="00000000" w:rsidRDefault="00000000">
            <w:pPr>
              <w:pStyle w:val="tk1af-f"/>
            </w:pPr>
            <w:r>
              <w:t>Forordning (EF) nr.79/2009</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B4353" w14:textId="77777777" w:rsidR="00000000" w:rsidRDefault="00000000">
            <w:pPr>
              <w:pStyle w:val="tk1af-f"/>
            </w:pPr>
            <w:r>
              <w:t>Europaparlaments- og rådsforordning (EF) nr. 79/2009 av 14. januar 2009 om typegodkjenning av hydrogendrevne kjøretøyer og om endring av direktiv 2007/46/EF</w:t>
            </w:r>
          </w:p>
        </w:tc>
      </w:tr>
      <w:tr w:rsidR="00000000" w14:paraId="0661B2C7"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A137B" w14:textId="77777777" w:rsidR="00000000" w:rsidRDefault="00000000">
            <w:pPr>
              <w:pStyle w:val="tk1af-f"/>
            </w:pPr>
            <w:r>
              <w:t>Kommisjonsforordning (EU) nr. 406/2010</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DA0E41" w14:textId="77777777" w:rsidR="00000000" w:rsidRDefault="00000000">
            <w:pPr>
              <w:pStyle w:val="tk1af-f"/>
            </w:pPr>
            <w:r>
              <w:t>Kommisjonsforordning (EU) nr. 406/2010 av 26. april 2010 om gjennomføring av europaparlaments- og rådsforordning (EF) nr. 79/2009 om typegodkjenning av hydrogendrevne motorkjøretøy</w:t>
            </w:r>
          </w:p>
        </w:tc>
      </w:tr>
      <w:tr w:rsidR="00000000" w14:paraId="165E7D44"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423A1" w14:textId="77777777" w:rsidR="00000000" w:rsidRDefault="00000000">
            <w:pPr>
              <w:pStyle w:val="tk1af-f"/>
            </w:pPr>
            <w:r>
              <w:t xml:space="preserve">UN Regulation No. 134 </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A7BF31" w14:textId="77777777" w:rsidR="00000000" w:rsidRDefault="00000000">
            <w:pPr>
              <w:pStyle w:val="tk1af-f"/>
            </w:pPr>
            <w:r>
              <w:t>Uniform provisions concerning the approval of motor vehicles and their components with regard to the safety-related performance of hydrogen-fuelled vehicles (HFCV)</w:t>
            </w:r>
          </w:p>
        </w:tc>
      </w:tr>
      <w:tr w:rsidR="00000000" w14:paraId="5850838A" w14:textId="77777777">
        <w:tblPrEx>
          <w:tblCellMar>
            <w:top w:w="0" w:type="dxa"/>
            <w:left w:w="0" w:type="dxa"/>
            <w:bottom w:w="0" w:type="dxa"/>
            <w:right w:w="0" w:type="dxa"/>
          </w:tblCellMar>
        </w:tblPrEx>
        <w:trPr>
          <w:trHeight w:val="60"/>
        </w:trPr>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8519A" w14:textId="77777777" w:rsidR="00000000" w:rsidRDefault="00000000">
            <w:pPr>
              <w:pStyle w:val="tk1af-f"/>
            </w:pPr>
            <w:r>
              <w:t>CSA B51 Part 2: 2014</w:t>
            </w:r>
          </w:p>
        </w:tc>
        <w:tc>
          <w:tcPr>
            <w:tcW w:w="55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F47C0" w14:textId="77777777" w:rsidR="00000000" w:rsidRDefault="00000000">
            <w:pPr>
              <w:pStyle w:val="tk1af-f"/>
            </w:pPr>
            <w:r>
              <w:t>Boiler, pressure vessel, and pressure piping code – Part 2: Requirements for high-pressure cylinders for on-board storage of fuels for automotive vehicles</w:t>
            </w:r>
          </w:p>
        </w:tc>
      </w:tr>
    </w:tbl>
    <w:p w14:paraId="23D32977" w14:textId="77777777" w:rsidR="00000000" w:rsidRDefault="00000000">
      <w:pPr>
        <w:pStyle w:val="x1tbdinnrykk"/>
      </w:pPr>
    </w:p>
    <w:p w14:paraId="76EA7605" w14:textId="77777777" w:rsidR="00000000" w:rsidRDefault="00000000">
      <w:pPr>
        <w:pStyle w:val="b2aff"/>
      </w:pPr>
      <w:r>
        <w:t>Gasstanker designet og fremstilt i samsvar med tidligere versjoner av de relevante standardene og reguleringene for gasstanker for motorkjøretøyer som gjaldt når kjøretøyene som disse gasstankene ble designet og fremstilt for, ble sertifisert, kan fortsatt transporteres;</w:t>
      </w:r>
    </w:p>
    <w:p w14:paraId="1BBE9C13" w14:textId="77777777" w:rsidR="00000000" w:rsidRDefault="00000000">
      <w:pPr>
        <w:pStyle w:val="b1lf"/>
      </w:pPr>
      <w:r>
        <w:t>b)</w:t>
      </w:r>
      <w:r>
        <w:tab/>
        <w:t xml:space="preserve">Beholdersystemene for gassdrivstoff skal være lekkasjesikre og skal ikke framvise noen tegn på ytre skade som kan påvirke sikkerheten; </w:t>
      </w:r>
    </w:p>
    <w:p w14:paraId="7A763AEC" w14:textId="77777777" w:rsidR="00000000" w:rsidRDefault="00000000">
      <w:pPr>
        <w:pStyle w:val="b1aff"/>
      </w:pPr>
      <w:r>
        <w:rPr>
          <w:rStyle w:val="LS2Fet"/>
        </w:rPr>
        <w:t>ANM 1:</w:t>
      </w:r>
      <w:r>
        <w:t xml:space="preserve"> Kriterier kan finnes i standarden ISO 11623:2015 Gassflasker – Komposittkonstruksjon – Periodisk inspeksjon og prøving (eller ISO 19078:2013 Gas cylinders – Inspection of the cylinder installation, and requalification of high pressure cylinders for the on-board storage of natural gas as a fuel for automotive vehicles).</w:t>
      </w:r>
    </w:p>
    <w:p w14:paraId="24BF6E84" w14:textId="77777777" w:rsidR="00000000" w:rsidRDefault="00000000">
      <w:pPr>
        <w:pStyle w:val="b1aff"/>
      </w:pPr>
      <w:r>
        <w:rPr>
          <w:rStyle w:val="LS2Fet"/>
        </w:rPr>
        <w:t>ANM 2:</w:t>
      </w:r>
      <w:r>
        <w:t xml:space="preserve"> Hvis beholdersystemene for gassdrivstoff ikke er lekkasjesikre eller er overfylt eller har skader som kan påvirke deres sikkerhet (f.eks. ved et sikkerhetsrelatert tilbakekall), skal de kun transporteres i redningstrykkbeholdere i samsvar med ADR/RID.</w:t>
      </w:r>
    </w:p>
    <w:p w14:paraId="5EFF7E51" w14:textId="77777777" w:rsidR="00000000" w:rsidRDefault="00000000">
      <w:pPr>
        <w:pStyle w:val="b1lff"/>
      </w:pPr>
      <w:r>
        <w:t>c)</w:t>
      </w:r>
      <w:r>
        <w:tab/>
        <w:t>Dersom et beholdersystem for gassdrivstoff er utstyrt med to ventiler eller fler i en rekkefølge, skal de to ventilene lukkes slik at de er gasstette under normale transportforhold. Dersom kun en ventil eksisterer eller bare en ventil fungerer, skal alle åpninger unntatt åpningen til trykkavlastningsinnretningen, være lukket slik at de er gasstette under normale transportforhold;</w:t>
      </w:r>
    </w:p>
    <w:p w14:paraId="0A9DC464" w14:textId="77777777" w:rsidR="00000000" w:rsidRDefault="00000000">
      <w:pPr>
        <w:pStyle w:val="b1lf"/>
      </w:pPr>
      <w:r>
        <w:t>d)</w:t>
      </w:r>
      <w:r>
        <w:tab/>
        <w:t>Beholdersystemene for gassdrivstoff skal transporteres på en slik måte at blokkering av trykkavlastningsinnretningen, skade på ventilene eller noen annen trykksatt del av beholdersystemene for gassdrivstoff og utilsiktet gassutslipp under normale transportforhold, forhindres;</w:t>
      </w:r>
    </w:p>
    <w:p w14:paraId="6183F76F" w14:textId="77777777" w:rsidR="00000000" w:rsidRDefault="00000000">
      <w:pPr>
        <w:pStyle w:val="b1lf"/>
      </w:pPr>
      <w:r>
        <w:t>e)</w:t>
      </w:r>
      <w:r>
        <w:tab/>
        <w:t>Ventiler skal være beskyttet ved en av metodene beskrevet i 4.1.6.8 (a) til (e);</w:t>
      </w:r>
    </w:p>
    <w:p w14:paraId="1EB845A0" w14:textId="77777777" w:rsidR="00000000" w:rsidRDefault="00000000">
      <w:pPr>
        <w:pStyle w:val="b1lf"/>
      </w:pPr>
      <w:r>
        <w:t>f)</w:t>
      </w:r>
      <w:r>
        <w:tab/>
        <w:t>Bortsett fra beholdersystemer for gassdrivstoff som er fjernet for kassering, gjenvinning, kontroll eller vedlikehold, skal de være fylt til ikke mer enn 20 % av deres nominelle fyllingsgrad eller nominelle arbeidstrykk, som relevant;</w:t>
      </w:r>
    </w:p>
    <w:p w14:paraId="1E53DEF9" w14:textId="77777777" w:rsidR="00000000" w:rsidRDefault="00000000">
      <w:pPr>
        <w:pStyle w:val="b1lf"/>
      </w:pPr>
      <w:r>
        <w:t>g)</w:t>
      </w:r>
      <w:r>
        <w:tab/>
        <w:t>Uavhengig av bestemmelsene i kapittel 5.2, kan beholdersystemer for gassdrivstoff som forsendes i en håndteringsinnretning, merkes med merker og faresedler på håndteringsinnretningen.</w:t>
      </w:r>
    </w:p>
    <w:p w14:paraId="129DB3C0" w14:textId="77777777" w:rsidR="00000000" w:rsidRDefault="00000000">
      <w:pPr>
        <w:pStyle w:val="b1lf"/>
      </w:pPr>
      <w:r>
        <w:t>h)</w:t>
      </w:r>
      <w:r>
        <w:tab/>
        <w:t>Uavhengig av bestemmelsene i 5.4.1.1.1 (f) kan informasjonen om den totale mengden av farlig gods erstattes av følgende informasjon:</w:t>
      </w:r>
    </w:p>
    <w:p w14:paraId="4705968E" w14:textId="77777777" w:rsidR="00000000" w:rsidRDefault="00000000">
      <w:pPr>
        <w:pStyle w:val="b2lf"/>
      </w:pPr>
      <w:r>
        <w:t>i.</w:t>
      </w:r>
      <w:r>
        <w:tab/>
        <w:t>Antall beholdersystemer for gassdrivstoff; og</w:t>
      </w:r>
    </w:p>
    <w:p w14:paraId="3C6D9C34" w14:textId="77777777" w:rsidR="00000000" w:rsidRDefault="00000000">
      <w:pPr>
        <w:pStyle w:val="b2lf"/>
      </w:pPr>
      <w:r>
        <w:t>ii.</w:t>
      </w:r>
      <w:r>
        <w:tab/>
        <w:t>For flytende gasser, nettomassen av gass for hvert beholdersystem for gassdrivstoff, og for komprimerte gasser den samlede vannkapasiteten (l) for hvert beholdersystem for gassdrivstoff etterfulgt av det nominelle arbeidstrykket.</w:t>
      </w:r>
    </w:p>
    <w:p w14:paraId="540E4FD4" w14:textId="77777777" w:rsidR="00000000" w:rsidRDefault="00000000">
      <w:pPr>
        <w:pStyle w:val="b2aff"/>
      </w:pPr>
      <w:r>
        <w:t>Eksempler på informasjon i transportdokumentet:</w:t>
      </w:r>
    </w:p>
    <w:p w14:paraId="44196928" w14:textId="77777777" w:rsidR="00000000" w:rsidRDefault="00000000">
      <w:pPr>
        <w:pStyle w:val="b2aff"/>
      </w:pPr>
      <w:r>
        <w:t>Eksempel 1: «UN 1971 NATURGASS, KOMPRIMERT, 2.1, 1 beholdersystem for gassdrivstoff på totalt 50 l, 200 bar».</w:t>
      </w:r>
    </w:p>
    <w:p w14:paraId="1DE40803" w14:textId="77777777" w:rsidR="00000000" w:rsidRDefault="00000000">
      <w:pPr>
        <w:pStyle w:val="b2aff"/>
      </w:pPr>
      <w:r>
        <w:t>Eksempel 2: «UN 1965 HYDROKARBON GASSBLANDING, FLYTENDE, N.O.S., 2.1, 3 beholdersystemer for gassdrivstoff, hver med 15 kr netto masse med gass».</w:t>
      </w:r>
    </w:p>
    <w:p w14:paraId="501424D2" w14:textId="77777777" w:rsidR="00000000" w:rsidRDefault="00000000">
      <w:pPr>
        <w:pStyle w:val="b1fm1ttTerm"/>
      </w:pPr>
      <w:r>
        <w:t>393</w:t>
      </w:r>
    </w:p>
    <w:p w14:paraId="2FD55BF0" w14:textId="77777777" w:rsidR="00000000" w:rsidRDefault="00000000">
      <w:pPr>
        <w:pStyle w:val="b1af-f"/>
      </w:pPr>
      <w:r>
        <w:t>Nitrocellulosen skal tilfredsstille kriteriene i «Bergmann-Junk test» eller «methyl violet paper test» i UN Testmanualen, vedlegg 10. Prøver av type 3 (c) behøver ikke å utføres.</w:t>
      </w:r>
    </w:p>
    <w:p w14:paraId="2734E340" w14:textId="77777777" w:rsidR="00000000" w:rsidRDefault="00000000">
      <w:pPr>
        <w:pStyle w:val="b1fm1ttTerm"/>
      </w:pPr>
      <w:r>
        <w:t>394</w:t>
      </w:r>
    </w:p>
    <w:p w14:paraId="32FED8A8" w14:textId="77777777" w:rsidR="00000000" w:rsidRDefault="00000000">
      <w:pPr>
        <w:pStyle w:val="b1af-f"/>
      </w:pPr>
      <w:r>
        <w:t>Nitrocellulosen skal tilfredsstille kriteriene i «Bergmann-Junk test» eller «methyl violet paper test» i UN Testmanualen, vedlegg 10.</w:t>
      </w:r>
    </w:p>
    <w:p w14:paraId="75CA66AA" w14:textId="77777777" w:rsidR="00000000" w:rsidRDefault="00000000">
      <w:pPr>
        <w:pStyle w:val="b1fm1ttTerm"/>
      </w:pPr>
      <w:r>
        <w:t>395</w:t>
      </w:r>
    </w:p>
    <w:p w14:paraId="70D18C74" w14:textId="77777777" w:rsidR="00000000" w:rsidRDefault="00000000">
      <w:pPr>
        <w:pStyle w:val="b1af-f"/>
      </w:pPr>
      <w:r>
        <w:t>Denne posisjonen skal bare benyttes for kategori A medisinsk avfall i fast form transportert for avhending.</w:t>
      </w:r>
    </w:p>
    <w:p w14:paraId="3206325B" w14:textId="77777777" w:rsidR="00000000" w:rsidRDefault="00000000">
      <w:pPr>
        <w:pStyle w:val="b1fm1ttTerm"/>
      </w:pPr>
      <w:r>
        <w:t>396</w:t>
      </w:r>
    </w:p>
    <w:p w14:paraId="32C69C69" w14:textId="77777777" w:rsidR="00000000" w:rsidRDefault="00000000">
      <w:pPr>
        <w:pStyle w:val="b1af-f"/>
      </w:pPr>
      <w:r>
        <w:t xml:space="preserve">Store og robuste gjenstander kan transporteres med tilkoblede gassflasker som har åpne ventiler uavhengig av 4.1.6.5 forutsatt at: </w:t>
      </w:r>
    </w:p>
    <w:p w14:paraId="086B2956" w14:textId="77777777" w:rsidR="00000000" w:rsidRDefault="00000000">
      <w:pPr>
        <w:pStyle w:val="b1lf"/>
      </w:pPr>
      <w:r>
        <w:t>a)</w:t>
      </w:r>
      <w:r>
        <w:tab/>
        <w:t>gassflaskene inneholder nitrogen med UN-nr. 1066 eller komprimert gass med UN-nr. 1956 eller komprimert luft av UN-nr. 1002;</w:t>
      </w:r>
    </w:p>
    <w:p w14:paraId="121D7CC5" w14:textId="77777777" w:rsidR="00000000" w:rsidRDefault="00000000">
      <w:pPr>
        <w:pStyle w:val="b1lf"/>
      </w:pPr>
      <w:r>
        <w:t>b)</w:t>
      </w:r>
      <w:r>
        <w:tab/>
        <w:t xml:space="preserve">gassflaskene er tilkoblet med gjenstanden gjennom trykkregulatorer og faste rørledninger på en slik måte at gasstrykket (overtrykk) i gjenstanden ikke overstiger 35 kPa (0.35 bar); </w:t>
      </w:r>
    </w:p>
    <w:p w14:paraId="104851B5" w14:textId="77777777" w:rsidR="00000000" w:rsidRDefault="00000000">
      <w:pPr>
        <w:pStyle w:val="b1lf"/>
      </w:pPr>
      <w:r>
        <w:t>c)</w:t>
      </w:r>
      <w:r>
        <w:tab/>
        <w:t xml:space="preserve">gassflaskene er forsvarlig sikret slik at de ikke kan flytte seg i forhold til gjenstanden og er utrustet med sterke og trykkbestandige slanger og rør; </w:t>
      </w:r>
    </w:p>
    <w:p w14:paraId="417352D0" w14:textId="77777777" w:rsidR="00000000" w:rsidRDefault="00000000">
      <w:pPr>
        <w:pStyle w:val="b1lf"/>
      </w:pPr>
      <w:r>
        <w:t>d)</w:t>
      </w:r>
      <w:r>
        <w:tab/>
        <w:t xml:space="preserve">gassflaskene, trykkregulatorer, rørledninger og andre komponenter er beskyttet mot skade og støt under transporten ved bruk av trekasser eller andre egnede midler; </w:t>
      </w:r>
    </w:p>
    <w:p w14:paraId="003CC909" w14:textId="77777777" w:rsidR="00000000" w:rsidRDefault="00000000">
      <w:pPr>
        <w:pStyle w:val="b1lf"/>
      </w:pPr>
      <w:r>
        <w:t>e)</w:t>
      </w:r>
      <w:r>
        <w:tab/>
        <w:t xml:space="preserve">transportdokumentet inneholder følgende informasjon «transport i samsvar med spesiell bestemmelse 396»; </w:t>
      </w:r>
    </w:p>
    <w:p w14:paraId="36F91F15" w14:textId="77777777" w:rsidR="00000000" w:rsidRDefault="00000000">
      <w:pPr>
        <w:pStyle w:val="b1lf"/>
      </w:pPr>
      <w:r>
        <w:t>f)</w:t>
      </w:r>
      <w:r>
        <w:tab/>
        <w:t>lasteenheter som inneholder gjenstander som transporteres sammen med gassflasker med åpne ventiler som inneholder en gass med fare for kvelning, er godt ventilert og merket i samsvar med 5.5.3.6.</w:t>
      </w:r>
    </w:p>
    <w:p w14:paraId="0E2A470B" w14:textId="77777777" w:rsidR="00000000" w:rsidRDefault="00000000">
      <w:pPr>
        <w:pStyle w:val="b1fm1ttTerm"/>
      </w:pPr>
      <w:r>
        <w:t>397</w:t>
      </w:r>
    </w:p>
    <w:p w14:paraId="06F42DC4" w14:textId="77777777" w:rsidR="00000000" w:rsidRDefault="00000000">
      <w:pPr>
        <w:pStyle w:val="b1af-f"/>
      </w:pPr>
      <w:r>
        <w:t>Blandinger av nitrogen og oksygen med minst 19,5 % og høyst 23.5 % oksygen i volum kan transporteres under denne posisjonen dersom ingen andre oksiderende gasser er til stede. En klasse 5.1 fareseddel for sekundærfare (modell nr. 5.1, se 5.2.2.2.2) er ikke påkrevd for konsentrasjoner innenfor disse grenseverdiene.</w:t>
      </w:r>
    </w:p>
    <w:p w14:paraId="608C7797" w14:textId="77777777" w:rsidR="00000000" w:rsidRDefault="00000000">
      <w:pPr>
        <w:pStyle w:val="b1fm1ttTerm"/>
      </w:pPr>
      <w:r>
        <w:t>398</w:t>
      </w:r>
    </w:p>
    <w:p w14:paraId="07D4CF53" w14:textId="77777777" w:rsidR="00000000" w:rsidRDefault="00000000">
      <w:pPr>
        <w:pStyle w:val="b1af-f"/>
      </w:pPr>
      <w:r>
        <w:t xml:space="preserve">Denne posisjonen gjelder for blandinger av butylener,1-butylen, cis-2-butylen og trans-2 butylen. For isobutylen, se UN-nr. 1055. </w:t>
      </w:r>
    </w:p>
    <w:p w14:paraId="0A22531C" w14:textId="77777777" w:rsidR="00000000" w:rsidRDefault="00000000">
      <w:pPr>
        <w:pStyle w:val="b1aff"/>
      </w:pPr>
      <w:r>
        <w:rPr>
          <w:rStyle w:val="LS2Fet"/>
        </w:rPr>
        <w:t>ANM:</w:t>
      </w:r>
      <w:r>
        <w:t xml:space="preserve"> for tilleggsinformasjon som skal legges til i transportdokumentet, se 5.4.1.2.2 (e). </w:t>
      </w:r>
    </w:p>
    <w:p w14:paraId="61DB163D" w14:textId="77777777" w:rsidR="00000000" w:rsidRDefault="00000000">
      <w:pPr>
        <w:pStyle w:val="b1fm1ttTerm"/>
      </w:pPr>
      <w:r>
        <w:t>399</w:t>
      </w:r>
    </w:p>
    <w:p w14:paraId="2CF0FD6D" w14:textId="77777777" w:rsidR="00000000" w:rsidRDefault="00000000">
      <w:pPr>
        <w:pStyle w:val="b1af-f"/>
      </w:pPr>
      <w:r>
        <w:t>(Reservert)</w:t>
      </w:r>
    </w:p>
    <w:p w14:paraId="3436FB37" w14:textId="77777777" w:rsidR="00000000" w:rsidRDefault="00000000">
      <w:pPr>
        <w:pStyle w:val="b1fm1ttTerm"/>
      </w:pPr>
      <w:r>
        <w:t>400</w:t>
      </w:r>
    </w:p>
    <w:p w14:paraId="3C5044CC" w14:textId="77777777" w:rsidR="00000000" w:rsidRDefault="00000000">
      <w:pPr>
        <w:pStyle w:val="b1af-f"/>
      </w:pPr>
      <w:r>
        <w:t>Natriumionceller og natriumionbatterier og natriumionceller og natriumionbatterier som er innmontert i, eller emballert med, utstyr, klargjort og tilbudt for transport, er ikke underlagt andre bestemmelser i ADR/RID hvis de tilfredsstiller følgende:</w:t>
      </w:r>
    </w:p>
    <w:p w14:paraId="6E6C1B73" w14:textId="77777777" w:rsidR="00000000" w:rsidRDefault="00000000">
      <w:pPr>
        <w:pStyle w:val="b1lf"/>
      </w:pPr>
      <w:r>
        <w:t>a)</w:t>
      </w:r>
      <w:r>
        <w:tab/>
        <w:t>Cellen eller batteriet er kortsluttet på en slik måte at cellen eller batteriet ikke inneholder elektrisk energi. Kortslutningen av cellen eller batteriet er lett å verifisere (for eksempel samleskinne mellom batteripolene);</w:t>
      </w:r>
    </w:p>
    <w:p w14:paraId="446606B5" w14:textId="77777777" w:rsidR="00000000" w:rsidRDefault="00000000">
      <w:pPr>
        <w:pStyle w:val="b1lf"/>
      </w:pPr>
      <w:r>
        <w:t>b)</w:t>
      </w:r>
      <w:r>
        <w:tab/>
        <w:t>Hver celle eller batteri oppfyller bestemmelsene i 2.2.9.1.7.2 (a), (b), (d), (e) og (f);</w:t>
      </w:r>
    </w:p>
    <w:p w14:paraId="191C383B" w14:textId="77777777" w:rsidR="00000000" w:rsidRDefault="00000000">
      <w:pPr>
        <w:pStyle w:val="b1lf"/>
      </w:pPr>
      <w:r>
        <w:t>c)</w:t>
      </w:r>
      <w:r>
        <w:tab/>
        <w:t>Hvert kolli er merket i samsvar med 5.2.1.9;</w:t>
      </w:r>
    </w:p>
    <w:p w14:paraId="6AA5E72E" w14:textId="77777777" w:rsidR="00000000" w:rsidRDefault="00000000">
      <w:pPr>
        <w:pStyle w:val="b1lf"/>
      </w:pPr>
      <w:r>
        <w:t>d)</w:t>
      </w:r>
      <w:r>
        <w:tab/>
        <w:t>Bortsett fra når celler eller batterier er installert i utstyr, skal hvert kolli være i stand til å bestå en fallprøve på 1,2 m i enhver orientering uten skade på celler eller batterier i kolliet, og uten noen forskyvning av innholdet slik at det oppstår kontakt mellom batteriene eller cellene, og uten at noe av innholdet kommer ut;</w:t>
      </w:r>
    </w:p>
    <w:p w14:paraId="79A2AEF1" w14:textId="77777777" w:rsidR="00000000" w:rsidRDefault="00000000">
      <w:pPr>
        <w:pStyle w:val="b1lf"/>
      </w:pPr>
      <w:r>
        <w:t>e)</w:t>
      </w:r>
      <w:r>
        <w:tab/>
        <w:t>Celler og batterier er beskyttet mot skade når de er installert i utstyr. Når batterier er installert i utstyr, er utstyret emballert i en sterk ytteremballasje konstruert i egnet materiale av adekvat styrke og utførelse i forhold til emballasjens kapasitet og tiltenkte bruk, med mindre batteriet gis tilsvarende beskyttelse av utstyret det er innmontert i;</w:t>
      </w:r>
    </w:p>
    <w:p w14:paraId="711E4E95" w14:textId="77777777" w:rsidR="00000000" w:rsidRDefault="00000000">
      <w:pPr>
        <w:pStyle w:val="b1lf"/>
      </w:pPr>
      <w:r>
        <w:t>f)</w:t>
      </w:r>
      <w:r>
        <w:tab/>
        <w:t>Hver celle, også når den er komponent i et batteri, inneholder bare farlig gods som er tillatt transportert i samsvar med bestemmelsene i kapittel 3.4, og i mengder som ikke overstiger de som er spesifisert i kolonne (7a) av tabell A i kapittel 3.2.</w:t>
      </w:r>
    </w:p>
    <w:p w14:paraId="32B98DB6" w14:textId="77777777" w:rsidR="00000000" w:rsidRDefault="00000000">
      <w:pPr>
        <w:pStyle w:val="b1fm1ttTerm"/>
      </w:pPr>
      <w:r>
        <w:t>401</w:t>
      </w:r>
    </w:p>
    <w:p w14:paraId="137E4208" w14:textId="77777777" w:rsidR="00000000" w:rsidRDefault="00000000">
      <w:pPr>
        <w:pStyle w:val="b1af-f"/>
      </w:pPr>
      <w:r>
        <w:t>Natriumionceller og natriumionbatterier med organisk elektrolytt skal transporteres som UN 3551 eller 3552, som relevant. Natriumionceller og natriumionbatterier med vandig alkalielektrolytt skal transporteres som UN 2795. Batterier med metallisk natrium eller natriumlegering skal transporteres som UN 3292.</w:t>
      </w:r>
    </w:p>
    <w:p w14:paraId="6DB7E83F" w14:textId="77777777" w:rsidR="00000000" w:rsidRDefault="00000000">
      <w:pPr>
        <w:pStyle w:val="b1fm1ttTerm"/>
      </w:pPr>
      <w:r>
        <w:t>402</w:t>
      </w:r>
    </w:p>
    <w:p w14:paraId="4355B3B2" w14:textId="77777777" w:rsidR="00000000" w:rsidRDefault="00000000">
      <w:pPr>
        <w:pStyle w:val="b1af-f"/>
      </w:pPr>
      <w:r>
        <w:t>Stoffers som transporteres under denne oppføringen skal ha et damptrykk ved 70 ºC som ikke overstiger 1.1 MPa (11 bar) og en tetthet ved 50 ºC som ikke er lavere enn 0,525 kg/l.</w:t>
      </w:r>
    </w:p>
    <w:p w14:paraId="49DB826A" w14:textId="77777777" w:rsidR="00000000" w:rsidRDefault="00000000">
      <w:pPr>
        <w:pStyle w:val="b1fm1ttTerm"/>
      </w:pPr>
      <w:r>
        <w:t>403</w:t>
      </w:r>
    </w:p>
    <w:p w14:paraId="0526F2AE" w14:textId="77777777" w:rsidR="00000000" w:rsidRDefault="00000000">
      <w:pPr>
        <w:pStyle w:val="b1af-f"/>
      </w:pPr>
      <w:r>
        <w:t>Nitrocellulose membranfiltre dekket av denne oppføringen, med et nitrocelluloseinnhold som ikke overstiger 53 g/m</w:t>
      </w:r>
      <w:r>
        <w:rPr>
          <w:rStyle w:val="LS2Hevet"/>
        </w:rPr>
        <w:t>2</w:t>
      </w:r>
      <w:r>
        <w:t xml:space="preserve"> og 300 g netto masse per inneremballasje, er ikke underlagt bestemmelsene i ADR/RID hvis de oppfyller følgende betingelser:</w:t>
      </w:r>
    </w:p>
    <w:p w14:paraId="4238AC57" w14:textId="77777777" w:rsidR="00000000" w:rsidRDefault="00000000">
      <w:pPr>
        <w:pStyle w:val="b1lf"/>
      </w:pPr>
      <w:r>
        <w:t>a)</w:t>
      </w:r>
      <w:r>
        <w:tab/>
        <w:t>De er emballert med separatorer av papir på minimum 80 g/m</w:t>
      </w:r>
      <w:r>
        <w:rPr>
          <w:rStyle w:val="LS2Hevet"/>
        </w:rPr>
        <w:t>2</w:t>
      </w:r>
      <w:r>
        <w:t xml:space="preserve"> plassert mellom hvert lag av nitrocellulose membranfiltre;</w:t>
      </w:r>
    </w:p>
    <w:p w14:paraId="1338691D" w14:textId="77777777" w:rsidR="00000000" w:rsidRDefault="00000000">
      <w:pPr>
        <w:pStyle w:val="b1lf"/>
      </w:pPr>
      <w:r>
        <w:t>b)</w:t>
      </w:r>
      <w:r>
        <w:tab/>
        <w:t>De er emballert for å opprettholde justeringen til nitrocellulose membranfiltrene og papirseparatorene i en av følgende konfigurasjoner:</w:t>
      </w:r>
    </w:p>
    <w:p w14:paraId="76253966" w14:textId="77777777" w:rsidR="00000000" w:rsidRDefault="00000000">
      <w:pPr>
        <w:pStyle w:val="b2lf"/>
      </w:pPr>
      <w:r>
        <w:t>i</w:t>
      </w:r>
      <w:r>
        <w:tab/>
      </w:r>
      <w:r>
        <w:tab/>
        <w:t>Ruller tett viklet og pakket i plastfolie på minimum 80 g/m</w:t>
      </w:r>
      <w:r>
        <w:rPr>
          <w:rStyle w:val="LS2Hevet"/>
        </w:rPr>
        <w:t>2</w:t>
      </w:r>
      <w:r>
        <w:t xml:space="preserve"> eller aluminiumsposer med en oksygenpermeabilitet lik eller mindre enn 0.1 % i henhold til standard ISO 15105-1:2007;</w:t>
      </w:r>
    </w:p>
    <w:p w14:paraId="0D180348" w14:textId="77777777" w:rsidR="00000000" w:rsidRDefault="00000000">
      <w:pPr>
        <w:pStyle w:val="b2lf"/>
      </w:pPr>
      <w:r>
        <w:t>ii</w:t>
      </w:r>
      <w:r>
        <w:tab/>
        <w:t>Ark pakket i papp på minimum 250 g/m² eller aluminiumsposer med en oksygenpermeabilitet lik eller mindre enn 0.1 % i henhold til standard ISO 15105-1:2007;</w:t>
      </w:r>
    </w:p>
    <w:p w14:paraId="6D4292FB" w14:textId="77777777" w:rsidR="00000000" w:rsidRDefault="00000000">
      <w:pPr>
        <w:pStyle w:val="b2lf"/>
      </w:pPr>
      <w:r>
        <w:t>iii</w:t>
      </w:r>
      <w:r>
        <w:tab/>
        <w:t>Runde filtre emballert i diskholdere eller pappemballasje på minimum 250 g/m</w:t>
      </w:r>
      <w:r>
        <w:rPr>
          <w:rStyle w:val="LS2Hevet"/>
        </w:rPr>
        <w:t>2</w:t>
      </w:r>
      <w:r>
        <w:t xml:space="preserve"> eller enkeltpakket i poser av papir og plastmateriale på minimum 100 g/m</w:t>
      </w:r>
      <w:r>
        <w:rPr>
          <w:rStyle w:val="LS2Hevet"/>
        </w:rPr>
        <w:t>2</w:t>
      </w:r>
      <w:r>
        <w:t xml:space="preserve"> totalt.</w:t>
      </w:r>
    </w:p>
    <w:p w14:paraId="2E0D9F5F" w14:textId="77777777" w:rsidR="00000000" w:rsidRDefault="00000000">
      <w:pPr>
        <w:pStyle w:val="b1fm1ttTerm"/>
      </w:pPr>
      <w:r>
        <w:t>404</w:t>
      </w:r>
    </w:p>
    <w:p w14:paraId="5BA7C079" w14:textId="77777777" w:rsidR="00000000" w:rsidRDefault="00000000">
      <w:pPr>
        <w:pStyle w:val="b1af-f"/>
      </w:pPr>
      <w:r>
        <w:t>Kjøretøyer drevet av natriumionbatterier som ikke inneholder annet farlig gods, er ikke underlagt andre bestemmelser i ADR/RID hvis batteriet er kortsluttet på en slik måte at batteriet ikke inneholder elektrisk energi. Kortslutningen av batteriet skal være lett å identifisere (for eksempel en samleskinne mellom batteripolene).</w:t>
      </w:r>
    </w:p>
    <w:p w14:paraId="4D8FCE4E" w14:textId="77777777" w:rsidR="00000000" w:rsidRDefault="00000000">
      <w:pPr>
        <w:pStyle w:val="b1fm1ttTerm"/>
      </w:pPr>
      <w:r>
        <w:t>405</w:t>
      </w:r>
    </w:p>
    <w:p w14:paraId="20EA52D7" w14:textId="77777777" w:rsidR="00000000" w:rsidRDefault="00000000">
      <w:pPr>
        <w:pStyle w:val="b1af-f"/>
      </w:pPr>
      <w:r>
        <w:t>(Reservert)</w:t>
      </w:r>
    </w:p>
    <w:p w14:paraId="5878C70A" w14:textId="77777777" w:rsidR="00000000" w:rsidRDefault="00000000">
      <w:pPr>
        <w:pStyle w:val="b1fm1ttTerm"/>
      </w:pPr>
      <w:r>
        <w:t>406</w:t>
      </w:r>
    </w:p>
    <w:p w14:paraId="2C78A8AB" w14:textId="77777777" w:rsidR="00000000" w:rsidRDefault="00000000">
      <w:pPr>
        <w:pStyle w:val="b1af-f"/>
      </w:pPr>
      <w:r>
        <w:t>Stoffer under denne oppføringen kan transporteres i samsvar med bestemmelsene for begrensede mengder i kapittel 3.4 når de transporteres i trykkbeholdere som ikke inneholder mer enn 1000 ml. Trykk-beholderne skal oppfylle kravene i emballeringsbestemmelse P200 i 4.1.4.1 og ha et produkt av kapasitet og prøvetrykk som ikke overstiger 15.2 Mpa . l (152 bar . l). Trykkbeholderne skal ikke være emballert sammen med annet farlig gods.</w:t>
      </w:r>
    </w:p>
    <w:p w14:paraId="2BEB8063" w14:textId="77777777" w:rsidR="00000000" w:rsidRDefault="00000000">
      <w:pPr>
        <w:pStyle w:val="b1fm1ttTerm"/>
      </w:pPr>
      <w:r>
        <w:t>407</w:t>
      </w:r>
    </w:p>
    <w:p w14:paraId="04A92EC2" w14:textId="77777777" w:rsidR="00000000" w:rsidRDefault="00000000">
      <w:pPr>
        <w:pStyle w:val="b1af-f"/>
      </w:pPr>
      <w:r>
        <w:t xml:space="preserve">Utløsere for slokkemiddel er gjenstander som inneholder et pyroteknisk stoff som er beregnet på å spre et brannslokkemiddel når det aktiveres, og som ikke inneholder noe annet farlig gods. Disse gjenstandene, slik de er emballert for transport, skal oppfylle kriteriene for faregruppe 1.4, forenlighetsgruppe S, når de testes i henhold til testserie 6 (c) av seksjon 16 i del 1 av </w:t>
      </w:r>
      <w:r>
        <w:rPr>
          <w:rStyle w:val="LS2Kursiv"/>
        </w:rPr>
        <w:t xml:space="preserve">Manual of Tests and Criteria. </w:t>
      </w:r>
      <w:r>
        <w:t>Enheten skal transporteres enten med aktiveringsanordningen fjernet, eller utstyrt med minst to uavhengige innretninger for å forhindre utilsiktet arkivering.</w:t>
      </w:r>
    </w:p>
    <w:p w14:paraId="69738551" w14:textId="77777777" w:rsidR="00000000" w:rsidRDefault="00000000">
      <w:pPr>
        <w:pStyle w:val="b1af"/>
        <w:spacing w:before="170"/>
      </w:pPr>
      <w:r>
        <w:t>Utløsere for slokkemiddel skal kun tilordnes til klasse 9, UN 3559, dersom følgende tilleggsbetingelser er oppfylt:</w:t>
      </w:r>
    </w:p>
    <w:p w14:paraId="0FCE6126" w14:textId="77777777" w:rsidR="00000000" w:rsidRDefault="00000000">
      <w:pPr>
        <w:pStyle w:val="b1lf"/>
      </w:pPr>
      <w:r>
        <w:t>a)</w:t>
      </w:r>
      <w:r>
        <w:tab/>
        <w:t>Enheten tilfredsstiller kriteriet for utelukkelse i 2.2.1.1.8.2 (b), (c) og (d);</w:t>
      </w:r>
    </w:p>
    <w:p w14:paraId="7B71B7C8" w14:textId="77777777" w:rsidR="00000000" w:rsidRDefault="00000000">
      <w:pPr>
        <w:pStyle w:val="b1lf"/>
      </w:pPr>
      <w:r>
        <w:t>b)</w:t>
      </w:r>
      <w:r>
        <w:tab/>
        <w:t xml:space="preserve">Slokkemiddelet er ansett som trygt for bruk i oppholdsrom i samsvar med internasjonale eller regionale standarder (for eksempel </w:t>
      </w:r>
      <w:r>
        <w:rPr>
          <w:rStyle w:val="LS2Kursiv"/>
        </w:rPr>
        <w:t>United States of America National Fire Protection Association standard for fixed aerosol fire-extinguishing systems</w:t>
      </w:r>
      <w:r>
        <w:t xml:space="preserve"> NFPA 2010);</w:t>
      </w:r>
    </w:p>
    <w:p w14:paraId="54A470B6" w14:textId="77777777" w:rsidR="00000000" w:rsidRDefault="00000000">
      <w:pPr>
        <w:pStyle w:val="b1lf"/>
      </w:pPr>
      <w:r>
        <w:t>c)</w:t>
      </w:r>
      <w:r>
        <w:tab/>
        <w:t>Gjenstanden er emballert på en slik måte at temperaturen på utsiden av emballasjen ikke overstiger 200 °C ved aktivering;</w:t>
      </w:r>
    </w:p>
    <w:p w14:paraId="4384D61A" w14:textId="77777777" w:rsidR="00000000" w:rsidRDefault="00000000">
      <w:pPr>
        <w:pStyle w:val="b1lf"/>
      </w:pPr>
      <w:r>
        <w:t>d)</w:t>
      </w:r>
      <w:r>
        <w:tab/>
        <w:t>Denne oppføringen brukes bare med godkjenning fra vedkommende myndighet i tilvirkningslandet.</w:t>
      </w:r>
      <w:r>
        <w:rPr>
          <w:rFonts w:cstheme="minorBidi"/>
          <w:color w:val="auto"/>
          <w:sz w:val="24"/>
          <w:szCs w:val="24"/>
          <w:lang w:val="en-GB"/>
        </w:rPr>
        <w:footnoteReference w:id="3"/>
      </w:r>
    </w:p>
    <w:p w14:paraId="5A167112" w14:textId="77777777" w:rsidR="00000000" w:rsidRDefault="00000000">
      <w:pPr>
        <w:pStyle w:val="b1af"/>
      </w:pPr>
      <w:r>
        <w:t>Denne oppføringen gjelder ikke for «SIKKERHETSUTSTYR, elektrisk initiert» beskrevet i spesiell bestemmelse 280 (UN 3268).</w:t>
      </w:r>
    </w:p>
    <w:p w14:paraId="29FCA046" w14:textId="77777777" w:rsidR="00000000" w:rsidRDefault="00000000">
      <w:pPr>
        <w:pStyle w:val="b1fm1ttTerm"/>
      </w:pPr>
      <w:r>
        <w:t>408</w:t>
      </w:r>
    </w:p>
    <w:p w14:paraId="5B9D6403" w14:textId="77777777" w:rsidR="00000000" w:rsidRDefault="00000000">
      <w:pPr>
        <w:pStyle w:val="b1af-f"/>
      </w:pPr>
      <w:r>
        <w:t>Denne oppføringen gjelder bare vandige løsninger bestående av vann, tetrametylammoniumhydroksid (TMAH), og ikke mer enn 1 % av andre bestanddeler. Andre sammensetninger som inneholder tetrametylammoniumhydroksid, skal tilordnes til en passende beskrivende eller N.O.S. oppføring (som for eksempel UN 2927 GIFTIG VÆSKE, ETSENDE, ORGANISK, N.O.S.), bortsett fra følgende:</w:t>
      </w:r>
    </w:p>
    <w:p w14:paraId="4012A4FA" w14:textId="77777777" w:rsidR="00000000" w:rsidRDefault="00000000">
      <w:pPr>
        <w:pStyle w:val="b1lf"/>
      </w:pPr>
      <w:r>
        <w:t>a)</w:t>
      </w:r>
      <w:r>
        <w:tab/>
        <w:t>Andre sammensetninger som inneholder en surfaktant (overflateaktivt stoff) i en konsentrasjon &gt; 1 % og med ikke mindre enn 8,75 % tetrametylammoniumhydroksid skal tilordnes til UN 2927 GIFTIG VÆSKE, ETSENDE, ORGANISK, N.O.S., PG I; og</w:t>
      </w:r>
    </w:p>
    <w:p w14:paraId="264FD527" w14:textId="77777777" w:rsidR="00000000" w:rsidRDefault="00000000">
      <w:pPr>
        <w:pStyle w:val="b1lf"/>
      </w:pPr>
      <w:r>
        <w:t>b)</w:t>
      </w:r>
      <w:r>
        <w:tab/>
        <w:t>Andre sammensetninger som inneholder en surfaktant (overflateaktivt stoff) i en konsentrasjon &gt; 1 % og med ikke mer enn 2,38 % men mindre enn 8,75 %, tetrametylammoniumhydroksid, skal tilordnes til UN 2927 GIFTIG VÆSKE, ETSENDE, ORGANISK, N.O.S., PG II.</w:t>
      </w:r>
    </w:p>
    <w:p w14:paraId="5FB0F3D6" w14:textId="77777777" w:rsidR="00000000" w:rsidRDefault="00000000">
      <w:pPr>
        <w:pStyle w:val="b1fm1ttTerm"/>
      </w:pPr>
      <w:r>
        <w:t>409–499</w:t>
      </w:r>
    </w:p>
    <w:p w14:paraId="22873B33" w14:textId="77777777" w:rsidR="00000000" w:rsidRDefault="00000000">
      <w:pPr>
        <w:pStyle w:val="b1af-f"/>
      </w:pPr>
      <w:r>
        <w:t>(Reservert)</w:t>
      </w:r>
    </w:p>
    <w:p w14:paraId="38F6E0EE" w14:textId="77777777" w:rsidR="00000000" w:rsidRDefault="00000000">
      <w:pPr>
        <w:pStyle w:val="b1fm1ttTerm"/>
      </w:pPr>
      <w:r>
        <w:t>500</w:t>
      </w:r>
    </w:p>
    <w:p w14:paraId="721FD649" w14:textId="77777777" w:rsidR="00000000" w:rsidRDefault="00000000">
      <w:pPr>
        <w:pStyle w:val="b1af-f"/>
      </w:pPr>
      <w:r>
        <w:t>(Slettet)</w:t>
      </w:r>
    </w:p>
    <w:p w14:paraId="4A6CA7D4" w14:textId="77777777" w:rsidR="00000000" w:rsidRDefault="00000000">
      <w:pPr>
        <w:pStyle w:val="b1fm1ttTerm"/>
      </w:pPr>
      <w:r>
        <w:t>501</w:t>
      </w:r>
    </w:p>
    <w:p w14:paraId="456F4CDA" w14:textId="77777777" w:rsidR="00000000" w:rsidRDefault="00000000">
      <w:pPr>
        <w:pStyle w:val="b1af-f"/>
      </w:pPr>
      <w:r>
        <w:t>For naftalen, smeltet se UN-nr. 2304.</w:t>
      </w:r>
    </w:p>
    <w:p w14:paraId="59E4230E" w14:textId="77777777" w:rsidR="00000000" w:rsidRDefault="00000000">
      <w:pPr>
        <w:pStyle w:val="b1fm1ttTerm"/>
      </w:pPr>
      <w:r>
        <w:t>502</w:t>
      </w:r>
    </w:p>
    <w:p w14:paraId="2021C474" w14:textId="77777777" w:rsidR="00000000" w:rsidRDefault="00000000">
      <w:pPr>
        <w:pStyle w:val="b1af-f"/>
      </w:pPr>
      <w:r>
        <w:t xml:space="preserve">UN 2006 plast, nitrocellulosebasert, selvopphetende, n.o.s, og UN 2002 celluloidavfall er stoffer av klasse 4.2. </w:t>
      </w:r>
    </w:p>
    <w:p w14:paraId="4A7A4CFD" w14:textId="77777777" w:rsidR="00000000" w:rsidRDefault="00000000">
      <w:pPr>
        <w:pStyle w:val="b1fm1ttTerm"/>
      </w:pPr>
      <w:r>
        <w:t>503</w:t>
      </w:r>
    </w:p>
    <w:p w14:paraId="50E85E40" w14:textId="77777777" w:rsidR="00000000" w:rsidRDefault="00000000">
      <w:pPr>
        <w:pStyle w:val="b1af-f"/>
      </w:pPr>
      <w:r>
        <w:t>For fosfor, hvitt, smeltet, se UN-nr. 2447.</w:t>
      </w:r>
    </w:p>
    <w:p w14:paraId="7D749D01" w14:textId="77777777" w:rsidR="00000000" w:rsidRDefault="00000000">
      <w:pPr>
        <w:pStyle w:val="b1fm1ttTerm"/>
      </w:pPr>
      <w:r>
        <w:t>504</w:t>
      </w:r>
    </w:p>
    <w:p w14:paraId="7DB834CF" w14:textId="77777777" w:rsidR="00000000" w:rsidRDefault="00000000">
      <w:pPr>
        <w:pStyle w:val="b1af-f"/>
      </w:pPr>
      <w:r>
        <w:t>UN 1847 kaliumsulfid, hydrat med ikke under 30 % krystallvann, UN 1849 natriumsulfid, hydrat med ikke under 30 % krystallvann og UN 2949 natriumhydrogensulfid hydratisert med ikke under 25 % krystallvann er stoffer av klasse 8.</w:t>
      </w:r>
    </w:p>
    <w:p w14:paraId="1ECED65F" w14:textId="77777777" w:rsidR="00000000" w:rsidRDefault="00000000">
      <w:pPr>
        <w:pStyle w:val="b1fm1ttTerm"/>
      </w:pPr>
      <w:r>
        <w:t>505</w:t>
      </w:r>
    </w:p>
    <w:p w14:paraId="0002C705" w14:textId="77777777" w:rsidR="00000000" w:rsidRDefault="00000000">
      <w:pPr>
        <w:pStyle w:val="b1af-f"/>
      </w:pPr>
      <w:r>
        <w:t>UN 2004 magnesiumdiamid er stoff av klasse 4.2.</w:t>
      </w:r>
    </w:p>
    <w:p w14:paraId="0599A964" w14:textId="77777777" w:rsidR="00000000" w:rsidRDefault="00000000">
      <w:pPr>
        <w:pStyle w:val="b1fm1ttTerm"/>
      </w:pPr>
      <w:r>
        <w:t>506</w:t>
      </w:r>
    </w:p>
    <w:p w14:paraId="73041900" w14:textId="77777777" w:rsidR="00000000" w:rsidRDefault="00000000">
      <w:pPr>
        <w:pStyle w:val="b1af-f"/>
      </w:pPr>
      <w:r>
        <w:t>Jordalkalimetaller og legeringer av jordalkalimetaller i selvantennende form er stoffer av klasse 4.2. UN 1869 magnesium eller magnesiumlegeringer som inneholder mer enn 50 % magnesium i form av pellets, spon eller bånd, er stoffer av klasse 4.1.</w:t>
      </w:r>
    </w:p>
    <w:p w14:paraId="7F3FFB18" w14:textId="77777777" w:rsidR="00000000" w:rsidRDefault="00000000">
      <w:pPr>
        <w:pStyle w:val="b1fm1ttTerm"/>
      </w:pPr>
      <w:r>
        <w:t>507</w:t>
      </w:r>
    </w:p>
    <w:p w14:paraId="5490D69B" w14:textId="77777777" w:rsidR="00000000" w:rsidRDefault="00000000">
      <w:pPr>
        <w:pStyle w:val="b1af-f"/>
      </w:pPr>
      <w:r>
        <w:t>UN 3048 aluminiumfosfid bekjempningsmidler med tilsetninger som hindrer at det avgis giftige, brannfarlige gasser, er stoffer av klasse 6.1.</w:t>
      </w:r>
    </w:p>
    <w:p w14:paraId="5385E122" w14:textId="77777777" w:rsidR="00000000" w:rsidRDefault="00000000">
      <w:pPr>
        <w:pStyle w:val="b1fm1ttTerm"/>
      </w:pPr>
      <w:r>
        <w:t>508</w:t>
      </w:r>
    </w:p>
    <w:p w14:paraId="521AB39C" w14:textId="77777777" w:rsidR="00000000" w:rsidRDefault="00000000">
      <w:pPr>
        <w:pStyle w:val="b1af-f"/>
      </w:pPr>
      <w:r>
        <w:t>UN 1871 titanhydrid og UN 1437 zirkoniumhydrid er stoffer av klasse 4.1. UN 2870 Aluminiumborhydrid er stoff av klasse 4.2.</w:t>
      </w:r>
    </w:p>
    <w:p w14:paraId="656954D7" w14:textId="77777777" w:rsidR="00000000" w:rsidRDefault="00000000">
      <w:pPr>
        <w:pStyle w:val="b1fm1ttTerm"/>
      </w:pPr>
      <w:r>
        <w:t>509</w:t>
      </w:r>
    </w:p>
    <w:p w14:paraId="14E8AEE6" w14:textId="77777777" w:rsidR="00000000" w:rsidRDefault="00000000">
      <w:pPr>
        <w:pStyle w:val="b1af-f"/>
      </w:pPr>
      <w:r>
        <w:t>UN 1908 Klorittløsning er stoff av klasse 8.</w:t>
      </w:r>
    </w:p>
    <w:p w14:paraId="3D8A6B85" w14:textId="77777777" w:rsidR="00000000" w:rsidRDefault="00000000">
      <w:pPr>
        <w:pStyle w:val="b1fm1ttTerm"/>
      </w:pPr>
      <w:r>
        <w:t>510</w:t>
      </w:r>
    </w:p>
    <w:p w14:paraId="024BAF7A" w14:textId="77777777" w:rsidR="00000000" w:rsidRDefault="00000000">
      <w:pPr>
        <w:pStyle w:val="b1af-f"/>
      </w:pPr>
      <w:r>
        <w:t>UN 1755 Kromsyreløsning er stoff av klasse 8.</w:t>
      </w:r>
    </w:p>
    <w:p w14:paraId="2C978CD9" w14:textId="77777777" w:rsidR="00000000" w:rsidRDefault="00000000">
      <w:pPr>
        <w:pStyle w:val="b1fm1ttTerm"/>
      </w:pPr>
      <w:r>
        <w:t>511</w:t>
      </w:r>
    </w:p>
    <w:p w14:paraId="4D033D25" w14:textId="77777777" w:rsidR="00000000" w:rsidRDefault="00000000">
      <w:pPr>
        <w:pStyle w:val="b1af-f"/>
      </w:pPr>
      <w:r>
        <w:t xml:space="preserve">UN 1625 Kvikksølv(II)nitrat, UN 1627 kvikksølv(I)nitrat og UN 2727 thalliumnitrat er stoffer av klasse 6.1. Toriumnitrat i fast form, uranylnitratheksahydratløsning og uranylnitrat i fast form er stoffer av klasse 7. </w:t>
      </w:r>
    </w:p>
    <w:p w14:paraId="104D9CE5" w14:textId="77777777" w:rsidR="00000000" w:rsidRDefault="00000000">
      <w:pPr>
        <w:pStyle w:val="b1fm1ttTerm"/>
      </w:pPr>
      <w:r>
        <w:t>512</w:t>
      </w:r>
    </w:p>
    <w:p w14:paraId="0C88B89D" w14:textId="77777777" w:rsidR="00000000" w:rsidRDefault="00000000">
      <w:pPr>
        <w:pStyle w:val="b1af-f"/>
      </w:pPr>
      <w:r>
        <w:t xml:space="preserve">UN 1730 Antimonpentaklorid, flytende, UN 1731 antimonpentakloridløsning, UN 1732 antimonpentafluorid og UN 1733 antimontriklorid er stoffer av klasse 8. </w:t>
      </w:r>
    </w:p>
    <w:p w14:paraId="741F1415" w14:textId="77777777" w:rsidR="00000000" w:rsidRDefault="00000000">
      <w:pPr>
        <w:pStyle w:val="b1fm1ttTerm"/>
      </w:pPr>
      <w:r>
        <w:t>513</w:t>
      </w:r>
    </w:p>
    <w:p w14:paraId="67525A8B" w14:textId="77777777" w:rsidR="00000000" w:rsidRDefault="00000000">
      <w:pPr>
        <w:pStyle w:val="b1af-f"/>
      </w:pPr>
      <w:r>
        <w:t>UN 0224 Bariumazid, tørr eller fuktet med under 50 vektprosent vann er stoffer av klasse 1. UN1571 Bariumazid, fuktet med ikke under 50 vektprosent vann, er stoff av klasse 4.1. UN 1854 Bariumlegeringer, pyrofore er stoff av klasse 4.2. UN 1445 Bariumklorat i fast form, UN 1446 Bariumnitrat, UN 1447 Bariumperklorat i fast form, UN 1448 Bariumpermanganat, UN 1449 Bariumperoksid, UN 2719 Bariumbromat og UN 2741 Bariumhypoklorit med mer enn 22 % løselig klorin, UN 3405 Bariumkloratløsning og UN 3406 Bariumperkloratløsning er stoffer av klasse 5.1. UN 1565 Bariumcyanid og UN 1884 Bariumoksid er stoffer av klasse 6.1</w:t>
      </w:r>
    </w:p>
    <w:p w14:paraId="5D687C82" w14:textId="77777777" w:rsidR="00000000" w:rsidRDefault="00000000">
      <w:pPr>
        <w:pStyle w:val="b1fm1ttTerm"/>
      </w:pPr>
      <w:r>
        <w:t>514</w:t>
      </w:r>
    </w:p>
    <w:p w14:paraId="0C7D644A" w14:textId="77777777" w:rsidR="00000000" w:rsidRDefault="00000000">
      <w:pPr>
        <w:pStyle w:val="b1af-f"/>
      </w:pPr>
      <w:r>
        <w:t>UN 2464 Berylliumnitrat er stoff av klasse 5.1.</w:t>
      </w:r>
    </w:p>
    <w:p w14:paraId="417D3549" w14:textId="77777777" w:rsidR="00000000" w:rsidRDefault="00000000">
      <w:pPr>
        <w:pStyle w:val="b1fm1ttTerm"/>
      </w:pPr>
      <w:r>
        <w:t>515</w:t>
      </w:r>
    </w:p>
    <w:p w14:paraId="7B721984" w14:textId="77777777" w:rsidR="00000000" w:rsidRDefault="00000000">
      <w:pPr>
        <w:pStyle w:val="b1af-f"/>
      </w:pPr>
      <w:r>
        <w:t>UN 1581 Klorpikrin og metylbromid blanding og UN 1582 klorpikrin og metylklorid blanding er stoffer av klasse 2.</w:t>
      </w:r>
    </w:p>
    <w:p w14:paraId="6349E1A6" w14:textId="77777777" w:rsidR="00000000" w:rsidRDefault="00000000">
      <w:pPr>
        <w:pStyle w:val="b1fm1ttTerm"/>
      </w:pPr>
      <w:r>
        <w:t>516</w:t>
      </w:r>
    </w:p>
    <w:p w14:paraId="24629185" w14:textId="77777777" w:rsidR="00000000" w:rsidRDefault="00000000">
      <w:pPr>
        <w:pStyle w:val="b1af-f"/>
      </w:pPr>
      <w:r>
        <w:t>UN 1912 Metylklorid og metylenklorid blanding er stoff av klasse 2.</w:t>
      </w:r>
    </w:p>
    <w:p w14:paraId="74756A96" w14:textId="77777777" w:rsidR="00000000" w:rsidRDefault="00000000">
      <w:pPr>
        <w:pStyle w:val="b1fm1ttTerm"/>
      </w:pPr>
      <w:r>
        <w:t>517</w:t>
      </w:r>
    </w:p>
    <w:p w14:paraId="57870370" w14:textId="77777777" w:rsidR="00000000" w:rsidRDefault="00000000">
      <w:pPr>
        <w:pStyle w:val="b1af-f"/>
      </w:pPr>
      <w:r>
        <w:t>UN 1690 Natriumfluorid i fast form, UN1812 kaliumfluorid i fast form, UN 2505 ammoniumfluorid, UN 2674 natriumfluorsilikat og UN 2856 fluorsilikater, n.o.s, UN 3415 natriumfluoridløsning og UN 3422 kaliumfluoridløsning er stoffer av klasse 6.1.</w:t>
      </w:r>
    </w:p>
    <w:p w14:paraId="719BBEC5" w14:textId="77777777" w:rsidR="00000000" w:rsidRDefault="00000000">
      <w:pPr>
        <w:pStyle w:val="b1fm1ttTerm"/>
      </w:pPr>
      <w:r>
        <w:t>518</w:t>
      </w:r>
    </w:p>
    <w:p w14:paraId="7EF278A9" w14:textId="77777777" w:rsidR="00000000" w:rsidRDefault="00000000">
      <w:pPr>
        <w:pStyle w:val="b1af-f"/>
      </w:pPr>
      <w:r>
        <w:t>UN 1463 Kromtrioksid, vannfri (kromsyre i fast form) er stoff av klasse 5.1.</w:t>
      </w:r>
    </w:p>
    <w:p w14:paraId="370BD738" w14:textId="77777777" w:rsidR="00000000" w:rsidRDefault="00000000">
      <w:pPr>
        <w:pStyle w:val="b1fm1ttTerm"/>
      </w:pPr>
      <w:r>
        <w:t>519</w:t>
      </w:r>
    </w:p>
    <w:p w14:paraId="5C4C4181" w14:textId="77777777" w:rsidR="00000000" w:rsidRDefault="00000000">
      <w:pPr>
        <w:pStyle w:val="b1af-f"/>
      </w:pPr>
      <w:r>
        <w:t>UN 1048 hydrogenbromid, vannfri, er stoff av klasse 2.</w:t>
      </w:r>
    </w:p>
    <w:p w14:paraId="7479DA9C" w14:textId="77777777" w:rsidR="00000000" w:rsidRDefault="00000000">
      <w:pPr>
        <w:pStyle w:val="b1fm1ttTerm"/>
      </w:pPr>
      <w:r>
        <w:t>520</w:t>
      </w:r>
    </w:p>
    <w:p w14:paraId="01C49055" w14:textId="77777777" w:rsidR="00000000" w:rsidRDefault="00000000">
      <w:pPr>
        <w:pStyle w:val="b1af-f"/>
      </w:pPr>
      <w:r>
        <w:t>UN 1050 hydrogenklorid, vannfri, er stoff av klasse 2.</w:t>
      </w:r>
    </w:p>
    <w:p w14:paraId="6CE1B184" w14:textId="77777777" w:rsidR="00000000" w:rsidRDefault="00000000">
      <w:pPr>
        <w:pStyle w:val="b1fm1ttTerm"/>
      </w:pPr>
      <w:r>
        <w:t>521</w:t>
      </w:r>
    </w:p>
    <w:p w14:paraId="29640E57" w14:textId="77777777" w:rsidR="00000000" w:rsidRDefault="00000000">
      <w:pPr>
        <w:pStyle w:val="b1af-f"/>
      </w:pPr>
      <w:r>
        <w:t xml:space="preserve">Kloritter og hypokloritter i fast form er stoffer av klasse 5.1 </w:t>
      </w:r>
    </w:p>
    <w:p w14:paraId="7E86F3E5" w14:textId="77777777" w:rsidR="00000000" w:rsidRDefault="00000000">
      <w:pPr>
        <w:pStyle w:val="b1fm1ttTerm"/>
      </w:pPr>
      <w:r>
        <w:t>522</w:t>
      </w:r>
    </w:p>
    <w:p w14:paraId="1A47A5A9" w14:textId="77777777" w:rsidR="00000000" w:rsidRDefault="00000000">
      <w:pPr>
        <w:pStyle w:val="b1af-f"/>
      </w:pPr>
      <w:r>
        <w:t>UN 1873 perklorsyre i vannløsning med mer enn 50 masseprosent men ikke mer enn 72 masseprosent ren syre er stoffer av klasse 5.1. Perklorsyreløsninger som inneholder mer enn 72 masseprosent ren syre, eller blandinger av perklorsyre med annen væske enn vann, får ikke mottas for transport.</w:t>
      </w:r>
    </w:p>
    <w:p w14:paraId="49AAF579" w14:textId="77777777" w:rsidR="00000000" w:rsidRDefault="00000000">
      <w:pPr>
        <w:pStyle w:val="b1fm1ttTerm"/>
      </w:pPr>
      <w:r>
        <w:t>523</w:t>
      </w:r>
    </w:p>
    <w:p w14:paraId="3E97FBD3" w14:textId="77777777" w:rsidR="00000000" w:rsidRDefault="00000000">
      <w:pPr>
        <w:pStyle w:val="b1af-f"/>
      </w:pPr>
      <w:r>
        <w:t>UN 1382 vannfri kaliumsulfid og UN 1385 vannfri natriumsulfid og deres hydrater med mindre enn 30 % krystallvann, og UN 2318 natriumhydrosulfid med mindre enn 25 % krystallvann er stoffer av klasse 4.2.</w:t>
      </w:r>
    </w:p>
    <w:p w14:paraId="67A49176" w14:textId="77777777" w:rsidR="00000000" w:rsidRDefault="00000000">
      <w:pPr>
        <w:pStyle w:val="b1fm1ttTerm"/>
      </w:pPr>
      <w:r>
        <w:t>524</w:t>
      </w:r>
    </w:p>
    <w:p w14:paraId="2F6D4478" w14:textId="77777777" w:rsidR="00000000" w:rsidRDefault="00000000">
      <w:pPr>
        <w:pStyle w:val="b1af-f"/>
      </w:pPr>
      <w:r>
        <w:t xml:space="preserve">UN 2858 Zirconiumprodukter med tykkelse 18 mm eller mer er stoffer av klasse 4.1. </w:t>
      </w:r>
    </w:p>
    <w:p w14:paraId="0DE878F4" w14:textId="77777777" w:rsidR="00000000" w:rsidRDefault="00000000">
      <w:pPr>
        <w:pStyle w:val="b1fm1ttTerm"/>
      </w:pPr>
      <w:r>
        <w:t>525</w:t>
      </w:r>
    </w:p>
    <w:p w14:paraId="2A74D573" w14:textId="77777777" w:rsidR="00000000" w:rsidRDefault="00000000">
      <w:pPr>
        <w:pStyle w:val="b1af-f"/>
      </w:pPr>
      <w:r>
        <w:t>Løsninger av uorganiske cyanider som totalt inneholder mer enn 30 % cyanidioner, skal tilordnes emballasjegruppe I, løsninger som totalt inneholder mer enn 3 % og ikke mer enn 30 % cyanidioner skal tilordnes emballasjegruppe II, og løsninger som totalt inneholder mer enn 0,3 % og ikke mer enn 3 % cyanidioner skal tilordnes emballasjegruppe III.</w:t>
      </w:r>
    </w:p>
    <w:p w14:paraId="5F2D6814" w14:textId="77777777" w:rsidR="00000000" w:rsidRDefault="00000000">
      <w:pPr>
        <w:pStyle w:val="b1fm1ttTerm"/>
      </w:pPr>
      <w:r>
        <w:t>526</w:t>
      </w:r>
    </w:p>
    <w:p w14:paraId="6BFEB628" w14:textId="77777777" w:rsidR="00000000" w:rsidRDefault="00000000">
      <w:pPr>
        <w:pStyle w:val="b1af-f"/>
      </w:pPr>
      <w:r>
        <w:t>UN 2000 celluloid er tilordnet klasse 4.1.</w:t>
      </w:r>
    </w:p>
    <w:p w14:paraId="259F1624" w14:textId="77777777" w:rsidR="00000000" w:rsidRDefault="00000000">
      <w:pPr>
        <w:pStyle w:val="b1fm1ttTerm"/>
      </w:pPr>
      <w:r>
        <w:t>527</w:t>
      </w:r>
    </w:p>
    <w:p w14:paraId="6321356C" w14:textId="77777777" w:rsidR="00000000" w:rsidRDefault="00000000">
      <w:pPr>
        <w:pStyle w:val="b1af-f"/>
      </w:pPr>
      <w:r>
        <w:t>(Reservert)</w:t>
      </w:r>
    </w:p>
    <w:p w14:paraId="0C0B61FB" w14:textId="77777777" w:rsidR="00000000" w:rsidRDefault="00000000">
      <w:pPr>
        <w:pStyle w:val="b1fm1ttTerm"/>
      </w:pPr>
      <w:r>
        <w:t>528</w:t>
      </w:r>
    </w:p>
    <w:p w14:paraId="2BBA8352" w14:textId="77777777" w:rsidR="00000000" w:rsidRDefault="00000000">
      <w:pPr>
        <w:pStyle w:val="b1af-f"/>
      </w:pPr>
      <w:r>
        <w:t>UN 1353 fibre eller tekstiler impregnert med svakt nitrert cellulose, som ikke er selvopphetende, er stoffer av klasse 4.1.</w:t>
      </w:r>
    </w:p>
    <w:p w14:paraId="2D4CAFEA" w14:textId="77777777" w:rsidR="00000000" w:rsidRDefault="00000000">
      <w:pPr>
        <w:pStyle w:val="b1fm1ttTerm"/>
      </w:pPr>
      <w:r>
        <w:t>529</w:t>
      </w:r>
    </w:p>
    <w:p w14:paraId="720576A7" w14:textId="77777777" w:rsidR="00000000" w:rsidRDefault="00000000">
      <w:pPr>
        <w:pStyle w:val="b1af-f"/>
      </w:pPr>
      <w:r>
        <w:t>UN 0135 Kvikksølvfulminat, fuktet med ikke under 20 masseprosent vann, eller blanding av alkohol og vann er stoff av klasse 1. Kvikksølv(I)klorid (kalomel) er stoff av klasse 6.1 (UN-nr. 2025).</w:t>
      </w:r>
    </w:p>
    <w:p w14:paraId="56A5CBEB" w14:textId="77777777" w:rsidR="00000000" w:rsidRDefault="00000000">
      <w:pPr>
        <w:pStyle w:val="b1fm1ttTerm"/>
      </w:pPr>
      <w:r>
        <w:t>530</w:t>
      </w:r>
    </w:p>
    <w:p w14:paraId="318CDBC0" w14:textId="77777777" w:rsidR="00000000" w:rsidRDefault="00000000">
      <w:pPr>
        <w:pStyle w:val="b1af-f"/>
      </w:pPr>
      <w:r>
        <w:t>UN 3293 hydrazin, vannløsning med ikke over 37 masseprosent hydrazin er stoff av klasse 6.1.</w:t>
      </w:r>
    </w:p>
    <w:p w14:paraId="03D72560" w14:textId="77777777" w:rsidR="00000000" w:rsidRDefault="00000000">
      <w:pPr>
        <w:pStyle w:val="b1fm1ttTerm"/>
      </w:pPr>
      <w:r>
        <w:t>531</w:t>
      </w:r>
    </w:p>
    <w:p w14:paraId="6FC1986F" w14:textId="77777777" w:rsidR="00000000" w:rsidRDefault="00000000">
      <w:pPr>
        <w:pStyle w:val="b1af-f"/>
      </w:pPr>
      <w:r>
        <w:t>Blandinger som har flammepunkt under 23 °C og som inneholder over 55 % nitrocellulose uavhengig av nitrogeninnholdet, eller som inneholder ikke over 55 % nitrocellulose med nitrogeninnhold over 12,6 % (tørr masse), er stoffer av klasse 1 (se UN-nr. 0340 eller 0342) eller av klasse 4.1 (UN-nr. 2555, 2556 eller 2557).</w:t>
      </w:r>
    </w:p>
    <w:p w14:paraId="7101BBE1" w14:textId="77777777" w:rsidR="00000000" w:rsidRDefault="00000000">
      <w:pPr>
        <w:pStyle w:val="b1fm1ttTerm"/>
      </w:pPr>
      <w:r>
        <w:t>532</w:t>
      </w:r>
    </w:p>
    <w:p w14:paraId="6A91939B" w14:textId="77777777" w:rsidR="00000000" w:rsidRDefault="00000000">
      <w:pPr>
        <w:pStyle w:val="b1af-f"/>
      </w:pPr>
      <w:r>
        <w:t>(Slettet)</w:t>
      </w:r>
    </w:p>
    <w:p w14:paraId="6DD89EA9" w14:textId="77777777" w:rsidR="00000000" w:rsidRDefault="00000000">
      <w:pPr>
        <w:pStyle w:val="b1fm1ttTerm"/>
      </w:pPr>
      <w:r>
        <w:t>533</w:t>
      </w:r>
    </w:p>
    <w:p w14:paraId="2A4BB52D" w14:textId="77777777" w:rsidR="00000000" w:rsidRDefault="00000000">
      <w:pPr>
        <w:pStyle w:val="b1af-f"/>
      </w:pPr>
      <w:r>
        <w:t xml:space="preserve">UN 1198 Brannfarlige formaldehydløsninger er stoffer av klasse 3. Formaldehydløsninger som ikke er brannfarlige, med mindre enn 25 % formaldehyd, er ikke underlagt ADR/RID-bestemmelsene. </w:t>
      </w:r>
    </w:p>
    <w:p w14:paraId="35725BE3" w14:textId="77777777" w:rsidR="00000000" w:rsidRDefault="00000000">
      <w:pPr>
        <w:pStyle w:val="b1fm1ttTerm"/>
      </w:pPr>
      <w:r>
        <w:t>534</w:t>
      </w:r>
    </w:p>
    <w:p w14:paraId="7F3BD373" w14:textId="77777777" w:rsidR="00000000" w:rsidRDefault="00000000">
      <w:pPr>
        <w:pStyle w:val="b1af-f"/>
      </w:pPr>
      <w:r>
        <w:t>Selv om bensin under visse klimatiske forhold leveres med damptrykk som er høyere enn 110 kPa (1,10 bar) ved 50°C, men ikke høyere enn 150 kPa (1,50 bar), skal den fortsatt klassifiseres under denne posisjonen.</w:t>
      </w:r>
    </w:p>
    <w:p w14:paraId="352BE7A0" w14:textId="77777777" w:rsidR="00000000" w:rsidRDefault="00000000">
      <w:pPr>
        <w:pStyle w:val="b1fm1ttTerm"/>
      </w:pPr>
      <w:r>
        <w:t>535</w:t>
      </w:r>
    </w:p>
    <w:p w14:paraId="7061C0E9" w14:textId="77777777" w:rsidR="00000000" w:rsidRDefault="00000000">
      <w:pPr>
        <w:pStyle w:val="b1af-f"/>
      </w:pPr>
      <w:r>
        <w:t>UN 1469 blynitrat og UN 1470 blyperklorat i fast form og UN 3408 blyperkloratløsning er stoffer av klasse 5.1.</w:t>
      </w:r>
    </w:p>
    <w:p w14:paraId="7132980A" w14:textId="77777777" w:rsidR="00000000" w:rsidRDefault="00000000">
      <w:pPr>
        <w:pStyle w:val="b1fm1ttTerm"/>
      </w:pPr>
      <w:r>
        <w:t>536</w:t>
      </w:r>
    </w:p>
    <w:p w14:paraId="3CFF98F7" w14:textId="77777777" w:rsidR="00000000" w:rsidRDefault="00000000">
      <w:pPr>
        <w:pStyle w:val="b1af-f"/>
      </w:pPr>
      <w:r>
        <w:t>For naftalen i fast form, se UN 1334.</w:t>
      </w:r>
    </w:p>
    <w:p w14:paraId="349C13C6" w14:textId="77777777" w:rsidR="00000000" w:rsidRDefault="00000000">
      <w:pPr>
        <w:pStyle w:val="b1fm1ttTerm"/>
      </w:pPr>
      <w:r>
        <w:t>537</w:t>
      </w:r>
    </w:p>
    <w:p w14:paraId="62AF56D0" w14:textId="77777777" w:rsidR="00000000" w:rsidRDefault="00000000">
      <w:pPr>
        <w:pStyle w:val="b1af-f"/>
      </w:pPr>
      <w:r>
        <w:t>Titantriklorid eller UN 2869 titantrikloridblanding, ikke selvantennende, er stoff av klasse 8.</w:t>
      </w:r>
    </w:p>
    <w:p w14:paraId="7BA25921" w14:textId="77777777" w:rsidR="00000000" w:rsidRDefault="00000000">
      <w:pPr>
        <w:pStyle w:val="b1fm1ttTerm"/>
      </w:pPr>
      <w:r>
        <w:t>538</w:t>
      </w:r>
    </w:p>
    <w:p w14:paraId="1E423296" w14:textId="77777777" w:rsidR="00000000" w:rsidRDefault="00000000">
      <w:pPr>
        <w:pStyle w:val="b1af-f"/>
      </w:pPr>
      <w:r>
        <w:t>For svovel (i fast form), se UN 1350.</w:t>
      </w:r>
    </w:p>
    <w:p w14:paraId="6C9B7809" w14:textId="77777777" w:rsidR="00000000" w:rsidRDefault="00000000">
      <w:pPr>
        <w:pStyle w:val="b1fm1ttTerm"/>
      </w:pPr>
      <w:r>
        <w:t>539</w:t>
      </w:r>
    </w:p>
    <w:p w14:paraId="2358DF6B" w14:textId="77777777" w:rsidR="00000000" w:rsidRDefault="00000000">
      <w:pPr>
        <w:pStyle w:val="b1af-f"/>
      </w:pPr>
      <w:r>
        <w:t xml:space="preserve">Løsninger av isocyanater med flammepunkt ikke under 23 °C er stoffer av klasse 6.1. </w:t>
      </w:r>
    </w:p>
    <w:p w14:paraId="237FBFCC" w14:textId="77777777" w:rsidR="00000000" w:rsidRDefault="00000000">
      <w:pPr>
        <w:pStyle w:val="b1fm1ttTerm"/>
      </w:pPr>
      <w:r>
        <w:t>540</w:t>
      </w:r>
    </w:p>
    <w:p w14:paraId="76EDCA3A" w14:textId="77777777" w:rsidR="00000000" w:rsidRDefault="00000000">
      <w:pPr>
        <w:pStyle w:val="b1af-f"/>
      </w:pPr>
      <w:r>
        <w:t>UN 1326 Hafniumpulver, fuktet, UN 1352 titanpulver, fuktet, eller UN 1358 zirkoniumpulver, fuktet, med ikke under 25 % vann, er stoffer av klasse 4.1.</w:t>
      </w:r>
    </w:p>
    <w:p w14:paraId="1B73FA19" w14:textId="77777777" w:rsidR="00000000" w:rsidRDefault="00000000">
      <w:pPr>
        <w:pStyle w:val="b1fm1ttTerm"/>
      </w:pPr>
      <w:r>
        <w:t>541</w:t>
      </w:r>
    </w:p>
    <w:p w14:paraId="4B4E61A1" w14:textId="77777777" w:rsidR="00000000" w:rsidRDefault="00000000">
      <w:pPr>
        <w:pStyle w:val="b1af-f"/>
      </w:pPr>
      <w:r>
        <w:t>Nitrocelluloseblandinger med lavere innhold av vann, alkohol eller mykningsmiddel enn de angitte grenser, er stoffer av klasse 1.</w:t>
      </w:r>
    </w:p>
    <w:p w14:paraId="19044172" w14:textId="77777777" w:rsidR="00000000" w:rsidRDefault="00000000">
      <w:pPr>
        <w:pStyle w:val="b1fm1ttTerm"/>
      </w:pPr>
      <w:r>
        <w:t>542</w:t>
      </w:r>
    </w:p>
    <w:p w14:paraId="534F71BA" w14:textId="77777777" w:rsidR="00000000" w:rsidRDefault="00000000">
      <w:pPr>
        <w:pStyle w:val="b1af-f"/>
      </w:pPr>
      <w:r>
        <w:t>Talkum som inneholder tremolitt og/eller aktinolitt kommer inn under denne posisjonen.</w:t>
      </w:r>
    </w:p>
    <w:p w14:paraId="29CAD911" w14:textId="77777777" w:rsidR="00000000" w:rsidRDefault="00000000">
      <w:pPr>
        <w:pStyle w:val="b1fm1ttTerm"/>
      </w:pPr>
      <w:r>
        <w:t>543</w:t>
      </w:r>
    </w:p>
    <w:p w14:paraId="65F63B9D" w14:textId="77777777" w:rsidR="00000000" w:rsidRDefault="00000000">
      <w:pPr>
        <w:pStyle w:val="b1af-f"/>
      </w:pPr>
      <w:r>
        <w:t>(Slettet)</w:t>
      </w:r>
    </w:p>
    <w:p w14:paraId="3259D917" w14:textId="77777777" w:rsidR="00000000" w:rsidRDefault="00000000">
      <w:pPr>
        <w:pStyle w:val="b1fm1ttTerm"/>
      </w:pPr>
      <w:r>
        <w:t>544</w:t>
      </w:r>
    </w:p>
    <w:p w14:paraId="3BEA2624" w14:textId="77777777" w:rsidR="00000000" w:rsidRDefault="00000000">
      <w:pPr>
        <w:pStyle w:val="b1af-f"/>
      </w:pPr>
      <w:r>
        <w:t xml:space="preserve">UN 1032 Dimetylamin, vannfri, UN 1036 etylamin, UN 1061 metylamin, vannfri og UN 1083 trimetylamin, vannfri, er stoffer av klasse 2. </w:t>
      </w:r>
    </w:p>
    <w:p w14:paraId="20C6044D" w14:textId="77777777" w:rsidR="00000000" w:rsidRDefault="00000000">
      <w:pPr>
        <w:pStyle w:val="b1fm1ttTerm"/>
      </w:pPr>
      <w:r>
        <w:t>545</w:t>
      </w:r>
    </w:p>
    <w:p w14:paraId="679FD3EA" w14:textId="77777777" w:rsidR="00000000" w:rsidRDefault="00000000">
      <w:pPr>
        <w:pStyle w:val="b1af-f"/>
      </w:pPr>
      <w:r>
        <w:t>UN 0401 Dipicrylsulfid, fuktet, med mindre enn 10 masseprosent vann er stoff av klasse 1.</w:t>
      </w:r>
    </w:p>
    <w:p w14:paraId="79919EF5" w14:textId="77777777" w:rsidR="00000000" w:rsidRDefault="00000000">
      <w:pPr>
        <w:pStyle w:val="b1fm1ttTerm"/>
      </w:pPr>
      <w:r>
        <w:t>546</w:t>
      </w:r>
    </w:p>
    <w:p w14:paraId="628C0CDF" w14:textId="77777777" w:rsidR="00000000" w:rsidRDefault="00000000">
      <w:pPr>
        <w:pStyle w:val="b1af-f"/>
      </w:pPr>
      <w:r>
        <w:t xml:space="preserve">UN 2009 Zirkonium, tørr, bearbeidet til plater, bånd eller trådkveiler med tykkelse mindre enn 18 mm, er stoff av klasse 4.2. Zirkonium, tørr, bearbeidet til plater, bånd eller trådkveiler med tykkelse 254 mm eller mer, er ikke underlagt ADR/RID-bestemmelsene. </w:t>
      </w:r>
    </w:p>
    <w:p w14:paraId="31D6A832" w14:textId="77777777" w:rsidR="00000000" w:rsidRDefault="00000000">
      <w:pPr>
        <w:pStyle w:val="b1fm1ttTerm"/>
      </w:pPr>
      <w:r>
        <w:t>547</w:t>
      </w:r>
    </w:p>
    <w:p w14:paraId="12FF5032" w14:textId="77777777" w:rsidR="00000000" w:rsidRDefault="00000000">
      <w:pPr>
        <w:pStyle w:val="b1af-f"/>
      </w:pPr>
      <w:r>
        <w:t xml:space="preserve">UN 2210 Maneb eller UN 2210 manebpreparater i selvopphetende form er stoffer av klasse 4.2. </w:t>
      </w:r>
    </w:p>
    <w:p w14:paraId="67B45352" w14:textId="77777777" w:rsidR="00000000" w:rsidRDefault="00000000">
      <w:pPr>
        <w:pStyle w:val="b1fm1ttTerm"/>
      </w:pPr>
      <w:r>
        <w:t>548</w:t>
      </w:r>
    </w:p>
    <w:p w14:paraId="0BED63BC" w14:textId="77777777" w:rsidR="00000000" w:rsidRDefault="00000000">
      <w:pPr>
        <w:pStyle w:val="b1af-f"/>
      </w:pPr>
      <w:r>
        <w:t>Klorsilaner som avgir brannfarlig gass ved kontakt med vann, er stoffer av klasse 4.3.</w:t>
      </w:r>
    </w:p>
    <w:p w14:paraId="2D17C8D6" w14:textId="77777777" w:rsidR="00000000" w:rsidRDefault="00000000">
      <w:pPr>
        <w:pStyle w:val="b1fm1ttTerm"/>
      </w:pPr>
      <w:r>
        <w:t>549</w:t>
      </w:r>
    </w:p>
    <w:p w14:paraId="048093A9" w14:textId="77777777" w:rsidR="00000000" w:rsidRDefault="00000000">
      <w:pPr>
        <w:pStyle w:val="b1af-f"/>
      </w:pPr>
      <w:r>
        <w:t>Klorsilaner med flammepunkt under 23 °C som ikke avgir brannfarlige gasser ved kontakt med vann, er stoffer av klasse 3. Klorsilaner med flammepunkt 23 °C eller høyere som ikke avgir brannfarlige gasser ved kontakt med vann, er stoffer av klasse 8.</w:t>
      </w:r>
    </w:p>
    <w:p w14:paraId="53AD6CAC" w14:textId="77777777" w:rsidR="00000000" w:rsidRDefault="00000000">
      <w:pPr>
        <w:pStyle w:val="b1fm1ttTerm"/>
      </w:pPr>
      <w:r>
        <w:t>550</w:t>
      </w:r>
    </w:p>
    <w:p w14:paraId="3F2ED7C1" w14:textId="77777777" w:rsidR="00000000" w:rsidRDefault="00000000">
      <w:pPr>
        <w:pStyle w:val="b1af-f"/>
      </w:pPr>
      <w:r>
        <w:t>UN 1333 Cerium i blokker, staver eller barrer er stoff av klasse 4.1.</w:t>
      </w:r>
    </w:p>
    <w:p w14:paraId="0317D5B8" w14:textId="77777777" w:rsidR="00000000" w:rsidRDefault="00000000">
      <w:pPr>
        <w:pStyle w:val="b1fm1ttTerm"/>
      </w:pPr>
      <w:r>
        <w:t>551</w:t>
      </w:r>
    </w:p>
    <w:p w14:paraId="446E95B6" w14:textId="77777777" w:rsidR="00000000" w:rsidRDefault="00000000">
      <w:pPr>
        <w:pStyle w:val="b1af-f"/>
      </w:pPr>
      <w:r>
        <w:t xml:space="preserve">Løsninger av disse isocyanatene med flammepunkt under 23 °C er stoffer av klasse 3. </w:t>
      </w:r>
    </w:p>
    <w:p w14:paraId="617244DA" w14:textId="77777777" w:rsidR="00000000" w:rsidRDefault="00000000">
      <w:pPr>
        <w:pStyle w:val="b1fm1ttTerm"/>
      </w:pPr>
      <w:r>
        <w:t>552</w:t>
      </w:r>
    </w:p>
    <w:p w14:paraId="77C858F3" w14:textId="77777777" w:rsidR="00000000" w:rsidRDefault="00000000">
      <w:pPr>
        <w:pStyle w:val="b1af-f"/>
      </w:pPr>
      <w:r>
        <w:t>Metaller og metallegeringer i pulverform eller annen brannfarlig form som kan selvantenne, er stoffer av klasse 4.2. Metaller og metallegeringer i pulverform eller annen brannfarlig form som avgir brennbare gasser ved kontakt med vann, er stoffer av klasse 4.3.</w:t>
      </w:r>
    </w:p>
    <w:p w14:paraId="5C0968D9" w14:textId="77777777" w:rsidR="00000000" w:rsidRDefault="00000000">
      <w:pPr>
        <w:pStyle w:val="b1fm1ttTerm"/>
      </w:pPr>
      <w:r>
        <w:t>553</w:t>
      </w:r>
    </w:p>
    <w:p w14:paraId="70082F5C" w14:textId="77777777" w:rsidR="00000000" w:rsidRDefault="00000000">
      <w:pPr>
        <w:pStyle w:val="b1af-f"/>
      </w:pPr>
      <w:r>
        <w:t>Denne blandingen av hydrogenperoksid og peroksyedikksyre skal ved testing i laboratorium (se UN Testmanualen, Del II, avsnitt 20), hverken detonere i kavitert tilstand eller deflagrere i det hele tatt, oppvarming i lukket rom skal ikke ha noen virkning, og det skal heller ikke være noen eksplosiv kraft. Sammensetningen skal være termisk stabil (temperatur for selvakselererende dekomponering 60 °C eller høyere for et kolli på 50 kr), og væsken som benyttes for å nedsette følsomheten skal være forenlig med peroksyedikksyre. Sammensetninger som ikke møter disse kriteriene, skal betraktes som stoffer av klasse 5.2 (se UN Testmanualen, Del II, avsnitt 20.4.3(g)).</w:t>
      </w:r>
    </w:p>
    <w:p w14:paraId="050DD729" w14:textId="77777777" w:rsidR="00000000" w:rsidRDefault="00000000">
      <w:pPr>
        <w:pStyle w:val="b1fm1ttTerm"/>
      </w:pPr>
      <w:r>
        <w:t>554</w:t>
      </w:r>
    </w:p>
    <w:p w14:paraId="7F03E13C" w14:textId="77777777" w:rsidR="00000000" w:rsidRDefault="00000000">
      <w:pPr>
        <w:pStyle w:val="b1af-f"/>
      </w:pPr>
      <w:r>
        <w:t>Metallhydrider som avgir brannfarlig gass i kontakt med vann, er stoffer av klasse 4.3. UN 2870 Aluminiumborhydrid eller 2870 aluminiumborhydrid i innretninger er stoff av klasse 4.2.</w:t>
      </w:r>
    </w:p>
    <w:p w14:paraId="52E4B47B" w14:textId="77777777" w:rsidR="00000000" w:rsidRDefault="00000000">
      <w:pPr>
        <w:pStyle w:val="b1fm1ttTerm"/>
      </w:pPr>
      <w:r>
        <w:t>555</w:t>
      </w:r>
    </w:p>
    <w:p w14:paraId="2AECABED" w14:textId="77777777" w:rsidR="00000000" w:rsidRDefault="00000000">
      <w:pPr>
        <w:pStyle w:val="b1af-f"/>
      </w:pPr>
      <w:r>
        <w:t>Støv og pulver av metaller i ikke-selvantennende form og ikke giftig, men som avgir brannfarlige gasser ved kontakt med vann, er stoffer av klasse 4.3.</w:t>
      </w:r>
    </w:p>
    <w:p w14:paraId="548C6363" w14:textId="77777777" w:rsidR="00000000" w:rsidRDefault="00000000">
      <w:pPr>
        <w:pStyle w:val="b1fm1ttTerm"/>
      </w:pPr>
      <w:r>
        <w:t>556</w:t>
      </w:r>
    </w:p>
    <w:p w14:paraId="28CDA0F6" w14:textId="77777777" w:rsidR="00000000" w:rsidRDefault="00000000">
      <w:pPr>
        <w:pStyle w:val="b1af-f"/>
      </w:pPr>
      <w:r>
        <w:t>(Slettet)</w:t>
      </w:r>
    </w:p>
    <w:p w14:paraId="73A4C898" w14:textId="77777777" w:rsidR="00000000" w:rsidRDefault="00000000">
      <w:pPr>
        <w:pStyle w:val="b1fm1ttTerm"/>
      </w:pPr>
      <w:r>
        <w:t>557</w:t>
      </w:r>
    </w:p>
    <w:p w14:paraId="13B05726" w14:textId="77777777" w:rsidR="00000000" w:rsidRDefault="00000000">
      <w:pPr>
        <w:pStyle w:val="b1af-f"/>
      </w:pPr>
      <w:r>
        <w:t>Metallstøv og metallpulver i selvantennende form er stoffer av klasse 4.2.</w:t>
      </w:r>
    </w:p>
    <w:p w14:paraId="6F0BFDE1" w14:textId="77777777" w:rsidR="00000000" w:rsidRDefault="00000000">
      <w:pPr>
        <w:pStyle w:val="b1fm1ttTerm"/>
      </w:pPr>
      <w:r>
        <w:t>558</w:t>
      </w:r>
    </w:p>
    <w:p w14:paraId="3A179FF8" w14:textId="77777777" w:rsidR="00000000" w:rsidRDefault="00000000">
      <w:pPr>
        <w:pStyle w:val="b1af-f"/>
      </w:pPr>
      <w:r>
        <w:t>Metaller og metallegeringer i selvantennende form er stoffer av klasse 4.2. Metaller og metallegeringer som ikke avgir brannfarlige gasser ved kontakt med vann og som ikke er selvantennende eller selvopphetende, men som lett antennes, er stoffer av klasse 4.1.</w:t>
      </w:r>
    </w:p>
    <w:p w14:paraId="3760B0E8" w14:textId="77777777" w:rsidR="00000000" w:rsidRDefault="00000000">
      <w:pPr>
        <w:pStyle w:val="b1fm1ttTerm"/>
      </w:pPr>
      <w:r>
        <w:t>559</w:t>
      </w:r>
    </w:p>
    <w:p w14:paraId="136F7685" w14:textId="77777777" w:rsidR="00000000" w:rsidRDefault="00000000">
      <w:pPr>
        <w:pStyle w:val="b1af-f"/>
      </w:pPr>
      <w:r>
        <w:t>(Slettet)</w:t>
      </w:r>
    </w:p>
    <w:p w14:paraId="362295AC" w14:textId="77777777" w:rsidR="00000000" w:rsidRDefault="00000000">
      <w:pPr>
        <w:pStyle w:val="b1fm1ttTerm"/>
      </w:pPr>
      <w:r>
        <w:t>560</w:t>
      </w:r>
    </w:p>
    <w:p w14:paraId="67D4BAA7" w14:textId="77777777" w:rsidR="00000000" w:rsidRDefault="00000000">
      <w:pPr>
        <w:pStyle w:val="b1af-f"/>
      </w:pPr>
      <w:r>
        <w:t>Oppvarmet væske/flytende stoff, n.o.s, ved eller over 100 °C (inklusiv smeltede metaller og smeltede salter), og, for stoff som har ett flammepunkt, ved en temperatur under dets flammepunkt, er stoff i klasse 9 (UN-nr. 3257).</w:t>
      </w:r>
    </w:p>
    <w:p w14:paraId="67098A55" w14:textId="77777777" w:rsidR="00000000" w:rsidRDefault="00000000">
      <w:pPr>
        <w:pStyle w:val="b1fm1ttTerm"/>
      </w:pPr>
      <w:r>
        <w:t>561</w:t>
      </w:r>
    </w:p>
    <w:p w14:paraId="740CCDC5" w14:textId="77777777" w:rsidR="00000000" w:rsidRDefault="00000000">
      <w:pPr>
        <w:pStyle w:val="b1af-f"/>
      </w:pPr>
      <w:r>
        <w:t xml:space="preserve">Klorformiater som har overveiende etsende egenskaper, er stoffer av klasse 8. </w:t>
      </w:r>
    </w:p>
    <w:p w14:paraId="2A3EF82D" w14:textId="77777777" w:rsidR="00000000" w:rsidRDefault="00000000">
      <w:pPr>
        <w:pStyle w:val="b1fm1ttTerm"/>
      </w:pPr>
      <w:r>
        <w:t>562</w:t>
      </w:r>
    </w:p>
    <w:p w14:paraId="4CC3A8B2" w14:textId="77777777" w:rsidR="00000000" w:rsidRDefault="00000000">
      <w:pPr>
        <w:pStyle w:val="b1af-f"/>
      </w:pPr>
      <w:r>
        <w:t xml:space="preserve">Selvantennende metallorganiske forbindelser er stoffer av klasse 4.2. Vannreaktive brannfarlige metallorganiske forbindelser er stoffer av klasse 4.3. </w:t>
      </w:r>
    </w:p>
    <w:p w14:paraId="092B800C" w14:textId="77777777" w:rsidR="00000000" w:rsidRDefault="00000000">
      <w:pPr>
        <w:pStyle w:val="b1fm1ttTerm"/>
      </w:pPr>
      <w:r>
        <w:t>563</w:t>
      </w:r>
    </w:p>
    <w:p w14:paraId="64DBF57E" w14:textId="77777777" w:rsidR="00000000" w:rsidRDefault="00000000">
      <w:pPr>
        <w:pStyle w:val="b1af-f"/>
      </w:pPr>
      <w:r>
        <w:t>UN 1905 Selensyre er stoff av klasse 8.</w:t>
      </w:r>
    </w:p>
    <w:p w14:paraId="6565D842" w14:textId="77777777" w:rsidR="00000000" w:rsidRDefault="00000000">
      <w:pPr>
        <w:pStyle w:val="b1fm1ttTerm"/>
      </w:pPr>
      <w:r>
        <w:t>564</w:t>
      </w:r>
    </w:p>
    <w:p w14:paraId="0F2654FD" w14:textId="77777777" w:rsidR="00000000" w:rsidRDefault="00000000">
      <w:pPr>
        <w:pStyle w:val="b1af-f"/>
      </w:pPr>
      <w:r>
        <w:t>UN 2443 Vanadiumoksytriklorid, UN 2444 vanadiumtetraklorid og UN 2475 vanadiumtriklorid er stoffer av klasse 8.</w:t>
      </w:r>
    </w:p>
    <w:p w14:paraId="4C972ECC" w14:textId="77777777" w:rsidR="00000000" w:rsidRDefault="00000000">
      <w:pPr>
        <w:pStyle w:val="b1fm1ttTerm"/>
      </w:pPr>
      <w:r>
        <w:t>565</w:t>
      </w:r>
    </w:p>
    <w:p w14:paraId="5EEB2D7C" w14:textId="77777777" w:rsidR="00000000" w:rsidRDefault="00000000">
      <w:pPr>
        <w:pStyle w:val="b1af-f"/>
      </w:pPr>
      <w:r>
        <w:t xml:space="preserve">Uspesifisert avfall fra medisinsk eller veterinærmedisinsk behandling av mennesker eller dyr eller fra biologisk forskning, som sannsynligvis ikke inneholder stoffer av klasse 6.2, skal tilordnes denne posisjonen. Dekontaminert klinisk avfall eller avfall fra biologisk forskning som før har inneholdt infeksjonsfremmende stoffer er ikke underlagt bestemmelsene for klasse 6.2. </w:t>
      </w:r>
    </w:p>
    <w:p w14:paraId="7F3CE508" w14:textId="77777777" w:rsidR="00000000" w:rsidRDefault="00000000">
      <w:pPr>
        <w:pStyle w:val="b1fm1ttTerm"/>
      </w:pPr>
      <w:r>
        <w:t>566</w:t>
      </w:r>
    </w:p>
    <w:p w14:paraId="5E2B4ED4" w14:textId="77777777" w:rsidR="00000000" w:rsidRDefault="00000000">
      <w:pPr>
        <w:pStyle w:val="b1af-f"/>
      </w:pPr>
      <w:r>
        <w:t>UN 2030 hydrazin i vannløsning med mer enn 37 masseprosent hydrazin, er stoffer av klasse 8.</w:t>
      </w:r>
    </w:p>
    <w:p w14:paraId="3E7BFCA6" w14:textId="77777777" w:rsidR="00000000" w:rsidRDefault="00000000">
      <w:pPr>
        <w:pStyle w:val="b1fm1ttTerm"/>
      </w:pPr>
      <w:r>
        <w:t>567</w:t>
      </w:r>
    </w:p>
    <w:p w14:paraId="359839C8" w14:textId="77777777" w:rsidR="00000000" w:rsidRDefault="00000000">
      <w:pPr>
        <w:pStyle w:val="b1af-f"/>
      </w:pPr>
      <w:r>
        <w:t xml:space="preserve">(Slettet) </w:t>
      </w:r>
    </w:p>
    <w:p w14:paraId="2BED8074" w14:textId="77777777" w:rsidR="00000000" w:rsidRDefault="00000000">
      <w:pPr>
        <w:pStyle w:val="b1fm1ttTerm"/>
      </w:pPr>
      <w:r>
        <w:t>568</w:t>
      </w:r>
    </w:p>
    <w:p w14:paraId="5165B0F7" w14:textId="77777777" w:rsidR="00000000" w:rsidRDefault="00000000">
      <w:pPr>
        <w:pStyle w:val="b1af-f"/>
      </w:pPr>
      <w:r>
        <w:t>Bariumazid med vanninnhold under den angitte grensen er stoff av klasse 1, UN 0224.</w:t>
      </w:r>
    </w:p>
    <w:p w14:paraId="4542D0DE" w14:textId="77777777" w:rsidR="00000000" w:rsidRDefault="00000000">
      <w:pPr>
        <w:pStyle w:val="b1fm1ttTerm"/>
      </w:pPr>
      <w:r>
        <w:t>569–579</w:t>
      </w:r>
    </w:p>
    <w:p w14:paraId="2F53A606" w14:textId="77777777" w:rsidR="00000000" w:rsidRDefault="00000000">
      <w:pPr>
        <w:pStyle w:val="b1af-f"/>
      </w:pPr>
      <w:r>
        <w:t>(Reservert)</w:t>
      </w:r>
    </w:p>
    <w:p w14:paraId="3714F1B2" w14:textId="77777777" w:rsidR="00000000" w:rsidRDefault="00000000">
      <w:pPr>
        <w:pStyle w:val="b1fm1ttTerm"/>
      </w:pPr>
      <w:r>
        <w:t>580</w:t>
      </w:r>
    </w:p>
    <w:p w14:paraId="39891860" w14:textId="77777777" w:rsidR="00000000" w:rsidRDefault="00000000">
      <w:pPr>
        <w:pStyle w:val="b1af-f"/>
      </w:pPr>
      <w:r>
        <w:t>(Slettet)</w:t>
      </w:r>
    </w:p>
    <w:p w14:paraId="5B78E521" w14:textId="77777777" w:rsidR="00000000" w:rsidRDefault="00000000">
      <w:pPr>
        <w:pStyle w:val="b1fm1ttTerm"/>
      </w:pPr>
      <w:r>
        <w:t>581</w:t>
      </w:r>
    </w:p>
    <w:p w14:paraId="47FAFD0D" w14:textId="77777777" w:rsidR="00000000" w:rsidRDefault="00000000">
      <w:pPr>
        <w:pStyle w:val="b1af-f"/>
      </w:pPr>
      <w:r>
        <w:t xml:space="preserve">Denne posisjonen omfatter blandinger av propadien med 1 til 4% metylacetylen i tillegg til følgende blandinger: </w:t>
      </w:r>
    </w:p>
    <w:tbl>
      <w:tblPr>
        <w:tblW w:w="0" w:type="auto"/>
        <w:tblInd w:w="57" w:type="dxa"/>
        <w:tblLayout w:type="fixed"/>
        <w:tblCellMar>
          <w:left w:w="0" w:type="dxa"/>
          <w:right w:w="0" w:type="dxa"/>
        </w:tblCellMar>
        <w:tblLook w:val="0000" w:firstRow="0" w:lastRow="0" w:firstColumn="0" w:lastColumn="0" w:noHBand="0" w:noVBand="0"/>
      </w:tblPr>
      <w:tblGrid>
        <w:gridCol w:w="794"/>
        <w:gridCol w:w="1700"/>
        <w:gridCol w:w="1645"/>
        <w:gridCol w:w="1814"/>
        <w:gridCol w:w="1474"/>
      </w:tblGrid>
      <w:tr w:rsidR="00000000" w14:paraId="5858A0E2" w14:textId="77777777">
        <w:tblPrEx>
          <w:tblCellMar>
            <w:top w:w="0" w:type="dxa"/>
            <w:left w:w="0" w:type="dxa"/>
            <w:bottom w:w="0" w:type="dxa"/>
            <w:right w:w="0" w:type="dxa"/>
          </w:tblCellMar>
        </w:tblPrEx>
        <w:trPr>
          <w:trHeight w:val="60"/>
          <w:tblHeader/>
        </w:trPr>
        <w:tc>
          <w:tcPr>
            <w:tcW w:w="79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AC24E" w14:textId="77777777" w:rsidR="00000000" w:rsidRDefault="00000000">
            <w:pPr>
              <w:pStyle w:val="th1af-f"/>
            </w:pPr>
            <w:r>
              <w:t>Blanding</w:t>
            </w:r>
          </w:p>
        </w:tc>
        <w:tc>
          <w:tcPr>
            <w:tcW w:w="5159"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CD100" w14:textId="77777777" w:rsidR="00000000" w:rsidRDefault="00000000">
            <w:pPr>
              <w:pStyle w:val="th1sf"/>
            </w:pPr>
            <w:r>
              <w:t>Innhold, % i volum</w:t>
            </w:r>
          </w:p>
        </w:tc>
        <w:tc>
          <w:tcPr>
            <w:tcW w:w="147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ABC5A" w14:textId="77777777" w:rsidR="00000000" w:rsidRDefault="00000000">
            <w:pPr>
              <w:pStyle w:val="th1sf"/>
            </w:pPr>
            <w:r>
              <w:t>Tillatt teknisk betegnelse for bruk iht. 5.4.1.1</w:t>
            </w:r>
          </w:p>
        </w:tc>
      </w:tr>
      <w:tr w:rsidR="00000000" w14:paraId="59EEB43A" w14:textId="77777777">
        <w:tblPrEx>
          <w:tblCellMar>
            <w:top w:w="0" w:type="dxa"/>
            <w:left w:w="0" w:type="dxa"/>
            <w:bottom w:w="0" w:type="dxa"/>
            <w:right w:w="0" w:type="dxa"/>
          </w:tblCellMar>
        </w:tblPrEx>
        <w:trPr>
          <w:trHeight w:val="60"/>
          <w:tblHeader/>
        </w:trPr>
        <w:tc>
          <w:tcPr>
            <w:tcW w:w="794" w:type="dxa"/>
            <w:vMerge/>
            <w:tcBorders>
              <w:top w:val="single" w:sz="2" w:space="0" w:color="000000"/>
              <w:left w:val="single" w:sz="2" w:space="0" w:color="000000"/>
              <w:bottom w:val="single" w:sz="2" w:space="0" w:color="000000"/>
              <w:right w:val="single" w:sz="2" w:space="0" w:color="000000"/>
            </w:tcBorders>
          </w:tcPr>
          <w:p w14:paraId="5B20F649" w14:textId="77777777" w:rsidR="00000000" w:rsidRPr="00AE5049" w:rsidRDefault="00000000">
            <w:pPr>
              <w:pStyle w:val="NoParagraphStyle"/>
              <w:spacing w:line="240" w:lineRule="auto"/>
              <w:textAlignment w:val="auto"/>
              <w:rPr>
                <w:rFonts w:ascii="Minion Pro" w:hAnsi="Minion Pro" w:cstheme="minorBidi"/>
                <w:color w:val="auto"/>
                <w:lang w:val="nb-NO"/>
              </w:rPr>
            </w:pP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535D9" w14:textId="77777777" w:rsidR="00000000" w:rsidRDefault="00000000">
            <w:pPr>
              <w:pStyle w:val="th1sf"/>
            </w:pPr>
            <w:r>
              <w:t>Metylacetylen og propadien, ikke mer enn</w:t>
            </w:r>
          </w:p>
        </w:tc>
        <w:tc>
          <w:tcPr>
            <w:tcW w:w="16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F8BD0" w14:textId="77777777" w:rsidR="00000000" w:rsidRDefault="00000000">
            <w:pPr>
              <w:pStyle w:val="th1sf"/>
            </w:pPr>
            <w:r>
              <w:t>Propan og propylen, ikke mer enn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39D6D" w14:textId="77777777" w:rsidR="00000000" w:rsidRDefault="00000000">
            <w:pPr>
              <w:pStyle w:val="th1sf"/>
            </w:pPr>
            <w:r>
              <w:t>C4-mettede hydrokarboner, ikke mindre enn</w:t>
            </w:r>
          </w:p>
        </w:tc>
        <w:tc>
          <w:tcPr>
            <w:tcW w:w="1474" w:type="dxa"/>
            <w:vMerge/>
            <w:tcBorders>
              <w:top w:val="single" w:sz="2" w:space="0" w:color="000000"/>
              <w:left w:val="single" w:sz="2" w:space="0" w:color="000000"/>
              <w:bottom w:val="single" w:sz="2" w:space="0" w:color="000000"/>
              <w:right w:val="single" w:sz="2" w:space="0" w:color="000000"/>
            </w:tcBorders>
          </w:tcPr>
          <w:p w14:paraId="481B49E5" w14:textId="77777777" w:rsidR="00000000" w:rsidRPr="00AE5049" w:rsidRDefault="00000000">
            <w:pPr>
              <w:pStyle w:val="NoParagraphStyle"/>
              <w:spacing w:line="240" w:lineRule="auto"/>
              <w:textAlignment w:val="auto"/>
              <w:rPr>
                <w:rFonts w:ascii="Minion Pro" w:hAnsi="Minion Pro" w:cstheme="minorBidi"/>
                <w:color w:val="auto"/>
                <w:lang w:val="nb-NO"/>
              </w:rPr>
            </w:pPr>
          </w:p>
        </w:tc>
      </w:tr>
      <w:tr w:rsidR="00000000" w14:paraId="23DAC1AE"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4ED56" w14:textId="77777777" w:rsidR="00000000" w:rsidRDefault="00000000">
            <w:pPr>
              <w:pStyle w:val="tk1sf"/>
            </w:pPr>
            <w:r>
              <w:rPr>
                <w:rStyle w:val="LS2TegnRID"/>
              </w:rPr>
              <w:t>P1</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1D508" w14:textId="77777777" w:rsidR="00000000" w:rsidRDefault="00000000">
            <w:pPr>
              <w:pStyle w:val="tk1sf"/>
            </w:pPr>
            <w:r>
              <w:rPr>
                <w:rStyle w:val="LS2TegnRID"/>
              </w:rPr>
              <w:t>63</w:t>
            </w:r>
          </w:p>
        </w:tc>
        <w:tc>
          <w:tcPr>
            <w:tcW w:w="16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6771D" w14:textId="77777777" w:rsidR="00000000" w:rsidRDefault="00000000">
            <w:pPr>
              <w:pStyle w:val="tk1sf"/>
            </w:pPr>
            <w:r>
              <w:rPr>
                <w:rStyle w:val="LS2TegnRID"/>
              </w:rPr>
              <w:t>24</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459E4" w14:textId="77777777" w:rsidR="00000000" w:rsidRDefault="00000000">
            <w:pPr>
              <w:pStyle w:val="tk1sf"/>
            </w:pPr>
            <w:r>
              <w:rPr>
                <w:rStyle w:val="LS2TegnRID"/>
              </w:rPr>
              <w:t>14</w:t>
            </w: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96F2B" w14:textId="77777777" w:rsidR="00000000" w:rsidRDefault="00000000">
            <w:pPr>
              <w:pStyle w:val="tk1sf"/>
            </w:pPr>
            <w:r>
              <w:rPr>
                <w:rStyle w:val="LS2TegnRID"/>
              </w:rPr>
              <w:t>«Blanding P1»</w:t>
            </w:r>
          </w:p>
        </w:tc>
      </w:tr>
      <w:tr w:rsidR="00000000" w14:paraId="68B96D45"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4E9D5" w14:textId="77777777" w:rsidR="00000000" w:rsidRDefault="00000000">
            <w:pPr>
              <w:pStyle w:val="tk1sf"/>
            </w:pPr>
            <w:r>
              <w:rPr>
                <w:rStyle w:val="LS2TegnRID"/>
              </w:rPr>
              <w:t>P2</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B5E01" w14:textId="77777777" w:rsidR="00000000" w:rsidRDefault="00000000">
            <w:pPr>
              <w:pStyle w:val="tk1sf"/>
            </w:pPr>
            <w:r>
              <w:rPr>
                <w:rStyle w:val="LS2TegnRID"/>
              </w:rPr>
              <w:t>48</w:t>
            </w:r>
          </w:p>
        </w:tc>
        <w:tc>
          <w:tcPr>
            <w:tcW w:w="16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22D18" w14:textId="77777777" w:rsidR="00000000" w:rsidRDefault="00000000">
            <w:pPr>
              <w:pStyle w:val="tk1sf"/>
            </w:pPr>
            <w:r>
              <w:rPr>
                <w:rStyle w:val="LS2TegnRID"/>
              </w:rPr>
              <w:t>50</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8DEAB" w14:textId="77777777" w:rsidR="00000000" w:rsidRDefault="00000000">
            <w:pPr>
              <w:pStyle w:val="tk1sf"/>
            </w:pPr>
            <w:r>
              <w:rPr>
                <w:rStyle w:val="LS2TegnRID"/>
              </w:rPr>
              <w:t>5</w:t>
            </w: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2FDA5" w14:textId="77777777" w:rsidR="00000000" w:rsidRDefault="00000000">
            <w:pPr>
              <w:pStyle w:val="tk1sf"/>
            </w:pPr>
            <w:r>
              <w:rPr>
                <w:rStyle w:val="LS2TegnRID"/>
              </w:rPr>
              <w:t>«Blanding P2»</w:t>
            </w:r>
          </w:p>
        </w:tc>
      </w:tr>
    </w:tbl>
    <w:p w14:paraId="2CA1D11A" w14:textId="77777777" w:rsidR="00000000" w:rsidRDefault="00000000">
      <w:pPr>
        <w:pStyle w:val="x1tbdinnrykk"/>
      </w:pPr>
    </w:p>
    <w:p w14:paraId="56DF8E89" w14:textId="77777777" w:rsidR="00000000" w:rsidRDefault="00000000">
      <w:pPr>
        <w:pStyle w:val="b1fm1ttTerm"/>
      </w:pPr>
      <w:r>
        <w:t>582</w:t>
      </w:r>
    </w:p>
    <w:p w14:paraId="596C1188" w14:textId="77777777" w:rsidR="00000000" w:rsidRDefault="00000000">
      <w:pPr>
        <w:pStyle w:val="b1af-f"/>
      </w:pPr>
      <w:r>
        <w:t>Denne oppføringen dekker, blant annet, blandinger av gasser indikert av bokstaven R…, med følgende egenskaper:</w:t>
      </w:r>
    </w:p>
    <w:tbl>
      <w:tblPr>
        <w:tblW w:w="0" w:type="auto"/>
        <w:tblInd w:w="57" w:type="dxa"/>
        <w:tblLayout w:type="fixed"/>
        <w:tblCellMar>
          <w:left w:w="0" w:type="dxa"/>
          <w:right w:w="0" w:type="dxa"/>
        </w:tblCellMar>
        <w:tblLook w:val="0000" w:firstRow="0" w:lastRow="0" w:firstColumn="0" w:lastColumn="0" w:noHBand="0" w:noVBand="0"/>
      </w:tblPr>
      <w:tblGrid>
        <w:gridCol w:w="816"/>
        <w:gridCol w:w="2202"/>
        <w:gridCol w:w="2202"/>
        <w:gridCol w:w="2202"/>
      </w:tblGrid>
      <w:tr w:rsidR="00000000" w14:paraId="32652E0E" w14:textId="77777777">
        <w:tblPrEx>
          <w:tblCellMar>
            <w:top w:w="0" w:type="dxa"/>
            <w:left w:w="0" w:type="dxa"/>
            <w:bottom w:w="0" w:type="dxa"/>
            <w:right w:w="0" w:type="dxa"/>
          </w:tblCellMar>
        </w:tblPrEx>
        <w:trPr>
          <w:trHeight w:val="60"/>
          <w:tblHeader/>
        </w:trPr>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98099" w14:textId="77777777" w:rsidR="00000000" w:rsidRDefault="00000000">
            <w:pPr>
              <w:pStyle w:val="th1sf"/>
            </w:pPr>
            <w:r>
              <w:t>Blanding</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74088" w14:textId="77777777" w:rsidR="00000000" w:rsidRDefault="00000000">
            <w:pPr>
              <w:pStyle w:val="th1sf"/>
            </w:pPr>
            <w:r>
              <w:t xml:space="preserve">Største damptrykk ved </w:t>
            </w:r>
            <w:r>
              <w:br/>
              <w:t>70 °C (MPa)</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357CE" w14:textId="77777777" w:rsidR="00000000" w:rsidRDefault="00000000">
            <w:pPr>
              <w:pStyle w:val="th1sf"/>
            </w:pPr>
            <w:r>
              <w:t xml:space="preserve">Minste tetthet ved </w:t>
            </w:r>
            <w:r>
              <w:br/>
              <w:t>50 °C (kg/l)</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C4EBA" w14:textId="77777777" w:rsidR="00000000" w:rsidRDefault="00000000">
            <w:pPr>
              <w:pStyle w:val="th1sf"/>
            </w:pPr>
            <w:r>
              <w:t>Tillatt teknisk betegnelse i forhold til 5.4.1.1</w:t>
            </w:r>
          </w:p>
        </w:tc>
      </w:tr>
      <w:tr w:rsidR="00000000" w14:paraId="09FB39F3" w14:textId="77777777">
        <w:tblPrEx>
          <w:tblCellMar>
            <w:top w:w="0" w:type="dxa"/>
            <w:left w:w="0" w:type="dxa"/>
            <w:bottom w:w="0" w:type="dxa"/>
            <w:right w:w="0" w:type="dxa"/>
          </w:tblCellMar>
        </w:tblPrEx>
        <w:trPr>
          <w:trHeight w:val="60"/>
        </w:trPr>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4ABEB" w14:textId="77777777" w:rsidR="00000000" w:rsidRDefault="00000000">
            <w:pPr>
              <w:pStyle w:val="tk1sf"/>
            </w:pPr>
            <w:r>
              <w:rPr>
                <w:rStyle w:val="LS2TegnRID"/>
              </w:rPr>
              <w:t>F1</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45899" w14:textId="77777777" w:rsidR="00000000" w:rsidRDefault="00000000">
            <w:pPr>
              <w:pStyle w:val="tk1sf"/>
            </w:pPr>
            <w:r>
              <w:rPr>
                <w:rStyle w:val="LS2TegnRID"/>
              </w:rPr>
              <w:t>1,3</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7B396" w14:textId="77777777" w:rsidR="00000000" w:rsidRDefault="00000000">
            <w:pPr>
              <w:pStyle w:val="tk1sf"/>
            </w:pPr>
            <w:r>
              <w:rPr>
                <w:rStyle w:val="LS2TegnRID"/>
              </w:rPr>
              <w:t>1,30</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A13856" w14:textId="77777777" w:rsidR="00000000" w:rsidRDefault="00000000">
            <w:pPr>
              <w:pStyle w:val="tk1sf"/>
            </w:pPr>
            <w:r>
              <w:rPr>
                <w:rStyle w:val="LS2TegnRID"/>
              </w:rPr>
              <w:t>«Blanding F1»</w:t>
            </w:r>
          </w:p>
        </w:tc>
      </w:tr>
      <w:tr w:rsidR="00000000" w14:paraId="52B952C8" w14:textId="77777777">
        <w:tblPrEx>
          <w:tblCellMar>
            <w:top w:w="0" w:type="dxa"/>
            <w:left w:w="0" w:type="dxa"/>
            <w:bottom w:w="0" w:type="dxa"/>
            <w:right w:w="0" w:type="dxa"/>
          </w:tblCellMar>
        </w:tblPrEx>
        <w:trPr>
          <w:trHeight w:val="60"/>
        </w:trPr>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EAD8C0" w14:textId="77777777" w:rsidR="00000000" w:rsidRDefault="00000000">
            <w:pPr>
              <w:pStyle w:val="tk1sf"/>
            </w:pPr>
            <w:r>
              <w:rPr>
                <w:rStyle w:val="LS2TegnRID"/>
              </w:rPr>
              <w:t>F2</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9FD71" w14:textId="77777777" w:rsidR="00000000" w:rsidRDefault="00000000">
            <w:pPr>
              <w:pStyle w:val="tk1sf"/>
            </w:pPr>
            <w:r>
              <w:rPr>
                <w:rStyle w:val="LS2TegnRID"/>
              </w:rPr>
              <w:t>1,9</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C9AA9" w14:textId="77777777" w:rsidR="00000000" w:rsidRDefault="00000000">
            <w:pPr>
              <w:pStyle w:val="tk1sf"/>
            </w:pPr>
            <w:r>
              <w:rPr>
                <w:rStyle w:val="LS2TegnRID"/>
              </w:rPr>
              <w:t>1,21</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63198" w14:textId="77777777" w:rsidR="00000000" w:rsidRDefault="00000000">
            <w:pPr>
              <w:pStyle w:val="tk1sf"/>
            </w:pPr>
            <w:r>
              <w:rPr>
                <w:rStyle w:val="LS2TegnRID"/>
              </w:rPr>
              <w:t>«Blanding F2»</w:t>
            </w:r>
          </w:p>
        </w:tc>
      </w:tr>
      <w:tr w:rsidR="00000000" w14:paraId="4BA4BAF2" w14:textId="77777777">
        <w:tblPrEx>
          <w:tblCellMar>
            <w:top w:w="0" w:type="dxa"/>
            <w:left w:w="0" w:type="dxa"/>
            <w:bottom w:w="0" w:type="dxa"/>
            <w:right w:w="0" w:type="dxa"/>
          </w:tblCellMar>
        </w:tblPrEx>
        <w:trPr>
          <w:trHeight w:val="60"/>
        </w:trPr>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9B633" w14:textId="77777777" w:rsidR="00000000" w:rsidRDefault="00000000">
            <w:pPr>
              <w:pStyle w:val="tk1sf"/>
            </w:pPr>
            <w:r>
              <w:rPr>
                <w:rStyle w:val="LS2TegnRID"/>
              </w:rPr>
              <w:t>F3</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F7973" w14:textId="77777777" w:rsidR="00000000" w:rsidRDefault="00000000">
            <w:pPr>
              <w:pStyle w:val="tk1sf"/>
            </w:pPr>
            <w:r>
              <w:rPr>
                <w:rStyle w:val="LS2TegnRID"/>
              </w:rPr>
              <w:t>3,0</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31017" w14:textId="77777777" w:rsidR="00000000" w:rsidRDefault="00000000">
            <w:pPr>
              <w:pStyle w:val="tk1sf"/>
            </w:pPr>
            <w:r>
              <w:rPr>
                <w:rStyle w:val="LS2TegnRID"/>
              </w:rPr>
              <w:t>1,09</w:t>
            </w:r>
          </w:p>
        </w:tc>
        <w:tc>
          <w:tcPr>
            <w:tcW w:w="22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CF7A2" w14:textId="77777777" w:rsidR="00000000" w:rsidRDefault="00000000">
            <w:pPr>
              <w:pStyle w:val="tk1sf"/>
            </w:pPr>
            <w:r>
              <w:rPr>
                <w:rStyle w:val="LS2TegnRID"/>
              </w:rPr>
              <w:t>«Blanding F3»</w:t>
            </w:r>
          </w:p>
        </w:tc>
      </w:tr>
    </w:tbl>
    <w:p w14:paraId="09A4BF7E" w14:textId="77777777" w:rsidR="00000000" w:rsidRDefault="00000000">
      <w:pPr>
        <w:pStyle w:val="x1tbdinnrykk"/>
      </w:pPr>
    </w:p>
    <w:p w14:paraId="1052F5A1" w14:textId="77777777" w:rsidR="00000000" w:rsidRDefault="00000000">
      <w:pPr>
        <w:pStyle w:val="b1aff"/>
      </w:pPr>
      <w:r>
        <w:rPr>
          <w:rStyle w:val="LS2Fet"/>
        </w:rPr>
        <w:t>ANM 1:</w:t>
      </w:r>
      <w:r>
        <w:t xml:space="preserve"> Triklorfluormetan (kjølemiddelgass R 11), 1,1,2-triklor-1,2,2-trifluoretan (kjølemiddelgass R 113), 1,1,1-triklor-2,2,2-trifluoretan (kjølemiddelgass R 113a), 1-klor-1,2,2-trifluoretan (kjølemiddelgass R 133) og 1-klor-1,1,2-trifluoretan (kjølemiddelgass R 133 b) er ikke stoffer av klasse 2. De kan allikevel inngå i sammensetningen av blandingene F1 til F3.</w:t>
      </w:r>
    </w:p>
    <w:p w14:paraId="59A5E572" w14:textId="77777777" w:rsidR="00000000" w:rsidRDefault="00000000">
      <w:pPr>
        <w:pStyle w:val="b1aff"/>
      </w:pPr>
      <w:r>
        <w:rPr>
          <w:rStyle w:val="LS2Fet"/>
        </w:rPr>
        <w:t>ANM 2:</w:t>
      </w:r>
      <w:r>
        <w:t xml:space="preserve"> Referansene oppgitt for tetthet samsvarer med tetthetene til diklorfluormetan (1,30 kr/l), dikloridfluormetan (1,21 kr/l) og klordifluormetan (1,09 kr/l).</w:t>
      </w:r>
    </w:p>
    <w:p w14:paraId="4C603CF3" w14:textId="77777777" w:rsidR="00000000" w:rsidRDefault="00000000">
      <w:pPr>
        <w:pStyle w:val="b1fm1ttTerm"/>
      </w:pPr>
      <w:r>
        <w:t>583</w:t>
      </w:r>
    </w:p>
    <w:p w14:paraId="230F1DC1" w14:textId="77777777" w:rsidR="00000000" w:rsidRDefault="00000000">
      <w:pPr>
        <w:pStyle w:val="b1af-f"/>
      </w:pPr>
      <w:r>
        <w:t>Denne oppføringen omfatter, blant annet, blandinger av gasser med følgende egenskaper:</w:t>
      </w:r>
    </w:p>
    <w:tbl>
      <w:tblPr>
        <w:tblW w:w="0" w:type="auto"/>
        <w:tblInd w:w="57" w:type="dxa"/>
        <w:tblLayout w:type="fixed"/>
        <w:tblCellMar>
          <w:left w:w="0" w:type="dxa"/>
          <w:right w:w="0" w:type="dxa"/>
        </w:tblCellMar>
        <w:tblLook w:val="0000" w:firstRow="0" w:lastRow="0" w:firstColumn="0" w:lastColumn="0" w:noHBand="0" w:noVBand="0"/>
      </w:tblPr>
      <w:tblGrid>
        <w:gridCol w:w="794"/>
        <w:gridCol w:w="1700"/>
        <w:gridCol w:w="1701"/>
        <w:gridCol w:w="3227"/>
      </w:tblGrid>
      <w:tr w:rsidR="00000000" w14:paraId="6D3B79BF" w14:textId="77777777">
        <w:tblPrEx>
          <w:tblCellMar>
            <w:top w:w="0" w:type="dxa"/>
            <w:left w:w="0" w:type="dxa"/>
            <w:bottom w:w="0" w:type="dxa"/>
            <w:right w:w="0" w:type="dxa"/>
          </w:tblCellMar>
        </w:tblPrEx>
        <w:trPr>
          <w:trHeight w:val="60"/>
          <w:tblHeader/>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54909" w14:textId="77777777" w:rsidR="00000000" w:rsidRDefault="00000000">
            <w:pPr>
              <w:pStyle w:val="th1sf"/>
            </w:pPr>
            <w:r>
              <w:t>Blanding</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FA287" w14:textId="77777777" w:rsidR="00000000" w:rsidRDefault="00000000">
            <w:pPr>
              <w:pStyle w:val="th1sf"/>
            </w:pPr>
            <w:r>
              <w:t>Største damptrykk ved 70 °C (MPa)</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B0117" w14:textId="77777777" w:rsidR="00000000" w:rsidRDefault="00000000">
            <w:pPr>
              <w:pStyle w:val="th1sf"/>
            </w:pPr>
            <w:r>
              <w:t xml:space="preserve">Minste tetthet ved </w:t>
            </w:r>
            <w:r>
              <w:br/>
              <w:t>50 °C (kg/l)</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35A658" w14:textId="77777777" w:rsidR="00000000" w:rsidRDefault="00000000">
            <w:pPr>
              <w:pStyle w:val="th1sf"/>
            </w:pPr>
            <w:r>
              <w:t>Tillatt teknisk betegnelse</w:t>
            </w:r>
            <w:r>
              <w:rPr>
                <w:rStyle w:val="LS2Hevet"/>
              </w:rPr>
              <w:t>a</w:t>
            </w:r>
            <w:r>
              <w:t xml:space="preserve"> i forhold </w:t>
            </w:r>
            <w:r>
              <w:br/>
              <w:t>til 5.4.1.1</w:t>
            </w:r>
          </w:p>
        </w:tc>
      </w:tr>
      <w:tr w:rsidR="00000000" w14:paraId="6FBAF876"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BA974A" w14:textId="77777777" w:rsidR="00000000" w:rsidRDefault="00000000">
            <w:pPr>
              <w:pStyle w:val="tk1sf"/>
            </w:pPr>
            <w:r>
              <w:rPr>
                <w:rStyle w:val="LS2TegnRID"/>
              </w:rPr>
              <w:t>A</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AB1F3" w14:textId="77777777" w:rsidR="00000000" w:rsidRDefault="00000000">
            <w:pPr>
              <w:pStyle w:val="tk1sf"/>
            </w:pPr>
            <w:r>
              <w:rPr>
                <w:rStyle w:val="LS2TegnRID"/>
              </w:rPr>
              <w:t>1,1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9765E" w14:textId="77777777" w:rsidR="00000000" w:rsidRDefault="00000000">
            <w:pPr>
              <w:pStyle w:val="tk1sf"/>
            </w:pPr>
            <w:r>
              <w:rPr>
                <w:rStyle w:val="LS2TegnRID"/>
              </w:rPr>
              <w:t>0,525</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ECBBE" w14:textId="77777777" w:rsidR="00000000" w:rsidRDefault="00000000">
            <w:pPr>
              <w:pStyle w:val="tk1sf"/>
            </w:pPr>
            <w:r>
              <w:rPr>
                <w:rStyle w:val="LS2TegnRID"/>
              </w:rPr>
              <w:t>«Blanding A» eller «Butan»</w:t>
            </w:r>
          </w:p>
        </w:tc>
      </w:tr>
      <w:tr w:rsidR="00000000" w14:paraId="0207EB6B"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AA8CC" w14:textId="77777777" w:rsidR="00000000" w:rsidRDefault="00000000">
            <w:pPr>
              <w:pStyle w:val="tk1sf"/>
            </w:pPr>
            <w:r>
              <w:rPr>
                <w:rStyle w:val="LS2TegnRID"/>
              </w:rPr>
              <w:t>A01</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A8389" w14:textId="77777777" w:rsidR="00000000" w:rsidRDefault="00000000">
            <w:pPr>
              <w:pStyle w:val="tk1sf"/>
            </w:pPr>
            <w:r>
              <w:rPr>
                <w:rStyle w:val="LS2TegnRID"/>
              </w:rPr>
              <w:t>1,6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4E81F" w14:textId="77777777" w:rsidR="00000000" w:rsidRDefault="00000000">
            <w:pPr>
              <w:pStyle w:val="tk1sf"/>
            </w:pPr>
            <w:r>
              <w:rPr>
                <w:rStyle w:val="LS2TegnRID"/>
              </w:rPr>
              <w:t>0,516</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9E6CC" w14:textId="77777777" w:rsidR="00000000" w:rsidRDefault="00000000">
            <w:pPr>
              <w:pStyle w:val="tk1sf"/>
            </w:pPr>
            <w:r>
              <w:rPr>
                <w:rStyle w:val="LS2TegnRID"/>
              </w:rPr>
              <w:t>«Blanding A01» eller «Butan»</w:t>
            </w:r>
          </w:p>
        </w:tc>
      </w:tr>
      <w:tr w:rsidR="00000000" w14:paraId="0A8706D6"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DF0A0B" w14:textId="77777777" w:rsidR="00000000" w:rsidRDefault="00000000">
            <w:pPr>
              <w:pStyle w:val="tk1sf"/>
            </w:pPr>
            <w:r>
              <w:rPr>
                <w:rStyle w:val="LS2TegnRID"/>
              </w:rPr>
              <w:t>A02</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0F4E1" w14:textId="77777777" w:rsidR="00000000" w:rsidRDefault="00000000">
            <w:pPr>
              <w:pStyle w:val="tk1sf"/>
            </w:pPr>
            <w:r>
              <w:rPr>
                <w:rStyle w:val="LS2TegnRID"/>
              </w:rPr>
              <w:t>1,6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F4503" w14:textId="77777777" w:rsidR="00000000" w:rsidRDefault="00000000">
            <w:pPr>
              <w:pStyle w:val="tk1sf"/>
            </w:pPr>
            <w:r>
              <w:rPr>
                <w:rStyle w:val="LS2TegnRID"/>
              </w:rPr>
              <w:t>0,505</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737DD" w14:textId="77777777" w:rsidR="00000000" w:rsidRDefault="00000000">
            <w:pPr>
              <w:pStyle w:val="tk1sf"/>
            </w:pPr>
            <w:r>
              <w:rPr>
                <w:rStyle w:val="LS2TegnRID"/>
              </w:rPr>
              <w:t>«Blanding A02» eller «Butan»</w:t>
            </w:r>
          </w:p>
        </w:tc>
      </w:tr>
      <w:tr w:rsidR="00000000" w14:paraId="63E6B4EF"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1DF936" w14:textId="77777777" w:rsidR="00000000" w:rsidRDefault="00000000">
            <w:pPr>
              <w:pStyle w:val="tk1sf"/>
            </w:pPr>
            <w:r>
              <w:rPr>
                <w:rStyle w:val="LS2TegnRID"/>
              </w:rPr>
              <w:t>A0</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E72AC" w14:textId="77777777" w:rsidR="00000000" w:rsidRDefault="00000000">
            <w:pPr>
              <w:pStyle w:val="tk1sf"/>
            </w:pPr>
            <w:r>
              <w:rPr>
                <w:rStyle w:val="LS2TegnRID"/>
              </w:rPr>
              <w:t>1,6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1F319" w14:textId="77777777" w:rsidR="00000000" w:rsidRDefault="00000000">
            <w:pPr>
              <w:pStyle w:val="tk1sf"/>
            </w:pPr>
            <w:r>
              <w:rPr>
                <w:rStyle w:val="LS2TegnRID"/>
              </w:rPr>
              <w:t>0,495</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7CBEA" w14:textId="77777777" w:rsidR="00000000" w:rsidRDefault="00000000">
            <w:pPr>
              <w:pStyle w:val="tk1sf"/>
            </w:pPr>
            <w:r>
              <w:rPr>
                <w:rStyle w:val="LS2TegnRID"/>
              </w:rPr>
              <w:t>«Blanding A0» eller «Butan»</w:t>
            </w:r>
          </w:p>
        </w:tc>
      </w:tr>
      <w:tr w:rsidR="00000000" w14:paraId="243F3D0E"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B8285E" w14:textId="77777777" w:rsidR="00000000" w:rsidRDefault="00000000">
            <w:pPr>
              <w:pStyle w:val="tk1sf"/>
            </w:pPr>
            <w:r>
              <w:rPr>
                <w:rStyle w:val="LS2TegnRID"/>
              </w:rPr>
              <w:t>A1</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15512" w14:textId="77777777" w:rsidR="00000000" w:rsidRDefault="00000000">
            <w:pPr>
              <w:pStyle w:val="tk1sf"/>
            </w:pPr>
            <w:r>
              <w:rPr>
                <w:rStyle w:val="LS2TegnRID"/>
              </w:rPr>
              <w:t>2,1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972DA" w14:textId="77777777" w:rsidR="00000000" w:rsidRDefault="00000000">
            <w:pPr>
              <w:pStyle w:val="tk1sf"/>
            </w:pPr>
            <w:r>
              <w:rPr>
                <w:rStyle w:val="LS2TegnRID"/>
              </w:rPr>
              <w:t>0,485</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97CA78" w14:textId="77777777" w:rsidR="00000000" w:rsidRDefault="00000000">
            <w:pPr>
              <w:pStyle w:val="tk1sf"/>
            </w:pPr>
            <w:r>
              <w:rPr>
                <w:rStyle w:val="LS2TegnRID"/>
              </w:rPr>
              <w:t>«Blanding A1»</w:t>
            </w:r>
          </w:p>
        </w:tc>
      </w:tr>
      <w:tr w:rsidR="00000000" w14:paraId="6AFF64BF"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6054C" w14:textId="77777777" w:rsidR="00000000" w:rsidRDefault="00000000">
            <w:pPr>
              <w:pStyle w:val="tk1sf"/>
            </w:pPr>
            <w:r>
              <w:rPr>
                <w:rStyle w:val="LS2TegnRID"/>
              </w:rPr>
              <w:t>B1</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60BD3" w14:textId="77777777" w:rsidR="00000000" w:rsidRDefault="00000000">
            <w:pPr>
              <w:pStyle w:val="tk1sf"/>
            </w:pPr>
            <w:r>
              <w:rPr>
                <w:rStyle w:val="LS2TegnRID"/>
              </w:rPr>
              <w:t>2,6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087FA" w14:textId="77777777" w:rsidR="00000000" w:rsidRDefault="00000000">
            <w:pPr>
              <w:pStyle w:val="tk1sf"/>
            </w:pPr>
            <w:r>
              <w:rPr>
                <w:rStyle w:val="LS2TegnRID"/>
              </w:rPr>
              <w:t>0,474</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D51FF" w14:textId="77777777" w:rsidR="00000000" w:rsidRDefault="00000000">
            <w:pPr>
              <w:pStyle w:val="tk1sf"/>
            </w:pPr>
            <w:r>
              <w:rPr>
                <w:rStyle w:val="LS2TegnRID"/>
              </w:rPr>
              <w:t>«Blanding B1»</w:t>
            </w:r>
          </w:p>
        </w:tc>
      </w:tr>
      <w:tr w:rsidR="00000000" w14:paraId="7B2277D2"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8EDAB" w14:textId="77777777" w:rsidR="00000000" w:rsidRDefault="00000000">
            <w:pPr>
              <w:pStyle w:val="tk1sf"/>
            </w:pPr>
            <w:r>
              <w:rPr>
                <w:rStyle w:val="LS2TegnRID"/>
              </w:rPr>
              <w:t>B2</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2A3BE" w14:textId="77777777" w:rsidR="00000000" w:rsidRDefault="00000000">
            <w:pPr>
              <w:pStyle w:val="tk1sf"/>
            </w:pPr>
            <w:r>
              <w:rPr>
                <w:rStyle w:val="LS2TegnRID"/>
              </w:rPr>
              <w:t>2,6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09C11" w14:textId="77777777" w:rsidR="00000000" w:rsidRDefault="00000000">
            <w:pPr>
              <w:pStyle w:val="tk1sf"/>
            </w:pPr>
            <w:r>
              <w:rPr>
                <w:rStyle w:val="LS2TegnRID"/>
              </w:rPr>
              <w:t>0,463</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03589" w14:textId="77777777" w:rsidR="00000000" w:rsidRDefault="00000000">
            <w:pPr>
              <w:pStyle w:val="tk1sf"/>
            </w:pPr>
            <w:r>
              <w:rPr>
                <w:rStyle w:val="LS2TegnRID"/>
              </w:rPr>
              <w:t>«Blanding B2»</w:t>
            </w:r>
          </w:p>
        </w:tc>
      </w:tr>
      <w:tr w:rsidR="00000000" w14:paraId="635D6DD0"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BB630" w14:textId="77777777" w:rsidR="00000000" w:rsidRDefault="00000000">
            <w:pPr>
              <w:pStyle w:val="tk1sf"/>
            </w:pPr>
            <w:r>
              <w:rPr>
                <w:rStyle w:val="LS2TegnRID"/>
              </w:rPr>
              <w:t>B</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935DC" w14:textId="77777777" w:rsidR="00000000" w:rsidRDefault="00000000">
            <w:pPr>
              <w:pStyle w:val="tk1sf"/>
            </w:pPr>
            <w:r>
              <w:rPr>
                <w:rStyle w:val="LS2TegnRID"/>
              </w:rPr>
              <w:t>2,6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444D0" w14:textId="77777777" w:rsidR="00000000" w:rsidRDefault="00000000">
            <w:pPr>
              <w:pStyle w:val="tk1sf"/>
            </w:pPr>
            <w:r>
              <w:rPr>
                <w:rStyle w:val="LS2TegnRID"/>
              </w:rPr>
              <w:t>0,450</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0BE32" w14:textId="77777777" w:rsidR="00000000" w:rsidRDefault="00000000">
            <w:pPr>
              <w:pStyle w:val="tk1sf"/>
            </w:pPr>
            <w:r>
              <w:rPr>
                <w:rStyle w:val="LS2TegnRID"/>
              </w:rPr>
              <w:t>«Blanding B»</w:t>
            </w:r>
          </w:p>
        </w:tc>
      </w:tr>
      <w:tr w:rsidR="00000000" w14:paraId="3DCBDD31" w14:textId="77777777">
        <w:tblPrEx>
          <w:tblCellMar>
            <w:top w:w="0" w:type="dxa"/>
            <w:left w:w="0" w:type="dxa"/>
            <w:bottom w:w="0" w:type="dxa"/>
            <w:right w:w="0" w:type="dxa"/>
          </w:tblCellMar>
        </w:tblPrEx>
        <w:trPr>
          <w:trHeight w:val="60"/>
        </w:trPr>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AA2C0" w14:textId="77777777" w:rsidR="00000000" w:rsidRDefault="00000000">
            <w:pPr>
              <w:pStyle w:val="tk1sf"/>
            </w:pPr>
            <w:r>
              <w:rPr>
                <w:rStyle w:val="LS2TegnRID"/>
              </w:rPr>
              <w:t>C</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25F97" w14:textId="77777777" w:rsidR="00000000" w:rsidRDefault="00000000">
            <w:pPr>
              <w:pStyle w:val="tk1sf"/>
            </w:pPr>
            <w:r>
              <w:rPr>
                <w:rStyle w:val="LS2TegnRID"/>
              </w:rPr>
              <w:t>3,1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9F466" w14:textId="77777777" w:rsidR="00000000" w:rsidRDefault="00000000">
            <w:pPr>
              <w:pStyle w:val="tk1sf"/>
            </w:pPr>
            <w:r>
              <w:rPr>
                <w:rStyle w:val="LS2TegnRID"/>
              </w:rPr>
              <w:t>0,440</w:t>
            </w:r>
          </w:p>
        </w:tc>
        <w:tc>
          <w:tcPr>
            <w:tcW w:w="32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1F760" w14:textId="77777777" w:rsidR="00000000" w:rsidRDefault="00000000">
            <w:pPr>
              <w:pStyle w:val="tk1sf"/>
            </w:pPr>
            <w:r>
              <w:rPr>
                <w:rStyle w:val="LS2TegnRID"/>
              </w:rPr>
              <w:t>«Blanding C» eller «Propan»</w:t>
            </w:r>
          </w:p>
        </w:tc>
      </w:tr>
    </w:tbl>
    <w:p w14:paraId="50F166EF" w14:textId="77777777" w:rsidR="00000000" w:rsidRDefault="00000000">
      <w:pPr>
        <w:pStyle w:val="x1tbdinnrykk"/>
      </w:pPr>
    </w:p>
    <w:p w14:paraId="5806B943" w14:textId="77777777" w:rsidR="00000000" w:rsidRDefault="00000000">
      <w:pPr>
        <w:pStyle w:val="tn1lf"/>
      </w:pPr>
      <w:r>
        <w:t>a. Ved transport i tank får handelsnavnene «butan» og «propan» bare benyttes som tillegg.</w:t>
      </w:r>
    </w:p>
    <w:p w14:paraId="14FE2266" w14:textId="77777777" w:rsidR="00000000" w:rsidRDefault="00000000">
      <w:pPr>
        <w:pStyle w:val="b1fm1ttTerm"/>
      </w:pPr>
      <w:r>
        <w:t>584</w:t>
      </w:r>
    </w:p>
    <w:p w14:paraId="747A5B79" w14:textId="77777777" w:rsidR="00000000" w:rsidRDefault="00000000">
      <w:pPr>
        <w:pStyle w:val="b1af-f"/>
      </w:pPr>
      <w:r>
        <w:t>Denne gassen er ikke underlagt bestemmelsene i ADR/RID når:</w:t>
      </w:r>
    </w:p>
    <w:p w14:paraId="1514288C" w14:textId="77777777" w:rsidR="00000000" w:rsidRDefault="00000000">
      <w:pPr>
        <w:pStyle w:val="b1lf"/>
      </w:pPr>
      <w:r>
        <w:t>–</w:t>
      </w:r>
      <w:r>
        <w:tab/>
        <w:t>den inneholder ikke mer enn 0,5 % luft i gassfasen;</w:t>
      </w:r>
    </w:p>
    <w:p w14:paraId="41643270" w14:textId="77777777" w:rsidR="00000000" w:rsidRDefault="00000000">
      <w:pPr>
        <w:pStyle w:val="b1lf"/>
      </w:pPr>
      <w:r>
        <w:t>–</w:t>
      </w:r>
      <w:r>
        <w:tab/>
        <w:t>den er i metallkapsler (patroner) uten feil som kan påvirke styrken;</w:t>
      </w:r>
    </w:p>
    <w:p w14:paraId="3BEFD9A4" w14:textId="77777777" w:rsidR="00000000" w:rsidRDefault="00000000">
      <w:pPr>
        <w:pStyle w:val="b1lf"/>
      </w:pPr>
      <w:r>
        <w:t>–</w:t>
      </w:r>
      <w:r>
        <w:tab/>
        <w:t>kapselens åpning er sikret mot lekkasje;</w:t>
      </w:r>
    </w:p>
    <w:p w14:paraId="7B7D3214" w14:textId="77777777" w:rsidR="00000000" w:rsidRDefault="00000000">
      <w:pPr>
        <w:pStyle w:val="b1lf"/>
      </w:pPr>
      <w:r>
        <w:t>–</w:t>
      </w:r>
      <w:r>
        <w:tab/>
        <w:t>en kapsel inneholder ikke mer enn 25 g av denne gassen;</w:t>
      </w:r>
    </w:p>
    <w:p w14:paraId="0CF730BD" w14:textId="77777777" w:rsidR="00000000" w:rsidRDefault="00000000">
      <w:pPr>
        <w:pStyle w:val="b1lf"/>
      </w:pPr>
      <w:r>
        <w:t>–</w:t>
      </w:r>
      <w:r>
        <w:tab/>
        <w:t>en kapsel inneholder ikke mer enn 0,75 g av denne gassen per cm</w:t>
      </w:r>
      <w:r>
        <w:rPr>
          <w:rStyle w:val="LS2Hevet"/>
        </w:rPr>
        <w:t>3</w:t>
      </w:r>
      <w:r>
        <w:t xml:space="preserve"> kapasitet.</w:t>
      </w:r>
    </w:p>
    <w:p w14:paraId="021585BA" w14:textId="77777777" w:rsidR="00000000" w:rsidRDefault="00000000">
      <w:pPr>
        <w:pStyle w:val="b1fm1ttTerm"/>
      </w:pPr>
      <w:r>
        <w:t>585</w:t>
      </w:r>
    </w:p>
    <w:p w14:paraId="0EB7D37E" w14:textId="77777777" w:rsidR="00000000" w:rsidRDefault="00000000">
      <w:pPr>
        <w:pStyle w:val="b1af-f"/>
      </w:pPr>
      <w:r>
        <w:t>(Slettet)</w:t>
      </w:r>
    </w:p>
    <w:p w14:paraId="3D392E9D" w14:textId="77777777" w:rsidR="00000000" w:rsidRDefault="00000000">
      <w:pPr>
        <w:pStyle w:val="b1fm1ttTerm"/>
      </w:pPr>
      <w:r>
        <w:t>586</w:t>
      </w:r>
    </w:p>
    <w:p w14:paraId="55BE2376" w14:textId="77777777" w:rsidR="00000000" w:rsidRDefault="00000000">
      <w:pPr>
        <w:pStyle w:val="b1af-f"/>
      </w:pPr>
      <w:r>
        <w:t>Pulver av hafnium, titan og zirkonium skal ha synlig overskudd av vann. Fuktet pulver av hafnium, titan og zirkonium som er fremstilt mekanisk og har partikkelstørrelse 53 </w:t>
      </w:r>
      <w:r>
        <w:rPr>
          <w:rStyle w:val="LS2TegnSymbol"/>
        </w:rPr>
        <w:t>m</w:t>
      </w:r>
      <w:r>
        <w:t>m eller større eller som er fremstilt kjemisk og har partikkelstørrelse 840 </w:t>
      </w:r>
      <w:r>
        <w:rPr>
          <w:rStyle w:val="LS2TegnSymbol"/>
        </w:rPr>
        <w:t>m</w:t>
      </w:r>
      <w:r>
        <w:t xml:space="preserve">m eller større, er ikke underlagt ADR/RID-bestemmelsene. </w:t>
      </w:r>
    </w:p>
    <w:p w14:paraId="7A634B51" w14:textId="77777777" w:rsidR="00000000" w:rsidRDefault="00000000">
      <w:pPr>
        <w:pStyle w:val="b1fm1ttTerm"/>
      </w:pPr>
      <w:r>
        <w:t>587</w:t>
      </w:r>
    </w:p>
    <w:p w14:paraId="4E4D6061" w14:textId="77777777" w:rsidR="00000000" w:rsidRDefault="00000000">
      <w:pPr>
        <w:pStyle w:val="b1af-f"/>
      </w:pPr>
      <w:r>
        <w:t xml:space="preserve">Bariumstearat og bariumtitanat er ikke underlagt ADR/RID-bestemmelsene. </w:t>
      </w:r>
    </w:p>
    <w:p w14:paraId="0977501E" w14:textId="77777777" w:rsidR="00000000" w:rsidRDefault="00000000">
      <w:pPr>
        <w:pStyle w:val="b1fm1ttTerm"/>
      </w:pPr>
      <w:r>
        <w:t>588</w:t>
      </w:r>
    </w:p>
    <w:p w14:paraId="4149516F" w14:textId="77777777" w:rsidR="00000000" w:rsidRDefault="00000000">
      <w:pPr>
        <w:pStyle w:val="b1af-f"/>
      </w:pPr>
      <w:r>
        <w:t xml:space="preserve">Faste, hydratiserte former av aluminiumbromid og aluminiumklorid er ikke underlagt ADR/RID-bestemmelsene. </w:t>
      </w:r>
    </w:p>
    <w:p w14:paraId="34C5F48E" w14:textId="77777777" w:rsidR="00000000" w:rsidRDefault="00000000">
      <w:pPr>
        <w:pStyle w:val="b1fm1ttTerm"/>
      </w:pPr>
      <w:r>
        <w:t>589</w:t>
      </w:r>
    </w:p>
    <w:p w14:paraId="2943AE46" w14:textId="77777777" w:rsidR="00000000" w:rsidRDefault="00000000">
      <w:pPr>
        <w:pStyle w:val="b1af-f"/>
      </w:pPr>
      <w:r>
        <w:t>(Slettet)</w:t>
      </w:r>
    </w:p>
    <w:p w14:paraId="2481803C" w14:textId="77777777" w:rsidR="00000000" w:rsidRDefault="00000000">
      <w:pPr>
        <w:pStyle w:val="b1fm1ttTerm"/>
      </w:pPr>
      <w:r>
        <w:t>590</w:t>
      </w:r>
    </w:p>
    <w:p w14:paraId="1721383E" w14:textId="77777777" w:rsidR="00000000" w:rsidRDefault="00000000">
      <w:pPr>
        <w:pStyle w:val="b1af-f"/>
      </w:pPr>
      <w:r>
        <w:t xml:space="preserve">Jernkloridheksahydrat er ikke underlagt ADR/RID-bestemmelsene. </w:t>
      </w:r>
    </w:p>
    <w:p w14:paraId="70777012" w14:textId="77777777" w:rsidR="00000000" w:rsidRDefault="00000000">
      <w:pPr>
        <w:pStyle w:val="b1fm1ttTerm"/>
      </w:pPr>
      <w:r>
        <w:t>591</w:t>
      </w:r>
    </w:p>
    <w:p w14:paraId="311362AB" w14:textId="77777777" w:rsidR="00000000" w:rsidRDefault="00000000">
      <w:pPr>
        <w:pStyle w:val="b1af-f"/>
      </w:pPr>
      <w:r>
        <w:t xml:space="preserve">Blysulfat med ikke over 3 % fri syre er ikke underlagt ADR/RID-bestemmelsene for klasse 8. </w:t>
      </w:r>
    </w:p>
    <w:p w14:paraId="4FBD04D3" w14:textId="77777777" w:rsidR="00000000" w:rsidRDefault="00000000">
      <w:pPr>
        <w:pStyle w:val="b1fm1ttTerm"/>
      </w:pPr>
      <w:r>
        <w:t>592</w:t>
      </w:r>
    </w:p>
    <w:p w14:paraId="216EF02A" w14:textId="77777777" w:rsidR="00000000" w:rsidRDefault="00000000">
      <w:pPr>
        <w:pStyle w:val="b1af-f"/>
      </w:pPr>
      <w:r>
        <w:t xml:space="preserve">Ikke rengjort, tom emballasje (inklusive tomme IBCer og tom storemballasje), tomme tankkjøretøyer og -vogner, tomme løstanker, tomme tankcontainere, tomme multimodale tanker og tomme småcontainere som har inneholdt dette stoffet, er ikke underlagt ADR/RID-bestemmelsene. </w:t>
      </w:r>
    </w:p>
    <w:p w14:paraId="3800491C" w14:textId="77777777" w:rsidR="00000000" w:rsidRDefault="00000000">
      <w:pPr>
        <w:pStyle w:val="b1fm1ttTerm"/>
      </w:pPr>
      <w:r>
        <w:t>593</w:t>
      </w:r>
    </w:p>
    <w:p w14:paraId="7E018671" w14:textId="77777777" w:rsidR="00000000" w:rsidRDefault="00000000">
      <w:pPr>
        <w:pStyle w:val="b1af-f"/>
      </w:pPr>
      <w:r>
        <w:t>Denne gassen, når den brukes for kjøling av gods som ikke oppfyller kriteriene for noen klasse, f.eks. medisinske eller biologiske prøver, når den befinner seg i beholdere med dobbelte vegger som er i samsvar med bestemmelsene i emballeringsbestemmelse P203, paragraf (6) for åpne beholdere for nedkjølt gass i 4.1.4.1, er ikke underlagt bestemmelsene i ADR/RID bortsett fra det som angis i 5.5.3.</w:t>
      </w:r>
    </w:p>
    <w:p w14:paraId="1B8FA400" w14:textId="77777777" w:rsidR="00000000" w:rsidRDefault="00000000">
      <w:pPr>
        <w:pStyle w:val="b1fm1ttTerm"/>
      </w:pPr>
      <w:r>
        <w:t>594</w:t>
      </w:r>
    </w:p>
    <w:p w14:paraId="70934CB8" w14:textId="77777777" w:rsidR="00000000" w:rsidRDefault="00000000">
      <w:pPr>
        <w:pStyle w:val="b1af-f"/>
      </w:pPr>
      <w:r>
        <w:t>Følgende gjenstander, tilvirket og fylt i henhold til bestemmelsene som gjelder i tilvirkningslandet, er ikke underlagt kravene i ADR/RID:</w:t>
      </w:r>
    </w:p>
    <w:p w14:paraId="5DF31BF0" w14:textId="77777777" w:rsidR="00000000" w:rsidRDefault="00000000">
      <w:pPr>
        <w:pStyle w:val="b1lf"/>
      </w:pPr>
      <w:r>
        <w:t>a)</w:t>
      </w:r>
      <w:r>
        <w:tab/>
        <w:t>UN-nr. 1044 brannslukkere utstyrt med beskyttelse mot utilsiktet tømming, når:</w:t>
      </w:r>
    </w:p>
    <w:p w14:paraId="5283B202" w14:textId="77777777" w:rsidR="00000000" w:rsidRDefault="00000000">
      <w:pPr>
        <w:pStyle w:val="b2lf"/>
      </w:pPr>
      <w:r>
        <w:t>–</w:t>
      </w:r>
      <w:r>
        <w:tab/>
        <w:t>de er emballert i en solid ytteremballasje; eller</w:t>
      </w:r>
    </w:p>
    <w:p w14:paraId="2150DF2E" w14:textId="77777777" w:rsidR="00000000" w:rsidRDefault="00000000">
      <w:pPr>
        <w:pStyle w:val="b2lf"/>
      </w:pPr>
      <w:r>
        <w:t>–</w:t>
      </w:r>
      <w:r>
        <w:tab/>
        <w:t>de er store brannslukkere som tilfredsstiller kravene i spesiell emballeringsbestemmelse PP91 i emballeringsbestemmelse P003 i 4.1.4.1;</w:t>
      </w:r>
    </w:p>
    <w:p w14:paraId="368EA321" w14:textId="77777777" w:rsidR="00000000" w:rsidRDefault="00000000">
      <w:pPr>
        <w:pStyle w:val="b1lf"/>
      </w:pPr>
      <w:r>
        <w:t>b)</w:t>
      </w:r>
      <w:r>
        <w:tab/>
        <w:t>UN-nr. 3164 gjenstander, pneumatisk eller hydraulisk trykksatt, konstruert for å tåle større spenninger enn det innvendige gasstrykket ved at den avleder kreftene, gjenstandens egen styrke eller spesielle utførelse, når de er emballert i en solid ytteremballasje.</w:t>
      </w:r>
    </w:p>
    <w:p w14:paraId="19150467" w14:textId="77777777" w:rsidR="00000000" w:rsidRDefault="00000000">
      <w:pPr>
        <w:pStyle w:val="b1aff"/>
      </w:pPr>
      <w:r>
        <w:rPr>
          <w:rStyle w:val="LS2Fet"/>
        </w:rPr>
        <w:t>ANM:</w:t>
      </w:r>
      <w:r>
        <w:t xml:space="preserve"> «Bestemmelsene som gjelder i tilvirkningslandet» betyr bestemmelsene som gjelder i landet hvor de er tilvirket eller bestemmelsene som gjelder i landet hvor de blir brukt.</w:t>
      </w:r>
    </w:p>
    <w:p w14:paraId="5656ADF8" w14:textId="77777777" w:rsidR="00000000" w:rsidRDefault="00000000">
      <w:pPr>
        <w:pStyle w:val="b1fm1ttTerm"/>
      </w:pPr>
      <w:r>
        <w:t>596</w:t>
      </w:r>
    </w:p>
    <w:p w14:paraId="565CF908" w14:textId="77777777" w:rsidR="00000000" w:rsidRDefault="00000000">
      <w:pPr>
        <w:pStyle w:val="b1af-f"/>
      </w:pPr>
      <w:r>
        <w:t xml:space="preserve">Kadmiumpigmenter, som kadmiumsulfider, kadmiumsulfoselenider og kadmiumsalter av høyere fettsyrer (f.eks. kadmiumstearat) er ikke underlagt ADR/RID-bestemmelsene. </w:t>
      </w:r>
    </w:p>
    <w:p w14:paraId="47CA7E00" w14:textId="77777777" w:rsidR="00000000" w:rsidRDefault="00000000">
      <w:pPr>
        <w:pStyle w:val="b1fm1ttTerm"/>
      </w:pPr>
      <w:r>
        <w:t>597</w:t>
      </w:r>
    </w:p>
    <w:p w14:paraId="3E509486" w14:textId="77777777" w:rsidR="00000000" w:rsidRDefault="00000000">
      <w:pPr>
        <w:pStyle w:val="b1af-f"/>
      </w:pPr>
      <w:r>
        <w:t xml:space="preserve">Eddikksyreløsninger med ikke over 10 masseprosent ren syre er ikke underlagt ADR/RID-bestemmelsene. </w:t>
      </w:r>
    </w:p>
    <w:p w14:paraId="345EC04E" w14:textId="77777777" w:rsidR="00000000" w:rsidRDefault="00000000">
      <w:pPr>
        <w:pStyle w:val="b1fm1ttTerm"/>
      </w:pPr>
      <w:r>
        <w:t>598</w:t>
      </w:r>
    </w:p>
    <w:p w14:paraId="32045232" w14:textId="77777777" w:rsidR="00000000" w:rsidRDefault="00000000">
      <w:pPr>
        <w:pStyle w:val="b1af-f"/>
      </w:pPr>
      <w:r>
        <w:t>Følgende er ikke underlagt ADR/RID-bestemmelsene:</w:t>
      </w:r>
    </w:p>
    <w:p w14:paraId="6AD2042E" w14:textId="77777777" w:rsidR="00000000" w:rsidRDefault="00000000">
      <w:pPr>
        <w:pStyle w:val="b1lf"/>
      </w:pPr>
      <w:r>
        <w:t>a)</w:t>
      </w:r>
      <w:r>
        <w:tab/>
        <w:t>Nye akkumulatorbatterier når:</w:t>
      </w:r>
    </w:p>
    <w:p w14:paraId="15F74582" w14:textId="77777777" w:rsidR="00000000" w:rsidRDefault="00000000">
      <w:pPr>
        <w:pStyle w:val="b2lf"/>
      </w:pPr>
      <w:r>
        <w:t>–</w:t>
      </w:r>
      <w:r>
        <w:tab/>
        <w:t>de er sikret slik at de ikke kan forskyve seg, falle eller bli skadet;</w:t>
      </w:r>
    </w:p>
    <w:p w14:paraId="4A325C2D" w14:textId="77777777" w:rsidR="00000000" w:rsidRDefault="00000000">
      <w:pPr>
        <w:pStyle w:val="b2lf"/>
      </w:pPr>
      <w:r>
        <w:t>–</w:t>
      </w:r>
      <w:r>
        <w:tab/>
        <w:t>de er utstyrt med bæreanordninger, hvis de ikke er hensiktsmessig stablet, f.eks. på paller;</w:t>
      </w:r>
    </w:p>
    <w:p w14:paraId="0906FCEC" w14:textId="77777777" w:rsidR="00000000" w:rsidRDefault="00000000">
      <w:pPr>
        <w:pStyle w:val="b2lf"/>
      </w:pPr>
      <w:r>
        <w:t>–</w:t>
      </w:r>
      <w:r>
        <w:tab/>
        <w:t>det ikke finnes farlige rester av alkalisk væske eller syre på utsiden;</w:t>
      </w:r>
    </w:p>
    <w:p w14:paraId="6C21A3A7" w14:textId="77777777" w:rsidR="00000000" w:rsidRDefault="00000000">
      <w:pPr>
        <w:pStyle w:val="b2lf"/>
      </w:pPr>
      <w:r>
        <w:t>–</w:t>
      </w:r>
      <w:r>
        <w:tab/>
        <w:t>de er beskyttet mot kortslutning.</w:t>
      </w:r>
    </w:p>
    <w:p w14:paraId="6190272A" w14:textId="77777777" w:rsidR="00000000" w:rsidRDefault="00000000">
      <w:pPr>
        <w:pStyle w:val="b1lf"/>
      </w:pPr>
      <w:r>
        <w:t>b)</w:t>
      </w:r>
      <w:r>
        <w:tab/>
        <w:t>Brukte akkumulatorbatterier når:</w:t>
      </w:r>
    </w:p>
    <w:p w14:paraId="723B6CDE" w14:textId="77777777" w:rsidR="00000000" w:rsidRDefault="00000000">
      <w:pPr>
        <w:pStyle w:val="b2lf"/>
      </w:pPr>
      <w:r>
        <w:t>–</w:t>
      </w:r>
      <w:r>
        <w:tab/>
        <w:t>batterihusene er uskadd;</w:t>
      </w:r>
    </w:p>
    <w:p w14:paraId="6CCC6F17" w14:textId="77777777" w:rsidR="00000000" w:rsidRDefault="00000000">
      <w:pPr>
        <w:pStyle w:val="b2lf"/>
      </w:pPr>
      <w:r>
        <w:t>–</w:t>
      </w:r>
      <w:r>
        <w:tab/>
        <w:t>de er sikret slik at de ikke kan lekke, forskyve seg, falle eller bli skadet, f.eks. ved at de er stablet på paller;</w:t>
      </w:r>
    </w:p>
    <w:p w14:paraId="79CEBB84" w14:textId="77777777" w:rsidR="00000000" w:rsidRDefault="00000000">
      <w:pPr>
        <w:pStyle w:val="b2lf"/>
      </w:pPr>
      <w:r>
        <w:t>–</w:t>
      </w:r>
      <w:r>
        <w:tab/>
        <w:t>det ikke finnes farlige rester av alkalisk væske eller syre på utsiden av gjenstandene;</w:t>
      </w:r>
    </w:p>
    <w:p w14:paraId="0AFCA207" w14:textId="77777777" w:rsidR="00000000" w:rsidRDefault="00000000">
      <w:pPr>
        <w:pStyle w:val="b2lf"/>
      </w:pPr>
      <w:r>
        <w:t>–</w:t>
      </w:r>
      <w:r>
        <w:tab/>
        <w:t>de er beskyttet mot kortslutning.</w:t>
      </w:r>
    </w:p>
    <w:p w14:paraId="18E0AFC0" w14:textId="77777777" w:rsidR="00000000" w:rsidRDefault="00000000">
      <w:pPr>
        <w:pStyle w:val="b1aff"/>
      </w:pPr>
      <w:r>
        <w:t>«Brukte akkumulatorbatterier» betyr akkumulatorbatterier som transporteres for gjenvinning etter at deres normale brukstid er slutt.</w:t>
      </w:r>
    </w:p>
    <w:p w14:paraId="7EC31DFB" w14:textId="77777777" w:rsidR="00000000" w:rsidRDefault="00000000">
      <w:pPr>
        <w:pStyle w:val="b1fm1ttTerm"/>
      </w:pPr>
      <w:r>
        <w:t>599</w:t>
      </w:r>
    </w:p>
    <w:p w14:paraId="1E622018" w14:textId="77777777" w:rsidR="00000000" w:rsidRDefault="00000000">
      <w:pPr>
        <w:pStyle w:val="b1af-f"/>
      </w:pPr>
      <w:r>
        <w:t>(Slettet)</w:t>
      </w:r>
    </w:p>
    <w:p w14:paraId="35760093" w14:textId="77777777" w:rsidR="00000000" w:rsidRDefault="00000000">
      <w:pPr>
        <w:pStyle w:val="b1fm1ttTerm"/>
      </w:pPr>
      <w:r>
        <w:t>600</w:t>
      </w:r>
    </w:p>
    <w:p w14:paraId="0B00E8AA" w14:textId="77777777" w:rsidR="00000000" w:rsidRDefault="00000000">
      <w:pPr>
        <w:pStyle w:val="b1af-f"/>
      </w:pPr>
      <w:r>
        <w:t xml:space="preserve">Vanadiumpentoksid, smeltet og størknet, er ikke underlagt ADR/RID-bestemmelsene. </w:t>
      </w:r>
    </w:p>
    <w:p w14:paraId="3CEA6C64" w14:textId="77777777" w:rsidR="00000000" w:rsidRDefault="00000000">
      <w:pPr>
        <w:pStyle w:val="b1fm1ttTerm"/>
      </w:pPr>
      <w:r>
        <w:t>601</w:t>
      </w:r>
    </w:p>
    <w:p w14:paraId="084D1FBC" w14:textId="77777777" w:rsidR="00000000" w:rsidRDefault="00000000">
      <w:pPr>
        <w:pStyle w:val="b1af-f"/>
      </w:pPr>
      <w:r>
        <w:t xml:space="preserve">Bruksklare farmasøytiske produkter (legemidler), som er stoffer fremstilt og pakket i emballasje egnet for detaljsalg eller distribusjon til personlig bruk eller husholdningsbruk, er ikke underlagt ADR/RID-bestemmelsene. </w:t>
      </w:r>
    </w:p>
    <w:p w14:paraId="11C715E3" w14:textId="77777777" w:rsidR="00000000" w:rsidRDefault="00000000">
      <w:pPr>
        <w:pStyle w:val="b1fm1ttTerm"/>
      </w:pPr>
      <w:r>
        <w:t>602</w:t>
      </w:r>
    </w:p>
    <w:p w14:paraId="1D9F6DD9" w14:textId="77777777" w:rsidR="00000000" w:rsidRDefault="00000000">
      <w:pPr>
        <w:pStyle w:val="b1af-f"/>
      </w:pPr>
      <w:r>
        <w:t>Fosforsulfider som ikke er fri for gult og hvitt fosfor, får ikke mottas for transport.</w:t>
      </w:r>
    </w:p>
    <w:p w14:paraId="0845E325" w14:textId="77777777" w:rsidR="00000000" w:rsidRDefault="00000000">
      <w:pPr>
        <w:pStyle w:val="b1fm1ttTerm"/>
      </w:pPr>
      <w:r>
        <w:t>603</w:t>
      </w:r>
    </w:p>
    <w:p w14:paraId="7C27B697" w14:textId="77777777" w:rsidR="00000000" w:rsidRDefault="00000000">
      <w:pPr>
        <w:pStyle w:val="b1af-f"/>
      </w:pPr>
      <w:r>
        <w:t>Vannfri hydrogencyanid som ikke svarer til beskrivelsen for UN 1051 eller UN 1614, får ikke mottas for transport. Hydrogencyanid (blåsyre) som inneholder mindre enn 3 % vann, er stabil hvis pH-verdien er 2.5</w:t>
      </w:r>
      <w:r>
        <w:rPr>
          <w:rStyle w:val="LS2TegnSymbol"/>
        </w:rPr>
        <w:t>±</w:t>
      </w:r>
      <w:r>
        <w:t xml:space="preserve">0.5 og væsken er klar og fargeløs. </w:t>
      </w:r>
    </w:p>
    <w:p w14:paraId="1A94A8E2" w14:textId="77777777" w:rsidR="00000000" w:rsidRDefault="00000000">
      <w:pPr>
        <w:pStyle w:val="b1fm1ttTerm"/>
      </w:pPr>
      <w:r>
        <w:t>604-606</w:t>
      </w:r>
    </w:p>
    <w:p w14:paraId="541F9A7A" w14:textId="77777777" w:rsidR="00000000" w:rsidRDefault="00000000">
      <w:pPr>
        <w:pStyle w:val="b1af-f"/>
      </w:pPr>
      <w:r>
        <w:t>(Slettet)</w:t>
      </w:r>
    </w:p>
    <w:p w14:paraId="5B7612E2" w14:textId="77777777" w:rsidR="00000000" w:rsidRDefault="00000000">
      <w:pPr>
        <w:pStyle w:val="b1fm1ttTerm"/>
      </w:pPr>
      <w:r>
        <w:t>607</w:t>
      </w:r>
    </w:p>
    <w:p w14:paraId="5BBF5CC3" w14:textId="77777777" w:rsidR="00000000" w:rsidRDefault="00000000">
      <w:pPr>
        <w:pStyle w:val="b1af-f"/>
      </w:pPr>
      <w:r>
        <w:t>Blandinger av kaliumnitrat og natriumnitritt med et ammoniumsalt får ikke mottas for transport.</w:t>
      </w:r>
    </w:p>
    <w:p w14:paraId="57569DEC" w14:textId="77777777" w:rsidR="00000000" w:rsidRDefault="00000000">
      <w:pPr>
        <w:pStyle w:val="b1fm1ttTerm"/>
      </w:pPr>
      <w:r>
        <w:t>608</w:t>
      </w:r>
    </w:p>
    <w:p w14:paraId="30F554F5" w14:textId="77777777" w:rsidR="00000000" w:rsidRDefault="00000000">
      <w:pPr>
        <w:pStyle w:val="b1af-f"/>
      </w:pPr>
      <w:r>
        <w:t xml:space="preserve">(Slettet) </w:t>
      </w:r>
    </w:p>
    <w:p w14:paraId="4EC8F5E6" w14:textId="77777777" w:rsidR="00000000" w:rsidRDefault="00000000">
      <w:pPr>
        <w:pStyle w:val="b1fm1ttTerm"/>
      </w:pPr>
      <w:r>
        <w:t>609</w:t>
      </w:r>
    </w:p>
    <w:p w14:paraId="0E8E498E" w14:textId="77777777" w:rsidR="00000000" w:rsidRDefault="00000000">
      <w:pPr>
        <w:pStyle w:val="b1af-f"/>
      </w:pPr>
      <w:r>
        <w:t>Tetranitrometan som ikke er fri for brennbare forurensninger, får ikke mottas for transport.</w:t>
      </w:r>
    </w:p>
    <w:p w14:paraId="03A88DA1" w14:textId="77777777" w:rsidR="00000000" w:rsidRDefault="00000000">
      <w:pPr>
        <w:pStyle w:val="b1fm1ttTerm"/>
      </w:pPr>
      <w:r>
        <w:t>610</w:t>
      </w:r>
    </w:p>
    <w:p w14:paraId="744E0013" w14:textId="77777777" w:rsidR="00000000" w:rsidRDefault="00000000">
      <w:pPr>
        <w:pStyle w:val="b1af-f"/>
      </w:pPr>
      <w:r>
        <w:t>Transport av dette stoffet når det inneholder mer enn 45 % hydrogencyanid, er forbudt.</w:t>
      </w:r>
    </w:p>
    <w:p w14:paraId="6F65C7A5" w14:textId="77777777" w:rsidR="00000000" w:rsidRDefault="00000000">
      <w:pPr>
        <w:pStyle w:val="b1fm1ttTerm"/>
      </w:pPr>
      <w:r>
        <w:t>611</w:t>
      </w:r>
    </w:p>
    <w:p w14:paraId="2EA8F09D" w14:textId="77777777" w:rsidR="00000000" w:rsidRDefault="00000000">
      <w:pPr>
        <w:pStyle w:val="b1af-f"/>
      </w:pPr>
      <w:r>
        <w:t>Ammoniumnitrat som inneholder mer enn 0,2 % brennbare stoffer (inklusive eventuelle organiske stoffer beregnet som karbon) får ikke mottas for transport med mindre det inngår i et stoff eller en gjenstand av klasse 1.</w:t>
      </w:r>
    </w:p>
    <w:p w14:paraId="222391A0" w14:textId="77777777" w:rsidR="00000000" w:rsidRDefault="00000000">
      <w:pPr>
        <w:pStyle w:val="b1fm1ttTerm"/>
      </w:pPr>
      <w:r>
        <w:t>612</w:t>
      </w:r>
    </w:p>
    <w:p w14:paraId="499671C1" w14:textId="77777777" w:rsidR="00000000" w:rsidRDefault="00000000">
      <w:pPr>
        <w:pStyle w:val="b1af-f"/>
      </w:pPr>
      <w:r>
        <w:t>(Reservert)</w:t>
      </w:r>
    </w:p>
    <w:p w14:paraId="2B96CFA8" w14:textId="77777777" w:rsidR="00000000" w:rsidRDefault="00000000">
      <w:pPr>
        <w:pStyle w:val="b1fm1ttTerm"/>
      </w:pPr>
      <w:r>
        <w:t>613</w:t>
      </w:r>
    </w:p>
    <w:p w14:paraId="53A93200" w14:textId="77777777" w:rsidR="00000000" w:rsidRDefault="00000000">
      <w:pPr>
        <w:pStyle w:val="b1af-f"/>
      </w:pPr>
      <w:r>
        <w:t>Klorsyreløsning som inneholder mer enn 10 % klorsyre samt blandinger av klorsyre med annen væske enn vann, får ikke mottas for transport.</w:t>
      </w:r>
    </w:p>
    <w:p w14:paraId="1CF01F44" w14:textId="77777777" w:rsidR="00000000" w:rsidRDefault="00000000">
      <w:pPr>
        <w:pStyle w:val="b1fm1ttTerm"/>
      </w:pPr>
      <w:r>
        <w:t>614</w:t>
      </w:r>
    </w:p>
    <w:p w14:paraId="42EC3172" w14:textId="77777777" w:rsidR="00000000" w:rsidRDefault="00000000">
      <w:pPr>
        <w:pStyle w:val="b1af-f"/>
      </w:pPr>
      <w:r>
        <w:t xml:space="preserve">2,3,7,8-tetraklordibenzo-p-dioxin (TCDD) i konsentrasjoner som betraktes som meget giftige i henhold til kriteriene i 2.2.61.1, får ikke mottas for transport. </w:t>
      </w:r>
    </w:p>
    <w:p w14:paraId="7A31AFA9" w14:textId="77777777" w:rsidR="00000000" w:rsidRDefault="00000000">
      <w:pPr>
        <w:pStyle w:val="b1fm1ttTerm"/>
      </w:pPr>
      <w:r>
        <w:t>615</w:t>
      </w:r>
    </w:p>
    <w:p w14:paraId="5F2CF103" w14:textId="77777777" w:rsidR="00000000" w:rsidRDefault="00000000">
      <w:pPr>
        <w:pStyle w:val="b1af-f"/>
      </w:pPr>
      <w:r>
        <w:t>(Reservert)</w:t>
      </w:r>
    </w:p>
    <w:p w14:paraId="5A26DB47" w14:textId="77777777" w:rsidR="00000000" w:rsidRDefault="00000000">
      <w:pPr>
        <w:pStyle w:val="b1fm1ttTerm"/>
      </w:pPr>
      <w:r>
        <w:t>616</w:t>
      </w:r>
    </w:p>
    <w:p w14:paraId="1FB70ECF" w14:textId="77777777" w:rsidR="00000000" w:rsidRDefault="00000000">
      <w:pPr>
        <w:pStyle w:val="b1af-f"/>
      </w:pPr>
      <w:r>
        <w:t>Stoffer som inneholder over 40 % flytende nitrerte estere, skal tilfredsstille utsvettingsprøven i 2.3.1.</w:t>
      </w:r>
    </w:p>
    <w:p w14:paraId="4CBFD0C6" w14:textId="77777777" w:rsidR="00000000" w:rsidRDefault="00000000">
      <w:pPr>
        <w:pStyle w:val="b1fm1ttTerm"/>
      </w:pPr>
      <w:r>
        <w:t>617</w:t>
      </w:r>
    </w:p>
    <w:p w14:paraId="75B910E5" w14:textId="77777777" w:rsidR="00000000" w:rsidRDefault="00000000">
      <w:pPr>
        <w:pStyle w:val="b1af-f"/>
      </w:pPr>
      <w:r>
        <w:t>I tillegg til eksplosivtypen skal handelsnavnet for angjeldende eksplosiv angis på kolliet.</w:t>
      </w:r>
    </w:p>
    <w:p w14:paraId="57CA20A5" w14:textId="77777777" w:rsidR="00000000" w:rsidRDefault="00000000">
      <w:pPr>
        <w:pStyle w:val="b1fm1ttTerm"/>
      </w:pPr>
      <w:r>
        <w:t>618</w:t>
      </w:r>
    </w:p>
    <w:p w14:paraId="005332BC" w14:textId="77777777" w:rsidR="00000000" w:rsidRDefault="00000000">
      <w:pPr>
        <w:pStyle w:val="b1af-f"/>
      </w:pPr>
      <w:r>
        <w:t>I beholdere som inneholder 1,2-butadien, skal konsentrasjonen av oksygen i gassfasen ikke overstige 50 ml/m</w:t>
      </w:r>
      <w:r>
        <w:rPr>
          <w:rStyle w:val="LS2Hevet"/>
        </w:rPr>
        <w:t>3</w:t>
      </w:r>
      <w:r>
        <w:t xml:space="preserve">. </w:t>
      </w:r>
    </w:p>
    <w:p w14:paraId="12CE1324" w14:textId="77777777" w:rsidR="00000000" w:rsidRDefault="00000000">
      <w:pPr>
        <w:pStyle w:val="b1fm1ttTerm"/>
      </w:pPr>
      <w:r>
        <w:t>619-622</w:t>
      </w:r>
    </w:p>
    <w:p w14:paraId="06C11271" w14:textId="77777777" w:rsidR="00000000" w:rsidRDefault="00000000">
      <w:pPr>
        <w:pStyle w:val="b1af-f"/>
      </w:pPr>
      <w:r>
        <w:t>(Reservert)</w:t>
      </w:r>
    </w:p>
    <w:p w14:paraId="37ED2A09" w14:textId="77777777" w:rsidR="00000000" w:rsidRDefault="00000000">
      <w:pPr>
        <w:pStyle w:val="b1fm1ttTerm"/>
      </w:pPr>
      <w:r>
        <w:t>623</w:t>
      </w:r>
    </w:p>
    <w:p w14:paraId="20727504" w14:textId="77777777" w:rsidR="00000000" w:rsidRDefault="00000000">
      <w:pPr>
        <w:pStyle w:val="b1af-f"/>
      </w:pPr>
      <w:r>
        <w:t xml:space="preserve">UN 1829 Svoveltrioksid skal være inaktivert. Svoveltrioksid med renhet 99,95 % eller renere får transporteres i tanker uten at det er inaktivert, forutsatt at temperaturen holdes på eller over 32.5 °C. Når dette stoffet transporteres uten at det er inaktivert i tanker ved minstetemperatur 32,5 °C, skal transportdokumentet ha følgende påtegning: </w:t>
      </w:r>
      <w:r>
        <w:rPr>
          <w:rStyle w:val="LS2Fet"/>
        </w:rPr>
        <w:t>«Minstetemperatur for produktet under transporten: 32,5 °C»</w:t>
      </w:r>
      <w:r>
        <w:t xml:space="preserve"> </w:t>
      </w:r>
    </w:p>
    <w:p w14:paraId="61FFED06" w14:textId="77777777" w:rsidR="00000000" w:rsidRDefault="00000000">
      <w:pPr>
        <w:pStyle w:val="b1fm1ttTerm"/>
      </w:pPr>
      <w:r>
        <w:t>625</w:t>
      </w:r>
    </w:p>
    <w:p w14:paraId="3234DF77" w14:textId="77777777" w:rsidR="00000000" w:rsidRDefault="00000000">
      <w:pPr>
        <w:pStyle w:val="b1af-f"/>
        <w:rPr>
          <w:rStyle w:val="LS2Fet"/>
        </w:rPr>
      </w:pPr>
      <w:r>
        <w:t xml:space="preserve">Kolli som inneholder disse gjenstandene, skal tydelig merkes som følger: </w:t>
      </w:r>
      <w:r>
        <w:rPr>
          <w:rStyle w:val="LS2Fet"/>
        </w:rPr>
        <w:t>«UN 1950 AEROSOLER»</w:t>
      </w:r>
    </w:p>
    <w:p w14:paraId="316D9B5E" w14:textId="77777777" w:rsidR="00000000" w:rsidRDefault="00000000">
      <w:pPr>
        <w:pStyle w:val="b1fm1ttTerm"/>
      </w:pPr>
      <w:r>
        <w:t>626-627</w:t>
      </w:r>
    </w:p>
    <w:p w14:paraId="54EE3565" w14:textId="77777777" w:rsidR="00000000" w:rsidRDefault="00000000">
      <w:pPr>
        <w:pStyle w:val="b1af-f"/>
      </w:pPr>
      <w:r>
        <w:t>(Reservert)</w:t>
      </w:r>
    </w:p>
    <w:p w14:paraId="51835223" w14:textId="77777777" w:rsidR="00000000" w:rsidRDefault="00000000">
      <w:pPr>
        <w:pStyle w:val="b1fm1ttTerm"/>
      </w:pPr>
      <w:r>
        <w:t>632</w:t>
      </w:r>
    </w:p>
    <w:p w14:paraId="35F2D884" w14:textId="77777777" w:rsidR="00000000" w:rsidRDefault="00000000">
      <w:pPr>
        <w:pStyle w:val="b1af-f"/>
      </w:pPr>
      <w:r>
        <w:t>Betraktes som selvantennende (pyrofort).</w:t>
      </w:r>
    </w:p>
    <w:p w14:paraId="40690496" w14:textId="77777777" w:rsidR="00000000" w:rsidRDefault="00000000">
      <w:pPr>
        <w:pStyle w:val="b1fm1ttTerm"/>
      </w:pPr>
      <w:r>
        <w:t>633</w:t>
      </w:r>
    </w:p>
    <w:p w14:paraId="17E1D705" w14:textId="77777777" w:rsidR="00000000" w:rsidRDefault="00000000">
      <w:pPr>
        <w:pStyle w:val="b1af-f"/>
      </w:pPr>
      <w:r>
        <w:t xml:space="preserve">Kolli og småcontainere som inneholder disse stoffene skal være merket: </w:t>
      </w:r>
      <w:r>
        <w:rPr>
          <w:rStyle w:val="LS2Fet"/>
        </w:rPr>
        <w:t>«Holdes vekk fra tennkilder».</w:t>
      </w:r>
      <w:r>
        <w:t xml:space="preserve"> Merkingen skal være på et offisielt språk i avsenderlandet og dessuten, om dette ikke er engelsk, fransk eller tysk, på engelsk, fransk eller tysk med mindre annet er avtalt mellom de land som berøres av transporten. </w:t>
      </w:r>
    </w:p>
    <w:p w14:paraId="4E029D34" w14:textId="77777777" w:rsidR="00000000" w:rsidRDefault="00000000">
      <w:pPr>
        <w:pStyle w:val="b1fm1ttTerm"/>
      </w:pPr>
      <w:r>
        <w:t>634</w:t>
      </w:r>
    </w:p>
    <w:p w14:paraId="5555AB2E" w14:textId="77777777" w:rsidR="00000000" w:rsidRDefault="00000000">
      <w:pPr>
        <w:pStyle w:val="b1af-f"/>
      </w:pPr>
      <w:r>
        <w:t>(Slettet)</w:t>
      </w:r>
    </w:p>
    <w:p w14:paraId="5294F500" w14:textId="77777777" w:rsidR="00000000" w:rsidRDefault="00000000">
      <w:pPr>
        <w:pStyle w:val="b1fm1ttTerm"/>
      </w:pPr>
      <w:r>
        <w:t>635</w:t>
      </w:r>
    </w:p>
    <w:p w14:paraId="3787F36B" w14:textId="77777777" w:rsidR="00000000" w:rsidRDefault="00000000">
      <w:pPr>
        <w:pStyle w:val="b1af-f"/>
      </w:pPr>
      <w:r>
        <w:t xml:space="preserve">Kolli som inneholder slike gjenstander skal ikke være merket med fareseddel nr. 9 med mindre gjenstanden er fullstendig omsluttet av emballasje, kasse eller annet som hindrer at det er umiddelbart synlig hva slags gjenstand det dreier seg om. </w:t>
      </w:r>
    </w:p>
    <w:p w14:paraId="7592115B" w14:textId="77777777" w:rsidR="00000000" w:rsidRDefault="00000000">
      <w:pPr>
        <w:pStyle w:val="b1fm1ttTerm"/>
      </w:pPr>
      <w:r>
        <w:t>636</w:t>
      </w:r>
    </w:p>
    <w:p w14:paraId="7FB0C6D1" w14:textId="77777777" w:rsidR="00000000" w:rsidRDefault="00000000">
      <w:pPr>
        <w:pStyle w:val="b1af-f"/>
      </w:pPr>
      <w:r>
        <w:t>Litiumceller og batterier eller natriumionceller og batterier med en bruttomasse på ikke mer enn 500 g hver, litiumionceller eller natriumionceller med en watt-timer ytelse på ikke mer enn 20 Wh, litiumionbatterier eller natriumionbatterier med en watt-timer ytelse på ikke mer enn 100 Wh, litiummetallceller med et litiuminnhold på ikke mer enn 1 g og litiummetallbatterier med et samlet litiuminnhold på ikke mer enn 2 g, som ikke er installert i utstyr og som er innsamlet og avlevert for transport til sortering, kassering eller gjenvinning, sammen med eller uten andre celler og batterier, er ikke underlagt de øvrige bestemmelsene i ADR, inkludert spesiell bestemmelse 376 og 2.2.9.1.7.1 og 2.2.9.1.7.2, fram til et mellomliggende behandlingsanlegg eller en sorteringsstasjon, dersom følgende bestemmelser oppfylles:</w:t>
      </w:r>
    </w:p>
    <w:p w14:paraId="3BC83C62" w14:textId="77777777" w:rsidR="00000000" w:rsidRDefault="00000000">
      <w:pPr>
        <w:pStyle w:val="b1lf"/>
      </w:pPr>
      <w:r>
        <w:t>a)</w:t>
      </w:r>
      <w:r>
        <w:tab/>
        <w:t>Cellene og batteriene er emballert i samsvar med emballeringsbestemmelse P909 i 4.1.4.1 unntatt tilleggskravene 1 og 2;</w:t>
      </w:r>
    </w:p>
    <w:p w14:paraId="0BC14A34" w14:textId="77777777" w:rsidR="00000000" w:rsidRDefault="00000000">
      <w:pPr>
        <w:pStyle w:val="b1lf"/>
      </w:pPr>
      <w:r>
        <w:t>b)</w:t>
      </w:r>
      <w:r>
        <w:tab/>
        <w:t>Et kvalitetssystem er på plass for å sikre at den totale mengde av litiumceller og litiumbatterier og natriumionceller og natriumionbatterier per transportenhet ikke overstiger 333 kg;</w:t>
      </w:r>
    </w:p>
    <w:p w14:paraId="11487520" w14:textId="77777777" w:rsidR="00000000" w:rsidRDefault="00000000">
      <w:pPr>
        <w:pStyle w:val="b1aff"/>
        <w:spacing w:before="113"/>
      </w:pPr>
      <w:r>
        <w:rPr>
          <w:rStyle w:val="LS2Fet"/>
        </w:rPr>
        <w:t>ANM:</w:t>
      </w:r>
      <w:r>
        <w:t xml:space="preserve"> Det totale innholdet av celler og batterier av litium og natriumion i blandingen kan beregnes ved hjelp av en statistisk metode inkludert i kvalitetssystemet. En kopi av nedtegnelsene som er gjort for kvalitetssikring skal gjøres tilgjengelig for vedkommende myndighet på forespørsel.</w:t>
      </w:r>
    </w:p>
    <w:p w14:paraId="23C20400" w14:textId="77777777" w:rsidR="00000000" w:rsidRDefault="00000000">
      <w:pPr>
        <w:pStyle w:val="b1lff"/>
        <w:spacing w:before="170"/>
      </w:pPr>
      <w:r>
        <w:t>c)</w:t>
      </w:r>
      <w:r>
        <w:tab/>
        <w:t>Kolli er merket med «LITIUMBATTERIER TIL KASSERING», «LITIUMBATTERIER TIL GJENVINNING», «NATRIUMIONBATTERIER TIL KASSERING» eller «NATRIUMIONBATTERIER TIL GJENVINNING», som relevant.</w:t>
      </w:r>
    </w:p>
    <w:p w14:paraId="65203064" w14:textId="77777777" w:rsidR="00000000" w:rsidRDefault="00000000">
      <w:pPr>
        <w:pStyle w:val="b1fm1ttTerm"/>
      </w:pPr>
      <w:r>
        <w:t>637</w:t>
      </w:r>
    </w:p>
    <w:p w14:paraId="1EED559B" w14:textId="77777777" w:rsidR="00000000" w:rsidRDefault="00000000">
      <w:pPr>
        <w:pStyle w:val="b1af-f"/>
        <w:rPr>
          <w:rStyle w:val="LS2Hevet"/>
        </w:rPr>
      </w:pPr>
      <w:r>
        <w:t>Genmodifiserte mikroorganismer og genmodifiserte organismer er organismer som ikke er farlige for mennesker og dyr, men som kunne bevirke slike forandringer i dyr, planter, mikrobiologisk stoff og økosystemer som ikke kan skje på naturlig måte. Genmodifiserte mikroorganismer og genmodifiserte organismer er ikke underlagt bestemmelsene i ADR/RID dersom de er godkjent for bruk av vedkommende myndighet i opprinnelsesland, transittland, og mottakerland.</w:t>
      </w:r>
      <w:r>
        <w:rPr>
          <w:rFonts w:cstheme="minorBidi"/>
          <w:color w:val="auto"/>
          <w:sz w:val="24"/>
          <w:szCs w:val="24"/>
          <w:lang w:val="en-GB"/>
        </w:rPr>
        <w:footnoteReference w:id="4"/>
      </w:r>
    </w:p>
    <w:p w14:paraId="11F9D6A8" w14:textId="77777777" w:rsidR="00000000" w:rsidRDefault="00000000">
      <w:pPr>
        <w:pStyle w:val="b1af"/>
      </w:pPr>
      <w:r>
        <w:t xml:space="preserve">Levende virveldyr eller virvelløse dyr skal ikke benyttes for å transportere de stoffene som er klassifisert under dette UN-nr. med mindre det ikke finnes annen måte for transporten. </w:t>
      </w:r>
    </w:p>
    <w:p w14:paraId="38AC991D" w14:textId="77777777" w:rsidR="00000000" w:rsidRDefault="00000000">
      <w:pPr>
        <w:pStyle w:val="b1af"/>
      </w:pPr>
      <w:r>
        <w:t>Ved transport av lett bedervelige stoffer under dette UN-nummeret skal det gis relevant informasjon, f.eks: «Holdes kjølig, +2 °/+4 °C» eller «Transporteres i frossen tilstand» eller «Tåler ikke frost».</w:t>
      </w:r>
    </w:p>
    <w:p w14:paraId="507ABC36" w14:textId="77777777" w:rsidR="00000000" w:rsidRDefault="00000000">
      <w:pPr>
        <w:pStyle w:val="b1fm1ttTerm"/>
      </w:pPr>
      <w:r>
        <w:t>638</w:t>
      </w:r>
    </w:p>
    <w:p w14:paraId="0F9332D2" w14:textId="77777777" w:rsidR="00000000" w:rsidRDefault="00000000">
      <w:pPr>
        <w:pStyle w:val="b1af-f"/>
      </w:pPr>
      <w:r>
        <w:t>Stoffer relatert til selv-reaktive stoffer (se 2.2.41.1.19).</w:t>
      </w:r>
    </w:p>
    <w:p w14:paraId="1D11558B" w14:textId="77777777" w:rsidR="00000000" w:rsidRDefault="00000000">
      <w:pPr>
        <w:pStyle w:val="b1fm1ttTerm"/>
      </w:pPr>
      <w:r>
        <w:t>639</w:t>
      </w:r>
    </w:p>
    <w:p w14:paraId="3D0B7243" w14:textId="77777777" w:rsidR="00000000" w:rsidRDefault="00000000">
      <w:pPr>
        <w:pStyle w:val="b1af-f"/>
      </w:pPr>
      <w:r>
        <w:t>Se 2.2.2.3 klassifiseringskode 2F, UN 1965, ANM 2.</w:t>
      </w:r>
    </w:p>
    <w:p w14:paraId="7B2B5A17" w14:textId="77777777" w:rsidR="00000000" w:rsidRDefault="00000000">
      <w:pPr>
        <w:pStyle w:val="b1fm1ttTerm"/>
      </w:pPr>
      <w:r>
        <w:t>640</w:t>
      </w:r>
    </w:p>
    <w:p w14:paraId="492C17D2" w14:textId="77777777" w:rsidR="00000000" w:rsidRDefault="00000000">
      <w:pPr>
        <w:pStyle w:val="b1af-f"/>
      </w:pPr>
      <w:r>
        <w:t>De fysiske og tekniske egenskapene nevnt i kolonne 2 i tabell A i kap. 3.2, avgjør de forskjellige tankkoder for transport av stoffer i samme emballasjegruppe i ADR/RID-tanker.</w:t>
      </w:r>
    </w:p>
    <w:p w14:paraId="3B9AA9AF" w14:textId="77777777" w:rsidR="00000000" w:rsidRDefault="00000000">
      <w:pPr>
        <w:pStyle w:val="b1af"/>
      </w:pPr>
      <w:r>
        <w:t>For å identifisere disse fysiske og kjemiske egenskapene skal følgende tilføyes den foreskrevne teksten i transportdokumentet når stoffet transporteres i ADR tanker:</w:t>
      </w:r>
    </w:p>
    <w:p w14:paraId="376C629C" w14:textId="77777777" w:rsidR="00000000" w:rsidRDefault="00000000">
      <w:pPr>
        <w:pStyle w:val="b1af"/>
      </w:pPr>
      <w:r>
        <w:t>«Spesiell bestemmelse 640X» hvor «X» er en av de store bokstaver som er innført etter referansen til spesiell bestemmelse 640 i kolonne (6) i tabell A i kap. 3.2.</w:t>
      </w:r>
    </w:p>
    <w:p w14:paraId="540FD1D0" w14:textId="77777777" w:rsidR="00000000" w:rsidRDefault="00000000">
      <w:pPr>
        <w:pStyle w:val="b1af"/>
      </w:pPr>
      <w:r>
        <w:t>Denne teksten kan sløyfes når transporten foregår i en tank som, for stoffer av en spesiell emballeringsgruppe under et spesifikt UN-nummer, oppfyller minst de strengeste krav som er stillet.</w:t>
      </w:r>
    </w:p>
    <w:p w14:paraId="7DF0FBEA" w14:textId="77777777" w:rsidR="00000000" w:rsidRDefault="00000000">
      <w:pPr>
        <w:pStyle w:val="b1fm1ttTerm"/>
      </w:pPr>
      <w:r>
        <w:t>642</w:t>
      </w:r>
    </w:p>
    <w:p w14:paraId="20FD3AAB" w14:textId="77777777" w:rsidR="00000000" w:rsidRDefault="00000000">
      <w:pPr>
        <w:pStyle w:val="b1af-f"/>
      </w:pPr>
      <w:r>
        <w:t xml:space="preserve">Med unntak av tillatelse i henhold til 1.1.4.2, skal denne posisjonen fra FNs regelverksmal ikke benyttes for gjødsel, ammoniakkdunstende med fri ammoniakk. For øvrig, for transport av ammoniakkløsning, se UN-nr. 2073, 2672 og 3318. </w:t>
      </w:r>
    </w:p>
    <w:p w14:paraId="2DC072EF" w14:textId="77777777" w:rsidR="00000000" w:rsidRDefault="00000000">
      <w:pPr>
        <w:pStyle w:val="b1fm1ttTerm"/>
      </w:pPr>
      <w:r>
        <w:t>643</w:t>
      </w:r>
    </w:p>
    <w:p w14:paraId="4B06193C" w14:textId="77777777" w:rsidR="00000000" w:rsidRDefault="00000000">
      <w:pPr>
        <w:pStyle w:val="b1af-f"/>
      </w:pPr>
      <w:r>
        <w:t>Asfalt som inneholder grus eller pukk er ikke underlagt bestemmelsene for klasse 9.</w:t>
      </w:r>
    </w:p>
    <w:p w14:paraId="4402E78A" w14:textId="77777777" w:rsidR="00000000" w:rsidRDefault="00000000">
      <w:pPr>
        <w:pStyle w:val="b1fm1ttTerm"/>
      </w:pPr>
      <w:r>
        <w:t>644</w:t>
      </w:r>
    </w:p>
    <w:p w14:paraId="3E7983AE" w14:textId="77777777" w:rsidR="00000000" w:rsidRDefault="00000000">
      <w:pPr>
        <w:pStyle w:val="b1lf"/>
      </w:pPr>
      <w:r>
        <w:t>(Slettet)</w:t>
      </w:r>
    </w:p>
    <w:p w14:paraId="56BD8F4A" w14:textId="77777777" w:rsidR="00000000" w:rsidRDefault="00000000">
      <w:pPr>
        <w:pStyle w:val="b1fm1ttTerm"/>
      </w:pPr>
      <w:r>
        <w:t>645</w:t>
      </w:r>
    </w:p>
    <w:p w14:paraId="412EE4FF" w14:textId="77777777" w:rsidR="00000000" w:rsidRDefault="00000000">
      <w:pPr>
        <w:pStyle w:val="b1af-f"/>
      </w:pPr>
      <w:r>
        <w:t>Klassifiseringskoden angitt i kolonne (3b) i tabell A i kapittel 3.2 kan kun benyttes med godkjenning av vedkommende myndighet i en COTIF-medlemstat/kontraherende ADR-part før transporten påbegynnes. Godkjenningen skal gis skriftlig som et klassifiseringsgodkjenningssertifikat (se 5.4.1.2.1 (g)) og skal utstyres med en unik referanse. Når tilordning til en klassifiseringskode gjøres i samsvar med prosedyren i 2.2.1.1.7.2 kan vedkommende myndighet forlange at klassifiseringen verifiseres på bakgrunn av resultater fra gjennomførte prøver i henhold til Testserie 6 i UN Testmanualen, Del 1, seksjon 16.</w:t>
      </w:r>
    </w:p>
    <w:p w14:paraId="3F13DFAE" w14:textId="77777777" w:rsidR="00000000" w:rsidRDefault="00000000">
      <w:pPr>
        <w:pStyle w:val="b1fm1ttTerm"/>
      </w:pPr>
      <w:r>
        <w:t>646</w:t>
      </w:r>
    </w:p>
    <w:p w14:paraId="7878F644" w14:textId="77777777" w:rsidR="00000000" w:rsidRDefault="00000000">
      <w:pPr>
        <w:pStyle w:val="b1af-f"/>
      </w:pPr>
      <w:r>
        <w:t>Vanndampaktivert kull er ikke underlagt ADR/RID.</w:t>
      </w:r>
    </w:p>
    <w:p w14:paraId="538C89A9" w14:textId="77777777" w:rsidR="00000000" w:rsidRDefault="00000000">
      <w:pPr>
        <w:pStyle w:val="b1fm1ttTerm"/>
      </w:pPr>
      <w:r>
        <w:t>647</w:t>
      </w:r>
    </w:p>
    <w:p w14:paraId="5189F515" w14:textId="77777777" w:rsidR="00000000" w:rsidRDefault="00000000">
      <w:pPr>
        <w:pStyle w:val="b1af-f"/>
      </w:pPr>
      <w:r>
        <w:t xml:space="preserve">Transport av vineddik og eddiksyre med ikke over 25 masseprosent ren eddiksyre er kun underlagt følgende bestemmelser: </w:t>
      </w:r>
    </w:p>
    <w:p w14:paraId="348BF48E" w14:textId="77777777" w:rsidR="00000000" w:rsidRDefault="00000000">
      <w:pPr>
        <w:pStyle w:val="b1lf"/>
      </w:pPr>
      <w:r>
        <w:t>a)</w:t>
      </w:r>
      <w:r>
        <w:tab/>
        <w:t>Emballasje, inkludert IBCer og storemballasje, og tanker skal være produsert av syrefast stål eller plastmaterialer som er motstandsdyktige mot korrosjon fra matvarekvaliteter av vineddik og eddiksyre;</w:t>
      </w:r>
    </w:p>
    <w:p w14:paraId="7831C1D3" w14:textId="77777777" w:rsidR="00000000" w:rsidRDefault="00000000">
      <w:pPr>
        <w:pStyle w:val="b1lf"/>
      </w:pPr>
      <w:r>
        <w:t>b)</w:t>
      </w:r>
      <w:r>
        <w:tab/>
        <w:t>Eier av emballasje, inkludert IBCer og storemballasje, og tanker skal minst en gang årlig foreta en visuell inspeksjon av emballasjen og tankene. Resultatet av inspeksjonen skal dokumenteres og oppbevares i minst ett år. Skadet emballasje, inkludert IBCer og storemballasje, og tanker skal ikke fylles;</w:t>
      </w:r>
    </w:p>
    <w:p w14:paraId="27E5BE7B" w14:textId="77777777" w:rsidR="00000000" w:rsidRDefault="00000000">
      <w:pPr>
        <w:pStyle w:val="b1lf"/>
      </w:pPr>
      <w:r>
        <w:t>c)</w:t>
      </w:r>
      <w:r>
        <w:tab/>
        <w:t>Emballasje, inkludert IBCer og storemballasje, og tanker skal fylles på en slik måte at det ikke oppstår søl på eller rundt emballasje og tank;</w:t>
      </w:r>
    </w:p>
    <w:p w14:paraId="33C92DB5" w14:textId="77777777" w:rsidR="00000000" w:rsidRDefault="00000000">
      <w:pPr>
        <w:pStyle w:val="b1lf"/>
      </w:pPr>
      <w:r>
        <w:t>d)</w:t>
      </w:r>
      <w:r>
        <w:tab/>
        <w:t xml:space="preserve">Pakninger og lukkemekanismer skal være motstandsdyktige mot matvarekvaliteter av vineddik og eddiksyre. Emballasje, inkludert IBCer og storemballasje, og tanker skal hermetisk lukkes av den ansvarlige for emballering og/eller fylling på en slik måte at det ikke kan oppstå lekkasje under normale transportforhold; </w:t>
      </w:r>
    </w:p>
    <w:p w14:paraId="47EB34FF" w14:textId="77777777" w:rsidR="00000000" w:rsidRDefault="00000000">
      <w:pPr>
        <w:pStyle w:val="b1lf"/>
      </w:pPr>
      <w:r>
        <w:t>e)</w:t>
      </w:r>
      <w:r>
        <w:tab/>
        <w:t>Sammensatt emballasje med inneremballasje av glass eller plast (se emballeringsbestemmelse P001 i 4.1.4.1) som tilfredsstiller de alminnelige bestemmelser om emballering i 4.1.1.1, 4.1.1.2, 4.1.1.4, 4.1.1.5, 4.1.1.6, 4.1.1.7 og 4.1.1.8 er tillatt brukt;</w:t>
      </w:r>
    </w:p>
    <w:p w14:paraId="255CF5FA" w14:textId="77777777" w:rsidR="00000000" w:rsidRDefault="00000000">
      <w:pPr>
        <w:pStyle w:val="b1lff"/>
      </w:pPr>
      <w:r>
        <w:t>Øvrige bestemmelser i ADR/RID gjelder ikke.</w:t>
      </w:r>
    </w:p>
    <w:p w14:paraId="7A553B67" w14:textId="77777777" w:rsidR="00000000" w:rsidRDefault="00000000">
      <w:pPr>
        <w:pStyle w:val="b1fm1ttTerm"/>
      </w:pPr>
      <w:r>
        <w:t>648</w:t>
      </w:r>
    </w:p>
    <w:p w14:paraId="32D4D87A" w14:textId="77777777" w:rsidR="00000000" w:rsidRDefault="00000000">
      <w:pPr>
        <w:pStyle w:val="b1af-f"/>
      </w:pPr>
      <w:r>
        <w:t>Gjenstander impregnert med dette bekjempningsmidlet, slik som trefiberplater, papirstrimler, bomullsdotter, plastplater, plassert i lufttette forpakninger er ikke underlagt ADR/RID.</w:t>
      </w:r>
    </w:p>
    <w:p w14:paraId="2A81961D" w14:textId="77777777" w:rsidR="00000000" w:rsidRDefault="00000000">
      <w:pPr>
        <w:pStyle w:val="b1fm1ttTerm"/>
      </w:pPr>
      <w:r>
        <w:t>649</w:t>
      </w:r>
    </w:p>
    <w:p w14:paraId="4868AF8D" w14:textId="77777777" w:rsidR="00000000" w:rsidRDefault="00000000">
      <w:pPr>
        <w:pStyle w:val="b1af-f"/>
      </w:pPr>
      <w:r>
        <w:t>(Slettet)</w:t>
      </w:r>
    </w:p>
    <w:p w14:paraId="732385F7" w14:textId="77777777" w:rsidR="00000000" w:rsidRDefault="00000000">
      <w:pPr>
        <w:pStyle w:val="b1fm1ttTerm"/>
      </w:pPr>
      <w:r>
        <w:t>650</w:t>
      </w:r>
    </w:p>
    <w:p w14:paraId="34D75B74" w14:textId="77777777" w:rsidR="00000000" w:rsidRDefault="00000000">
      <w:pPr>
        <w:pStyle w:val="b1af-f"/>
      </w:pPr>
      <w:r>
        <w:t>Avfall som består av emballasjerester for maling samt størknede og flytende malingrester kan transporteres etter betingelsene for UN 1263, emballasjegruppe II, eller UN 3082, som relevant. I tillegg til bestemmelsene for UN 1263 emballasjegruppe II, og UN3082, kan avfallet også emballeres og transporteres som følger:</w:t>
      </w:r>
    </w:p>
    <w:p w14:paraId="44DC3B3F" w14:textId="77777777" w:rsidR="00000000" w:rsidRDefault="00000000">
      <w:pPr>
        <w:pStyle w:val="b1lf"/>
      </w:pPr>
      <w:r>
        <w:t>a)</w:t>
      </w:r>
      <w:r>
        <w:tab/>
        <w:t>Avfallet kan emballeres i overensstemmelse med emballeringsbestemmelse P002 i 4.1.4.1 eller IBC06 i 4.1.4.2. Samemballering av avfall klassifisert som UN 1263, og avfall av vannbasert maling klassifisert som UN 3082, er tillatt;</w:t>
      </w:r>
    </w:p>
    <w:p w14:paraId="4FD9AC03" w14:textId="77777777" w:rsidR="00000000" w:rsidRDefault="00000000">
      <w:pPr>
        <w:pStyle w:val="b1lf"/>
      </w:pPr>
      <w:r>
        <w:t>b)</w:t>
      </w:r>
      <w:r>
        <w:tab/>
        <w:t>Avfallet kan emballeres i storsekker av typen 13H3, 13H4 og 13H5, plassert i overpakninger med hele vegger;</w:t>
      </w:r>
    </w:p>
    <w:p w14:paraId="6CA8DDE8" w14:textId="77777777" w:rsidR="00000000" w:rsidRDefault="00000000">
      <w:pPr>
        <w:pStyle w:val="b1lf"/>
      </w:pPr>
      <w:r>
        <w:t>c)</w:t>
      </w:r>
      <w:r>
        <w:tab/>
        <w:t>Prøving av emballasjer og IBCer som nevnt i a) og b) kan utføres i samsvar med de relevante bestemmelsene i kapittel 6.1 eller 6.5, som relevant, for faste stoffer til emballasjegruppe II nivå.</w:t>
      </w:r>
    </w:p>
    <w:p w14:paraId="2555FFEC" w14:textId="77777777" w:rsidR="00000000" w:rsidRDefault="00000000">
      <w:pPr>
        <w:pStyle w:val="b2af-f"/>
      </w:pPr>
      <w:r>
        <w:t>Prøvene skal utføres på emballasjer og IBCer klargjort for transport, fylt med et representativt utvalg av avfall;</w:t>
      </w:r>
    </w:p>
    <w:p w14:paraId="6F47D720" w14:textId="77777777" w:rsidR="00000000" w:rsidRDefault="00000000">
      <w:pPr>
        <w:pStyle w:val="b1lf"/>
      </w:pPr>
      <w:r>
        <w:t>d)</w:t>
      </w:r>
      <w:r>
        <w:tab/>
        <w:t>Transport i bulk i presenningsdekkede kjøretøy og jernbanevogner, jernbanevogner med avtakbart tak, lukkede containere eller presenningsdekkede storcontainere, alle med faste vegger, er tillatt. Avfall klassifisert som UN 1263 kan blandes og lastes med avfall av vannbasert maling klassifisert som UN 3082 i samme kjøretøy eller container. Ved slik blandet last skal alt innholdet tilordnes til UN 1263. Lastekassen på kjøretøyer, jernbanevogner og containere skal være lekkasjesikker eller være gjort lek-kasjesikker med f.eks. en passende, tilstrekkelig robust innvendig foring.</w:t>
      </w:r>
    </w:p>
    <w:p w14:paraId="3214D106" w14:textId="77777777" w:rsidR="00000000" w:rsidRDefault="00000000">
      <w:pPr>
        <w:pStyle w:val="b1lf"/>
      </w:pPr>
      <w:r>
        <w:t>e)</w:t>
      </w:r>
      <w:r>
        <w:tab/>
        <w:t>Når avfall transporteres i henhold til betingelsene i denne spesielle bestemmelse, skal godset deklareres i transportdokumentet i samsvar med 5.4.1.1.3.1 med relevante UN-nummer på følgende måte:</w:t>
      </w:r>
    </w:p>
    <w:p w14:paraId="63A3AA52" w14:textId="77777777" w:rsidR="00000000" w:rsidRDefault="00000000">
      <w:pPr>
        <w:pStyle w:val="b2af-f"/>
      </w:pPr>
      <w:r>
        <w:t>«UN 1263 AVFALL MALING, 3, II, (D/E)»;</w:t>
      </w:r>
    </w:p>
    <w:p w14:paraId="18C9EF26" w14:textId="77777777" w:rsidR="00000000" w:rsidRDefault="00000000">
      <w:pPr>
        <w:pStyle w:val="b2af-f"/>
      </w:pPr>
      <w:r>
        <w:t>«UN 1263 AVFALL MALING, 3, PG II, (D/E)»;</w:t>
      </w:r>
    </w:p>
    <w:p w14:paraId="15E832BD" w14:textId="77777777" w:rsidR="00000000" w:rsidRDefault="00000000">
      <w:pPr>
        <w:pStyle w:val="b2af-f"/>
      </w:pPr>
      <w:r>
        <w:t>«UN 3082 AVFALL MILJØFARLIG STOFF, FLYTENDE, N.O.S. (MALING), 9, III, (-)»; eller</w:t>
      </w:r>
    </w:p>
    <w:p w14:paraId="07EF3D67" w14:textId="77777777" w:rsidR="00000000" w:rsidRDefault="00000000">
      <w:pPr>
        <w:pStyle w:val="b2af-f"/>
      </w:pPr>
      <w:r>
        <w:t>«UN 3082 AVFALL MILJØFARLIG STOFF, FLYTENDE, N.O.S. (MALING), 9, PG III, (-)».</w:t>
      </w:r>
    </w:p>
    <w:p w14:paraId="00134980" w14:textId="77777777" w:rsidR="00000000" w:rsidRDefault="00000000">
      <w:pPr>
        <w:pStyle w:val="b1fm1ttTerm"/>
      </w:pPr>
      <w:r>
        <w:t>651</w:t>
      </w:r>
    </w:p>
    <w:p w14:paraId="7EF76600" w14:textId="77777777" w:rsidR="00000000" w:rsidRDefault="00000000">
      <w:pPr>
        <w:pStyle w:val="b1af-fADR"/>
      </w:pPr>
      <w:r>
        <w:t>ADR: Spesiell bestemmelse «V2 (1)» gjelder ikke hvis netto eksplosiv masse per transportenhet er 4000 kr eller mindre, og netto eksplosiv masse per kjøretøy ikke overstiger 3000 kr.</w:t>
      </w:r>
    </w:p>
    <w:p w14:paraId="7410F82C" w14:textId="77777777" w:rsidR="00000000" w:rsidRDefault="00000000">
      <w:pPr>
        <w:pStyle w:val="b1fm1ttTerm"/>
      </w:pPr>
      <w:r>
        <w:t>652</w:t>
      </w:r>
    </w:p>
    <w:p w14:paraId="4A0DA64C" w14:textId="77777777" w:rsidR="00000000" w:rsidRDefault="00000000">
      <w:pPr>
        <w:pStyle w:val="b1af-fADR"/>
      </w:pPr>
      <w:r>
        <w:t>ADR: Beholdere av austenittisk rustfritt stål, ferittisk-austenittisk stål (Duplex) og sveist titan og som ikke tilfredsstiller bestemmelsene i kapitel 6.2, men som er bygget og godkjent i samsvar med nasjonale luftfartsbestemmelser for bruk til varmluftsballonger eller luftskip og tatt i bruk (dato for første gangs inspeksjon) før 1. juli 2004, kan transporteres på veg på følgende betingelser:</w:t>
      </w:r>
    </w:p>
    <w:p w14:paraId="08B18442" w14:textId="77777777" w:rsidR="00000000" w:rsidRDefault="00000000">
      <w:pPr>
        <w:pStyle w:val="b1lfADR"/>
      </w:pPr>
      <w:r>
        <w:t>a)</w:t>
      </w:r>
      <w:r>
        <w:tab/>
        <w:t>De generelle bestemmelsene i 6.2.1 skal overholdes;</w:t>
      </w:r>
    </w:p>
    <w:p w14:paraId="1D2B98DE" w14:textId="77777777" w:rsidR="00000000" w:rsidRDefault="00000000">
      <w:pPr>
        <w:pStyle w:val="b1lfADR"/>
      </w:pPr>
      <w:r>
        <w:t>b)</w:t>
      </w:r>
      <w:r>
        <w:tab/>
        <w:t>Konstruksjon og bygging av beholderne skal være godkjent for bruk i luftfart av en nasjonal luftfartsmyndighet;</w:t>
      </w:r>
    </w:p>
    <w:p w14:paraId="2C943BAA" w14:textId="77777777" w:rsidR="00000000" w:rsidRDefault="00000000">
      <w:pPr>
        <w:pStyle w:val="b1lfADR"/>
      </w:pPr>
      <w:r>
        <w:t>c)</w:t>
      </w:r>
      <w:r>
        <w:tab/>
        <w:t>Avvikende fra 6.2.3.1.2, skal beregningstrykket være avledet fra en redusert maksimal omgivelsestemperatur på +40 ºC; således:</w:t>
      </w:r>
    </w:p>
    <w:p w14:paraId="4DC1B961" w14:textId="77777777" w:rsidR="00000000" w:rsidRDefault="00000000">
      <w:pPr>
        <w:pStyle w:val="b2lf"/>
      </w:pPr>
      <w:r>
        <w:t>i.</w:t>
      </w:r>
      <w:r>
        <w:tab/>
        <w:t xml:space="preserve">avvikende fra 6.2.5.1 kan gassflasker fremstilles av valset og glødd ren titan av handelskvalitet med minimumskravene Rm&gt;450Mpa, </w:t>
      </w:r>
      <w:r>
        <w:rPr>
          <w:rStyle w:val="LS2Understrek"/>
        </w:rPr>
        <w:t>e</w:t>
      </w:r>
      <w:r>
        <w:rPr>
          <w:rStyle w:val="LS2Senket"/>
        </w:rPr>
        <w:t>A</w:t>
      </w:r>
      <w:r>
        <w:t>&gt;20% (</w:t>
      </w:r>
      <w:r>
        <w:rPr>
          <w:rStyle w:val="LS2Understrek"/>
        </w:rPr>
        <w:t>e</w:t>
      </w:r>
      <w:r>
        <w:rPr>
          <w:rStyle w:val="LS2Senket"/>
        </w:rPr>
        <w:t>A</w:t>
      </w:r>
      <w:r>
        <w:t xml:space="preserve"> = bruddforlengelse);</w:t>
      </w:r>
    </w:p>
    <w:p w14:paraId="1BF1A92A" w14:textId="77777777" w:rsidR="00000000" w:rsidRDefault="00000000">
      <w:pPr>
        <w:pStyle w:val="b2lf"/>
      </w:pPr>
      <w:r>
        <w:t>ii.</w:t>
      </w:r>
      <w:r>
        <w:tab/>
        <w:t>gassflasker av austenittisk rustfritt stål og ferittisk-austenittisk stål (Duplex stål) kan benyttes med et belastningsnivå på 85% av minste garanterte flytespenning ved et beregningstrykk avledet fra en redusert maksimal omgivelsestemperatur på +40 ºC;</w:t>
      </w:r>
    </w:p>
    <w:p w14:paraId="20F36B74" w14:textId="77777777" w:rsidR="00000000" w:rsidRDefault="00000000">
      <w:pPr>
        <w:pStyle w:val="b2lf"/>
      </w:pPr>
      <w:r>
        <w:t>iii.</w:t>
      </w:r>
      <w:r>
        <w:tab/>
        <w:t>beholderen skal være utstyrt med en trykkavlastningsinnretning med et åpningstrykk på 26 bar; prøvetrykket for slike beholdere skal ikke være mindre enn 30 bar;</w:t>
      </w:r>
    </w:p>
    <w:p w14:paraId="356E07A6" w14:textId="77777777" w:rsidR="00000000" w:rsidRDefault="00000000">
      <w:pPr>
        <w:pStyle w:val="b1lf"/>
      </w:pPr>
      <w:r>
        <w:t>d)</w:t>
      </w:r>
      <w:r>
        <w:tab/>
        <w:t>dersom ikke unntakene under (c) ovenfor kommer til anvendelse, skal beholderne være konstruert for en referansetemperatur på 65 ºC og være utstyrt med trykkavlastningsinnretninger med et åpningstrykk fastsatt av vedkommende myndighet i brukerlandet;</w:t>
      </w:r>
    </w:p>
    <w:p w14:paraId="59284238" w14:textId="77777777" w:rsidR="00000000" w:rsidRDefault="00000000">
      <w:pPr>
        <w:pStyle w:val="b1lf"/>
      </w:pPr>
      <w:r>
        <w:t>e)</w:t>
      </w:r>
      <w:r>
        <w:tab/>
        <w:t>beholderens ytterside skal være dekket med minst 25 mm tykt vannfast belegg av polyuretanskum eller tilsvarende materiale;</w:t>
      </w:r>
    </w:p>
    <w:p w14:paraId="78815327" w14:textId="77777777" w:rsidR="00000000" w:rsidRDefault="00000000">
      <w:pPr>
        <w:pStyle w:val="b1lf"/>
      </w:pPr>
      <w:r>
        <w:t>f)</w:t>
      </w:r>
      <w:r>
        <w:tab/>
        <w:t>Under transporten skal gassbeholderen være godt fastsatt i en sprinkelkasse eller en annen sikkerhetsanordning;</w:t>
      </w:r>
    </w:p>
    <w:p w14:paraId="14600631" w14:textId="77777777" w:rsidR="00000000" w:rsidRDefault="00000000">
      <w:pPr>
        <w:pStyle w:val="b1lf"/>
      </w:pPr>
      <w:r>
        <w:t>g)</w:t>
      </w:r>
      <w:r>
        <w:tab/>
        <w:t>Beholderen skal være utstyrt med en tydelig og synlig etikett som angir at den bare er for bruk i varmluftsballonger og luftskip;</w:t>
      </w:r>
    </w:p>
    <w:p w14:paraId="42DA456A" w14:textId="77777777" w:rsidR="00000000" w:rsidRDefault="00000000">
      <w:pPr>
        <w:pStyle w:val="b1lf"/>
      </w:pPr>
      <w:r>
        <w:t>h)</w:t>
      </w:r>
      <w:r>
        <w:tab/>
        <w:t>Varigheten av bruken (fra førstegangs inspeksjon) skal ikke overstige 25 år.</w:t>
      </w:r>
    </w:p>
    <w:p w14:paraId="4AA5D584" w14:textId="77777777" w:rsidR="00000000" w:rsidRDefault="00000000">
      <w:pPr>
        <w:pStyle w:val="b1fm1ttTerm"/>
      </w:pPr>
      <w:r>
        <w:t>653</w:t>
      </w:r>
    </w:p>
    <w:p w14:paraId="56FCF2E8" w14:textId="77777777" w:rsidR="00000000" w:rsidRDefault="00000000">
      <w:pPr>
        <w:pStyle w:val="b1lf"/>
      </w:pPr>
      <w:r>
        <w:t>(Slettet)</w:t>
      </w:r>
    </w:p>
    <w:p w14:paraId="40FF92D6" w14:textId="77777777" w:rsidR="00000000" w:rsidRDefault="00000000">
      <w:pPr>
        <w:pStyle w:val="b1fm1ttTerm"/>
      </w:pPr>
      <w:r>
        <w:t>654</w:t>
      </w:r>
    </w:p>
    <w:p w14:paraId="27B0EC71" w14:textId="77777777" w:rsidR="00000000" w:rsidRDefault="00000000">
      <w:pPr>
        <w:pStyle w:val="b1af-f"/>
      </w:pPr>
      <w:r>
        <w:t>Brukte lightere som er separat innsamlet og sendt i henhold til 5.4.1.1.3.1 kan transporteres under denne oppføringen for avhendingsformål. De trenger ikke å bli beskyttet mot utilsiktet tømming så lenge det er truffet tiltak mot farlig trykkoppbygging og farlige atmosfærer.</w:t>
      </w:r>
    </w:p>
    <w:p w14:paraId="496B7694" w14:textId="77777777" w:rsidR="00000000" w:rsidRDefault="00000000">
      <w:pPr>
        <w:pStyle w:val="b1aff"/>
      </w:pPr>
      <w:r>
        <w:t>Brukte lightere, unntatt de som lekker eller er kraftig deformerte, skal være emballert i henhold til emballeringsbestemmelse P003. I tillegg skal følgende bestemmelser gjelde:</w:t>
      </w:r>
    </w:p>
    <w:p w14:paraId="3AB0E934" w14:textId="77777777" w:rsidR="00000000" w:rsidRDefault="00000000">
      <w:pPr>
        <w:pStyle w:val="b1lf"/>
      </w:pPr>
      <w:r>
        <w:t>–</w:t>
      </w:r>
      <w:r>
        <w:tab/>
        <w:t>kun stiv emballasje med maksimumskapasitet på 60 liter skal benyttes</w:t>
      </w:r>
    </w:p>
    <w:p w14:paraId="2FEF36C6" w14:textId="77777777" w:rsidR="00000000" w:rsidRDefault="00000000">
      <w:pPr>
        <w:pStyle w:val="b1lf"/>
      </w:pPr>
      <w:r>
        <w:t>–</w:t>
      </w:r>
      <w:r>
        <w:tab/>
        <w:t>kolliene skal være fylt med vann eller et annet formålstjenlig beskyttelsesmateriale for å unngå enhver antennelse</w:t>
      </w:r>
    </w:p>
    <w:p w14:paraId="07151D54" w14:textId="77777777" w:rsidR="00000000" w:rsidRDefault="00000000">
      <w:pPr>
        <w:pStyle w:val="b1lf"/>
      </w:pPr>
      <w:r>
        <w:t>–</w:t>
      </w:r>
      <w:r>
        <w:tab/>
        <w:t>under normale transportforhold skal alle tennanordninger på lighterne være fullstendig dekket av det beskyttende materialet</w:t>
      </w:r>
    </w:p>
    <w:p w14:paraId="5012D95C" w14:textId="77777777" w:rsidR="00000000" w:rsidRDefault="00000000">
      <w:pPr>
        <w:pStyle w:val="b1lf"/>
      </w:pPr>
      <w:r>
        <w:t>–</w:t>
      </w:r>
      <w:r>
        <w:tab/>
        <w:t>kolliene skal være tilstrekkelig ventilerte til å forhindre dannelse av brannfarlig atmosfære og oppbygging av trykk</w:t>
      </w:r>
    </w:p>
    <w:p w14:paraId="7E2980F3" w14:textId="77777777" w:rsidR="00000000" w:rsidRDefault="00000000">
      <w:pPr>
        <w:pStyle w:val="b1lf"/>
      </w:pPr>
      <w:r>
        <w:t>–</w:t>
      </w:r>
      <w:r>
        <w:tab/>
        <w:t>kolliene skal bare transporteres i ventilerte eller åpne kjøretøyer, jernbanevogner eller containere</w:t>
      </w:r>
    </w:p>
    <w:p w14:paraId="1944E503" w14:textId="77777777" w:rsidR="00000000" w:rsidRDefault="00000000">
      <w:pPr>
        <w:pStyle w:val="b1aff"/>
      </w:pPr>
      <w:r>
        <w:t>Lekkende eller kraftig deformerte lightere skal transporteres i redningsemballasje, forutsatt at tilstrekkelige tiltak er iverksatt for å sikre at det ikke skjer farlig oppbygging av trykk.</w:t>
      </w:r>
    </w:p>
    <w:p w14:paraId="03126BCD" w14:textId="77777777" w:rsidR="00000000" w:rsidRDefault="00000000">
      <w:pPr>
        <w:pStyle w:val="b1aff"/>
      </w:pPr>
      <w:r>
        <w:rPr>
          <w:rStyle w:val="LS2Fet"/>
        </w:rPr>
        <w:t>ANM:</w:t>
      </w:r>
      <w:r>
        <w:t xml:space="preserve"> Spesiell bestemmelse 201 og spesiell emballeringsbestemmelse PP84 og RR5 til emballeringsbestemmelse P002 i 4.1.4.1 gjelder ikke brukte lightere.</w:t>
      </w:r>
    </w:p>
    <w:p w14:paraId="74BE446D" w14:textId="77777777" w:rsidR="00000000" w:rsidRDefault="00000000">
      <w:pPr>
        <w:pStyle w:val="b1fm1ttTerm"/>
      </w:pPr>
      <w:r>
        <w:t>655</w:t>
      </w:r>
    </w:p>
    <w:p w14:paraId="42540934" w14:textId="77777777" w:rsidR="00000000" w:rsidRDefault="00000000">
      <w:pPr>
        <w:pStyle w:val="b1af-f"/>
      </w:pPr>
      <w:r>
        <w:t>Flasker som er utført, tilvirket, godkjent og merket i overensstemmelse med direktiv 97/23/EC</w:t>
      </w:r>
      <w:r>
        <w:rPr>
          <w:rFonts w:cstheme="minorBidi"/>
          <w:color w:val="auto"/>
          <w:sz w:val="24"/>
          <w:szCs w:val="24"/>
          <w:lang w:val="en-GB"/>
        </w:rPr>
        <w:footnoteReference w:id="5"/>
      </w:r>
      <w:r>
        <w:t xml:space="preserve"> eller direktiv 2014/68/EU</w:t>
      </w:r>
      <w:r>
        <w:rPr>
          <w:rFonts w:cstheme="minorBidi"/>
          <w:color w:val="auto"/>
          <w:sz w:val="24"/>
          <w:szCs w:val="24"/>
          <w:lang w:val="en-GB"/>
        </w:rPr>
        <w:footnoteReference w:id="6"/>
      </w:r>
      <w:r>
        <w:t xml:space="preserve"> og som brukes til pusteutstyr kan transporteres uten å være i overensstemmelse med kapittel 6.2, forutsatt at de gjennomgår kontroll og prøver som spesifisert i 6.2.1.6.1 og at prøveintervallet spesifisert i emballeringsbestemmelse P200 i 4.1.4.1 ikke overskrides. Trykket som brukes til den hydrauliske trykkprøven er det trykket som flasken er merket med i henhold til direktiv 97/23/EC eller 2014/68/EU.</w:t>
      </w:r>
    </w:p>
    <w:p w14:paraId="2CF1E72F" w14:textId="77777777" w:rsidR="00000000" w:rsidRDefault="00000000">
      <w:pPr>
        <w:pStyle w:val="b1fm1ttTerm"/>
      </w:pPr>
      <w:r>
        <w:t>656</w:t>
      </w:r>
    </w:p>
    <w:p w14:paraId="573EC100" w14:textId="77777777" w:rsidR="00000000" w:rsidRDefault="00000000">
      <w:pPr>
        <w:pStyle w:val="b1af-f"/>
      </w:pPr>
      <w:r>
        <w:t>(Slettet)</w:t>
      </w:r>
    </w:p>
    <w:p w14:paraId="1D7F0F6B" w14:textId="77777777" w:rsidR="00000000" w:rsidRDefault="00000000">
      <w:pPr>
        <w:pStyle w:val="b1fm1ttTerm"/>
      </w:pPr>
      <w:r>
        <w:t>657</w:t>
      </w:r>
    </w:p>
    <w:p w14:paraId="2E7F3D5C" w14:textId="77777777" w:rsidR="00000000" w:rsidRDefault="00000000">
      <w:pPr>
        <w:pStyle w:val="b1af-f"/>
      </w:pPr>
      <w:r>
        <w:t>Denne oppføringen skal kun benyttes for teknisk rent stoff; for blandinger av LPG-komponenter, se UN 1965 eller se UN 1075 i sammenheng med ANM 2 til 2.2.2.3.</w:t>
      </w:r>
    </w:p>
    <w:p w14:paraId="6261C2D1" w14:textId="77777777" w:rsidR="00000000" w:rsidRDefault="00000000">
      <w:pPr>
        <w:pStyle w:val="b1fm1ttTerm"/>
      </w:pPr>
      <w:r>
        <w:t>658</w:t>
      </w:r>
    </w:p>
    <w:p w14:paraId="5B7BC84E" w14:textId="77777777" w:rsidR="00000000" w:rsidRDefault="00000000">
      <w:pPr>
        <w:pStyle w:val="b1af-f"/>
      </w:pPr>
      <w:r>
        <w:t xml:space="preserve">UN-nr. 1057 LIGHTERE som samsvarer med standard EN ISO 9994:2019 «Lighters – Safety Specification» og UN-nr. 1057 LIGHTER REFILLER, kan transporteres kun underlagt bestemmelsene i 3.4.1 a) til </w:t>
      </w:r>
      <w:r>
        <w:rPr>
          <w:rStyle w:val="LS2TegnADR"/>
        </w:rPr>
        <w:t>ADR: h)</w:t>
      </w:r>
      <w:r>
        <w:t>/</w:t>
      </w:r>
      <w:r>
        <w:rPr>
          <w:rStyle w:val="LS2Fet"/>
        </w:rPr>
        <w:t xml:space="preserve"> </w:t>
      </w:r>
      <w:r>
        <w:rPr>
          <w:rStyle w:val="LS2TegnRID"/>
        </w:rPr>
        <w:t>RID: g</w:t>
      </w:r>
      <w:r>
        <w:rPr>
          <w:rStyle w:val="LS2Fet"/>
        </w:rPr>
        <w:t>)</w:t>
      </w:r>
      <w:r>
        <w:t xml:space="preserve">, 3.4.2 (unntatt for total bruttovekt på 30 kr), 3.4.11 og </w:t>
      </w:r>
      <w:r>
        <w:rPr>
          <w:rStyle w:val="LS2TegnADR"/>
        </w:rPr>
        <w:t>ADR: 3.4.12</w:t>
      </w:r>
      <w:r>
        <w:t>/</w:t>
      </w:r>
      <w:r>
        <w:rPr>
          <w:rStyle w:val="LS2TegnRID"/>
        </w:rPr>
        <w:t>RID: 3.4.12 første setning</w:t>
      </w:r>
      <w:r>
        <w:t>, forutsatt at følgende betingelser oppfylles:</w:t>
      </w:r>
    </w:p>
    <w:p w14:paraId="36C04642" w14:textId="77777777" w:rsidR="00000000" w:rsidRDefault="00000000">
      <w:pPr>
        <w:pStyle w:val="b1lf"/>
      </w:pPr>
      <w:r>
        <w:t>a)</w:t>
      </w:r>
      <w:r>
        <w:tab/>
        <w:t>Samlet bruttomasse av hvert kolli er ikke mer enn 10 kr;</w:t>
      </w:r>
    </w:p>
    <w:p w14:paraId="0954175D" w14:textId="77777777" w:rsidR="00000000" w:rsidRDefault="00000000">
      <w:pPr>
        <w:pStyle w:val="b1lf"/>
      </w:pPr>
      <w:r>
        <w:t>b)</w:t>
      </w:r>
      <w:r>
        <w:tab/>
        <w:t xml:space="preserve">Ikke mer enn 100 kr bruttomasse av slike kolli blir transportert i et kjøretøy/en vogn eller storcontainer; og </w:t>
      </w:r>
    </w:p>
    <w:p w14:paraId="7A1105E6" w14:textId="77777777" w:rsidR="00000000" w:rsidRDefault="00000000">
      <w:pPr>
        <w:pStyle w:val="b1lf"/>
      </w:pPr>
      <w:r>
        <w:t>c)</w:t>
      </w:r>
      <w:r>
        <w:tab/>
        <w:t>Hver ytteremballasje er tydelig og varig merket med «UN 1057 LIGHTERE» eller «UN 1057 LIGHTER-REFILLER», som relevant.</w:t>
      </w:r>
    </w:p>
    <w:p w14:paraId="7A1C54D1" w14:textId="77777777" w:rsidR="00000000" w:rsidRDefault="00000000">
      <w:pPr>
        <w:pStyle w:val="b1fm1ttTerm"/>
      </w:pPr>
      <w:r>
        <w:t>659</w:t>
      </w:r>
    </w:p>
    <w:p w14:paraId="2BEED754" w14:textId="77777777" w:rsidR="00000000" w:rsidRDefault="00000000">
      <w:pPr>
        <w:pStyle w:val="b1af-f"/>
      </w:pPr>
      <w:r>
        <w:t>Stoffer som PP86 eller TP7 er tilordnet til i kolonne (9a) og kolonne (11) i tabell A i kapittel 3.2, og derfor må ha luft eliminert fra dampområdet, skal ikke transporteres under dette UN-nummeret men skal transporteres under sine respektive UN-nummer som oppført i tabell A i kapittel 3.2.</w:t>
      </w:r>
    </w:p>
    <w:p w14:paraId="04C77FAB" w14:textId="77777777" w:rsidR="00000000" w:rsidRDefault="00000000">
      <w:pPr>
        <w:pStyle w:val="b1aff"/>
      </w:pPr>
      <w:r>
        <w:rPr>
          <w:rStyle w:val="LS2Fet"/>
        </w:rPr>
        <w:t>ANM:</w:t>
      </w:r>
      <w:r>
        <w:t xml:space="preserve"> Se også 2.2.2.1.7</w:t>
      </w:r>
    </w:p>
    <w:p w14:paraId="747987E7" w14:textId="77777777" w:rsidR="00000000" w:rsidRDefault="00000000">
      <w:pPr>
        <w:pStyle w:val="b1fm1ttTerm"/>
      </w:pPr>
      <w:r>
        <w:t>660</w:t>
      </w:r>
    </w:p>
    <w:p w14:paraId="755F9F60" w14:textId="77777777" w:rsidR="00000000" w:rsidRDefault="00000000">
      <w:pPr>
        <w:pStyle w:val="b1af-f"/>
      </w:pPr>
      <w:r>
        <w:t>(Slettet)</w:t>
      </w:r>
    </w:p>
    <w:p w14:paraId="70722CD1" w14:textId="77777777" w:rsidR="00000000" w:rsidRDefault="00000000">
      <w:pPr>
        <w:pStyle w:val="b1fm1ttTerm"/>
      </w:pPr>
      <w:r>
        <w:t>661</w:t>
      </w:r>
    </w:p>
    <w:p w14:paraId="672E535F" w14:textId="77777777" w:rsidR="00000000" w:rsidRDefault="00000000">
      <w:pPr>
        <w:pStyle w:val="b1af-f"/>
      </w:pPr>
      <w:r>
        <w:t>(Slettet)</w:t>
      </w:r>
    </w:p>
    <w:p w14:paraId="774150AE" w14:textId="77777777" w:rsidR="00000000" w:rsidRDefault="00000000">
      <w:pPr>
        <w:pStyle w:val="b1fm1ttTerm"/>
      </w:pPr>
      <w:r>
        <w:t>662</w:t>
      </w:r>
    </w:p>
    <w:p w14:paraId="1FC11601" w14:textId="77777777" w:rsidR="00000000" w:rsidRDefault="00000000">
      <w:pPr>
        <w:pStyle w:val="b1af-f"/>
      </w:pPr>
      <w:r>
        <w:t>Gassflasker som ikke oppfyller bestemmelsene i kapittel 6.2, og som kun benyttes ombord i skip eller luftfartøyer, kan transporteres dersom hensikten er fylling eller kontroll med påfølgende retur, forutsatt at flaskene er konstruert og tilvirket i henhold til en standard som er anerkjent av vedkommende myndighet i godkjenningslandet og at alle andre relevante bestemmelser i ADR/RID blir oppfylt, inkludert:</w:t>
      </w:r>
    </w:p>
    <w:p w14:paraId="4D75E254" w14:textId="77777777" w:rsidR="00000000" w:rsidRDefault="00000000">
      <w:pPr>
        <w:pStyle w:val="b1lf"/>
      </w:pPr>
      <w:r>
        <w:t>a)</w:t>
      </w:r>
      <w:r>
        <w:tab/>
        <w:t>Flaskene skal transporteres med ventilbeskyttelse i samsvar med 4.1.6.8;</w:t>
      </w:r>
    </w:p>
    <w:p w14:paraId="3E7892AC" w14:textId="77777777" w:rsidR="00000000" w:rsidRDefault="00000000">
      <w:pPr>
        <w:pStyle w:val="b1lf"/>
      </w:pPr>
      <w:r>
        <w:t>b)</w:t>
      </w:r>
      <w:r>
        <w:tab/>
        <w:t>Flaskene skal være merket og påført faresedler i samsvar med 5.2.1 og 5.2.2; og</w:t>
      </w:r>
    </w:p>
    <w:p w14:paraId="329FA860" w14:textId="77777777" w:rsidR="00000000" w:rsidRDefault="00000000">
      <w:pPr>
        <w:pStyle w:val="b1lf"/>
      </w:pPr>
      <w:r>
        <w:t>c)</w:t>
      </w:r>
      <w:r>
        <w:tab/>
        <w:t>Alle relevante bestemmelser for fylling i emballeringsbestemmelse P200 i 4.1.4.1 skal være oppfylt.</w:t>
      </w:r>
    </w:p>
    <w:p w14:paraId="320B4730" w14:textId="77777777" w:rsidR="00000000" w:rsidRDefault="00000000">
      <w:pPr>
        <w:pStyle w:val="b1aff"/>
      </w:pPr>
      <w:r>
        <w:t>Transportdokumentet skal inkludere følgende erklæring: «Transport i henhold til spesiell bestemmelse 662»</w:t>
      </w:r>
    </w:p>
    <w:p w14:paraId="75B6CDE2" w14:textId="77777777" w:rsidR="00000000" w:rsidRDefault="00000000">
      <w:pPr>
        <w:pStyle w:val="b1fm1ttTerm"/>
      </w:pPr>
      <w:r>
        <w:t>663</w:t>
      </w:r>
    </w:p>
    <w:p w14:paraId="010541F4" w14:textId="77777777" w:rsidR="00000000" w:rsidRDefault="00000000">
      <w:pPr>
        <w:pStyle w:val="b1af-f"/>
      </w:pPr>
      <w:r>
        <w:t>Denne oppføringen skal bare benyttes for emballasjer, storemballasjer eller mellomstore bulkcontainere, eller deler av slike, som har inneholdt farlig gods og som transporteres for avhending, resirkulering eller til materialgjenvinning, men ikke for rekondisjonering, reparasjon, rutinemessig vedlikehold, gjenoppbygging eller gjenbruk, og som har blitt tømt til en slik grad at kun rester av farlig gods som henger igjen på deler av emballasjen, er tilstede når de leveres for transport.</w:t>
      </w:r>
    </w:p>
    <w:p w14:paraId="41BFE1DE" w14:textId="77777777" w:rsidR="00000000" w:rsidRDefault="00000000">
      <w:pPr>
        <w:pStyle w:val="b1aff"/>
        <w:rPr>
          <w:rStyle w:val="LS2Kursiv"/>
        </w:rPr>
      </w:pPr>
      <w:r>
        <w:rPr>
          <w:rStyle w:val="LS2Kursiv"/>
        </w:rPr>
        <w:t>Omfang:</w:t>
      </w:r>
    </w:p>
    <w:p w14:paraId="7948CC46" w14:textId="77777777" w:rsidR="00000000" w:rsidRDefault="00000000">
      <w:pPr>
        <w:pStyle w:val="b1af-f"/>
      </w:pPr>
      <w:r>
        <w:t>Restene som finnes i de kasserte, tomme, ikke rengjorte emballasjene skal være farlig gods av klassene 3, 4.1, 5.1, 6.1, 8 eller 9. I tillegg skal de ikke være:</w:t>
      </w:r>
    </w:p>
    <w:p w14:paraId="78D1A1CC" w14:textId="77777777" w:rsidR="00000000" w:rsidRDefault="00000000">
      <w:pPr>
        <w:pStyle w:val="b1lf"/>
      </w:pPr>
      <w:r>
        <w:t>–</w:t>
      </w:r>
      <w:r>
        <w:tab/>
        <w:t>Stoffer tilordnet til emballasjegruppe I eller som har «0» tilordnet i kolonne (7a) i tabell A i kapittel 3.2; heller ikke</w:t>
      </w:r>
    </w:p>
    <w:p w14:paraId="1D38FF6E" w14:textId="77777777" w:rsidR="00000000" w:rsidRDefault="00000000">
      <w:pPr>
        <w:pStyle w:val="b1lf"/>
      </w:pPr>
      <w:r>
        <w:t>–</w:t>
      </w:r>
      <w:r>
        <w:tab/>
        <w:t>Stoffer klassifisert som desensiterte eksplosive stoffer i klasse 3 eller klasse 4.1; heller ikke</w:t>
      </w:r>
    </w:p>
    <w:p w14:paraId="2EABDD3A" w14:textId="77777777" w:rsidR="00000000" w:rsidRDefault="00000000">
      <w:pPr>
        <w:pStyle w:val="b1lf"/>
      </w:pPr>
      <w:r>
        <w:t>–</w:t>
      </w:r>
      <w:r>
        <w:tab/>
        <w:t>Stoffer klassifisert som selvreaktive stoffer i klasse 4.1; heller ikke</w:t>
      </w:r>
    </w:p>
    <w:p w14:paraId="1252D1BD" w14:textId="77777777" w:rsidR="00000000" w:rsidRDefault="00000000">
      <w:pPr>
        <w:pStyle w:val="b1lf"/>
      </w:pPr>
      <w:r>
        <w:t>–</w:t>
      </w:r>
      <w:r>
        <w:tab/>
        <w:t>Radioaktivt materiale; heller ikke</w:t>
      </w:r>
    </w:p>
    <w:p w14:paraId="0E450712" w14:textId="77777777" w:rsidR="00000000" w:rsidRDefault="00000000">
      <w:pPr>
        <w:pStyle w:val="b1lf"/>
      </w:pPr>
      <w:r>
        <w:t>–</w:t>
      </w:r>
      <w:r>
        <w:tab/>
        <w:t>Asbest (UN 2212 og UN 2590), polyklorerte bifenyler (UN 2315 og UN 3432) og polyhalogenerte bifenyler, halogenerte monometyldifenylmetaner eller polyhalogenerte terfenyler (UN 3151 og UN3152).</w:t>
      </w:r>
    </w:p>
    <w:p w14:paraId="092CF4FD" w14:textId="77777777" w:rsidR="00000000" w:rsidRDefault="00000000">
      <w:pPr>
        <w:pStyle w:val="b1aff"/>
        <w:rPr>
          <w:rStyle w:val="LS2Kursiv"/>
        </w:rPr>
      </w:pPr>
      <w:r>
        <w:rPr>
          <w:rStyle w:val="LS2Kursiv"/>
        </w:rPr>
        <w:t>Alminnelige bestemmelser:</w:t>
      </w:r>
    </w:p>
    <w:p w14:paraId="1CBF5146" w14:textId="77777777" w:rsidR="00000000" w:rsidRDefault="00000000">
      <w:pPr>
        <w:pStyle w:val="b1af-f"/>
      </w:pPr>
      <w:r>
        <w:t>Kasserte, tomme, ikke rengjorte emballasjer med rester som representerer en primærfare eller en tilleggsfare i klasse 5.1, skal ikke lastes i bulk sammen med andre kasserte, tomme, ikke rengjorte emballasjer med rester som utgjør en fare i andre klasser. Kasserte, tomme, ikke rengjorte emballasjer med rester som representerer en primærfare eller en tilleggsfare i klasse 5.1, skal ikke emballeres i samme ytteremballasje som andre kasserte, tomme, ikke rengjorte emballasjer med rester som utgjør en fare i andre klasser.</w:t>
      </w:r>
    </w:p>
    <w:p w14:paraId="729DA938" w14:textId="77777777" w:rsidR="00000000" w:rsidRDefault="00000000">
      <w:pPr>
        <w:pStyle w:val="b1aff"/>
      </w:pPr>
      <w:r>
        <w:t>Dokumenterte sorteringsprosedyrer skal være implementert på lasteplassen for å sikre overholdelse av bestemmelsene som gjelder for denne oppføringen.</w:t>
      </w:r>
    </w:p>
    <w:p w14:paraId="2571AB6D" w14:textId="77777777" w:rsidR="00000000" w:rsidRDefault="00000000">
      <w:pPr>
        <w:pStyle w:val="b1aff"/>
      </w:pPr>
      <w:r>
        <w:rPr>
          <w:rStyle w:val="LS2Fet"/>
        </w:rPr>
        <w:t>ANM:</w:t>
      </w:r>
      <w:r>
        <w:t xml:space="preserve"> Alle de andre bestemmelsene i ADR/RID gjelder.</w:t>
      </w:r>
    </w:p>
    <w:p w14:paraId="14CA4599" w14:textId="77777777" w:rsidR="00000000" w:rsidRDefault="00000000">
      <w:pPr>
        <w:pStyle w:val="b1fm1ttTerm"/>
      </w:pPr>
      <w:r>
        <w:t>664</w:t>
      </w:r>
    </w:p>
    <w:p w14:paraId="2EDCBF9F" w14:textId="77777777" w:rsidR="00000000" w:rsidRDefault="00000000">
      <w:pPr>
        <w:pStyle w:val="b1lfRID"/>
      </w:pPr>
      <w:r>
        <w:t xml:space="preserve">RID: (Reservert) </w:t>
      </w:r>
    </w:p>
    <w:p w14:paraId="65B003B6" w14:textId="77777777" w:rsidR="00000000" w:rsidRDefault="00000000">
      <w:pPr>
        <w:pStyle w:val="b1affADR"/>
        <w:rPr>
          <w:rStyle w:val="LS2TegnADR"/>
        </w:rPr>
      </w:pPr>
      <w:r>
        <w:rPr>
          <w:rStyle w:val="LS2TegnADR"/>
        </w:rPr>
        <w:t>ADR: Når stoffer under denne oppføringen blir transportert i faste tanker (tankkjøretøyer) eller løstanker, kan disse tankene være utstyrt med utstyr for additiver.</w:t>
      </w:r>
    </w:p>
    <w:p w14:paraId="2C8B4BDD" w14:textId="77777777" w:rsidR="00000000" w:rsidRDefault="00000000">
      <w:pPr>
        <w:pStyle w:val="b1affADR"/>
        <w:rPr>
          <w:rStyle w:val="LS2TegnADR"/>
        </w:rPr>
      </w:pPr>
      <w:r>
        <w:rPr>
          <w:rStyle w:val="LS2TegnADR"/>
        </w:rPr>
        <w:t>Utstyr for additiver:</w:t>
      </w:r>
    </w:p>
    <w:p w14:paraId="76EA2297" w14:textId="77777777" w:rsidR="00000000" w:rsidRDefault="00000000">
      <w:pPr>
        <w:pStyle w:val="b1lfADR"/>
        <w:rPr>
          <w:rStyle w:val="LS2TegnADR"/>
        </w:rPr>
      </w:pPr>
      <w:r>
        <w:rPr>
          <w:rStyle w:val="LS2TegnADR"/>
        </w:rPr>
        <w:t>–</w:t>
      </w:r>
      <w:r>
        <w:rPr>
          <w:rStyle w:val="LS2TegnADR"/>
        </w:rPr>
        <w:tab/>
        <w:t>er en del av driftsutstyret for å tilsette additiver av UN 1202, UN 1993 emballasjegruppe III, UN 3082, eller stoffer som ikke er farlige, under lossing av tanken;</w:t>
      </w:r>
    </w:p>
    <w:p w14:paraId="0F3DFBBC" w14:textId="77777777" w:rsidR="00000000" w:rsidRDefault="00000000">
      <w:pPr>
        <w:pStyle w:val="b1lfADR"/>
        <w:rPr>
          <w:rStyle w:val="LS2TegnADR"/>
        </w:rPr>
      </w:pPr>
      <w:r>
        <w:rPr>
          <w:rStyle w:val="LS2TegnADR"/>
        </w:rPr>
        <w:t>–</w:t>
      </w:r>
      <w:r>
        <w:rPr>
          <w:rStyle w:val="LS2TegnADR"/>
        </w:rPr>
        <w:tab/>
        <w:t>består av elementer slik som tilslutningsrør og slanger, lukkeinnretninger, pumper og doseringsinn-retninger som er fast montert til losseinnretningen på tankens driftsutstyr;</w:t>
      </w:r>
    </w:p>
    <w:p w14:paraId="57EF1EF5" w14:textId="77777777" w:rsidR="00000000" w:rsidRDefault="00000000">
      <w:pPr>
        <w:pStyle w:val="b1lfADR"/>
        <w:rPr>
          <w:rStyle w:val="LS2TegnADR"/>
        </w:rPr>
      </w:pPr>
      <w:r>
        <w:rPr>
          <w:rStyle w:val="LS2TegnADR"/>
        </w:rPr>
        <w:t>–</w:t>
      </w:r>
      <w:r>
        <w:rPr>
          <w:rStyle w:val="LS2TegnADR"/>
        </w:rPr>
        <w:tab/>
        <w:t>omfatter beholdere som er innebygd i tankskallet eller fast montert til utsiden av tanken eller tank-kjøretøyet.</w:t>
      </w:r>
    </w:p>
    <w:p w14:paraId="0B8377AC" w14:textId="77777777" w:rsidR="00000000" w:rsidRDefault="00000000">
      <w:pPr>
        <w:pStyle w:val="b1affADR"/>
        <w:rPr>
          <w:rStyle w:val="LS2TegnADR"/>
        </w:rPr>
      </w:pPr>
      <w:r>
        <w:rPr>
          <w:rStyle w:val="LS2TegnADR"/>
        </w:rPr>
        <w:t>Alternativt kan additivutstyr ha koblinger for tilkobling av emballasje. Dersom dette er tilfelle er selve emballasjen ikke ansett som en del av utstyret for additiver.</w:t>
      </w:r>
    </w:p>
    <w:p w14:paraId="4D92ACB8" w14:textId="77777777" w:rsidR="00000000" w:rsidRDefault="00000000">
      <w:pPr>
        <w:pStyle w:val="b1affADR"/>
        <w:rPr>
          <w:rStyle w:val="LS2TegnADR"/>
        </w:rPr>
      </w:pPr>
      <w:r>
        <w:rPr>
          <w:rStyle w:val="LS2TegnADR"/>
        </w:rPr>
        <w:t>Følgende bestemmelser gjelder avhengig av konfigurasjonen:</w:t>
      </w:r>
    </w:p>
    <w:p w14:paraId="0EF8E145" w14:textId="77777777" w:rsidR="00000000" w:rsidRDefault="00000000">
      <w:pPr>
        <w:pStyle w:val="b1lf"/>
        <w:rPr>
          <w:rStyle w:val="LS2TegnADR"/>
        </w:rPr>
      </w:pPr>
      <w:r>
        <w:rPr>
          <w:rStyle w:val="LS2TegnADR"/>
        </w:rPr>
        <w:t>a)</w:t>
      </w:r>
      <w:r>
        <w:rPr>
          <w:rStyle w:val="LS2TegnADR"/>
        </w:rPr>
        <w:tab/>
        <w:t>Konstruksjon av beholderne:</w:t>
      </w:r>
    </w:p>
    <w:p w14:paraId="7CE6C00C" w14:textId="77777777" w:rsidR="00000000" w:rsidRDefault="00000000">
      <w:pPr>
        <w:pStyle w:val="b2lfADR"/>
        <w:rPr>
          <w:rStyle w:val="LS2TegnADR"/>
        </w:rPr>
      </w:pPr>
      <w:r>
        <w:rPr>
          <w:rStyle w:val="LS2TegnADR"/>
        </w:rPr>
        <w:t>i.</w:t>
      </w:r>
      <w:r>
        <w:rPr>
          <w:rStyle w:val="LS2TegnADR"/>
        </w:rPr>
        <w:tab/>
        <w:t>Dersom innebygget i tankskallet (f.eks. et tankrom), skal de tilfredsstille de relevante bestemmelsene i kapittel 6.8.</w:t>
      </w:r>
    </w:p>
    <w:p w14:paraId="3B627E1A" w14:textId="77777777" w:rsidR="00000000" w:rsidRDefault="00000000">
      <w:pPr>
        <w:pStyle w:val="b2lfADR"/>
        <w:rPr>
          <w:rStyle w:val="LS2TegnADR"/>
        </w:rPr>
      </w:pPr>
      <w:r>
        <w:rPr>
          <w:rStyle w:val="LS2TegnADR"/>
        </w:rPr>
        <w:t>ii.</w:t>
      </w:r>
      <w:r>
        <w:rPr>
          <w:rStyle w:val="LS2TegnADR"/>
        </w:rPr>
        <w:tab/>
        <w:t>Dersom fast montert til utsiden av tanken eller til tankkjøretøyet, er de ikke underlagt konstruksjonskravene i ADR forutsatt at de oppfyller følgende bestemmelser:</w:t>
      </w:r>
    </w:p>
    <w:p w14:paraId="4C8C7AF2" w14:textId="77777777" w:rsidR="00000000" w:rsidRDefault="00000000">
      <w:pPr>
        <w:pStyle w:val="b2lfADR"/>
        <w:rPr>
          <w:rStyle w:val="LS2TegnADR"/>
        </w:rPr>
      </w:pPr>
      <w:r>
        <w:rPr>
          <w:rStyle w:val="LS2TegnADR"/>
        </w:rPr>
        <w:tab/>
      </w:r>
      <w:r>
        <w:rPr>
          <w:rStyle w:val="LS2TegnADR"/>
        </w:rPr>
        <w:tab/>
        <w:t>De skal være laget av et metalliskt materiale og oppfylle følgende krav til minste veggtykkelse:</w:t>
      </w:r>
    </w:p>
    <w:tbl>
      <w:tblPr>
        <w:tblW w:w="0" w:type="auto"/>
        <w:tblInd w:w="57" w:type="dxa"/>
        <w:tblLayout w:type="fixed"/>
        <w:tblCellMar>
          <w:left w:w="0" w:type="dxa"/>
          <w:right w:w="0" w:type="dxa"/>
        </w:tblCellMar>
        <w:tblLook w:val="0000" w:firstRow="0" w:lastRow="0" w:firstColumn="0" w:lastColumn="0" w:noHBand="0" w:noVBand="0"/>
      </w:tblPr>
      <w:tblGrid>
        <w:gridCol w:w="3118"/>
        <w:gridCol w:w="3118"/>
      </w:tblGrid>
      <w:tr w:rsidR="00000000" w14:paraId="1D14A20C" w14:textId="77777777">
        <w:tblPrEx>
          <w:tblCellMar>
            <w:top w:w="0" w:type="dxa"/>
            <w:left w:w="0" w:type="dxa"/>
            <w:bottom w:w="0" w:type="dxa"/>
            <w:right w:w="0" w:type="dxa"/>
          </w:tblCellMar>
        </w:tblPrEx>
        <w:trPr>
          <w:trHeight w:val="60"/>
          <w:tblHeader/>
        </w:trPr>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5650A" w14:textId="77777777" w:rsidR="00000000" w:rsidRDefault="00000000">
            <w:pPr>
              <w:pStyle w:val="th1af-f"/>
            </w:pPr>
            <w:r>
              <w:rPr>
                <w:rStyle w:val="LS2TegnADR"/>
                <w:b w:val="0"/>
                <w:bCs w:val="0"/>
              </w:rPr>
              <w:t>Materiale</w:t>
            </w:r>
          </w:p>
        </w:tc>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20348" w14:textId="77777777" w:rsidR="00000000" w:rsidRDefault="00000000">
            <w:pPr>
              <w:pStyle w:val="th1sf"/>
            </w:pPr>
            <w:r>
              <w:rPr>
                <w:rStyle w:val="LS2TegnADR"/>
                <w:b w:val="0"/>
                <w:bCs w:val="0"/>
              </w:rPr>
              <w:t>Minste veggtykkelse</w:t>
            </w:r>
            <w:r>
              <w:rPr>
                <w:rStyle w:val="LS2HevetADR"/>
                <w:b w:val="0"/>
                <w:bCs w:val="0"/>
              </w:rPr>
              <w:t>a</w:t>
            </w:r>
          </w:p>
        </w:tc>
      </w:tr>
      <w:tr w:rsidR="00000000" w14:paraId="6394C70F" w14:textId="77777777">
        <w:tblPrEx>
          <w:tblCellMar>
            <w:top w:w="0" w:type="dxa"/>
            <w:left w:w="0" w:type="dxa"/>
            <w:bottom w:w="0" w:type="dxa"/>
            <w:right w:w="0" w:type="dxa"/>
          </w:tblCellMar>
        </w:tblPrEx>
        <w:trPr>
          <w:trHeight w:val="60"/>
        </w:trPr>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96560" w14:textId="77777777" w:rsidR="00000000" w:rsidRDefault="00000000">
            <w:pPr>
              <w:pStyle w:val="tk1af-f"/>
            </w:pPr>
            <w:r>
              <w:rPr>
                <w:rStyle w:val="LS2TegnADR"/>
              </w:rPr>
              <w:t>Rustfritt austenittisk stål</w:t>
            </w:r>
          </w:p>
        </w:tc>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D2E480" w14:textId="77777777" w:rsidR="00000000" w:rsidRDefault="00000000">
            <w:pPr>
              <w:pStyle w:val="tk1sf"/>
            </w:pPr>
            <w:r>
              <w:rPr>
                <w:rStyle w:val="LS2TegnADR"/>
              </w:rPr>
              <w:t>2.5 mm</w:t>
            </w:r>
          </w:p>
        </w:tc>
      </w:tr>
      <w:tr w:rsidR="00000000" w14:paraId="1B4587B7" w14:textId="77777777">
        <w:tblPrEx>
          <w:tblCellMar>
            <w:top w:w="0" w:type="dxa"/>
            <w:left w:w="0" w:type="dxa"/>
            <w:bottom w:w="0" w:type="dxa"/>
            <w:right w:w="0" w:type="dxa"/>
          </w:tblCellMar>
        </w:tblPrEx>
        <w:trPr>
          <w:trHeight w:val="60"/>
        </w:trPr>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56C01" w14:textId="77777777" w:rsidR="00000000" w:rsidRDefault="00000000">
            <w:pPr>
              <w:pStyle w:val="tk1af-f"/>
            </w:pPr>
            <w:r>
              <w:rPr>
                <w:rStyle w:val="LS2TegnADR"/>
              </w:rPr>
              <w:t>Annet stål</w:t>
            </w:r>
          </w:p>
        </w:tc>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D4F3C" w14:textId="77777777" w:rsidR="00000000" w:rsidRDefault="00000000">
            <w:pPr>
              <w:pStyle w:val="tk1sf"/>
            </w:pPr>
            <w:r>
              <w:rPr>
                <w:rStyle w:val="LS2TegnADR"/>
              </w:rPr>
              <w:t>3 mm</w:t>
            </w:r>
          </w:p>
        </w:tc>
      </w:tr>
      <w:tr w:rsidR="00000000" w14:paraId="1A9110E1" w14:textId="77777777">
        <w:tblPrEx>
          <w:tblCellMar>
            <w:top w:w="0" w:type="dxa"/>
            <w:left w:w="0" w:type="dxa"/>
            <w:bottom w:w="0" w:type="dxa"/>
            <w:right w:w="0" w:type="dxa"/>
          </w:tblCellMar>
        </w:tblPrEx>
        <w:trPr>
          <w:trHeight w:val="60"/>
        </w:trPr>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445EE" w14:textId="77777777" w:rsidR="00000000" w:rsidRDefault="00000000">
            <w:pPr>
              <w:pStyle w:val="tk1af-f"/>
            </w:pPr>
            <w:r>
              <w:rPr>
                <w:rStyle w:val="LS2TegnADR"/>
              </w:rPr>
              <w:t>Aluminiumlegeringer</w:t>
            </w:r>
          </w:p>
        </w:tc>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B9C1E" w14:textId="77777777" w:rsidR="00000000" w:rsidRDefault="00000000">
            <w:pPr>
              <w:pStyle w:val="tk1sf"/>
            </w:pPr>
            <w:r>
              <w:rPr>
                <w:rStyle w:val="LS2TegnADR"/>
              </w:rPr>
              <w:t>4 mm</w:t>
            </w:r>
          </w:p>
        </w:tc>
      </w:tr>
      <w:tr w:rsidR="00000000" w14:paraId="00C7BC25" w14:textId="77777777">
        <w:tblPrEx>
          <w:tblCellMar>
            <w:top w:w="0" w:type="dxa"/>
            <w:left w:w="0" w:type="dxa"/>
            <w:bottom w:w="0" w:type="dxa"/>
            <w:right w:w="0" w:type="dxa"/>
          </w:tblCellMar>
        </w:tblPrEx>
        <w:trPr>
          <w:trHeight w:val="60"/>
        </w:trPr>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14362" w14:textId="77777777" w:rsidR="00000000" w:rsidRDefault="00000000">
            <w:pPr>
              <w:pStyle w:val="tk1af-f"/>
            </w:pPr>
            <w:r>
              <w:rPr>
                <w:rStyle w:val="LS2TegnADR"/>
              </w:rPr>
              <w:t>Rent aluminium på 99.80%</w:t>
            </w:r>
          </w:p>
        </w:tc>
        <w:tc>
          <w:tcPr>
            <w:tcW w:w="31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2D08E" w14:textId="77777777" w:rsidR="00000000" w:rsidRDefault="00000000">
            <w:pPr>
              <w:pStyle w:val="tk1sf"/>
            </w:pPr>
            <w:r>
              <w:rPr>
                <w:rStyle w:val="LS2TegnADR"/>
              </w:rPr>
              <w:t>6 mm</w:t>
            </w:r>
          </w:p>
        </w:tc>
      </w:tr>
    </w:tbl>
    <w:p w14:paraId="098981C8" w14:textId="77777777" w:rsidR="00000000" w:rsidRDefault="00000000">
      <w:pPr>
        <w:pStyle w:val="x1tbdinnrykk"/>
        <w:ind w:left="1417"/>
        <w:rPr>
          <w:rStyle w:val="LS2TegnADR"/>
          <w:b w:val="0"/>
          <w:bCs w:val="0"/>
          <w:i w:val="0"/>
          <w:iCs w:val="0"/>
        </w:rPr>
      </w:pPr>
    </w:p>
    <w:p w14:paraId="7B447AD2" w14:textId="77777777" w:rsidR="00000000" w:rsidRDefault="00000000">
      <w:pPr>
        <w:pStyle w:val="tn1lf"/>
        <w:ind w:left="1559"/>
        <w:rPr>
          <w:rStyle w:val="LS2KursivADR"/>
          <w:i/>
          <w:iCs/>
        </w:rPr>
      </w:pPr>
      <w:r>
        <w:rPr>
          <w:rStyle w:val="LS2KursivADR"/>
          <w:i/>
          <w:iCs/>
        </w:rPr>
        <w:t xml:space="preserve">a. </w:t>
      </w:r>
      <w:r>
        <w:rPr>
          <w:rStyle w:val="LS2KursivADR"/>
          <w:i/>
          <w:iCs/>
        </w:rPr>
        <w:tab/>
        <w:t>For beholdere tilvirket med doble vegger, skal samlet tykkelse på den ytre metall veggen og den indre metallveggen samsvare med den obligatoriske veggtykkel-sen.</w:t>
      </w:r>
    </w:p>
    <w:p w14:paraId="0D28B33B" w14:textId="77777777" w:rsidR="00000000" w:rsidRDefault="00000000">
      <w:pPr>
        <w:pStyle w:val="b3aff"/>
        <w:rPr>
          <w:rStyle w:val="LS2TegnADR"/>
        </w:rPr>
      </w:pPr>
      <w:r>
        <w:rPr>
          <w:rStyle w:val="LS2TegnADR"/>
        </w:rPr>
        <w:t>Sveising skal være utført i henhold til første avsnitt i 6.8.2.1.23, bortsett fra at andre egnede metoder kan benyttes for å bekrefte kvaliteten på sveisingen.</w:t>
      </w:r>
    </w:p>
    <w:p w14:paraId="6D708D90" w14:textId="77777777" w:rsidR="00000000" w:rsidRDefault="00000000">
      <w:pPr>
        <w:pStyle w:val="b2lf"/>
        <w:rPr>
          <w:rStyle w:val="LS2TegnADR"/>
        </w:rPr>
      </w:pPr>
      <w:r>
        <w:rPr>
          <w:rStyle w:val="LS2TegnADR"/>
        </w:rPr>
        <w:t>iii.</w:t>
      </w:r>
      <w:r>
        <w:rPr>
          <w:rStyle w:val="LS2TegnADR"/>
        </w:rPr>
        <w:tab/>
        <w:t>Emballasjer som kan kobles til utstyret for additiver skal være emballasjer av metall og oppfylle de relevante kravene til utførelse i kapittel 6.1 som gjelder for vedkommende additiv.</w:t>
      </w:r>
    </w:p>
    <w:p w14:paraId="11F3B0D2" w14:textId="77777777" w:rsidR="00000000" w:rsidRDefault="00000000">
      <w:pPr>
        <w:pStyle w:val="b1lf"/>
        <w:rPr>
          <w:rStyle w:val="LS2TegnADR"/>
        </w:rPr>
      </w:pPr>
      <w:r>
        <w:rPr>
          <w:rStyle w:val="LS2TegnADR"/>
        </w:rPr>
        <w:t>b)</w:t>
      </w:r>
      <w:r>
        <w:rPr>
          <w:rStyle w:val="LS2TegnADR"/>
        </w:rPr>
        <w:tab/>
        <w:t>Tankgodkjenning</w:t>
      </w:r>
    </w:p>
    <w:p w14:paraId="4CD32428" w14:textId="77777777" w:rsidR="00000000" w:rsidRDefault="00000000">
      <w:pPr>
        <w:pStyle w:val="b2af-f"/>
        <w:rPr>
          <w:rStyle w:val="LS2TegnADR"/>
        </w:rPr>
      </w:pPr>
      <w:r>
        <w:rPr>
          <w:rStyle w:val="LS2TegnADR"/>
        </w:rPr>
        <w:t>For tanker som er utstyrt med, eller tiltenkt utstyrt med, utstyr for additiver, og hvor utstyret for additiver ikke er inkludert i den opprinnelige typegodkjenningen til tanken, gjelder bestemmelsene i 6.8.2.3.4.</w:t>
      </w:r>
    </w:p>
    <w:p w14:paraId="5B1EF164" w14:textId="77777777" w:rsidR="00000000" w:rsidRDefault="00000000">
      <w:pPr>
        <w:pStyle w:val="b1lf"/>
        <w:rPr>
          <w:rStyle w:val="LS2TegnADR"/>
        </w:rPr>
      </w:pPr>
      <w:r>
        <w:rPr>
          <w:rStyle w:val="LS2TegnADR"/>
        </w:rPr>
        <w:t>c)</w:t>
      </w:r>
      <w:r>
        <w:rPr>
          <w:rStyle w:val="LS2TegnADR"/>
        </w:rPr>
        <w:tab/>
        <w:t>Bruk av beholdere og utstyr for additiver</w:t>
      </w:r>
    </w:p>
    <w:p w14:paraId="4D1F6185" w14:textId="77777777" w:rsidR="00000000" w:rsidRDefault="00000000">
      <w:pPr>
        <w:pStyle w:val="b2lf"/>
        <w:rPr>
          <w:rStyle w:val="LS2TegnADR"/>
        </w:rPr>
      </w:pPr>
      <w:r>
        <w:rPr>
          <w:rStyle w:val="LS2TegnADR"/>
        </w:rPr>
        <w:t>i.</w:t>
      </w:r>
      <w:r>
        <w:rPr>
          <w:rStyle w:val="LS2TegnADR"/>
        </w:rPr>
        <w:tab/>
        <w:t>I tilfelle (a) (i) over, ingen ytterligere krav.</w:t>
      </w:r>
    </w:p>
    <w:p w14:paraId="47ECFD23" w14:textId="77777777" w:rsidR="00000000" w:rsidRDefault="00000000">
      <w:pPr>
        <w:pStyle w:val="b2lf"/>
        <w:rPr>
          <w:rStyle w:val="LS2TegnADR"/>
        </w:rPr>
      </w:pPr>
      <w:r>
        <w:rPr>
          <w:rStyle w:val="LS2TegnADR"/>
        </w:rPr>
        <w:t>ii.</w:t>
      </w:r>
      <w:r>
        <w:rPr>
          <w:rStyle w:val="LS2TegnADR"/>
        </w:rPr>
        <w:tab/>
        <w:t>I tilfelle (a) (ii) over, skal den totale kapasiteten til beholderne ikke overstige 400 liter per kjøretøy.</w:t>
      </w:r>
    </w:p>
    <w:p w14:paraId="69B80F0A" w14:textId="77777777" w:rsidR="00000000" w:rsidRDefault="00000000">
      <w:pPr>
        <w:pStyle w:val="b2lf"/>
        <w:rPr>
          <w:rStyle w:val="LS2TegnADR"/>
        </w:rPr>
      </w:pPr>
      <w:r>
        <w:rPr>
          <w:rStyle w:val="LS2TegnADR"/>
        </w:rPr>
        <w:t>iii.</w:t>
      </w:r>
      <w:r>
        <w:rPr>
          <w:rStyle w:val="LS2TegnADR"/>
        </w:rPr>
        <w:tab/>
        <w:t>I tilfelle (a) (iii) over, gjelder ikke 7.5.7.5 og 8.3.3. Emballasjene skal bare være tilkoblet til additivutstyret under lossing av tanken. Under transport skal lukkeinnretninger og koblinger være lukket slik at det er lekkasjetett.</w:t>
      </w:r>
    </w:p>
    <w:p w14:paraId="5525DEFA" w14:textId="77777777" w:rsidR="00000000" w:rsidRDefault="00000000">
      <w:pPr>
        <w:pStyle w:val="b1lf"/>
        <w:rPr>
          <w:rStyle w:val="LS2TegnADR"/>
        </w:rPr>
      </w:pPr>
      <w:r>
        <w:rPr>
          <w:rStyle w:val="LS2TegnADR"/>
        </w:rPr>
        <w:t>d)</w:t>
      </w:r>
      <w:r>
        <w:rPr>
          <w:rStyle w:val="LS2TegnADR"/>
        </w:rPr>
        <w:tab/>
        <w:t>Testing av utstyr for additiver</w:t>
      </w:r>
    </w:p>
    <w:p w14:paraId="28E80FB0" w14:textId="77777777" w:rsidR="00000000" w:rsidRDefault="00000000">
      <w:pPr>
        <w:pStyle w:val="b2af-fADR"/>
        <w:rPr>
          <w:rStyle w:val="LS2TegnADR"/>
        </w:rPr>
      </w:pPr>
      <w:r>
        <w:rPr>
          <w:rStyle w:val="LS2TegnADR"/>
        </w:rPr>
        <w:t>Bestemmelsene i 6.8.2.4 gjelder for utstyret for additiver. Men, i tilfelle (a) (ii) over, ved tidspunkt for førstegangs-, mellomliggende eller periodisk kontroll av tanken, skal beholderne i utstyret for additiver kun gjennomgå en ytre visuell inspeksjon og en tetthetsprøve. Tettehetsprøven skal gjennomføres med et prøvetrykk på minst 0,2 bar.</w:t>
      </w:r>
    </w:p>
    <w:p w14:paraId="69AE97DF" w14:textId="77777777" w:rsidR="00000000" w:rsidRDefault="00000000">
      <w:pPr>
        <w:pStyle w:val="b2affADR"/>
        <w:rPr>
          <w:rStyle w:val="LS2TegnADR"/>
        </w:rPr>
      </w:pPr>
      <w:r>
        <w:rPr>
          <w:rStyle w:val="LS2FetADR"/>
        </w:rPr>
        <w:t>ANM:</w:t>
      </w:r>
      <w:r>
        <w:rPr>
          <w:rStyle w:val="LS2TegnADR"/>
        </w:rPr>
        <w:t xml:space="preserve"> For emballasjen beskrevet i (a) (iii) gjelder de relevante bestemmelsene i ADR.</w:t>
      </w:r>
    </w:p>
    <w:p w14:paraId="6A05240B" w14:textId="77777777" w:rsidR="00000000" w:rsidRDefault="00000000">
      <w:pPr>
        <w:pStyle w:val="b1lff"/>
        <w:rPr>
          <w:rStyle w:val="LS2TegnADR"/>
        </w:rPr>
      </w:pPr>
      <w:r>
        <w:rPr>
          <w:rStyle w:val="LS2TegnADR"/>
        </w:rPr>
        <w:t>e)</w:t>
      </w:r>
      <w:r>
        <w:rPr>
          <w:rStyle w:val="LS2TegnADR"/>
        </w:rPr>
        <w:tab/>
        <w:t xml:space="preserve">Transportdokument </w:t>
      </w:r>
    </w:p>
    <w:p w14:paraId="6244B8A0" w14:textId="77777777" w:rsidR="00000000" w:rsidRDefault="00000000">
      <w:pPr>
        <w:pStyle w:val="b2af-fADR"/>
        <w:rPr>
          <w:rStyle w:val="LS2TegnADR"/>
        </w:rPr>
      </w:pPr>
      <w:r>
        <w:rPr>
          <w:rStyle w:val="LS2TegnADR"/>
        </w:rPr>
        <w:t>Kun informasjonen som er påkrevd i henhold til 5.4.1.1.1 (a) til (d) behøver å legges til i transportdokumentet for det aktuelle additivet. I så tilfelle skal bemerkningen «utstyr for additiver» inkluderes i transportdokumentet.</w:t>
      </w:r>
    </w:p>
    <w:p w14:paraId="016BAAEB" w14:textId="77777777" w:rsidR="00000000" w:rsidRDefault="00000000">
      <w:pPr>
        <w:pStyle w:val="b1lf"/>
        <w:rPr>
          <w:rStyle w:val="LS2TegnADR"/>
        </w:rPr>
      </w:pPr>
      <w:r>
        <w:rPr>
          <w:rStyle w:val="LS2TegnADR"/>
        </w:rPr>
        <w:t>f)</w:t>
      </w:r>
      <w:r>
        <w:rPr>
          <w:rStyle w:val="LS2TegnADR"/>
        </w:rPr>
        <w:tab/>
        <w:t xml:space="preserve">Opplæring av førere </w:t>
      </w:r>
    </w:p>
    <w:p w14:paraId="1A88B637" w14:textId="77777777" w:rsidR="00000000" w:rsidRDefault="00000000">
      <w:pPr>
        <w:pStyle w:val="b2af-fADR"/>
        <w:rPr>
          <w:rStyle w:val="LS2TegnADR"/>
        </w:rPr>
      </w:pPr>
      <w:r>
        <w:rPr>
          <w:rStyle w:val="LS2TegnADR"/>
        </w:rPr>
        <w:t>Førere som har blitt opplært i henhold til 8.2.1 for transport av dette stoffet i tank trenger ingen tilleggsopplæring for transport av additivene;</w:t>
      </w:r>
    </w:p>
    <w:p w14:paraId="09C32258" w14:textId="77777777" w:rsidR="00000000" w:rsidRDefault="00000000">
      <w:pPr>
        <w:pStyle w:val="b1lf"/>
        <w:rPr>
          <w:rStyle w:val="LS2TegnADR"/>
        </w:rPr>
      </w:pPr>
      <w:r>
        <w:rPr>
          <w:rStyle w:val="LS2TegnADR"/>
        </w:rPr>
        <w:t>g)</w:t>
      </w:r>
      <w:r>
        <w:rPr>
          <w:rStyle w:val="LS2TegnADR"/>
        </w:rPr>
        <w:tab/>
        <w:t xml:space="preserve">Store faresedler eller merking </w:t>
      </w:r>
    </w:p>
    <w:p w14:paraId="1E093817" w14:textId="77777777" w:rsidR="00000000" w:rsidRDefault="00000000">
      <w:pPr>
        <w:pStyle w:val="b2af-fADR"/>
        <w:rPr>
          <w:rStyle w:val="LS2TegnADR"/>
        </w:rPr>
      </w:pPr>
      <w:r>
        <w:rPr>
          <w:rStyle w:val="LS2TegnADR"/>
        </w:rPr>
        <w:t>Påføring av store faresedler eller merking på den faste tanken (tankkjøretøyet) eller løstanken for transport av stoff under denne oppføringen i overensstemmelse med kapittel 5.3, påvirkes ikke av tilstedeværelsen av utstyr for additiver eller additivene den inneholder.</w:t>
      </w:r>
    </w:p>
    <w:p w14:paraId="62B98955" w14:textId="77777777" w:rsidR="00000000" w:rsidRDefault="00000000">
      <w:pPr>
        <w:pStyle w:val="b1fm1ttTerm"/>
      </w:pPr>
      <w:r>
        <w:t>665</w:t>
      </w:r>
    </w:p>
    <w:p w14:paraId="02D66234" w14:textId="77777777" w:rsidR="00000000" w:rsidRDefault="00000000">
      <w:pPr>
        <w:pStyle w:val="b1af-fADR"/>
        <w:rPr>
          <w:rStyle w:val="LS2TegnADR"/>
        </w:rPr>
      </w:pPr>
      <w:r>
        <w:rPr>
          <w:rStyle w:val="LS2TegnADR"/>
        </w:rPr>
        <w:t>ADR: Umalt hardt kull, koks og antrasitt som oppfyller klassifikasjonskriteriene til klasse 4.2, emballasjegruppe III, er ikke underlagt bestemmelsene i ADR.</w:t>
      </w:r>
    </w:p>
    <w:p w14:paraId="7582185D" w14:textId="77777777" w:rsidR="00000000" w:rsidRDefault="00000000">
      <w:pPr>
        <w:pStyle w:val="b1affRID"/>
      </w:pPr>
      <w:r>
        <w:t>RID: Hardt kull, koks og antrasitt som oppfyller klassifiseringskriteriet for klasse 4.2, emballasjegruppe III, kan også transporteres i bulk i åpne vogner og containere forutsatt at:</w:t>
      </w:r>
    </w:p>
    <w:p w14:paraId="1AED9FD3" w14:textId="77777777" w:rsidR="00000000" w:rsidRDefault="00000000">
      <w:pPr>
        <w:pStyle w:val="b1lfRID"/>
      </w:pPr>
      <w:r>
        <w:t>a)</w:t>
      </w:r>
      <w:r>
        <w:tab/>
        <w:t>Kullet er ledet fra fersk utvinning direkte inn i vognen eller containeren (uten måling av temperaturen) eller</w:t>
      </w:r>
    </w:p>
    <w:p w14:paraId="29192B9C" w14:textId="77777777" w:rsidR="00000000" w:rsidRDefault="00000000">
      <w:pPr>
        <w:pStyle w:val="b1lfRID"/>
      </w:pPr>
      <w:r>
        <w:t>b)</w:t>
      </w:r>
      <w:r>
        <w:tab/>
        <w:t>Temperaturen på lasten er ikke høyere enn 60 °C under eller umiddelbart etter innlasting i vognen eller containeren. Ved bruk av egnede metoder skal fylleren sikre og dokumentere at den maksimale tillatte temperaturen på lasten ikke er overskredet under eller umiddelbart etter lastingen av vognene eller containerne.</w:t>
      </w:r>
    </w:p>
    <w:p w14:paraId="45AABDDD" w14:textId="77777777" w:rsidR="00000000" w:rsidRDefault="00000000">
      <w:pPr>
        <w:pStyle w:val="b1affRID"/>
      </w:pPr>
      <w:r>
        <w:t xml:space="preserve">Avsender skal sørge for at følgende erklæring er inkludert i dokumentet som ledsager forsendelsen (slik som et konossement (bill of lading), cargo manifest eller CMR/CIM forsendelsesbrev): </w:t>
      </w:r>
    </w:p>
    <w:p w14:paraId="424297FC" w14:textId="77777777" w:rsidR="00000000" w:rsidRDefault="00000000">
      <w:pPr>
        <w:pStyle w:val="b1affRID"/>
      </w:pPr>
      <w:r>
        <w:t>«TRANSPORT I HENHOLD TIL SPESIELL BESTEMMELSE 665 i RID»</w:t>
      </w:r>
    </w:p>
    <w:p w14:paraId="0FCD6A14" w14:textId="77777777" w:rsidR="00000000" w:rsidRDefault="00000000">
      <w:pPr>
        <w:pStyle w:val="b1affRID"/>
        <w:rPr>
          <w:rStyle w:val="LS2TegnRID"/>
          <w:b/>
          <w:bCs/>
        </w:rPr>
      </w:pPr>
      <w:r>
        <w:t>De andre bestemmelsene i RID gjelder ikke.</w:t>
      </w:r>
    </w:p>
    <w:p w14:paraId="566B3856" w14:textId="77777777" w:rsidR="00000000" w:rsidRDefault="00000000">
      <w:pPr>
        <w:pStyle w:val="b1fm1ttTerm"/>
      </w:pPr>
      <w:r>
        <w:t>666</w:t>
      </w:r>
    </w:p>
    <w:p w14:paraId="6A5D287C" w14:textId="77777777" w:rsidR="00000000" w:rsidRDefault="00000000">
      <w:pPr>
        <w:pStyle w:val="b1af-f"/>
      </w:pPr>
      <w:r>
        <w:t>Kjøretøyer og batteridrevet utstyr referert i spesiell bestemmelse 388 samt eventuelt farlig gods de inneholder som er nødvendig for deres drift eller driften av deres utstyr, er ikke underlagt noen av de øvrige bestemmelsene i ADR/RID når de blir transportert som last, forutsatt at følgende betingelser er oppfylt:</w:t>
      </w:r>
    </w:p>
    <w:p w14:paraId="12E716CF" w14:textId="77777777" w:rsidR="00000000" w:rsidRDefault="00000000">
      <w:pPr>
        <w:pStyle w:val="b1lf"/>
      </w:pPr>
      <w:r>
        <w:t>a)</w:t>
      </w:r>
      <w:r>
        <w:tab/>
        <w:t>For flytende drivstoff, skal eventuelle ventiler mellom motoren eller utstyret og drivstofftanken være lukket under transport med mindre det er essensielt for utstyret å forbli operativt. Der det er hensiktsmessig skal kjøretøy lastes oppreist og sikres mot å falle;</w:t>
      </w:r>
    </w:p>
    <w:p w14:paraId="4662BD0B" w14:textId="77777777" w:rsidR="00000000" w:rsidRDefault="00000000">
      <w:pPr>
        <w:pStyle w:val="b1lf"/>
      </w:pPr>
      <w:r>
        <w:t>b)</w:t>
      </w:r>
      <w:r>
        <w:tab/>
        <w:t>For gassdrivstoff skal ventilen mellom gasstanken og motoren være lukket og den elektriske kontakten åpen, med mindre det er essensielt for utstyret å forbli operativt;</w:t>
      </w:r>
    </w:p>
    <w:p w14:paraId="54FB3187" w14:textId="77777777" w:rsidR="00000000" w:rsidRDefault="00000000">
      <w:pPr>
        <w:pStyle w:val="b1lf"/>
      </w:pPr>
      <w:r>
        <w:t>c)</w:t>
      </w:r>
      <w:r>
        <w:tab/>
        <w:t>Metallhydridlagringssystem skal være godkjent av vedkommende myndighet i tilvirkningslandet. Dersom tilvirkningslandet ikke er en kontraherende part til ADR/RID, skal tillatelsen godkjennes av vedkommende myndighet i en kontraherende part til ADR/RID.</w:t>
      </w:r>
    </w:p>
    <w:p w14:paraId="43A7DC6A" w14:textId="77777777" w:rsidR="00000000" w:rsidRDefault="00000000">
      <w:pPr>
        <w:pStyle w:val="b1lf"/>
      </w:pPr>
      <w:r>
        <w:t>d)</w:t>
      </w:r>
      <w:r>
        <w:tab/>
        <w:t>Bestemmelsene i (a) og (b) gjelder ikke for kjøretøyer som er tomme for flytende drivstoff eller gassdrivstoff.</w:t>
      </w:r>
    </w:p>
    <w:p w14:paraId="19BF9638" w14:textId="77777777" w:rsidR="00000000" w:rsidRDefault="00000000">
      <w:pPr>
        <w:pStyle w:val="b1aff"/>
      </w:pPr>
      <w:r>
        <w:rPr>
          <w:rStyle w:val="LS2Fet"/>
        </w:rPr>
        <w:t xml:space="preserve">ANM 1: </w:t>
      </w:r>
      <w:r>
        <w:t>Et kjøretøy anses for å være tomt for flytende drivstoff når drivstofftanken har blitt tømt og kjøretøyet ikke fungerer grunnet mangel på drivstoff. Kjøretøydeler som drivstoffslanger, drivstoffilter og dyser trenger ikke være rengjort, tømt eller skylt for å anses som tomme for flytende drivstoff. Drivstofftanken trenger heller ikke å være rengjort eller skylt.</w:t>
      </w:r>
    </w:p>
    <w:p w14:paraId="65F28F4C" w14:textId="77777777" w:rsidR="00000000" w:rsidRDefault="00000000">
      <w:pPr>
        <w:pStyle w:val="b1aff"/>
      </w:pPr>
      <w:r>
        <w:rPr>
          <w:rStyle w:val="LS2Fet"/>
        </w:rPr>
        <w:t>ANM 2:</w:t>
      </w:r>
      <w:r>
        <w:t xml:space="preserve"> Et kjøretøy anses for å være tomt for gassdrivstoff når drivstofftankene har blitt tømt for væske (for flytende gasser), trykket i tankene ikke overstiger 2 bar og avstengings- eller isolasjonsventilen er lukket og sikret.</w:t>
      </w:r>
    </w:p>
    <w:p w14:paraId="25705637" w14:textId="77777777" w:rsidR="00000000" w:rsidRDefault="00000000">
      <w:pPr>
        <w:pStyle w:val="b1lff"/>
      </w:pPr>
      <w:r>
        <w:t>e)</w:t>
      </w:r>
      <w:r>
        <w:tab/>
        <w:t>Kjøretøyer som er fullstendig omsluttet av emballasjer, kasser eller andre innretninger som forhindrer klar identifikasjon, er underlagt bestemmelsene om merking og faresedler i kapittel 5.2.</w:t>
      </w:r>
    </w:p>
    <w:p w14:paraId="61A83C44" w14:textId="77777777" w:rsidR="00000000" w:rsidRDefault="00000000">
      <w:pPr>
        <w:pStyle w:val="b1af"/>
      </w:pPr>
      <w:r>
        <w:t>Alternativt, for kjøretøyer drevet av natriumionbatteri, se spesiell bestemmelse 404.</w:t>
      </w:r>
    </w:p>
    <w:p w14:paraId="0E1CF710" w14:textId="77777777" w:rsidR="00000000" w:rsidRDefault="00000000">
      <w:pPr>
        <w:pStyle w:val="b1fm1ttTerm"/>
      </w:pPr>
      <w:r>
        <w:t>667</w:t>
      </w:r>
    </w:p>
    <w:p w14:paraId="083EEC0B" w14:textId="77777777" w:rsidR="00000000" w:rsidRDefault="00000000">
      <w:pPr>
        <w:pStyle w:val="b1lf"/>
      </w:pPr>
      <w:r>
        <w:t>a)</w:t>
      </w:r>
      <w:r>
        <w:tab/>
        <w:t>(Slettet)</w:t>
      </w:r>
    </w:p>
    <w:p w14:paraId="70F2238E" w14:textId="77777777" w:rsidR="00000000" w:rsidRDefault="00000000">
      <w:pPr>
        <w:pStyle w:val="b1lf"/>
      </w:pPr>
      <w:r>
        <w:t>b)</w:t>
      </w:r>
      <w:r>
        <w:tab/>
        <w:t>Bestemmelsene i 2.2.9.1.7.1 og 2.2.9.7.2 gjelder ikke for  celler eller batterier av litium eller natriumion innmontert i skadede eller defekte kjøretøyer, motorer eller maskiner. I slike tilfeller skal følgende vilkår oppfylles:</w:t>
      </w:r>
    </w:p>
    <w:p w14:paraId="144AFC52" w14:textId="77777777" w:rsidR="00000000" w:rsidRDefault="00000000">
      <w:pPr>
        <w:pStyle w:val="b2lf"/>
      </w:pPr>
      <w:r>
        <w:t>i.</w:t>
      </w:r>
      <w:r>
        <w:tab/>
        <w:t>Dersom skaden eller defekten ikke har noen betydelig innvirkning på cellens eller batteriets sikkerhet, kan skadede og defekte kjøretøyer, motorer eller maskiner transporteres under vilkårene definert i spesielle bestemmelser 363 eller 666, avhengig av hva som er aktuelt;</w:t>
      </w:r>
    </w:p>
    <w:p w14:paraId="1BBE8153" w14:textId="77777777" w:rsidR="00000000" w:rsidRDefault="00000000">
      <w:pPr>
        <w:pStyle w:val="b2lf"/>
      </w:pPr>
      <w:r>
        <w:t>ii.</w:t>
      </w:r>
      <w:r>
        <w:tab/>
        <w:t>Dersom skaden eller defekten har en betydelig innvirkning på cellens eller batteriets sikkerhet, skal cellen eller batteriet av litium eller natriumion fjernes og transporteres i henhold til spesiell bestemmelse 376.</w:t>
      </w:r>
    </w:p>
    <w:p w14:paraId="76741515" w14:textId="77777777" w:rsidR="00000000" w:rsidRDefault="00000000">
      <w:pPr>
        <w:pStyle w:val="b1aff"/>
      </w:pPr>
      <w:r>
        <w:t xml:space="preserve">Dersom det ikke er mulig å trygt fjerne cellen eller batteriet eller det ikke er mulig å kontrollere tilstanden til cellen eller batteriet, kan kjøretøyet, motoren, maskinen eller gjenstanden taues eller transporteres som spesifisert i (i). </w:t>
      </w:r>
    </w:p>
    <w:p w14:paraId="5E59AEDA" w14:textId="77777777" w:rsidR="00000000" w:rsidRDefault="00000000">
      <w:pPr>
        <w:pStyle w:val="b1lff"/>
      </w:pPr>
      <w:r>
        <w:t>c)</w:t>
      </w:r>
      <w:r>
        <w:tab/>
        <w:t>Prosedyrene angitt i (b) gjelder også for skadede celler eller batterier av litium eller natriumion i kjøre-tøyer, motorer eller maskiner.</w:t>
      </w:r>
    </w:p>
    <w:p w14:paraId="3195D483" w14:textId="77777777" w:rsidR="00000000" w:rsidRDefault="00000000">
      <w:pPr>
        <w:pStyle w:val="b1fm1ttTerm"/>
      </w:pPr>
      <w:r>
        <w:t>668</w:t>
      </w:r>
    </w:p>
    <w:p w14:paraId="5C066DF8" w14:textId="77777777" w:rsidR="00000000" w:rsidRDefault="00000000">
      <w:pPr>
        <w:pStyle w:val="b1af-f"/>
      </w:pPr>
      <w:r>
        <w:t>Stoffer som skal brukes til påføring av vegmerking og bitumen og lignende produkter som skal brukes til reparasjon av sprekker og revner i eksisterende veidekke, som blir transportert ved forhøyet temperatur, er ikke underlagt bestemmelsene i ADR/RID, under forutsetning av at følgende vilkår er oppfylt:</w:t>
      </w:r>
    </w:p>
    <w:p w14:paraId="7DB5AEC3" w14:textId="77777777" w:rsidR="00000000" w:rsidRDefault="00000000">
      <w:pPr>
        <w:pStyle w:val="b1lf"/>
      </w:pPr>
      <w:r>
        <w:t>a)</w:t>
      </w:r>
      <w:r>
        <w:tab/>
        <w:t>De oppfyller ikke kriteriene til noen andre stoffer enn klasse 9;</w:t>
      </w:r>
    </w:p>
    <w:p w14:paraId="3DFE6FB8" w14:textId="77777777" w:rsidR="00000000" w:rsidRDefault="00000000">
      <w:pPr>
        <w:pStyle w:val="b1lf"/>
      </w:pPr>
      <w:r>
        <w:t>b)</w:t>
      </w:r>
      <w:r>
        <w:tab/>
        <w:t>Temperaturen på den ytre overflaten til kjelen overstiger ikke 70 °C;</w:t>
      </w:r>
    </w:p>
    <w:p w14:paraId="6510A981" w14:textId="77777777" w:rsidR="00000000" w:rsidRDefault="00000000">
      <w:pPr>
        <w:pStyle w:val="b1lf"/>
      </w:pPr>
      <w:r>
        <w:t>c)</w:t>
      </w:r>
      <w:r>
        <w:tab/>
        <w:t>Kjelen er lukket på en måte som hindrer tap av noe produkt under transporten;</w:t>
      </w:r>
    </w:p>
    <w:p w14:paraId="4B439487" w14:textId="77777777" w:rsidR="00000000" w:rsidRDefault="00000000">
      <w:pPr>
        <w:pStyle w:val="b1lf"/>
      </w:pPr>
      <w:r>
        <w:t>d)</w:t>
      </w:r>
      <w:r>
        <w:tab/>
        <w:t>Den maksimale kapasiteten til kjelen er begrenset til 3000 liter.</w:t>
      </w:r>
    </w:p>
    <w:p w14:paraId="7AA5D0A3" w14:textId="77777777" w:rsidR="00000000" w:rsidRDefault="00000000">
      <w:pPr>
        <w:pStyle w:val="b1fm1ttTerm"/>
      </w:pPr>
      <w:r>
        <w:t>669</w:t>
      </w:r>
    </w:p>
    <w:p w14:paraId="4641F600" w14:textId="77777777" w:rsidR="00000000" w:rsidRDefault="00000000">
      <w:pPr>
        <w:pStyle w:val="b1af-f"/>
      </w:pPr>
      <w:r>
        <w:t>En tilhenger med innmontert utstyr, drevet av flytende drivstoff eller gassdrivstoff eller et elektrisk lagrings- og produksjonssystem som er beregnet for bruk under transport foretatt av denne tilhengeren, skal tilordnes UN 3166, UN 3171, 3556, 3557 eller 3558, som relevant. Tilhengeren skal da være underlagt de samme vilkårene som spesifisert for disse UN-numrene, når den transporteres som gods på et kjøretøy/en vogn, forutsatt at den totale kapasiteten av tankene som inneholder flytende drivstoff ikke overstiger 500 liter.</w:t>
      </w:r>
    </w:p>
    <w:p w14:paraId="6B873058" w14:textId="77777777" w:rsidR="00000000" w:rsidRDefault="00000000">
      <w:pPr>
        <w:pStyle w:val="b1fm1ttTerm"/>
      </w:pPr>
      <w:r>
        <w:t>670</w:t>
      </w:r>
    </w:p>
    <w:p w14:paraId="3C5691B6" w14:textId="77777777" w:rsidR="00000000" w:rsidRDefault="00000000">
      <w:pPr>
        <w:pStyle w:val="b1lf"/>
      </w:pPr>
      <w:r>
        <w:t>a)</w:t>
      </w:r>
      <w:r>
        <w:tab/>
        <w:t>Litiumceller og litiumbatterier og natriumionceller og natriumionbatterier installert i utstyr fra private husholdninger, som er innsamlet og overlevert for transport til miljøsanering, demontering, gjenvinning eller kassering er ikke underlagt de øvrige bestemmelsene i ADR/RID, inkludert spesiell bestemmelse 376, 2.2.9.1.7.1 og 2.2.9.7.2, når:</w:t>
      </w:r>
    </w:p>
    <w:p w14:paraId="6020C29D" w14:textId="77777777" w:rsidR="00000000" w:rsidRDefault="00000000">
      <w:pPr>
        <w:pStyle w:val="b2lf"/>
      </w:pPr>
      <w:r>
        <w:t>i.</w:t>
      </w:r>
      <w:r>
        <w:tab/>
        <w:t>De ikke er hovedkraftkilden for bruk av det utstyret de er montert i;</w:t>
      </w:r>
    </w:p>
    <w:p w14:paraId="63D6F685" w14:textId="77777777" w:rsidR="00000000" w:rsidRDefault="00000000">
      <w:pPr>
        <w:pStyle w:val="b2lf"/>
      </w:pPr>
      <w:r>
        <w:t>ii.</w:t>
      </w:r>
      <w:r>
        <w:tab/>
        <w:t>Utstyret de er montert i inneholder ikke noen annen celle eller batteri av litium eller natriumion som blir brukt som hovedkraftkilde; og</w:t>
      </w:r>
    </w:p>
    <w:p w14:paraId="48BC4553" w14:textId="77777777" w:rsidR="00000000" w:rsidRDefault="00000000">
      <w:pPr>
        <w:pStyle w:val="b2lf"/>
      </w:pPr>
      <w:r>
        <w:t>iii.</w:t>
      </w:r>
      <w:r>
        <w:tab/>
        <w:t>De blir beskyttet av utstyret de er montert i.</w:t>
      </w:r>
    </w:p>
    <w:p w14:paraId="79BC6866" w14:textId="77777777" w:rsidR="00000000" w:rsidRDefault="00000000">
      <w:pPr>
        <w:pStyle w:val="b1lf"/>
      </w:pPr>
      <w:r>
        <w:tab/>
        <w:t>Eksempler på celler og batterier som omfattes av (a) er knappeceller som benyttes for dataintegritet i hvitevarer (f.eks. kjøleskap, vaskemaskiner, oppvaskmaskiner) eller i annet elektrisk og elektronisk utstyr;</w:t>
      </w:r>
    </w:p>
    <w:p w14:paraId="4BFE1CCC" w14:textId="77777777" w:rsidR="00000000" w:rsidRDefault="00000000">
      <w:pPr>
        <w:pStyle w:val="b1lf"/>
      </w:pPr>
      <w:r>
        <w:t>b)</w:t>
      </w:r>
      <w:r>
        <w:tab/>
        <w:t>Fram til et mellomliggende behandlingsanlegg eller en sorteringsstasjon, er litiumceller og litiumbatterier og natriumionceller og natriumionbatterier i utstyr fra private husholdninger, som ikke oppfyller kravene i (a), og som er innsamlet og levert for transport til miljøsanering, demontering, gjenvinning eller kassering, ikke underlagt de øvrige bestemmelsene i ADR, inkludert spesiell bestemmelse 376, 2.2.9.1.7.1 og 2.2.9.1.7.2, hvis følgende betingelser er oppfylt:</w:t>
      </w:r>
    </w:p>
    <w:p w14:paraId="6EA38ECE" w14:textId="77777777" w:rsidR="00000000" w:rsidRDefault="00000000">
      <w:pPr>
        <w:pStyle w:val="b2lf"/>
      </w:pPr>
      <w:r>
        <w:t>i.</w:t>
      </w:r>
      <w:r>
        <w:tab/>
        <w:t>Utstyret er emballert i samsvar med emballeringsbestemmelse P909 i 4.1.4.1, unntatt tilleggsbestemmelsene 1 og 2; eller det er emballert i sterke ytteremballasjer, f.eks. spesielt konstruerte innsamlingsbeholdere, som oppfyller følgende krav:</w:t>
      </w:r>
    </w:p>
    <w:p w14:paraId="13AA66BB" w14:textId="77777777" w:rsidR="00000000" w:rsidRDefault="00000000">
      <w:pPr>
        <w:pStyle w:val="b3lf"/>
      </w:pPr>
      <w:r>
        <w:t>–</w:t>
      </w:r>
      <w:r>
        <w:tab/>
        <w:t>Emballasjene skal være tilvirket i et hensiktsmessig materiale og ha adekvat styrke og design i forhold til emballasjens kapasitet og tiltenkte bruk. Emballasjene behøver ikke å oppfylle bestemmelsene i 4.1.1.3;</w:t>
      </w:r>
    </w:p>
    <w:p w14:paraId="0B33CB02" w14:textId="77777777" w:rsidR="00000000" w:rsidRDefault="00000000">
      <w:pPr>
        <w:pStyle w:val="b3lf"/>
      </w:pPr>
      <w:r>
        <w:t>–</w:t>
      </w:r>
      <w:r>
        <w:tab/>
        <w:t>Hensiktsmessige tiltak skal være iverksatt for å minimalisere skade på utstyret ved fylling og håndtering av kolliet, f.eks. bruk av gummimatter; og</w:t>
      </w:r>
    </w:p>
    <w:p w14:paraId="5CFFD29B" w14:textId="77777777" w:rsidR="00000000" w:rsidRDefault="00000000">
      <w:pPr>
        <w:pStyle w:val="b3lf"/>
      </w:pPr>
      <w:r>
        <w:t>–</w:t>
      </w:r>
      <w:r>
        <w:tab/>
        <w:t>Emballasjene skal være konstruert og lukket for å forhindre ethvert tap av innhold under transport, f. eks ved hjelp av lokk, sterke indre fôringer, transportdeksler. Åpninger beregnet for fylling er akseptable hvis de er konstruert slik at tap av innhold forhindres.</w:t>
      </w:r>
    </w:p>
    <w:p w14:paraId="5D3F7E11" w14:textId="77777777" w:rsidR="00000000" w:rsidRDefault="00000000">
      <w:pPr>
        <w:pStyle w:val="b2lf"/>
      </w:pPr>
      <w:r>
        <w:t>ii.</w:t>
      </w:r>
      <w:r>
        <w:tab/>
        <w:t xml:space="preserve">Et kvalitetssikringssystem er innført for å sikre at den totale mengden av celler og batterier av litium og natriumion per </w:t>
      </w:r>
      <w:r>
        <w:rPr>
          <w:rStyle w:val="LS2TegnADR"/>
        </w:rPr>
        <w:t>transportenhet</w:t>
      </w:r>
      <w:r>
        <w:t>/</w:t>
      </w:r>
      <w:r>
        <w:rPr>
          <w:rStyle w:val="LS2TegnRID"/>
        </w:rPr>
        <w:t>vogn eller storcontainer</w:t>
      </w:r>
      <w:r>
        <w:t xml:space="preserve"> ikke overstiger 333 kr;</w:t>
      </w:r>
    </w:p>
    <w:p w14:paraId="67D43262" w14:textId="77777777" w:rsidR="00000000" w:rsidRDefault="00000000">
      <w:pPr>
        <w:pStyle w:val="b3aff"/>
        <w:spacing w:before="113"/>
      </w:pPr>
      <w:r>
        <w:rPr>
          <w:rStyle w:val="LS2Fet"/>
        </w:rPr>
        <w:t>ANM:</w:t>
      </w:r>
      <w:r>
        <w:t xml:space="preserve"> Den totale mengden av litiumceller og litiumbatterier og natriumionceller og natriumion-batterier i utstyret fra private husholdninger kan beregnes ved bruk av en statistisk metode inkludert i kvalitetssikringssystemet. En kopi av registreringene for kvalitetssikring skal gjøres tilgjengelig for vedkommende myndighet på oppfordring.</w:t>
      </w:r>
    </w:p>
    <w:p w14:paraId="529DBC22" w14:textId="77777777" w:rsidR="00000000" w:rsidRDefault="00000000">
      <w:pPr>
        <w:pStyle w:val="b2lff"/>
      </w:pPr>
      <w:r>
        <w:t>iii.</w:t>
      </w:r>
      <w:r>
        <w:tab/>
        <w:t>Kolli er merket med «LITIUMBATTERIER TIL KASSERING», «LITIUMBATTERIER TIL GJENVINNING», «NATRIUMIONBATTERIER TIL KASSERING» eller «NATRIUMIONBATTERIER TIL GJENVINNING», som hensiktsmessig. Hvis utstyr som inneholder litiumceller eller litiumbatterier eller natriumionceller eller natriumionbatterier transporteres uemballert eller på paller i samsvar med emballeringsbestemmelse P909 (3) i 4.1.4.1, kan dette merket alternativt festes på utsiden av</w:t>
      </w:r>
      <w:r>
        <w:rPr>
          <w:rStyle w:val="LS2TegnADR"/>
        </w:rPr>
        <w:t xml:space="preserve"> kjøretøyene eller</w:t>
      </w:r>
      <w:r>
        <w:t xml:space="preserve"> </w:t>
      </w:r>
      <w:r>
        <w:rPr>
          <w:rStyle w:val="LS2TegnADR"/>
        </w:rPr>
        <w:t>containerne</w:t>
      </w:r>
      <w:r>
        <w:t>/</w:t>
      </w:r>
      <w:r>
        <w:rPr>
          <w:rStyle w:val="LS2Fet"/>
        </w:rPr>
        <w:t>vognene eller storcontainerne</w:t>
      </w:r>
      <w:r>
        <w:t>.</w:t>
      </w:r>
    </w:p>
    <w:p w14:paraId="084738B9" w14:textId="77777777" w:rsidR="00000000" w:rsidRDefault="00000000">
      <w:pPr>
        <w:pStyle w:val="b3aff"/>
      </w:pPr>
      <w:r>
        <w:rPr>
          <w:rStyle w:val="LS2Fet"/>
        </w:rPr>
        <w:t>ANM:</w:t>
      </w:r>
      <w:r>
        <w:t xml:space="preserve"> «Utstyr fra private husholdninger» betyr utstyr som kommer fra private husholdninger samt utstyr som kommer fra kommersiell og industriell virksomhet, og institusjoner og andre kilder, som på grunn av sin natur og mengde, ligner på det fra private husholdninger. Utstyr som sannsynligvis vil bli brukt både av private husholdninger og andre brukere enn private husholdninger, skal i alle tilfeller bli ansett for å være utstyr fra private husholdninger.</w:t>
      </w:r>
    </w:p>
    <w:p w14:paraId="2F57D8EA" w14:textId="77777777" w:rsidR="00000000" w:rsidRDefault="00000000">
      <w:pPr>
        <w:pStyle w:val="b1fm1ttTerm"/>
      </w:pPr>
      <w:r>
        <w:t>671</w:t>
      </w:r>
    </w:p>
    <w:p w14:paraId="58295C54" w14:textId="77777777" w:rsidR="00000000" w:rsidRDefault="00000000">
      <w:pPr>
        <w:pStyle w:val="b1af-f"/>
      </w:pPr>
      <w:r>
        <w:t xml:space="preserve">Når det gjelder </w:t>
      </w:r>
      <w:r>
        <w:rPr>
          <w:rStyle w:val="LS2TegnADR"/>
        </w:rPr>
        <w:t>ADR: unntaket relatert til transporterte mengder per transportenhet</w:t>
      </w:r>
      <w:r>
        <w:t>/</w:t>
      </w:r>
      <w:r>
        <w:rPr>
          <w:rStyle w:val="LS2TegnRID"/>
        </w:rPr>
        <w:t>RID: samlet maksimal tillatt mengde per vogn eller storcontainer</w:t>
      </w:r>
      <w:r>
        <w:t xml:space="preserve"> (se 1.1.3.6), skal transportkategorien bestemmes i forhold til emballasjegruppen (se 3. avsnitt av spesiell bestemmelse 251):</w:t>
      </w:r>
    </w:p>
    <w:p w14:paraId="45C7DBC1" w14:textId="77777777" w:rsidR="00000000" w:rsidRDefault="00000000">
      <w:pPr>
        <w:pStyle w:val="b1lf"/>
      </w:pPr>
      <w:r>
        <w:t>–</w:t>
      </w:r>
      <w:r>
        <w:tab/>
        <w:t>Transportkategori 3 for sett tilordnet til emballasjegruppe III;</w:t>
      </w:r>
    </w:p>
    <w:p w14:paraId="1F4661C4" w14:textId="77777777" w:rsidR="00000000" w:rsidRDefault="00000000">
      <w:pPr>
        <w:pStyle w:val="b1lf"/>
      </w:pPr>
      <w:r>
        <w:t>–</w:t>
      </w:r>
      <w:r>
        <w:tab/>
        <w:t>Transportkategori 2 for sett tilordnet til emballasjegruppe II;</w:t>
      </w:r>
    </w:p>
    <w:p w14:paraId="6A217032" w14:textId="77777777" w:rsidR="00000000" w:rsidRDefault="00000000">
      <w:pPr>
        <w:pStyle w:val="b1lf"/>
      </w:pPr>
      <w:r>
        <w:t>–</w:t>
      </w:r>
      <w:r>
        <w:tab/>
        <w:t>Transportkategori 1 for sett tilordnet til emballasjegruppe I.</w:t>
      </w:r>
    </w:p>
    <w:p w14:paraId="1FDA1FC2" w14:textId="77777777" w:rsidR="00000000" w:rsidRDefault="00000000">
      <w:pPr>
        <w:pStyle w:val="b1aff"/>
      </w:pPr>
      <w:r>
        <w:t xml:space="preserve">Sett som bare inneholder gods som ikke er tilordnet noen emballasjegruppe skal plasseres i transportkategori 2 for utfylling av transportdokumenter og for unntakene i henhold til mengder transportert </w:t>
      </w:r>
      <w:r>
        <w:rPr>
          <w:rStyle w:val="LS2TegnADR"/>
        </w:rPr>
        <w:t>per transportenhet</w:t>
      </w:r>
      <w:r>
        <w:t>/</w:t>
      </w:r>
      <w:r>
        <w:rPr>
          <w:rStyle w:val="LS2Fet"/>
        </w:rPr>
        <w:t>per vogn eller storcontainer</w:t>
      </w:r>
      <w:r>
        <w:t xml:space="preserve"> (se 1.1.3.6).</w:t>
      </w:r>
    </w:p>
    <w:p w14:paraId="0E01170B" w14:textId="77777777" w:rsidR="00000000" w:rsidRDefault="00000000">
      <w:pPr>
        <w:pStyle w:val="b1fm1ttTerm"/>
      </w:pPr>
      <w:r>
        <w:t>672</w:t>
      </w:r>
    </w:p>
    <w:p w14:paraId="5ADDB1FF" w14:textId="77777777" w:rsidR="00000000" w:rsidRDefault="00000000">
      <w:pPr>
        <w:pStyle w:val="b1af-f"/>
      </w:pPr>
      <w:r>
        <w:t>Gjenstander slik som maskiner, apparater eller utstyr som transporteres under denne posisjonen og i samsvar med spesiell bestemmelse 301 er ikke underlagt noen andre bestemmelser i ADR/RID forutsatt at de er enten:</w:t>
      </w:r>
    </w:p>
    <w:p w14:paraId="06027BE7" w14:textId="77777777" w:rsidR="00000000" w:rsidRDefault="00000000">
      <w:pPr>
        <w:pStyle w:val="b1lf"/>
      </w:pPr>
      <w:r>
        <w:t>–</w:t>
      </w:r>
      <w:r>
        <w:tab/>
        <w:t>emballert i en sterk ytteremballasje konstruert i hensiktsmessig materiale, med adekvat styrke og design i forhold til emballasjens kapasitet og tiltenkte bruk, og som oppfyller de angjeldende kravene i 4.1.1.1; eller</w:t>
      </w:r>
    </w:p>
    <w:p w14:paraId="2857EE7D" w14:textId="77777777" w:rsidR="00000000" w:rsidRDefault="00000000">
      <w:pPr>
        <w:pStyle w:val="b1lf"/>
      </w:pPr>
      <w:r>
        <w:t>–</w:t>
      </w:r>
      <w:r>
        <w:tab/>
        <w:t>transporteres uten ytteremballasje hvis gjenstanden er konstruert og designet slik at beholderne som inneholder farlig gods er gitt tilstrekkelig beskyttelse.</w:t>
      </w:r>
    </w:p>
    <w:p w14:paraId="5064F345" w14:textId="77777777" w:rsidR="00000000" w:rsidRDefault="00000000">
      <w:pPr>
        <w:pStyle w:val="b1fm1ttTerm"/>
      </w:pPr>
      <w:r>
        <w:t>673</w:t>
      </w:r>
    </w:p>
    <w:p w14:paraId="4BD5914E" w14:textId="77777777" w:rsidR="00000000" w:rsidRDefault="00000000">
      <w:pPr>
        <w:pStyle w:val="b1lf"/>
        <w:rPr>
          <w:rStyle w:val="LS2TegnADR"/>
        </w:rPr>
      </w:pPr>
      <w:r>
        <w:rPr>
          <w:rStyle w:val="LS2TegnADR"/>
        </w:rPr>
        <w:t>ADR: (Reservert)</w:t>
      </w:r>
    </w:p>
    <w:p w14:paraId="5B34451C" w14:textId="77777777" w:rsidR="00000000" w:rsidRDefault="00000000">
      <w:pPr>
        <w:pStyle w:val="b1affRID"/>
        <w:rPr>
          <w:rStyle w:val="LS2Fet"/>
          <w:b/>
          <w:bCs/>
        </w:rPr>
      </w:pPr>
      <w:r>
        <w:rPr>
          <w:rStyle w:val="LS2Fet"/>
          <w:b/>
          <w:bCs/>
        </w:rPr>
        <w:t>RID: Ved transport av denne gjenstanden behøver man ikke å anvende kravene i kapittel 1.10 og 5.3, avsnitt 5.4.3 og kapittel 7.2.</w:t>
      </w:r>
    </w:p>
    <w:p w14:paraId="7F4C32F6" w14:textId="77777777" w:rsidR="00000000" w:rsidRDefault="00000000">
      <w:pPr>
        <w:pStyle w:val="b1fm1ttTerm"/>
      </w:pPr>
      <w:r>
        <w:t>674</w:t>
      </w:r>
    </w:p>
    <w:p w14:paraId="294C07DF" w14:textId="77777777" w:rsidR="00000000" w:rsidRDefault="00000000">
      <w:pPr>
        <w:pStyle w:val="b1af-f"/>
      </w:pPr>
      <w:r>
        <w:t>Denne spesielle bestemmelsen gjelder for periodisk kontroll og prøver av overstøpte gassflasker som definert i 1.2.1.</w:t>
      </w:r>
    </w:p>
    <w:p w14:paraId="64D6BD44" w14:textId="77777777" w:rsidR="00000000" w:rsidRDefault="00000000">
      <w:pPr>
        <w:pStyle w:val="b1af"/>
      </w:pPr>
      <w:r>
        <w:t>Overstøpte gassflasker underlagt 6.2.3.5.3.1 skal gjennomgå periodisk kontroll og prøver i samsvar med 6.2.1.6.1, tilpasset av følgende alternative metode:</w:t>
      </w:r>
    </w:p>
    <w:p w14:paraId="1D27CFF1" w14:textId="77777777" w:rsidR="00000000" w:rsidRDefault="00000000">
      <w:pPr>
        <w:pStyle w:val="b1lf"/>
      </w:pPr>
      <w:r>
        <w:t>–</w:t>
      </w:r>
      <w:r>
        <w:tab/>
        <w:t>Erstatt prøven som kreves i 6.2.1.6.1 (d) med alternative destruktive prøver;</w:t>
      </w:r>
    </w:p>
    <w:p w14:paraId="1B611C28" w14:textId="77777777" w:rsidR="00000000" w:rsidRDefault="00000000">
      <w:pPr>
        <w:pStyle w:val="b1lf"/>
      </w:pPr>
      <w:r>
        <w:t>–</w:t>
      </w:r>
      <w:r>
        <w:tab/>
        <w:t>Utfør spesifiserte supplerende destruktive prøver relatert til karakteren av overstøpte gassflasker.</w:t>
      </w:r>
    </w:p>
    <w:p w14:paraId="7781E892" w14:textId="77777777" w:rsidR="00000000" w:rsidRDefault="00000000">
      <w:pPr>
        <w:pStyle w:val="b1aff"/>
      </w:pPr>
      <w:r>
        <w:t>Prosedyrene og kravene for denne alternative metoden er beskrevet nedenfor.</w:t>
      </w:r>
    </w:p>
    <w:p w14:paraId="4DC4122A" w14:textId="77777777" w:rsidR="00000000" w:rsidRDefault="00000000">
      <w:pPr>
        <w:pStyle w:val="b1aff"/>
      </w:pPr>
      <w:r>
        <w:t>Alternativ metode:</w:t>
      </w:r>
    </w:p>
    <w:p w14:paraId="75F9A919" w14:textId="77777777" w:rsidR="00000000" w:rsidRDefault="00000000">
      <w:pPr>
        <w:pStyle w:val="b1lf"/>
      </w:pPr>
      <w:r>
        <w:t>a)</w:t>
      </w:r>
      <w:r>
        <w:tab/>
        <w:t>Generelt</w:t>
      </w:r>
    </w:p>
    <w:p w14:paraId="05D92E1B" w14:textId="77777777" w:rsidR="00000000" w:rsidRDefault="00000000">
      <w:pPr>
        <w:pStyle w:val="b2af-f"/>
      </w:pPr>
      <w:r>
        <w:t>De følgende bestemmelsene gjelder for overstøpte gassflasker som er produsert i serie basert på sveisede stålflaskeskall i samsvar med EN 1442:2017, EN 14140:2014 + AC:2015 eller vedlegg I, del 1 til 3 av rådsdirektiv 84/527/EØF. Designet på overstøpningen skal forhindre vann fra å trenge inn på det indre stålflaskeskallet. Konverteringen av stålflaskeskallet til en overstøpt gassflaske skal overholde de relevante kravene i EN 1442:2017 og EN 14140:2014 + AC:2015.</w:t>
      </w:r>
    </w:p>
    <w:p w14:paraId="77CA653F" w14:textId="77777777" w:rsidR="00000000" w:rsidRDefault="00000000">
      <w:pPr>
        <w:pStyle w:val="b2af-f"/>
      </w:pPr>
      <w:r>
        <w:t>Overstøpte gassflasker skal være utstyrt med selvlukkende ventiler.</w:t>
      </w:r>
    </w:p>
    <w:p w14:paraId="2A9B1EDE" w14:textId="77777777" w:rsidR="00000000" w:rsidRDefault="00000000">
      <w:pPr>
        <w:pStyle w:val="b1lf"/>
      </w:pPr>
      <w:r>
        <w:t>b)</w:t>
      </w:r>
      <w:r>
        <w:tab/>
        <w:t>Basispopulasjon</w:t>
      </w:r>
    </w:p>
    <w:p w14:paraId="1BFC0397" w14:textId="77777777" w:rsidR="00000000" w:rsidRDefault="00000000">
      <w:pPr>
        <w:pStyle w:val="b2af-f"/>
      </w:pPr>
      <w:r>
        <w:t>En basispopulasjon av overstøpte gassflasker er definert som produksjonen av gassflasker fra bare en produsent av overstøping som har benyttet nye indre gassflaskeskall av stål tilvirket av bare en produsent innenfor ett kalenderår, basert på den samme designtypen, det samme materialet og den samme produksjonsprosessen.</w:t>
      </w:r>
    </w:p>
    <w:p w14:paraId="2E2282A3" w14:textId="77777777" w:rsidR="00000000" w:rsidRDefault="00000000">
      <w:pPr>
        <w:pStyle w:val="b1lf"/>
      </w:pPr>
      <w:r>
        <w:t>c)</w:t>
      </w:r>
      <w:r>
        <w:tab/>
        <w:t>Undergrupper av en basispopulasjon</w:t>
      </w:r>
    </w:p>
    <w:p w14:paraId="7CFA6554" w14:textId="77777777" w:rsidR="00000000" w:rsidRDefault="00000000">
      <w:pPr>
        <w:pStyle w:val="b2af-f"/>
      </w:pPr>
      <w:r>
        <w:t>Innenfor overnevnte basispopulasjon, skal overstøpte gassflasker som tilhører forskjellige eiere bli inndelt i spesifikke undergrupper, en per eier.</w:t>
      </w:r>
    </w:p>
    <w:p w14:paraId="2D0E379C" w14:textId="77777777" w:rsidR="00000000" w:rsidRDefault="00000000">
      <w:pPr>
        <w:pStyle w:val="b2af-f"/>
      </w:pPr>
      <w:r>
        <w:t>Dersom hele basispopulasjonen er eid av en eier er undergruppen lik basispopulasjonen.</w:t>
      </w:r>
    </w:p>
    <w:p w14:paraId="15782B53" w14:textId="77777777" w:rsidR="00000000" w:rsidRDefault="00000000">
      <w:pPr>
        <w:pStyle w:val="b1lf"/>
      </w:pPr>
      <w:r>
        <w:t>d)</w:t>
      </w:r>
      <w:r>
        <w:tab/>
        <w:t>Sporbarhet</w:t>
      </w:r>
    </w:p>
    <w:p w14:paraId="3E22C5DA" w14:textId="77777777" w:rsidR="00000000" w:rsidRDefault="00000000">
      <w:pPr>
        <w:pStyle w:val="b2af-f"/>
      </w:pPr>
      <w:r>
        <w:t>Merking i samsvar med 6.2.3.9 på det indre flaskeskallet av stål skal gjentas på overstøpningen. I tillegg skal hver overstøpte gassflaske utstyres med en individuell robust elektronisk identifikasjonsbrikke. De detaljerte karakteristikaene for de overstøpte gassflaskene skal lagres av eieren i en sentral database. Databasen skal benyttes til å:</w:t>
      </w:r>
    </w:p>
    <w:p w14:paraId="570D0699" w14:textId="77777777" w:rsidR="00000000" w:rsidRDefault="00000000">
      <w:pPr>
        <w:pStyle w:val="b2lf"/>
      </w:pPr>
      <w:r>
        <w:t>–</w:t>
      </w:r>
      <w:r>
        <w:tab/>
        <w:t>Identifisere den spesifikke undergruppen;</w:t>
      </w:r>
    </w:p>
    <w:p w14:paraId="29C30396" w14:textId="77777777" w:rsidR="00000000" w:rsidRDefault="00000000">
      <w:pPr>
        <w:pStyle w:val="b2lf"/>
      </w:pPr>
      <w:r>
        <w:t>–</w:t>
      </w:r>
      <w:r>
        <w:tab/>
        <w:t>Gjøre tilgjengelig for kontrollorganer, fyllesentre og vedkommende myndighet, de spesifikke tekniske karakteristikaene for flaskene inkludert minst følgende: serienummer, produksjonsserien for stålflaskeskallet, produksjonsserien for overstøpningen og dato for overstøpningen;</w:t>
      </w:r>
    </w:p>
    <w:p w14:paraId="396D4977" w14:textId="77777777" w:rsidR="00000000" w:rsidRDefault="00000000">
      <w:pPr>
        <w:pStyle w:val="b2lf"/>
      </w:pPr>
      <w:r>
        <w:t>–</w:t>
      </w:r>
      <w:r>
        <w:tab/>
        <w:t>Identifisere gassflasken ved å lenke den elektroniske brikken til databasen med serienummeret;</w:t>
      </w:r>
    </w:p>
    <w:p w14:paraId="30A82802" w14:textId="77777777" w:rsidR="00000000" w:rsidRDefault="00000000">
      <w:pPr>
        <w:pStyle w:val="b2lf"/>
      </w:pPr>
      <w:r>
        <w:t>–</w:t>
      </w:r>
      <w:r>
        <w:tab/>
        <w:t>Sjekke den enkelte gassflaskes historie og bestemme videre tiltak (f.eks. fylling, prøvetaking, ny kontroll, tilbaketrekking);</w:t>
      </w:r>
    </w:p>
    <w:p w14:paraId="3E139D08" w14:textId="77777777" w:rsidR="00000000" w:rsidRDefault="00000000">
      <w:pPr>
        <w:pStyle w:val="b2lf"/>
      </w:pPr>
      <w:r>
        <w:t>–</w:t>
      </w:r>
      <w:r>
        <w:tab/>
        <w:t>Notere gjennomførte tiltak; inkludert dato og sted for gjennomføring;</w:t>
      </w:r>
    </w:p>
    <w:p w14:paraId="117C209D" w14:textId="77777777" w:rsidR="00000000" w:rsidRDefault="00000000">
      <w:pPr>
        <w:pStyle w:val="b2af-f"/>
      </w:pPr>
      <w:r>
        <w:t>Registrerte data skal holdes tilgjengelig av eieren av de overstøpte gassflaskene for hele levetiden til undergruppen.</w:t>
      </w:r>
    </w:p>
    <w:p w14:paraId="61FBDF4E" w14:textId="77777777" w:rsidR="00000000" w:rsidRDefault="00000000">
      <w:pPr>
        <w:pStyle w:val="b1lf"/>
      </w:pPr>
      <w:r>
        <w:t>e)</w:t>
      </w:r>
      <w:r>
        <w:tab/>
        <w:t>Utvalg for statistisk bedømmelse</w:t>
      </w:r>
    </w:p>
    <w:p w14:paraId="16B29CFD" w14:textId="77777777" w:rsidR="00000000" w:rsidRDefault="00000000">
      <w:pPr>
        <w:pStyle w:val="b2af-f"/>
      </w:pPr>
      <w:r>
        <w:t>Utvalget skal være tilfeldig innenfor en undergruppe som definert under bokstav (c). Størrelsen på hvert utvalg per undergruppe skal være i samsvar med tabellen under bokstav (g).</w:t>
      </w:r>
    </w:p>
    <w:p w14:paraId="5D3D4DBB" w14:textId="77777777" w:rsidR="00000000" w:rsidRDefault="00000000">
      <w:pPr>
        <w:pStyle w:val="b1lf"/>
      </w:pPr>
      <w:r>
        <w:t>f)</w:t>
      </w:r>
      <w:r>
        <w:tab/>
        <w:t>Testprosedyre for destruktiv prøving</w:t>
      </w:r>
    </w:p>
    <w:p w14:paraId="13DBE524" w14:textId="77777777" w:rsidR="00000000" w:rsidRDefault="00000000">
      <w:pPr>
        <w:pStyle w:val="b2af-f"/>
      </w:pPr>
      <w:r>
        <w:t>Kontrollen og prøven påkrevd i 6.2.1.6.1 skal gjennomføres unntatt (d) som skal erstattes av følgende testprosedyre:</w:t>
      </w:r>
    </w:p>
    <w:p w14:paraId="75F24043" w14:textId="77777777" w:rsidR="00000000" w:rsidRDefault="00000000">
      <w:pPr>
        <w:pStyle w:val="b2lf"/>
      </w:pPr>
      <w:r>
        <w:t>–</w:t>
      </w:r>
      <w:r>
        <w:tab/>
        <w:t>Sprengprøve (i samsvar med med EN 1442:2017 eller EN 14140:2014 + AC:2015).</w:t>
      </w:r>
    </w:p>
    <w:p w14:paraId="69982E4B" w14:textId="77777777" w:rsidR="00000000" w:rsidRDefault="00000000">
      <w:pPr>
        <w:pStyle w:val="b2af-f"/>
      </w:pPr>
      <w:r>
        <w:t>I tillegg, skal følgende prøver gjennomføres:</w:t>
      </w:r>
    </w:p>
    <w:p w14:paraId="0E34D8ED" w14:textId="77777777" w:rsidR="00000000" w:rsidRDefault="00000000">
      <w:pPr>
        <w:pStyle w:val="b2lf"/>
      </w:pPr>
      <w:r>
        <w:t>–</w:t>
      </w:r>
      <w:r>
        <w:tab/>
        <w:t>Adhesjonsprøve (i samsvar med EN 1442:2017 eller EN 14140:2014 + AC:2015).</w:t>
      </w:r>
    </w:p>
    <w:p w14:paraId="1C72C23C" w14:textId="77777777" w:rsidR="00000000" w:rsidRDefault="00000000">
      <w:pPr>
        <w:pStyle w:val="b2lf"/>
      </w:pPr>
      <w:r>
        <w:t>–</w:t>
      </w:r>
      <w:r>
        <w:tab/>
        <w:t>Prøver for avskalling og korrosjon (i samsvar med EN ISO 4628-3:2016).</w:t>
      </w:r>
    </w:p>
    <w:p w14:paraId="79922BDE" w14:textId="77777777" w:rsidR="00000000" w:rsidRDefault="00000000">
      <w:pPr>
        <w:pStyle w:val="b2af-f"/>
      </w:pPr>
      <w:r>
        <w:t>Adhesjonsprøve, prøver for avskalling og korrosjon og sprengprøven skal utføres på hvert relaterte utvalg i samsvar med tabellen under bokstav (g) og skal utføres etter de første 3 år i bruk og deretter hvert 5 år.</w:t>
      </w:r>
    </w:p>
    <w:p w14:paraId="77A9ED10" w14:textId="77777777" w:rsidR="00000000" w:rsidRDefault="00000000">
      <w:pPr>
        <w:pStyle w:val="b1lf"/>
      </w:pPr>
      <w:r>
        <w:t>g)</w:t>
      </w:r>
      <w:r>
        <w:tab/>
        <w:t>Statistisk vurdering av prøveresultatene – Metode og minimumskrav</w:t>
      </w:r>
    </w:p>
    <w:p w14:paraId="4CF883F6" w14:textId="77777777" w:rsidR="00000000" w:rsidRDefault="00000000">
      <w:pPr>
        <w:pStyle w:val="b2af-f"/>
      </w:pPr>
      <w:r>
        <w:t>Prosedyren for statistisk vurdering i forbindelse med det tilhørende kriteriet for frasortering er beskrevet i det følgende:</w:t>
      </w:r>
    </w:p>
    <w:tbl>
      <w:tblPr>
        <w:tblW w:w="0" w:type="auto"/>
        <w:tblInd w:w="57" w:type="dxa"/>
        <w:tblLayout w:type="fixed"/>
        <w:tblCellMar>
          <w:left w:w="0" w:type="dxa"/>
          <w:right w:w="0" w:type="dxa"/>
        </w:tblCellMar>
        <w:tblLook w:val="0000" w:firstRow="0" w:lastRow="0" w:firstColumn="0" w:lastColumn="0" w:noHBand="0" w:noVBand="0"/>
      </w:tblPr>
      <w:tblGrid>
        <w:gridCol w:w="1094"/>
        <w:gridCol w:w="1304"/>
        <w:gridCol w:w="1303"/>
        <w:gridCol w:w="2155"/>
        <w:gridCol w:w="1587"/>
      </w:tblGrid>
      <w:tr w:rsidR="00000000" w14:paraId="49D7B8D9" w14:textId="77777777">
        <w:tblPrEx>
          <w:tblCellMar>
            <w:top w:w="0" w:type="dxa"/>
            <w:left w:w="0" w:type="dxa"/>
            <w:bottom w:w="0" w:type="dxa"/>
            <w:right w:w="0" w:type="dxa"/>
          </w:tblCellMar>
        </w:tblPrEx>
        <w:trPr>
          <w:trHeight w:val="60"/>
          <w:tblHeader/>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B45A9" w14:textId="77777777" w:rsidR="00000000" w:rsidRDefault="00000000">
            <w:pPr>
              <w:pStyle w:val="th1af-f"/>
            </w:pPr>
            <w:r>
              <w:rPr>
                <w:rStyle w:val="LS2Fet"/>
                <w:b/>
                <w:bCs/>
              </w:rPr>
              <w:t>Prøveintervall</w:t>
            </w:r>
            <w:r>
              <w:rPr>
                <w:rStyle w:val="LS2Fet"/>
                <w:b/>
                <w:bCs/>
              </w:rPr>
              <w:br/>
            </w:r>
            <w:r>
              <w:t>(år)</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C67AC" w14:textId="77777777" w:rsidR="00000000" w:rsidRDefault="00000000">
            <w:pPr>
              <w:pStyle w:val="th1af-f"/>
            </w:pPr>
            <w:r>
              <w:rPr>
                <w:rStyle w:val="LS2Fet"/>
                <w:b/>
                <w:bCs/>
              </w:rPr>
              <w:t>Prøvetype</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81EDF4" w14:textId="77777777" w:rsidR="00000000" w:rsidRDefault="00000000">
            <w:pPr>
              <w:pStyle w:val="th1af-f"/>
            </w:pPr>
            <w:r>
              <w:rPr>
                <w:rStyle w:val="LS2Fet"/>
                <w:b/>
                <w:bCs/>
              </w:rPr>
              <w:t>Standard</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27385" w14:textId="77777777" w:rsidR="00000000" w:rsidRDefault="00000000">
            <w:pPr>
              <w:pStyle w:val="th1af-f"/>
            </w:pPr>
            <w:r>
              <w:rPr>
                <w:rStyle w:val="LS2Fet"/>
                <w:b/>
                <w:bCs/>
              </w:rPr>
              <w:t>Kriterier for frasortering</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69E68" w14:textId="77777777" w:rsidR="00000000" w:rsidRDefault="00000000">
            <w:pPr>
              <w:pStyle w:val="th1af-f"/>
            </w:pPr>
            <w:r>
              <w:rPr>
                <w:rStyle w:val="LS2Fet"/>
                <w:b/>
                <w:bCs/>
              </w:rPr>
              <w:t>Utvalg fra en undergruppe</w:t>
            </w:r>
          </w:p>
        </w:tc>
      </w:tr>
      <w:tr w:rsidR="00000000" w14:paraId="0362009F" w14:textId="77777777">
        <w:tblPrEx>
          <w:tblCellMar>
            <w:top w:w="0" w:type="dxa"/>
            <w:left w:w="0" w:type="dxa"/>
            <w:bottom w:w="0" w:type="dxa"/>
            <w:right w:w="0" w:type="dxa"/>
          </w:tblCellMar>
        </w:tblPrEx>
        <w:trPr>
          <w:trHeight w:val="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B3818" w14:textId="77777777" w:rsidR="00000000" w:rsidRDefault="00000000">
            <w:pPr>
              <w:pStyle w:val="tk1af-f"/>
            </w:pPr>
            <w:r>
              <w:t>Etter 3 års brukstid</w:t>
            </w:r>
          </w:p>
          <w:p w14:paraId="3C03D3B3" w14:textId="77777777" w:rsidR="00000000" w:rsidRDefault="00000000">
            <w:pPr>
              <w:pStyle w:val="tk1af-f"/>
            </w:pPr>
            <w:r>
              <w:t>(se (f))</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D51EA" w14:textId="77777777" w:rsidR="00000000" w:rsidRDefault="00000000">
            <w:pPr>
              <w:pStyle w:val="tk1af-f"/>
            </w:pPr>
            <w:r>
              <w:t>Sprengprøve</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C80AF" w14:textId="77777777" w:rsidR="00000000" w:rsidRDefault="00000000">
            <w:pPr>
              <w:pStyle w:val="tk1af-f"/>
            </w:pPr>
            <w:r>
              <w:t>EN 1442:2017</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18B06" w14:textId="77777777" w:rsidR="00000000" w:rsidRDefault="00000000">
            <w:pPr>
              <w:pStyle w:val="tk1af-f"/>
            </w:pPr>
            <w:r>
              <w:t>Punktet for sprengtrykket til det representative utvalget må være over den nedre grensen for tolereranseområdet for utvalgets ytelsesdiagram</w:t>
            </w:r>
          </w:p>
          <w:p w14:paraId="533F29AA" w14:textId="77777777" w:rsidR="00000000" w:rsidRDefault="00000000">
            <w:pPr>
              <w:pStyle w:val="tk1af-f"/>
              <w:rPr>
                <w:rStyle w:val="LS2Hevet"/>
              </w:rPr>
            </w:pPr>
            <w:r>
              <w:rPr>
                <w:rStyle w:val="LS2TegnSymbol"/>
              </w:rPr>
              <w:t>W</w:t>
            </w:r>
            <w:r>
              <w:rPr>
                <w:rStyle w:val="LS2Senket"/>
              </w:rPr>
              <w:t>m</w:t>
            </w:r>
            <w:r>
              <w:t xml:space="preserve"> </w:t>
            </w:r>
            <w:r>
              <w:rPr>
                <w:rStyle w:val="LS2TegnSymbol"/>
              </w:rPr>
              <w:t>³</w:t>
            </w:r>
            <w:r>
              <w:t xml:space="preserve"> 1 + </w:t>
            </w:r>
            <w:r>
              <w:rPr>
                <w:rStyle w:val="LS2TegnSymbol"/>
              </w:rPr>
              <w:t>W</w:t>
            </w:r>
            <w:r>
              <w:rPr>
                <w:rStyle w:val="LS2Senket"/>
              </w:rPr>
              <w:t>s</w:t>
            </w:r>
            <w:r>
              <w:t xml:space="preserve"> × k3(n;p;1 – </w:t>
            </w:r>
            <w:r>
              <w:rPr>
                <w:rStyle w:val="LS2TegnSymbol"/>
              </w:rPr>
              <w:t>a</w:t>
            </w:r>
            <w:r>
              <w:t>)</w:t>
            </w:r>
            <w:r>
              <w:rPr>
                <w:rStyle w:val="LS2Hevet"/>
              </w:rPr>
              <w:t>a</w:t>
            </w:r>
          </w:p>
          <w:p w14:paraId="392E3959" w14:textId="77777777" w:rsidR="00000000" w:rsidRDefault="00000000">
            <w:pPr>
              <w:pStyle w:val="tk1af-f"/>
            </w:pPr>
            <w:r>
              <w:t>Ingen individuelle prøveresultater skal være mindre enn prøvetrykket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AD5F6" w14:textId="77777777" w:rsidR="00000000" w:rsidRDefault="00000000">
            <w:pPr>
              <w:pStyle w:val="tk1af-f"/>
            </w:pPr>
            <w:r>
              <w:t>{{{IMG CLASS="«class PDF »" REF="01ADR-RID.ai"/}}}eller Q/200</w:t>
            </w:r>
            <w:r>
              <w:br/>
              <w:t>etter hva som er minst,</w:t>
            </w:r>
          </w:p>
          <w:p w14:paraId="60CF14E8" w14:textId="77777777" w:rsidR="00000000" w:rsidRDefault="00000000">
            <w:pPr>
              <w:pStyle w:val="tk1af-f"/>
            </w:pPr>
            <w:r>
              <w:t>og med et minimum på 20 per undergruppe (Q)</w:t>
            </w:r>
          </w:p>
        </w:tc>
      </w:tr>
      <w:tr w:rsidR="00000000" w14:paraId="322B36A7" w14:textId="77777777">
        <w:tblPrEx>
          <w:tblCellMar>
            <w:top w:w="0" w:type="dxa"/>
            <w:left w:w="0" w:type="dxa"/>
            <w:bottom w:w="0" w:type="dxa"/>
            <w:right w:w="0" w:type="dxa"/>
          </w:tblCellMar>
        </w:tblPrEx>
        <w:trPr>
          <w:trHeight w:val="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E7C4C" w14:textId="77777777" w:rsidR="00000000" w:rsidRDefault="00000000">
            <w:pPr>
              <w:pStyle w:val="NoParagraphStyle"/>
              <w:spacing w:line="240" w:lineRule="auto"/>
              <w:textAlignment w:val="auto"/>
              <w:rPr>
                <w:rFonts w:ascii="Minion Pro" w:hAnsi="Minion Pro" w:cstheme="minorBidi"/>
                <w:color w:val="auto"/>
              </w:rPr>
            </w:pP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353B6" w14:textId="77777777" w:rsidR="00000000" w:rsidRDefault="00000000">
            <w:pPr>
              <w:pStyle w:val="tk1af-f"/>
            </w:pPr>
            <w:r>
              <w:t>Avskalling</w:t>
            </w:r>
            <w:r>
              <w:br/>
              <w:t>og korrosjon</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F60BB" w14:textId="77777777" w:rsidR="00000000" w:rsidRDefault="00000000">
            <w:pPr>
              <w:pStyle w:val="tk1af-f"/>
            </w:pPr>
            <w:r>
              <w:t>EN ISO 4628-3:2016</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ECA31" w14:textId="77777777" w:rsidR="00000000" w:rsidRDefault="00000000">
            <w:pPr>
              <w:pStyle w:val="tk1af-f"/>
            </w:pPr>
            <w:r>
              <w:t>Maksimal korrosjonsrate:</w:t>
            </w:r>
          </w:p>
          <w:p w14:paraId="0BAF6EA1" w14:textId="77777777" w:rsidR="00000000" w:rsidRDefault="00000000">
            <w:pPr>
              <w:pStyle w:val="tk1af-f"/>
            </w:pPr>
            <w:r>
              <w:t>Ri2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3CC23" w14:textId="77777777" w:rsidR="00000000" w:rsidRDefault="00000000">
            <w:pPr>
              <w:pStyle w:val="tk1af-f"/>
            </w:pPr>
            <w:r>
              <w:t>Q/1 000</w:t>
            </w:r>
          </w:p>
        </w:tc>
      </w:tr>
      <w:tr w:rsidR="00000000" w14:paraId="1115C412" w14:textId="77777777">
        <w:tblPrEx>
          <w:tblCellMar>
            <w:top w:w="0" w:type="dxa"/>
            <w:left w:w="0" w:type="dxa"/>
            <w:bottom w:w="0" w:type="dxa"/>
            <w:right w:w="0" w:type="dxa"/>
          </w:tblCellMar>
        </w:tblPrEx>
        <w:trPr>
          <w:trHeight w:val="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C79A3" w14:textId="77777777" w:rsidR="00000000" w:rsidRDefault="00000000">
            <w:pPr>
              <w:pStyle w:val="NoParagraphStyle"/>
              <w:spacing w:line="240" w:lineRule="auto"/>
              <w:textAlignment w:val="auto"/>
              <w:rPr>
                <w:rFonts w:ascii="Minion Pro" w:hAnsi="Minion Pro" w:cstheme="minorBidi"/>
                <w:color w:val="auto"/>
              </w:rPr>
            </w:pP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333B4E" w14:textId="77777777" w:rsidR="00000000" w:rsidRDefault="00000000">
            <w:pPr>
              <w:pStyle w:val="tk1af-f"/>
            </w:pPr>
            <w:r>
              <w:t>Adhesjon av polyuretan</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6F80D" w14:textId="77777777" w:rsidR="00000000" w:rsidRDefault="00000000">
            <w:pPr>
              <w:pStyle w:val="tk1af-f"/>
            </w:pPr>
            <w:r>
              <w:t>ISO 2859-1:1999 + A1:2011</w:t>
            </w:r>
          </w:p>
          <w:p w14:paraId="5A16E6F5" w14:textId="77777777" w:rsidR="00000000" w:rsidRDefault="00000000">
            <w:pPr>
              <w:pStyle w:val="tk1af-f"/>
            </w:pPr>
            <w:r>
              <w:t>EN 1442:2017</w:t>
            </w:r>
          </w:p>
          <w:p w14:paraId="3BA735D9" w14:textId="77777777" w:rsidR="00000000" w:rsidRDefault="00000000">
            <w:pPr>
              <w:pStyle w:val="tk1af-f"/>
            </w:pPr>
            <w:r>
              <w:t>EN 14140:2014 + AC:2015</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98E71" w14:textId="77777777" w:rsidR="00000000" w:rsidRDefault="00000000">
            <w:pPr>
              <w:pStyle w:val="tk1af-f"/>
            </w:pPr>
            <w:r>
              <w:t>Adhesjonsverdi &gt; 0.5 N/mm</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A38E8" w14:textId="77777777" w:rsidR="00000000" w:rsidRDefault="00000000">
            <w:pPr>
              <w:pStyle w:val="tk1af-f"/>
            </w:pPr>
            <w:r>
              <w:t>Se ISO 2859-1:1999 + A1:2011 anvendt på Q/1000</w:t>
            </w:r>
          </w:p>
        </w:tc>
      </w:tr>
      <w:tr w:rsidR="00000000" w14:paraId="38B06A73" w14:textId="77777777">
        <w:tblPrEx>
          <w:tblCellMar>
            <w:top w:w="0" w:type="dxa"/>
            <w:left w:w="0" w:type="dxa"/>
            <w:bottom w:w="0" w:type="dxa"/>
            <w:right w:w="0" w:type="dxa"/>
          </w:tblCellMar>
        </w:tblPrEx>
        <w:trPr>
          <w:trHeight w:val="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0FAB54" w14:textId="77777777" w:rsidR="00000000" w:rsidRDefault="00000000">
            <w:pPr>
              <w:pStyle w:val="tk1af-f"/>
            </w:pPr>
            <w:r>
              <w:t>Deretter hvert 5. år</w:t>
            </w:r>
          </w:p>
          <w:p w14:paraId="732C5F3F" w14:textId="77777777" w:rsidR="00000000" w:rsidRDefault="00000000">
            <w:pPr>
              <w:pStyle w:val="tk1af-f"/>
            </w:pPr>
            <w:r>
              <w:t>(se (f))</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EFAC3" w14:textId="77777777" w:rsidR="00000000" w:rsidRDefault="00000000">
            <w:pPr>
              <w:pStyle w:val="tk1af-f"/>
            </w:pPr>
            <w:r>
              <w:t>Sprengprøve</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6BC84" w14:textId="77777777" w:rsidR="00000000" w:rsidRDefault="00000000">
            <w:pPr>
              <w:pStyle w:val="tk1af-f"/>
            </w:pPr>
            <w:r>
              <w:t>EN 1442:2017</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AFE34" w14:textId="77777777" w:rsidR="00000000" w:rsidRDefault="00000000">
            <w:pPr>
              <w:pStyle w:val="tk1af-f"/>
            </w:pPr>
            <w:r>
              <w:t>Punktet for sprengtrykket til det representative utvalget må være over den nedre grensen for tolereranseområdet for utvalgets ytelsesdiagram</w:t>
            </w:r>
          </w:p>
          <w:p w14:paraId="16E6DA19" w14:textId="77777777" w:rsidR="00000000" w:rsidRDefault="00000000">
            <w:pPr>
              <w:pStyle w:val="tk1af-f"/>
              <w:rPr>
                <w:rStyle w:val="LS2Hevet"/>
              </w:rPr>
            </w:pPr>
            <w:r>
              <w:rPr>
                <w:rStyle w:val="LS2TegnSymbol"/>
              </w:rPr>
              <w:t>W</w:t>
            </w:r>
            <w:r>
              <w:rPr>
                <w:rStyle w:val="LS2Senket"/>
              </w:rPr>
              <w:t>m</w:t>
            </w:r>
            <w:r>
              <w:t xml:space="preserve"> </w:t>
            </w:r>
            <w:r>
              <w:rPr>
                <w:rStyle w:val="LS2TegnSymbol"/>
              </w:rPr>
              <w:t>³</w:t>
            </w:r>
            <w:r>
              <w:t xml:space="preserve"> 1 + </w:t>
            </w:r>
            <w:r>
              <w:rPr>
                <w:rStyle w:val="LS2TegnSymbol"/>
              </w:rPr>
              <w:t>W</w:t>
            </w:r>
            <w:r>
              <w:rPr>
                <w:rStyle w:val="LS2Senket"/>
              </w:rPr>
              <w:t>s</w:t>
            </w:r>
            <w:r>
              <w:t xml:space="preserve"> × k3(n;p;1 – </w:t>
            </w:r>
            <w:r>
              <w:rPr>
                <w:rStyle w:val="LS2TegnSymbol"/>
              </w:rPr>
              <w:t>a</w:t>
            </w:r>
            <w:r>
              <w:t>)</w:t>
            </w:r>
            <w:r>
              <w:rPr>
                <w:rStyle w:val="LS2Hevet"/>
              </w:rPr>
              <w:t>a</w:t>
            </w:r>
          </w:p>
          <w:p w14:paraId="3149B651" w14:textId="77777777" w:rsidR="00000000" w:rsidRDefault="00000000">
            <w:pPr>
              <w:pStyle w:val="tk1af-f"/>
            </w:pPr>
            <w:r>
              <w:t>Ingen individuelle prøveresultater skal være mindre enn prøvetrykket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414F8" w14:textId="77777777" w:rsidR="00000000" w:rsidRDefault="00000000">
            <w:pPr>
              <w:pStyle w:val="tk1af-f"/>
            </w:pPr>
            <w:r>
              <w:t>{{{IMG CLASS="«class PDF »" REF="02ADR-RID.ai"/}}} eller Q/200</w:t>
            </w:r>
            <w:r>
              <w:br/>
              <w:t>etter hva som er minst,</w:t>
            </w:r>
          </w:p>
          <w:p w14:paraId="10055C3E" w14:textId="77777777" w:rsidR="00000000" w:rsidRDefault="00000000">
            <w:pPr>
              <w:pStyle w:val="tk1af-f"/>
            </w:pPr>
            <w:r>
              <w:t>og med et minimum på 40 per undergruppe (Q)</w:t>
            </w:r>
          </w:p>
        </w:tc>
      </w:tr>
      <w:tr w:rsidR="00000000" w14:paraId="337CECF2" w14:textId="77777777">
        <w:tblPrEx>
          <w:tblCellMar>
            <w:top w:w="0" w:type="dxa"/>
            <w:left w:w="0" w:type="dxa"/>
            <w:bottom w:w="0" w:type="dxa"/>
            <w:right w:w="0" w:type="dxa"/>
          </w:tblCellMar>
        </w:tblPrEx>
        <w:trPr>
          <w:trHeight w:val="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092E5" w14:textId="77777777" w:rsidR="00000000" w:rsidRDefault="00000000">
            <w:pPr>
              <w:pStyle w:val="NoParagraphStyle"/>
              <w:spacing w:line="240" w:lineRule="auto"/>
              <w:textAlignment w:val="auto"/>
              <w:rPr>
                <w:rFonts w:ascii="Minion Pro" w:hAnsi="Minion Pro" w:cstheme="minorBidi"/>
                <w:color w:val="auto"/>
              </w:rPr>
            </w:pP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04238" w14:textId="77777777" w:rsidR="00000000" w:rsidRDefault="00000000">
            <w:pPr>
              <w:pStyle w:val="tk1af-f"/>
            </w:pPr>
            <w:r>
              <w:t>Avskalling</w:t>
            </w:r>
            <w:r>
              <w:br/>
              <w:t>og korrosjon</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392ED1" w14:textId="77777777" w:rsidR="00000000" w:rsidRDefault="00000000">
            <w:pPr>
              <w:pStyle w:val="tk1af-f"/>
            </w:pPr>
            <w:r>
              <w:t>EN ISO 4628-3:2016</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5E4E9" w14:textId="77777777" w:rsidR="00000000" w:rsidRDefault="00000000">
            <w:pPr>
              <w:pStyle w:val="tk1af-f"/>
            </w:pPr>
            <w:r>
              <w:t>Maksimal korrosjonsrate:</w:t>
            </w:r>
          </w:p>
          <w:p w14:paraId="24EBA872" w14:textId="77777777" w:rsidR="00000000" w:rsidRDefault="00000000">
            <w:pPr>
              <w:pStyle w:val="tk1af-f"/>
            </w:pPr>
            <w:r>
              <w:t>Ri2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9E32B" w14:textId="77777777" w:rsidR="00000000" w:rsidRDefault="00000000">
            <w:pPr>
              <w:pStyle w:val="tk1af-f"/>
            </w:pPr>
            <w:r>
              <w:t>Q/1 000</w:t>
            </w:r>
          </w:p>
        </w:tc>
      </w:tr>
      <w:tr w:rsidR="00000000" w14:paraId="6797BEEF" w14:textId="77777777">
        <w:tblPrEx>
          <w:tblCellMar>
            <w:top w:w="0" w:type="dxa"/>
            <w:left w:w="0" w:type="dxa"/>
            <w:bottom w:w="0" w:type="dxa"/>
            <w:right w:w="0" w:type="dxa"/>
          </w:tblCellMar>
        </w:tblPrEx>
        <w:trPr>
          <w:trHeight w:val="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9AD136" w14:textId="77777777" w:rsidR="00000000" w:rsidRDefault="00000000">
            <w:pPr>
              <w:pStyle w:val="NoParagraphStyle"/>
              <w:spacing w:line="240" w:lineRule="auto"/>
              <w:textAlignment w:val="auto"/>
              <w:rPr>
                <w:rFonts w:ascii="Minion Pro" w:hAnsi="Minion Pro" w:cstheme="minorBidi"/>
                <w:color w:val="auto"/>
              </w:rPr>
            </w:pP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8E188" w14:textId="77777777" w:rsidR="00000000" w:rsidRDefault="00000000">
            <w:pPr>
              <w:pStyle w:val="tk1af-f"/>
            </w:pPr>
            <w:r>
              <w:t>Adhesjon av polyuretan</w:t>
            </w:r>
          </w:p>
        </w:tc>
        <w:tc>
          <w:tcPr>
            <w:tcW w:w="13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0DADF" w14:textId="77777777" w:rsidR="00000000" w:rsidRDefault="00000000">
            <w:pPr>
              <w:pStyle w:val="tk1af-f"/>
            </w:pPr>
            <w:r>
              <w:t>ISO 2859-1:1999 + A1:2011</w:t>
            </w:r>
          </w:p>
          <w:p w14:paraId="23698D42" w14:textId="77777777" w:rsidR="00000000" w:rsidRDefault="00000000">
            <w:pPr>
              <w:pStyle w:val="tk1af-f"/>
            </w:pPr>
            <w:r>
              <w:t>EN 1442:2017</w:t>
            </w:r>
          </w:p>
          <w:p w14:paraId="235CE296" w14:textId="77777777" w:rsidR="00000000" w:rsidRDefault="00000000">
            <w:pPr>
              <w:pStyle w:val="tk1af-f"/>
            </w:pPr>
            <w:r>
              <w:t>EN 14140:2014 + AC:2015</w:t>
            </w:r>
          </w:p>
        </w:tc>
        <w:tc>
          <w:tcPr>
            <w:tcW w:w="21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D6484" w14:textId="77777777" w:rsidR="00000000" w:rsidRDefault="00000000">
            <w:pPr>
              <w:pStyle w:val="tk1af-f"/>
            </w:pPr>
            <w:r>
              <w:t>Adhesjonsverdi &gt; 0.5 N/mm</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B5F57F" w14:textId="77777777" w:rsidR="00000000" w:rsidRDefault="00000000">
            <w:pPr>
              <w:pStyle w:val="tk1af-f"/>
            </w:pPr>
            <w:r>
              <w:t>Se ISO 2859-1:1999 + A1:2011 anvendt på Q/1000</w:t>
            </w:r>
          </w:p>
        </w:tc>
      </w:tr>
    </w:tbl>
    <w:p w14:paraId="4384C0B3" w14:textId="77777777" w:rsidR="00000000" w:rsidRDefault="00000000">
      <w:pPr>
        <w:pStyle w:val="x1tbdinnrykk"/>
        <w:spacing w:before="170"/>
      </w:pPr>
    </w:p>
    <w:p w14:paraId="56E15FC1" w14:textId="77777777" w:rsidR="00000000" w:rsidRDefault="00000000">
      <w:pPr>
        <w:pStyle w:val="tn1lf"/>
      </w:pPr>
      <w:r>
        <w:t>a</w:t>
      </w:r>
      <w:r>
        <w:tab/>
        <w:t>Punktet for sprengtrykket (BPP) til det representative utvalget er benyttet til å vurdere prøveresultatet ved å bruke et ytelsesdiagram for utvalget:</w:t>
      </w:r>
    </w:p>
    <w:p w14:paraId="1F2348F4" w14:textId="77777777" w:rsidR="00000000" w:rsidRDefault="00000000">
      <w:pPr>
        <w:pStyle w:val="tn1aff"/>
        <w:spacing w:before="113"/>
      </w:pPr>
      <w:r>
        <w:t>Steg 1: Bestemmelse av punktet for sprengtrykket (BPP) til et representativt utvalg</w:t>
      </w:r>
    </w:p>
    <w:p w14:paraId="27B28A50" w14:textId="77777777" w:rsidR="00000000" w:rsidRDefault="00000000">
      <w:pPr>
        <w:pStyle w:val="tn1aff"/>
        <w:spacing w:before="113"/>
      </w:pPr>
      <w:r>
        <w:t>Hvert utvalg er representert ved et punkt med koordinater som er gjennomsnittsverdien av sprengprøveresultatene og standardavviket til sprengprøveresultatene, begge normalisert til det relevante prøvetrykket.</w:t>
      </w:r>
    </w:p>
    <w:p w14:paraId="0770F875" w14:textId="77777777" w:rsidR="00000000" w:rsidRDefault="00000000">
      <w:pPr>
        <w:pStyle w:val="tn1aff"/>
        <w:spacing w:before="113"/>
      </w:pPr>
      <w:r>
        <w:t>BPP: (Ωs = {{{IMG CLASS="«class WMF »" REF="Image6784.EPS"/}}} ; Ωm = {{{IMG CLASS="«class WMF »" REF="Image6791.EPS"/}}})</w:t>
      </w:r>
    </w:p>
    <w:p w14:paraId="13F8485E" w14:textId="77777777" w:rsidR="00000000" w:rsidRDefault="00000000">
      <w:pPr>
        <w:pStyle w:val="tn1aff"/>
        <w:spacing w:before="113"/>
      </w:pPr>
      <w:r>
        <w:t>med</w:t>
      </w:r>
    </w:p>
    <w:p w14:paraId="36FD09E7" w14:textId="77777777" w:rsidR="00000000" w:rsidRDefault="00000000">
      <w:pPr>
        <w:pStyle w:val="tn1af-f"/>
      </w:pPr>
      <w:r>
        <w:t>x: utvalgets gjennomsnittsverdi;</w:t>
      </w:r>
    </w:p>
    <w:p w14:paraId="2471AEE6" w14:textId="77777777" w:rsidR="00000000" w:rsidRDefault="00000000">
      <w:pPr>
        <w:pStyle w:val="tn1af-f"/>
      </w:pPr>
      <w:r>
        <w:t>s: utvalgets standardavvik;</w:t>
      </w:r>
    </w:p>
    <w:p w14:paraId="384F6813" w14:textId="77777777" w:rsidR="00000000" w:rsidRDefault="00000000">
      <w:pPr>
        <w:pStyle w:val="tn1af-f"/>
      </w:pPr>
      <w:r>
        <w:t>PH: prøvetrykk</w:t>
      </w:r>
    </w:p>
    <w:p w14:paraId="5958756C" w14:textId="77777777" w:rsidR="00000000" w:rsidRDefault="00000000">
      <w:pPr>
        <w:pStyle w:val="tn1af-f"/>
      </w:pPr>
      <w:r>
        <w:t>Steg 2: Plotting i et ytelsesdiagram for utvalg</w:t>
      </w:r>
    </w:p>
    <w:p w14:paraId="319D85E1" w14:textId="77777777" w:rsidR="00000000" w:rsidRDefault="00000000">
      <w:pPr>
        <w:pStyle w:val="tn1aff"/>
        <w:spacing w:before="113"/>
      </w:pPr>
      <w:r>
        <w:t>Hvert BPP er plottet på et ytelsesdiagram for utvalg med følgende akse:</w:t>
      </w:r>
    </w:p>
    <w:p w14:paraId="0325D3D2" w14:textId="77777777" w:rsidR="00000000" w:rsidRDefault="00000000">
      <w:pPr>
        <w:pStyle w:val="tn1lf"/>
      </w:pPr>
      <w:r>
        <w:t>–</w:t>
      </w:r>
      <w:r>
        <w:tab/>
        <w:t>Abscisse: Standardavvik normalisert til prøvetrykk ( Ωs )</w:t>
      </w:r>
    </w:p>
    <w:p w14:paraId="5D3BD2EA" w14:textId="77777777" w:rsidR="00000000" w:rsidRDefault="00000000">
      <w:pPr>
        <w:pStyle w:val="tn1lf"/>
      </w:pPr>
      <w:r>
        <w:t>–</w:t>
      </w:r>
      <w:r>
        <w:tab/>
        <w:t>Ordinat: Gjennomsnittsverdi normalisert til prøvetrykk ( Ωm )</w:t>
      </w:r>
    </w:p>
    <w:p w14:paraId="5B173A9E" w14:textId="77777777" w:rsidR="00000000" w:rsidRDefault="00000000">
      <w:pPr>
        <w:pStyle w:val="tn1aff"/>
        <w:spacing w:before="113"/>
      </w:pPr>
      <w:r>
        <w:t>Steg 3: Bestemmelse av den relevante nedre grensen for toleranseintervallet i ytelsesdiagrammet til utvalget.</w:t>
      </w:r>
    </w:p>
    <w:p w14:paraId="2530A78D" w14:textId="77777777" w:rsidR="00000000" w:rsidRDefault="00000000">
      <w:pPr>
        <w:pStyle w:val="tn1aff"/>
        <w:spacing w:before="113"/>
      </w:pPr>
      <w:r>
        <w:t xml:space="preserve">Resultater for sprengtrykk skal først bli kontrollert i samsvar med skjøtprøven (flerveis prøve) med et signifikansnivå på </w:t>
      </w:r>
      <w:r>
        <w:rPr>
          <w:rStyle w:val="LS2TegnSymbol"/>
          <w:i w:val="0"/>
          <w:iCs w:val="0"/>
        </w:rPr>
        <w:t>a</w:t>
      </w:r>
      <w:r>
        <w:t xml:space="preserve"> = 0.05 (se paragraf 7 i ISO 5479:1997) for å bestemme om fordelingen av resultater for hvert utvalg er normalt eller unormalt.</w:t>
      </w:r>
    </w:p>
    <w:p w14:paraId="56989221" w14:textId="77777777" w:rsidR="00000000" w:rsidRDefault="00000000">
      <w:pPr>
        <w:pStyle w:val="tn1aff"/>
      </w:pPr>
      <w:r>
        <w:t>–</w:t>
      </w:r>
      <w:r>
        <w:tab/>
        <w:t xml:space="preserve"> For en normal fordeling, er bestemmelsen av den relevante nedre grensen for toleranse gitt i steg 3.1.</w:t>
      </w:r>
    </w:p>
    <w:p w14:paraId="362AE7E3" w14:textId="77777777" w:rsidR="00000000" w:rsidRDefault="00000000">
      <w:pPr>
        <w:pStyle w:val="tn1af-f"/>
      </w:pPr>
      <w:r>
        <w:t>–</w:t>
      </w:r>
      <w:r>
        <w:tab/>
        <w:t xml:space="preserve"> For en unormal fordeling, er bestemmelsen av den relevante nedre grensen for toleranse gitt i steg 3.2.</w:t>
      </w:r>
    </w:p>
    <w:p w14:paraId="270EB886" w14:textId="77777777" w:rsidR="00000000" w:rsidRDefault="00000000">
      <w:pPr>
        <w:pStyle w:val="tn1aff"/>
        <w:spacing w:before="113"/>
      </w:pPr>
      <w:r>
        <w:t>Steg 3.1: Nedre grense for toleranseintervallet for resultater som følger en normal fordeling</w:t>
      </w:r>
    </w:p>
    <w:p w14:paraId="7AC9A3F9" w14:textId="77777777" w:rsidR="00000000" w:rsidRDefault="00000000">
      <w:pPr>
        <w:pStyle w:val="tn1aff"/>
        <w:spacing w:before="113"/>
      </w:pPr>
      <w:r>
        <w:t>I samsvar med standarden ISO 16269-6:2014, og tatt i betraktning at variasjonen er ukjent, skal det unilaterale statistiske toleranseintervallet ansees for å ha et nivå av pålitelighet på 95% og en andel av populasjonen lik 99.9999%.</w:t>
      </w:r>
    </w:p>
    <w:p w14:paraId="24A4899C" w14:textId="77777777" w:rsidR="00000000" w:rsidRDefault="00000000">
      <w:pPr>
        <w:pStyle w:val="tn1aff"/>
        <w:spacing w:before="113"/>
      </w:pPr>
      <w:r>
        <w:t>Ved anvendelse i ytelsesdiagrammet for prøver, er den nedre grensen for toleranseintervallet representert ved en linje for konstant overlevelsesrate definert av formelen:</w:t>
      </w:r>
    </w:p>
    <w:p w14:paraId="573FECC7" w14:textId="77777777" w:rsidR="00000000" w:rsidRDefault="00000000">
      <w:pPr>
        <w:pStyle w:val="tn1aff"/>
        <w:spacing w:before="113"/>
      </w:pPr>
      <w:r>
        <w:t xml:space="preserve">Ωm = 1 + Ωs × k3(n;p;1 – </w:t>
      </w:r>
      <w:r>
        <w:rPr>
          <w:rStyle w:val="LS2TegnSymbol"/>
          <w:i w:val="0"/>
          <w:iCs w:val="0"/>
        </w:rPr>
        <w:t>a</w:t>
      </w:r>
      <w:r>
        <w:t>)</w:t>
      </w:r>
    </w:p>
    <w:p w14:paraId="4A6B7698" w14:textId="77777777" w:rsidR="00000000" w:rsidRDefault="00000000">
      <w:pPr>
        <w:pStyle w:val="tn1aff"/>
      </w:pPr>
      <w:r>
        <w:t>med</w:t>
      </w:r>
    </w:p>
    <w:p w14:paraId="17B17911" w14:textId="77777777" w:rsidR="00000000" w:rsidRDefault="00000000">
      <w:pPr>
        <w:pStyle w:val="tn1af-f"/>
      </w:pPr>
      <w:r>
        <w:t xml:space="preserve">k3: faktorfunksjon av n, p og 1 – </w:t>
      </w:r>
      <w:r>
        <w:rPr>
          <w:rStyle w:val="LS2TegnSymbol"/>
          <w:i w:val="0"/>
          <w:iCs w:val="0"/>
        </w:rPr>
        <w:t>a</w:t>
      </w:r>
      <w:r>
        <w:t>;</w:t>
      </w:r>
    </w:p>
    <w:p w14:paraId="0E7E3E78" w14:textId="77777777" w:rsidR="00000000" w:rsidRDefault="00000000">
      <w:pPr>
        <w:pStyle w:val="tn1af-f"/>
      </w:pPr>
      <w:r>
        <w:t>p: andel av populasjonen utvalgt for toleranseintervallet (99.9999%);</w:t>
      </w:r>
    </w:p>
    <w:p w14:paraId="1C2F4B67" w14:textId="77777777" w:rsidR="00000000" w:rsidRDefault="00000000">
      <w:pPr>
        <w:pStyle w:val="tn1af-f"/>
      </w:pPr>
      <w:r>
        <w:t xml:space="preserve">1 – </w:t>
      </w:r>
      <w:r>
        <w:rPr>
          <w:rStyle w:val="LS2TegnSymbol"/>
          <w:i w:val="0"/>
          <w:iCs w:val="0"/>
        </w:rPr>
        <w:t>a</w:t>
      </w:r>
      <w:r>
        <w:t>: nivå av pålitelighet (95%);</w:t>
      </w:r>
    </w:p>
    <w:p w14:paraId="5D6C5EAC" w14:textId="77777777" w:rsidR="00000000" w:rsidRDefault="00000000">
      <w:pPr>
        <w:pStyle w:val="tn1af-f"/>
      </w:pPr>
      <w:r>
        <w:t>n: utvalgets størrelse.</w:t>
      </w:r>
    </w:p>
    <w:p w14:paraId="2178C56D" w14:textId="77777777" w:rsidR="00000000" w:rsidRDefault="00000000">
      <w:pPr>
        <w:pStyle w:val="tn1af-f"/>
      </w:pPr>
      <w:r>
        <w:t>Verdien for k3 dedikert til normale fordelinger skal tas fra tabellen på slutten av steg 3.</w:t>
      </w:r>
    </w:p>
    <w:p w14:paraId="313AB161" w14:textId="77777777" w:rsidR="00000000" w:rsidRDefault="00000000">
      <w:pPr>
        <w:pStyle w:val="tn1af-f"/>
      </w:pPr>
      <w:r>
        <w:t>Steg 3.2: Nedre grense for toleranseintervallet for resultater som følger en unormal fordeling</w:t>
      </w:r>
    </w:p>
    <w:p w14:paraId="33B3945B" w14:textId="77777777" w:rsidR="00000000" w:rsidRDefault="00000000">
      <w:pPr>
        <w:pStyle w:val="tn1aff"/>
      </w:pPr>
      <w:r>
        <w:t>Det unilaterale statistiske toleranseintervallet skal beregnes med et nivå av pålitelighet på 95% og en andel av populasjonen lik 99.9999%.</w:t>
      </w:r>
    </w:p>
    <w:p w14:paraId="0B4F30CB" w14:textId="77777777" w:rsidR="00000000" w:rsidRDefault="00000000">
      <w:pPr>
        <w:pStyle w:val="tn1aff"/>
      </w:pPr>
      <w:r>
        <w:t>Den nedre grensen for toleranse er representert ved en linje for konstant overlevelsesrate definert av formelen gitt i foregående steg 3.1, med faktorene k3 basert og beregnet på egenskapene til en Weibullfordeling.</w:t>
      </w:r>
    </w:p>
    <w:p w14:paraId="780F8507" w14:textId="77777777" w:rsidR="00000000" w:rsidRDefault="00000000">
      <w:pPr>
        <w:pStyle w:val="tn1aff"/>
      </w:pPr>
      <w:r>
        <w:t>Verdien for k3 dedikert til Weibullfordelinger skal tas fra tabellen nedenfor ved slutten av steg 3.</w:t>
      </w:r>
    </w:p>
    <w:tbl>
      <w:tblPr>
        <w:tblW w:w="0" w:type="auto"/>
        <w:tblInd w:w="57" w:type="dxa"/>
        <w:tblLayout w:type="fixed"/>
        <w:tblCellMar>
          <w:left w:w="0" w:type="dxa"/>
          <w:right w:w="0" w:type="dxa"/>
        </w:tblCellMar>
        <w:tblLook w:val="0000" w:firstRow="0" w:lastRow="0" w:firstColumn="0" w:lastColumn="0" w:noHBand="0" w:noVBand="0"/>
      </w:tblPr>
      <w:tblGrid>
        <w:gridCol w:w="1984"/>
        <w:gridCol w:w="1985"/>
        <w:gridCol w:w="1984"/>
      </w:tblGrid>
      <w:tr w:rsidR="00000000" w14:paraId="79E7D47F" w14:textId="77777777">
        <w:tblPrEx>
          <w:tblCellMar>
            <w:top w:w="0" w:type="dxa"/>
            <w:left w:w="0" w:type="dxa"/>
            <w:bottom w:w="0" w:type="dxa"/>
            <w:right w:w="0" w:type="dxa"/>
          </w:tblCellMar>
        </w:tblPrEx>
        <w:trPr>
          <w:trHeight w:val="460"/>
          <w:tblHeader/>
        </w:trPr>
        <w:tc>
          <w:tcPr>
            <w:tcW w:w="595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F60F9" w14:textId="77777777" w:rsidR="00000000" w:rsidRDefault="00000000">
            <w:pPr>
              <w:pStyle w:val="th1sf"/>
            </w:pPr>
            <w:r>
              <w:rPr>
                <w:rStyle w:val="LS2Fet"/>
                <w:b/>
                <w:bCs/>
              </w:rPr>
              <w:t>Tabell for k3</w:t>
            </w:r>
            <w:r>
              <w:rPr>
                <w:rStyle w:val="LS2Fet"/>
                <w:b/>
                <w:bCs/>
              </w:rPr>
              <w:br/>
            </w:r>
            <w:r>
              <w:t xml:space="preserve">p=99.9999% og (1 – </w:t>
            </w:r>
            <w:r>
              <w:rPr>
                <w:rStyle w:val="LS2TegnSymbol"/>
                <w:b w:val="0"/>
                <w:bCs w:val="0"/>
              </w:rPr>
              <w:t>a</w:t>
            </w:r>
            <w:r>
              <w:t>) = 0.95</w:t>
            </w:r>
          </w:p>
        </w:tc>
      </w:tr>
      <w:tr w:rsidR="00000000" w14:paraId="7B4D3FCD"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FF423" w14:textId="77777777" w:rsidR="00000000" w:rsidRDefault="00000000">
            <w:pPr>
              <w:pStyle w:val="th1sf"/>
            </w:pPr>
            <w:r>
              <w:rPr>
                <w:rStyle w:val="LS2Fet"/>
                <w:b/>
                <w:bCs/>
              </w:rPr>
              <w:t>Utvalgsstørrelse</w:t>
            </w:r>
            <w:r>
              <w:rPr>
                <w:rStyle w:val="LS2Fet"/>
                <w:b/>
                <w:bCs/>
              </w:rPr>
              <w:br/>
              <w:t>n</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D5C10D" w14:textId="77777777" w:rsidR="00000000" w:rsidRDefault="00000000">
            <w:pPr>
              <w:pStyle w:val="th1sf"/>
            </w:pPr>
            <w:r>
              <w:rPr>
                <w:rStyle w:val="LS2Fet"/>
                <w:b/>
                <w:bCs/>
              </w:rPr>
              <w:t>Normal fordeling</w:t>
            </w:r>
            <w:r>
              <w:rPr>
                <w:rStyle w:val="LS2Fet"/>
                <w:b/>
                <w:bCs/>
              </w:rPr>
              <w:br/>
              <w:t>k3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BDD7F" w14:textId="77777777" w:rsidR="00000000" w:rsidRDefault="00000000">
            <w:pPr>
              <w:pStyle w:val="th1sf"/>
            </w:pPr>
            <w:r>
              <w:rPr>
                <w:rStyle w:val="LS2Fet"/>
                <w:b/>
                <w:bCs/>
              </w:rPr>
              <w:t>Weibullfordeling</w:t>
            </w:r>
            <w:r>
              <w:rPr>
                <w:rStyle w:val="LS2Fet"/>
                <w:b/>
                <w:bCs/>
              </w:rPr>
              <w:br/>
              <w:t>k3</w:t>
            </w:r>
          </w:p>
        </w:tc>
      </w:tr>
      <w:tr w:rsidR="00000000" w14:paraId="5588DB6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5A68A" w14:textId="77777777" w:rsidR="00000000" w:rsidRDefault="00000000">
            <w:pPr>
              <w:pStyle w:val="tk1sf"/>
            </w:pPr>
            <w:r>
              <w:t>20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2DAC4" w14:textId="77777777" w:rsidR="00000000" w:rsidRDefault="00000000">
            <w:pPr>
              <w:pStyle w:val="tk1sf"/>
            </w:pPr>
            <w:r>
              <w:t>6.901</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F7ADA" w14:textId="77777777" w:rsidR="00000000" w:rsidRDefault="00000000">
            <w:pPr>
              <w:pStyle w:val="tk1sf"/>
            </w:pPr>
            <w:r>
              <w:t>16.021</w:t>
            </w:r>
          </w:p>
        </w:tc>
      </w:tr>
      <w:tr w:rsidR="00000000" w14:paraId="41A4275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4FE70" w14:textId="77777777" w:rsidR="00000000" w:rsidRDefault="00000000">
            <w:pPr>
              <w:pStyle w:val="tk1sf"/>
            </w:pPr>
            <w:r>
              <w:t>22</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B2059A" w14:textId="77777777" w:rsidR="00000000" w:rsidRDefault="00000000">
            <w:pPr>
              <w:pStyle w:val="tk1sf"/>
            </w:pPr>
            <w:r>
              <w:t>6.765</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DA29C" w14:textId="77777777" w:rsidR="00000000" w:rsidRDefault="00000000">
            <w:pPr>
              <w:pStyle w:val="tk1sf"/>
            </w:pPr>
            <w:r>
              <w:t>15.722</w:t>
            </w:r>
          </w:p>
        </w:tc>
      </w:tr>
      <w:tr w:rsidR="00000000" w14:paraId="551CEC5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536CD" w14:textId="77777777" w:rsidR="00000000" w:rsidRDefault="00000000">
            <w:pPr>
              <w:pStyle w:val="tk1sf"/>
            </w:pPr>
            <w:r>
              <w:t>24</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943148" w14:textId="77777777" w:rsidR="00000000" w:rsidRDefault="00000000">
            <w:pPr>
              <w:pStyle w:val="tk1sf"/>
            </w:pPr>
            <w:r>
              <w:t>6.651</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39D0E" w14:textId="77777777" w:rsidR="00000000" w:rsidRDefault="00000000">
            <w:pPr>
              <w:pStyle w:val="tk1sf"/>
            </w:pPr>
            <w:r>
              <w:t>15.472</w:t>
            </w:r>
          </w:p>
        </w:tc>
      </w:tr>
      <w:tr w:rsidR="00000000" w14:paraId="0FCB597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39FAB" w14:textId="77777777" w:rsidR="00000000" w:rsidRDefault="00000000">
            <w:pPr>
              <w:pStyle w:val="tk1sf"/>
            </w:pPr>
            <w:r>
              <w:t>26</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149B4" w14:textId="77777777" w:rsidR="00000000" w:rsidRDefault="00000000">
            <w:pPr>
              <w:pStyle w:val="tk1sf"/>
            </w:pPr>
            <w:r>
              <w:t>6.553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5250E" w14:textId="77777777" w:rsidR="00000000" w:rsidRDefault="00000000">
            <w:pPr>
              <w:pStyle w:val="tk1sf"/>
            </w:pPr>
            <w:r>
              <w:t>15.258</w:t>
            </w:r>
          </w:p>
        </w:tc>
      </w:tr>
      <w:tr w:rsidR="00000000" w14:paraId="66BF768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2DEE1" w14:textId="77777777" w:rsidR="00000000" w:rsidRDefault="00000000">
            <w:pPr>
              <w:pStyle w:val="tk1sf"/>
            </w:pPr>
            <w:r>
              <w:t>28</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D1243" w14:textId="77777777" w:rsidR="00000000" w:rsidRDefault="00000000">
            <w:pPr>
              <w:pStyle w:val="tk1sf"/>
            </w:pPr>
            <w:r>
              <w:t>6.468</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27AD8" w14:textId="77777777" w:rsidR="00000000" w:rsidRDefault="00000000">
            <w:pPr>
              <w:pStyle w:val="tk1sf"/>
            </w:pPr>
            <w:r>
              <w:t>15.072</w:t>
            </w:r>
          </w:p>
        </w:tc>
      </w:tr>
      <w:tr w:rsidR="00000000" w14:paraId="16DBE8C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2EC83" w14:textId="77777777" w:rsidR="00000000" w:rsidRDefault="00000000">
            <w:pPr>
              <w:pStyle w:val="tk1sf"/>
            </w:pPr>
            <w:r>
              <w:t>30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844C3" w14:textId="77777777" w:rsidR="00000000" w:rsidRDefault="00000000">
            <w:pPr>
              <w:pStyle w:val="tk1sf"/>
            </w:pPr>
            <w:r>
              <w:t>6.393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2F19D" w14:textId="77777777" w:rsidR="00000000" w:rsidRDefault="00000000">
            <w:pPr>
              <w:pStyle w:val="tk1sf"/>
            </w:pPr>
            <w:r>
              <w:t>14.909</w:t>
            </w:r>
          </w:p>
        </w:tc>
      </w:tr>
      <w:tr w:rsidR="00000000" w14:paraId="2FDD6D7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E04D8" w14:textId="77777777" w:rsidR="00000000" w:rsidRDefault="00000000">
            <w:pPr>
              <w:pStyle w:val="tk1sf"/>
            </w:pPr>
            <w:r>
              <w:t>35</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C912F" w14:textId="77777777" w:rsidR="00000000" w:rsidRDefault="00000000">
            <w:pPr>
              <w:pStyle w:val="tk1sf"/>
            </w:pPr>
            <w:r>
              <w:t>6.241</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A9330" w14:textId="77777777" w:rsidR="00000000" w:rsidRDefault="00000000">
            <w:pPr>
              <w:pStyle w:val="tk1sf"/>
            </w:pPr>
            <w:r>
              <w:t>14.578</w:t>
            </w:r>
          </w:p>
        </w:tc>
      </w:tr>
      <w:tr w:rsidR="00000000" w14:paraId="3943540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BDE7BE" w14:textId="77777777" w:rsidR="00000000" w:rsidRDefault="00000000">
            <w:pPr>
              <w:pStyle w:val="tk1sf"/>
            </w:pPr>
            <w:r>
              <w:t>40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0389D" w14:textId="77777777" w:rsidR="00000000" w:rsidRDefault="00000000">
            <w:pPr>
              <w:pStyle w:val="tk1sf"/>
            </w:pPr>
            <w:r>
              <w:t>6.123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8E202" w14:textId="77777777" w:rsidR="00000000" w:rsidRDefault="00000000">
            <w:pPr>
              <w:pStyle w:val="tk1sf"/>
            </w:pPr>
            <w:r>
              <w:t>14.321</w:t>
            </w:r>
          </w:p>
        </w:tc>
      </w:tr>
      <w:tr w:rsidR="00000000" w14:paraId="207D684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C2ACC" w14:textId="77777777" w:rsidR="00000000" w:rsidRDefault="00000000">
            <w:pPr>
              <w:pStyle w:val="tk1sf"/>
            </w:pPr>
            <w:r>
              <w:t>45</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02B729" w14:textId="77777777" w:rsidR="00000000" w:rsidRDefault="00000000">
            <w:pPr>
              <w:pStyle w:val="tk1sf"/>
            </w:pPr>
            <w:r>
              <w:t>6.028</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39A50B" w14:textId="77777777" w:rsidR="00000000" w:rsidRDefault="00000000">
            <w:pPr>
              <w:pStyle w:val="tk1sf"/>
            </w:pPr>
            <w:r>
              <w:t>14.116</w:t>
            </w:r>
          </w:p>
        </w:tc>
      </w:tr>
      <w:tr w:rsidR="00000000" w14:paraId="41439F5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6E229" w14:textId="77777777" w:rsidR="00000000" w:rsidRDefault="00000000">
            <w:pPr>
              <w:pStyle w:val="tk1sf"/>
            </w:pPr>
            <w:r>
              <w:t>50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EFB5D" w14:textId="77777777" w:rsidR="00000000" w:rsidRDefault="00000000">
            <w:pPr>
              <w:pStyle w:val="tk1sf"/>
            </w:pPr>
            <w:r>
              <w:t>5.949</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2DE8AB" w14:textId="77777777" w:rsidR="00000000" w:rsidRDefault="00000000">
            <w:pPr>
              <w:pStyle w:val="tk1sf"/>
            </w:pPr>
            <w:r>
              <w:t>13.947</w:t>
            </w:r>
          </w:p>
        </w:tc>
      </w:tr>
      <w:tr w:rsidR="00000000" w14:paraId="7F2AF60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44C7C9" w14:textId="77777777" w:rsidR="00000000" w:rsidRDefault="00000000">
            <w:pPr>
              <w:pStyle w:val="tk1sf"/>
            </w:pPr>
            <w:r>
              <w:t>60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15B8A" w14:textId="77777777" w:rsidR="00000000" w:rsidRDefault="00000000">
            <w:pPr>
              <w:pStyle w:val="tk1sf"/>
            </w:pPr>
            <w:r>
              <w:t>5.827</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177B9" w14:textId="77777777" w:rsidR="00000000" w:rsidRDefault="00000000">
            <w:pPr>
              <w:pStyle w:val="tk1sf"/>
            </w:pPr>
            <w:r>
              <w:t>13.683</w:t>
            </w:r>
          </w:p>
        </w:tc>
      </w:tr>
      <w:tr w:rsidR="00000000" w14:paraId="57C153A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E6F0C" w14:textId="77777777" w:rsidR="00000000" w:rsidRDefault="00000000">
            <w:pPr>
              <w:pStyle w:val="tk1sf"/>
            </w:pPr>
            <w:r>
              <w:t>70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6F1DB" w14:textId="77777777" w:rsidR="00000000" w:rsidRDefault="00000000">
            <w:pPr>
              <w:pStyle w:val="tk1sf"/>
            </w:pPr>
            <w:r>
              <w:t>5.735</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937DF" w14:textId="77777777" w:rsidR="00000000" w:rsidRDefault="00000000">
            <w:pPr>
              <w:pStyle w:val="tk1sf"/>
            </w:pPr>
            <w:r>
              <w:t>13.485</w:t>
            </w:r>
          </w:p>
        </w:tc>
      </w:tr>
      <w:tr w:rsidR="00000000" w14:paraId="37348F4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23DCD" w14:textId="77777777" w:rsidR="00000000" w:rsidRDefault="00000000">
            <w:pPr>
              <w:pStyle w:val="tk1sf"/>
            </w:pPr>
            <w:r>
              <w:t>80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9B40C" w14:textId="77777777" w:rsidR="00000000" w:rsidRDefault="00000000">
            <w:pPr>
              <w:pStyle w:val="tk1sf"/>
            </w:pPr>
            <w:r>
              <w:t>5.662</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CEA48" w14:textId="77777777" w:rsidR="00000000" w:rsidRDefault="00000000">
            <w:pPr>
              <w:pStyle w:val="tk1sf"/>
            </w:pPr>
            <w:r>
              <w:t>13.329</w:t>
            </w:r>
          </w:p>
        </w:tc>
      </w:tr>
      <w:tr w:rsidR="00000000" w14:paraId="301A841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A007E" w14:textId="77777777" w:rsidR="00000000" w:rsidRDefault="00000000">
            <w:pPr>
              <w:pStyle w:val="tk1sf"/>
            </w:pPr>
            <w:r>
              <w:t>90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1D037" w14:textId="77777777" w:rsidR="00000000" w:rsidRDefault="00000000">
            <w:pPr>
              <w:pStyle w:val="tk1sf"/>
            </w:pPr>
            <w:r>
              <w:t>5.603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DC424" w14:textId="77777777" w:rsidR="00000000" w:rsidRDefault="00000000">
            <w:pPr>
              <w:pStyle w:val="tk1sf"/>
            </w:pPr>
            <w:r>
              <w:t>13.203</w:t>
            </w:r>
          </w:p>
        </w:tc>
      </w:tr>
      <w:tr w:rsidR="00000000" w14:paraId="52E9550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9B56E" w14:textId="77777777" w:rsidR="00000000" w:rsidRDefault="00000000">
            <w:pPr>
              <w:pStyle w:val="tk1sf"/>
            </w:pPr>
            <w:r>
              <w:t>100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1FF5A" w14:textId="77777777" w:rsidR="00000000" w:rsidRDefault="00000000">
            <w:pPr>
              <w:pStyle w:val="tk1sf"/>
            </w:pPr>
            <w:r>
              <w:t>5.554</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DD0A0" w14:textId="77777777" w:rsidR="00000000" w:rsidRDefault="00000000">
            <w:pPr>
              <w:pStyle w:val="tk1sf"/>
            </w:pPr>
            <w:r>
              <w:t>13.098</w:t>
            </w:r>
          </w:p>
        </w:tc>
      </w:tr>
      <w:tr w:rsidR="00000000" w14:paraId="336FE1F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0C623" w14:textId="77777777" w:rsidR="00000000" w:rsidRDefault="00000000">
            <w:pPr>
              <w:pStyle w:val="tk1sf"/>
            </w:pPr>
            <w:r>
              <w:t>150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E1490" w14:textId="77777777" w:rsidR="00000000" w:rsidRDefault="00000000">
            <w:pPr>
              <w:pStyle w:val="tk1sf"/>
            </w:pPr>
            <w:r>
              <w:t>5.393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17CF13" w14:textId="77777777" w:rsidR="00000000" w:rsidRDefault="00000000">
            <w:pPr>
              <w:pStyle w:val="tk1sf"/>
            </w:pPr>
            <w:r>
              <w:t>12.754</w:t>
            </w:r>
          </w:p>
        </w:tc>
      </w:tr>
      <w:tr w:rsidR="00000000" w14:paraId="3F74405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DC229" w14:textId="77777777" w:rsidR="00000000" w:rsidRDefault="00000000">
            <w:pPr>
              <w:pStyle w:val="tk1sf"/>
            </w:pPr>
            <w:r>
              <w:t>200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E8685" w14:textId="77777777" w:rsidR="00000000" w:rsidRDefault="00000000">
            <w:pPr>
              <w:pStyle w:val="tk1sf"/>
            </w:pPr>
            <w:r>
              <w:t>5.300</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8B7E2C" w14:textId="77777777" w:rsidR="00000000" w:rsidRDefault="00000000">
            <w:pPr>
              <w:pStyle w:val="tk1sf"/>
            </w:pPr>
            <w:r>
              <w:t>12.557</w:t>
            </w:r>
          </w:p>
        </w:tc>
      </w:tr>
      <w:tr w:rsidR="00000000" w14:paraId="502BAF0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D61C94" w14:textId="77777777" w:rsidR="00000000" w:rsidRDefault="00000000">
            <w:pPr>
              <w:pStyle w:val="tk1sf"/>
            </w:pPr>
            <w:r>
              <w:t>250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35014" w14:textId="77777777" w:rsidR="00000000" w:rsidRDefault="00000000">
            <w:pPr>
              <w:pStyle w:val="tk1sf"/>
            </w:pPr>
            <w:r>
              <w:t>5.238</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3E1D6" w14:textId="77777777" w:rsidR="00000000" w:rsidRDefault="00000000">
            <w:pPr>
              <w:pStyle w:val="tk1sf"/>
            </w:pPr>
            <w:r>
              <w:t>12.426</w:t>
            </w:r>
          </w:p>
        </w:tc>
      </w:tr>
      <w:tr w:rsidR="00000000" w14:paraId="33F53D1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662AE" w14:textId="77777777" w:rsidR="00000000" w:rsidRDefault="00000000">
            <w:pPr>
              <w:pStyle w:val="tk1sf"/>
            </w:pPr>
            <w:r>
              <w:t>300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47D76" w14:textId="77777777" w:rsidR="00000000" w:rsidRDefault="00000000">
            <w:pPr>
              <w:pStyle w:val="tk1sf"/>
            </w:pPr>
            <w:r>
              <w:t>5,193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DDFF4" w14:textId="77777777" w:rsidR="00000000" w:rsidRDefault="00000000">
            <w:pPr>
              <w:pStyle w:val="tk1sf"/>
            </w:pPr>
            <w:r>
              <w:t>12.330</w:t>
            </w:r>
          </w:p>
        </w:tc>
      </w:tr>
      <w:tr w:rsidR="00000000" w14:paraId="05BFB4C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4ECE6" w14:textId="77777777" w:rsidR="00000000" w:rsidRDefault="00000000">
            <w:pPr>
              <w:pStyle w:val="tk1sf"/>
            </w:pPr>
            <w:r>
              <w:t>400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11C15" w14:textId="77777777" w:rsidR="00000000" w:rsidRDefault="00000000">
            <w:pPr>
              <w:pStyle w:val="tk1sf"/>
            </w:pPr>
            <w:r>
              <w:t>5.131</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F1404" w14:textId="77777777" w:rsidR="00000000" w:rsidRDefault="00000000">
            <w:pPr>
              <w:pStyle w:val="tk1sf"/>
            </w:pPr>
            <w:r>
              <w:t>12.199</w:t>
            </w:r>
          </w:p>
        </w:tc>
      </w:tr>
      <w:tr w:rsidR="00000000" w14:paraId="2A1B856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5CE51" w14:textId="77777777" w:rsidR="00000000" w:rsidRDefault="00000000">
            <w:pPr>
              <w:pStyle w:val="tk1sf"/>
            </w:pPr>
            <w:r>
              <w:t>500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8C57A" w14:textId="77777777" w:rsidR="00000000" w:rsidRDefault="00000000">
            <w:pPr>
              <w:pStyle w:val="tk1sf"/>
            </w:pPr>
            <w:r>
              <w:t>5.089</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CC12B" w14:textId="77777777" w:rsidR="00000000" w:rsidRDefault="00000000">
            <w:pPr>
              <w:pStyle w:val="tk1sf"/>
            </w:pPr>
            <w:r>
              <w:t>12.111</w:t>
            </w:r>
          </w:p>
        </w:tc>
      </w:tr>
      <w:tr w:rsidR="00000000" w14:paraId="6003AD5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8D69E" w14:textId="77777777" w:rsidR="00000000" w:rsidRDefault="00000000">
            <w:pPr>
              <w:pStyle w:val="tk1sf"/>
            </w:pPr>
            <w:r>
              <w:t>1000</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E5952" w14:textId="77777777" w:rsidR="00000000" w:rsidRDefault="00000000">
            <w:pPr>
              <w:pStyle w:val="tk1sf"/>
            </w:pPr>
            <w:r>
              <w:t>4.988</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56440" w14:textId="77777777" w:rsidR="00000000" w:rsidRDefault="00000000">
            <w:pPr>
              <w:pStyle w:val="tk1sf"/>
            </w:pPr>
            <w:r>
              <w:t>11.897</w:t>
            </w:r>
          </w:p>
        </w:tc>
      </w:tr>
      <w:tr w:rsidR="00000000" w14:paraId="28E9C79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D9E07" w14:textId="77777777" w:rsidR="00000000" w:rsidRDefault="00000000">
            <w:pPr>
              <w:pStyle w:val="tk1sf"/>
            </w:pPr>
            <w:r>
              <w:t>∞</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442797" w14:textId="77777777" w:rsidR="00000000" w:rsidRDefault="00000000">
            <w:pPr>
              <w:pStyle w:val="tk1sf"/>
            </w:pPr>
            <w:r>
              <w:t>4.753</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FBCC6" w14:textId="77777777" w:rsidR="00000000" w:rsidRDefault="00000000">
            <w:pPr>
              <w:pStyle w:val="tk1sf"/>
            </w:pPr>
            <w:r>
              <w:t>11.408</w:t>
            </w:r>
          </w:p>
        </w:tc>
      </w:tr>
    </w:tbl>
    <w:p w14:paraId="2B9A55D4" w14:textId="77777777" w:rsidR="00000000" w:rsidRDefault="00000000">
      <w:pPr>
        <w:pStyle w:val="x1tbdinnrykk"/>
        <w:rPr>
          <w:rStyle w:val="LS2Kursiv"/>
          <w:b w:val="0"/>
          <w:bCs w:val="0"/>
          <w:i/>
          <w:iCs/>
        </w:rPr>
      </w:pPr>
    </w:p>
    <w:p w14:paraId="5ADB706B" w14:textId="77777777" w:rsidR="00000000" w:rsidRDefault="00000000">
      <w:pPr>
        <w:pStyle w:val="tn1af"/>
      </w:pPr>
      <w:r>
        <w:rPr>
          <w:rStyle w:val="LS2FetKursiv"/>
          <w:i/>
          <w:iCs/>
        </w:rPr>
        <w:t>ANM:</w:t>
      </w:r>
      <w:r>
        <w:t xml:space="preserve"> Dersom utvalgsstørrelsen er mellom to verdier skal den laveste utvalgsstørrelsen velges.</w:t>
      </w:r>
    </w:p>
    <w:p w14:paraId="2F74A0DF" w14:textId="77777777" w:rsidR="00000000" w:rsidRDefault="00000000">
      <w:pPr>
        <w:pStyle w:val="b1lff"/>
      </w:pPr>
    </w:p>
    <w:p w14:paraId="284C6959" w14:textId="77777777" w:rsidR="00000000" w:rsidRDefault="00000000">
      <w:pPr>
        <w:pStyle w:val="b1lff"/>
      </w:pPr>
      <w:r>
        <w:t>h)</w:t>
      </w:r>
      <w:r>
        <w:tab/>
        <w:t>Tiltak dersom akseptkriteriet ikke er innfridd</w:t>
      </w:r>
    </w:p>
    <w:p w14:paraId="1672491C" w14:textId="77777777" w:rsidR="00000000" w:rsidRDefault="00000000">
      <w:pPr>
        <w:pStyle w:val="b2af-f"/>
      </w:pPr>
      <w:r>
        <w:t>Hvis resultatet av sprengprøve, prøve for avskalling og korrosjon eller adhesjonsprøven ikke oppfyller kriteriene gitt i tabellen i bokstav (g), skal den berørte undergruppen av overstøpte gassflasker settes til side av eieren for ytterligere undersøkelser, og ikke bli fylt eller gjort tilgjengelig for transport og bruk.</w:t>
      </w:r>
    </w:p>
    <w:p w14:paraId="396B7F7A" w14:textId="77777777" w:rsidR="00000000" w:rsidRDefault="00000000">
      <w:pPr>
        <w:pStyle w:val="b2af-f"/>
      </w:pPr>
      <w:r>
        <w:t>I samråd med vedkommende myndighet eller kontrollorgan type Xa som utstedte typegodkjenningen, skal det utføres ytterligere prøver for å fastslå den grunnleggende årsaken til svikten.</w:t>
      </w:r>
    </w:p>
    <w:p w14:paraId="6C065006" w14:textId="77777777" w:rsidR="00000000" w:rsidRDefault="00000000">
      <w:pPr>
        <w:pStyle w:val="b2af-f"/>
      </w:pPr>
      <w:r>
        <w:t>Dersom den grunnleggende feilen ikke kan bevises å være begrenset til den berørte undergruppen til eieren, skal den vedkommende myndigheten eller kontrollorganet type Xa iverksette tiltak for hele basispopulasjonen og muligens også for andre produksjonsårganger.</w:t>
      </w:r>
    </w:p>
    <w:p w14:paraId="4938D4D0" w14:textId="77777777" w:rsidR="00000000" w:rsidRDefault="00000000">
      <w:pPr>
        <w:pStyle w:val="b2af-f"/>
      </w:pPr>
      <w:r>
        <w:t>Dersom den grunnleggende årsaken kan bevises å være begrenset til en del av den berørte undergruppen, kan vedkommende myndighet tillate at de som ikke er berørte tas i bruk igjen. Det må bevises at ingen enkelt av de overstøpte gassflaskene som tas i bruk på nytt, er affektert.</w:t>
      </w:r>
    </w:p>
    <w:p w14:paraId="2449194A" w14:textId="77777777" w:rsidR="00000000" w:rsidRDefault="00000000">
      <w:pPr>
        <w:pStyle w:val="b1lf"/>
      </w:pPr>
      <w:r>
        <w:t>i)</w:t>
      </w:r>
      <w:r>
        <w:tab/>
        <w:t>Bestemmelser for fyllesentre</w:t>
      </w:r>
    </w:p>
    <w:p w14:paraId="235BEAAD" w14:textId="77777777" w:rsidR="00000000" w:rsidRDefault="00000000">
      <w:pPr>
        <w:pStyle w:val="b2af-f"/>
      </w:pPr>
      <w:r>
        <w:t>Eieren skal gjøre tilgjengelig for vedkommende myndighet dokumentasjon på at fyllesentrene:</w:t>
      </w:r>
    </w:p>
    <w:p w14:paraId="1846AA91" w14:textId="77777777" w:rsidR="00000000" w:rsidRDefault="00000000">
      <w:pPr>
        <w:pStyle w:val="b2lf"/>
      </w:pPr>
      <w:r>
        <w:t>–</w:t>
      </w:r>
      <w:r>
        <w:tab/>
        <w:t>Oppfyller bestemmelsene i emballeringsbestemmelse P200 (7) i 4.1.4.1 og at kravene i standarden for kontroll før fylling referert i tabell P200 (11) i 4.1.4.1 er oppfylt og blir brukt på korrekt måte;</w:t>
      </w:r>
    </w:p>
    <w:p w14:paraId="6A0A4D99" w14:textId="77777777" w:rsidR="00000000" w:rsidRDefault="00000000">
      <w:pPr>
        <w:pStyle w:val="b2lf"/>
      </w:pPr>
      <w:r>
        <w:t>–</w:t>
      </w:r>
      <w:r>
        <w:tab/>
        <w:t>Har egnede hjelpemidler for å identifisere overstøpte gassflasker gjennom den elektroniske identifikasjonsbrikken;</w:t>
      </w:r>
    </w:p>
    <w:p w14:paraId="284FC704" w14:textId="77777777" w:rsidR="00000000" w:rsidRDefault="00000000">
      <w:pPr>
        <w:pStyle w:val="b2lf"/>
      </w:pPr>
      <w:r>
        <w:t>–</w:t>
      </w:r>
      <w:r>
        <w:tab/>
        <w:t>Har tilgang til databasen definert i (d);</w:t>
      </w:r>
    </w:p>
    <w:p w14:paraId="1792B587" w14:textId="77777777" w:rsidR="00000000" w:rsidRDefault="00000000">
      <w:pPr>
        <w:pStyle w:val="b2lf"/>
      </w:pPr>
      <w:r>
        <w:t>–</w:t>
      </w:r>
      <w:r>
        <w:tab/>
        <w:t>Har mulighet for å oppdatere databasen;</w:t>
      </w:r>
    </w:p>
    <w:p w14:paraId="724AC40C" w14:textId="77777777" w:rsidR="00000000" w:rsidRDefault="00000000">
      <w:pPr>
        <w:pStyle w:val="b2lf"/>
      </w:pPr>
      <w:r>
        <w:t>–</w:t>
      </w:r>
      <w:r>
        <w:tab/>
        <w:t>Anvender et kvalitetssystem, i samsvar med standard ISO 9000 (serien) eller tilsvarende, som er sertifisert av et akkreditert uavhengig organ anerkjent av vedkommende myndighet.</w:t>
      </w:r>
    </w:p>
    <w:p w14:paraId="394FEF8E" w14:textId="77777777" w:rsidR="00000000" w:rsidRDefault="00000000">
      <w:pPr>
        <w:pStyle w:val="b1fm1ttTerm"/>
      </w:pPr>
      <w:r>
        <w:t>675</w:t>
      </w:r>
    </w:p>
    <w:p w14:paraId="4AA5E357" w14:textId="77777777" w:rsidR="00000000" w:rsidRDefault="00000000">
      <w:pPr>
        <w:pStyle w:val="b1af-f"/>
      </w:pPr>
      <w:r>
        <w:t>For kolli som inneholder dette farlig godset, er samlasting med stoffer og gjenstander i klasse 1, unntatt 1.4 S, ikke tillatt.</w:t>
      </w:r>
    </w:p>
    <w:p w14:paraId="590F68C1" w14:textId="77777777" w:rsidR="00000000" w:rsidRDefault="00000000">
      <w:pPr>
        <w:pStyle w:val="b1fm1ttTerm"/>
      </w:pPr>
      <w:r>
        <w:t>676</w:t>
      </w:r>
    </w:p>
    <w:p w14:paraId="3F32A063" w14:textId="77777777" w:rsidR="00000000" w:rsidRDefault="00000000">
      <w:pPr>
        <w:pStyle w:val="b1af-f"/>
      </w:pPr>
      <w:r>
        <w:t xml:space="preserve">For transport av kolli som inneholder polymeriserende stoffer, trenger ikke bestemmelsene i spesiell bestemmelse 386, sammen med 7.1.7.3, 7.1.7.4, 5.4.1.1.15 og 5.4.1.2.3.1, å benyttes, når kolliene transporteres for avhending eller gjenvinning forutsatt at følgende vilkår er oppfylt: </w:t>
      </w:r>
    </w:p>
    <w:p w14:paraId="143FBB80" w14:textId="77777777" w:rsidR="00000000" w:rsidRDefault="00000000">
      <w:pPr>
        <w:pStyle w:val="b1lf"/>
      </w:pPr>
      <w:r>
        <w:t>a)</w:t>
      </w:r>
      <w:r>
        <w:tab/>
        <w:t>før lasting skal en undersøkelse ha vist at det ikke er noen betydningsfulle avvik mellom temperaturen på utsiden av kolliet og omgivelsestemperaturen;</w:t>
      </w:r>
    </w:p>
    <w:p w14:paraId="6C08E68D" w14:textId="77777777" w:rsidR="00000000" w:rsidRDefault="00000000">
      <w:pPr>
        <w:pStyle w:val="b1lf"/>
      </w:pPr>
      <w:r>
        <w:t>b)</w:t>
      </w:r>
      <w:r>
        <w:tab/>
        <w:t xml:space="preserve">transporten er gjennomført innen 24 timer fra undersøkelsen; </w:t>
      </w:r>
    </w:p>
    <w:p w14:paraId="2C81B33F" w14:textId="77777777" w:rsidR="00000000" w:rsidRDefault="00000000">
      <w:pPr>
        <w:pStyle w:val="b1lf"/>
      </w:pPr>
      <w:r>
        <w:t>c)</w:t>
      </w:r>
      <w:r>
        <w:tab/>
        <w:t xml:space="preserve">kolliene er beskyttet fra direkte sollys og fra påvirkning fra andre varmekilder (f.eks. annen last som transporteres med høyere temperatur enn omgivelsene) under transport; </w:t>
      </w:r>
    </w:p>
    <w:p w14:paraId="06C653AD" w14:textId="77777777" w:rsidR="00000000" w:rsidRDefault="00000000">
      <w:pPr>
        <w:pStyle w:val="b1lf"/>
      </w:pPr>
      <w:r>
        <w:t>d)</w:t>
      </w:r>
      <w:r>
        <w:tab/>
        <w:t>omgivelsestemperaturen under transporten er lavere enn 45 °C</w:t>
      </w:r>
    </w:p>
    <w:p w14:paraId="0184DAE2" w14:textId="77777777" w:rsidR="00000000" w:rsidRDefault="00000000">
      <w:pPr>
        <w:pStyle w:val="b1lf"/>
      </w:pPr>
      <w:r>
        <w:t>e)</w:t>
      </w:r>
      <w:r>
        <w:tab/>
        <w:t xml:space="preserve">Kjøretøyer/vogner og containere er tilstrekkelig ventilert; </w:t>
      </w:r>
    </w:p>
    <w:p w14:paraId="60CDCB12" w14:textId="77777777" w:rsidR="00000000" w:rsidRDefault="00000000">
      <w:pPr>
        <w:pStyle w:val="b1lf"/>
      </w:pPr>
      <w:r>
        <w:t>f)</w:t>
      </w:r>
      <w:r>
        <w:tab/>
        <w:t xml:space="preserve">stoffene er emballert i kolli med en maksimal kapasitet på 1000 liter </w:t>
      </w:r>
    </w:p>
    <w:p w14:paraId="51F44981" w14:textId="77777777" w:rsidR="00000000" w:rsidRDefault="00000000">
      <w:pPr>
        <w:pStyle w:val="b1aff"/>
      </w:pPr>
      <w:r>
        <w:t>I vurderingen av stoffene for transport ut fra vilkårene i denne spesielle bestemmelsen, kan det vurderes ytterligere tiltak for å forhindre farlig polymerisering, for eksempel tilsetningen av inhibitorer.</w:t>
      </w:r>
    </w:p>
    <w:p w14:paraId="23B4C89C" w14:textId="77777777" w:rsidR="00000000" w:rsidRDefault="00000000">
      <w:pPr>
        <w:pStyle w:val="b1fm1ttTerm"/>
      </w:pPr>
      <w:r>
        <w:t>677</w:t>
      </w:r>
    </w:p>
    <w:p w14:paraId="6980CDFA" w14:textId="77777777" w:rsidR="00000000" w:rsidRDefault="00000000">
      <w:pPr>
        <w:pStyle w:val="b1af-f"/>
      </w:pPr>
      <w:r>
        <w:t>Celler og batterier som, i samsvar med spesiell bestemmelse 376, er identifisert som farlige eller defekte og som under normale transportforhold raskt kan falle fra hverandre, reagere farlig, utvikle flamme eller utvikle farlig varme eller få et farlig utslipp av giftige, korrosive eller brannfarlige gasser eller damper, skal tilordnes til transportkategori 0. I transportdokumentet skal ordene «Transport i samsvar med spesiell bestemmelse 376» suppleres med ordene «Transportkategori 0».</w:t>
      </w:r>
    </w:p>
    <w:p w14:paraId="0D6AF0B3" w14:textId="77777777" w:rsidR="00000000" w:rsidRDefault="00000000">
      <w:pPr>
        <w:pStyle w:val="b1fm1ttTerm"/>
      </w:pPr>
      <w:r>
        <w:t>678</w:t>
      </w:r>
    </w:p>
    <w:p w14:paraId="5AA0C6B0" w14:textId="77777777" w:rsidR="00000000" w:rsidRDefault="00000000">
      <w:pPr>
        <w:pStyle w:val="b1af-f"/>
      </w:pPr>
      <w:r>
        <w:t>Avfall bestående av gjenstander og materialer forurenset av fri asbest (UN 2212 og 2590), som ikke er fiksert eller bundet i et materiale på en slik måte at intet utslipp av farlige mengder respirabel asbest kan skje, kan transporteres under bestemmelsene i kapittel 7.3 forutsatt at følgende bestemmelser blir fulgt:</w:t>
      </w:r>
    </w:p>
    <w:p w14:paraId="64F32899" w14:textId="77777777" w:rsidR="00000000" w:rsidRDefault="00000000">
      <w:pPr>
        <w:pStyle w:val="b1lf"/>
      </w:pPr>
      <w:r>
        <w:t>a)</w:t>
      </w:r>
      <w:r>
        <w:tab/>
        <w:t>Avfallet transporteres kun fra stedet hvor det har oppstått til et sluttdeponi. Mellom disse to stedene tillates kun mellomlagringer uten at containerbag losses eller overføres;</w:t>
      </w:r>
    </w:p>
    <w:p w14:paraId="5F696D8A" w14:textId="77777777" w:rsidR="00000000" w:rsidRDefault="00000000">
      <w:pPr>
        <w:pStyle w:val="b1lf"/>
      </w:pPr>
      <w:r>
        <w:t>b)</w:t>
      </w:r>
      <w:r>
        <w:tab/>
        <w:t>Avfallet tilhører en av disse kategoriene:</w:t>
      </w:r>
    </w:p>
    <w:p w14:paraId="6A9C3FEA" w14:textId="77777777" w:rsidR="00000000" w:rsidRDefault="00000000">
      <w:pPr>
        <w:pStyle w:val="b2lf"/>
      </w:pPr>
      <w:r>
        <w:t>i.</w:t>
      </w:r>
      <w:r>
        <w:tab/>
        <w:t>Avfall i fast form fra veiarbeid, inkludert avfall fra fresing av asfalt som er forurenset av fri asbest og rester fra dette som er feid opp;</w:t>
      </w:r>
    </w:p>
    <w:p w14:paraId="074CECB9" w14:textId="77777777" w:rsidR="00000000" w:rsidRDefault="00000000">
      <w:pPr>
        <w:pStyle w:val="b2lf"/>
      </w:pPr>
      <w:r>
        <w:t>ii.</w:t>
      </w:r>
      <w:r>
        <w:tab/>
        <w:t>Jord forurenset med fri asbest;</w:t>
      </w:r>
    </w:p>
    <w:p w14:paraId="2D221A39" w14:textId="77777777" w:rsidR="00000000" w:rsidRDefault="00000000">
      <w:pPr>
        <w:pStyle w:val="b2lf"/>
      </w:pPr>
      <w:r>
        <w:t>iii.</w:t>
      </w:r>
      <w:r>
        <w:tab/>
        <w:t>Gjenstander (for eksempel møbler) som er forurenset med fri asbest fra skadede konstruksjoner og bygninger;</w:t>
      </w:r>
    </w:p>
    <w:p w14:paraId="1054CC36" w14:textId="77777777" w:rsidR="00000000" w:rsidRDefault="00000000">
      <w:pPr>
        <w:pStyle w:val="b2lf"/>
      </w:pPr>
      <w:r>
        <w:t>iv.</w:t>
      </w:r>
      <w:r>
        <w:tab/>
        <w:t>Materialer fra skadede konstruksjoner og bygninger som er forurenset med fri asbest, og som på grunn av deres volum og masse ikke kan emballeres i samsvar med emballeringsbestemmelsene som gjelder for det UN-nummeret som blir brukt (UN 2212 eller 2590, som relevant); eller</w:t>
      </w:r>
    </w:p>
    <w:p w14:paraId="202ADC61" w14:textId="77777777" w:rsidR="00000000" w:rsidRDefault="00000000">
      <w:pPr>
        <w:pStyle w:val="b2lf"/>
      </w:pPr>
      <w:r>
        <w:t>v.</w:t>
      </w:r>
      <w:r>
        <w:tab/>
        <w:t>Avfall fra byggeplasser som er forurenset med fri asbest fra revne eller rehabiliterte konstruksjoner eller bygninger, og som på grunn av deres størrelse og masse ikke kan emballeres i samsvar med emballeringsbestemmelsene som gjelder for det UN-nummeret som blir brukt (UN 2212 eller 2590, som relevant);</w:t>
      </w:r>
    </w:p>
    <w:p w14:paraId="275547E3" w14:textId="77777777" w:rsidR="00000000" w:rsidRDefault="00000000">
      <w:pPr>
        <w:pStyle w:val="b1lf"/>
      </w:pPr>
      <w:r>
        <w:t>c)</w:t>
      </w:r>
      <w:r>
        <w:tab/>
        <w:t>Avfall som dekkes av disse bestemmelsene skal ikke være blandet eller lastet sammen med annet asbestholdig avfall eller noe annet farlig eller ufarlig avfall;</w:t>
      </w:r>
    </w:p>
    <w:p w14:paraId="0DB3905B" w14:textId="77777777" w:rsidR="00000000" w:rsidRDefault="00000000">
      <w:pPr>
        <w:pStyle w:val="b1lf"/>
      </w:pPr>
      <w:r>
        <w:t>d)</w:t>
      </w:r>
      <w:r>
        <w:tab/>
        <w:t>Hver forsendelse skal ansees å være en full last som definert i 1.2.1; og</w:t>
      </w:r>
    </w:p>
    <w:p w14:paraId="3CB5B213" w14:textId="77777777" w:rsidR="00000000" w:rsidRDefault="00000000">
      <w:pPr>
        <w:pStyle w:val="b1lf"/>
      </w:pPr>
      <w:r>
        <w:t>e)</w:t>
      </w:r>
      <w:r>
        <w:tab/>
        <w:t>Transportdokumentet skal være i samsvar med 5.4.1.1.4.</w:t>
      </w:r>
    </w:p>
    <w:p w14:paraId="217D5387" w14:textId="77777777" w:rsidR="00000000" w:rsidRDefault="00000000">
      <w:pPr>
        <w:pStyle w:val="kap1starts"/>
      </w:pPr>
      <w:r>
        <w:t>[start kap]</w:t>
      </w:r>
    </w:p>
    <w:p w14:paraId="5FFA269A" w14:textId="77777777" w:rsidR="00000000" w:rsidRDefault="00000000">
      <w:pPr>
        <w:pStyle w:val="kap1nums"/>
      </w:pPr>
      <w:r>
        <w:t>Kapittel 3.4</w:t>
      </w:r>
    </w:p>
    <w:p w14:paraId="1AA7C381" w14:textId="77777777" w:rsidR="00000000" w:rsidRDefault="00000000">
      <w:pPr>
        <w:pStyle w:val="kap1titts"/>
      </w:pPr>
      <w:r>
        <w:t>Farlig gods pakket i begrensede mengder</w:t>
      </w:r>
    </w:p>
    <w:p w14:paraId="3103F25F" w14:textId="77777777" w:rsidR="00000000" w:rsidRDefault="00000000">
      <w:pPr>
        <w:pStyle w:val="m2tntnrimarg"/>
      </w:pPr>
      <w:r>
        <w:t>3.4.1</w:t>
      </w:r>
    </w:p>
    <w:p w14:paraId="7F75FD6D" w14:textId="77777777" w:rsidR="00000000" w:rsidRDefault="00000000">
      <w:pPr>
        <w:pStyle w:val="b1af-f"/>
      </w:pPr>
      <w:r>
        <w:t>Dette kapittelet angir bestemmelsene som gjelder for transport av farlig gods av bestemte klasser emballert i begrensede mengder. Begrensningen av mengde som gjelder for inneremballasjen eller artikkelen er spesifisert for hvert stoff i kolonne 7(a) i tabell A i kapittel 3.2. I tillegg, så har mengden «0» blitt oppført i denne kolonnen for de oppføringene det ikke er tillatt å transportere i overensstemmelse med dette kapittelet.</w:t>
      </w:r>
    </w:p>
    <w:p w14:paraId="6C883369" w14:textId="77777777" w:rsidR="00000000" w:rsidRDefault="00000000">
      <w:pPr>
        <w:pStyle w:val="b1af"/>
      </w:pPr>
      <w:r>
        <w:t>Begrensede mengder av farlig gods emballert i slike begrensede mengder, som oppfyller bestemmelsene i dette kapittelet er ikke underlagt noen andre bestemmelser i ADR/RID bortsett fra de relevante bestemmelsene i:</w:t>
      </w:r>
    </w:p>
    <w:p w14:paraId="402923E1" w14:textId="77777777" w:rsidR="00000000" w:rsidRDefault="00000000">
      <w:pPr>
        <w:pStyle w:val="b1lf"/>
      </w:pPr>
      <w:r>
        <w:t>a)</w:t>
      </w:r>
      <w:r>
        <w:tab/>
        <w:t>Del 1, kapitlene 1.1, 1.2, 1.3, 1.4, 1.5, 1.6, 1.8, 1.9;</w:t>
      </w:r>
    </w:p>
    <w:p w14:paraId="05523566" w14:textId="77777777" w:rsidR="00000000" w:rsidRDefault="00000000">
      <w:pPr>
        <w:pStyle w:val="b1lf"/>
      </w:pPr>
      <w:r>
        <w:t>b)</w:t>
      </w:r>
      <w:r>
        <w:tab/>
        <w:t>Del 2;</w:t>
      </w:r>
    </w:p>
    <w:p w14:paraId="3DD7488C" w14:textId="77777777" w:rsidR="00000000" w:rsidRDefault="00000000">
      <w:pPr>
        <w:pStyle w:val="b1lf"/>
      </w:pPr>
      <w:r>
        <w:t>c)</w:t>
      </w:r>
      <w:r>
        <w:tab/>
        <w:t>Del 3, kapitlene 3.1, 3.2, 3.3 (unntatt de spesielle bestemmelsene 61, 178, 181, 220, 274, 625, 633 og 650 (e));</w:t>
      </w:r>
    </w:p>
    <w:p w14:paraId="0706E912" w14:textId="77777777" w:rsidR="00000000" w:rsidRDefault="00000000">
      <w:pPr>
        <w:pStyle w:val="b1lf"/>
      </w:pPr>
      <w:r>
        <w:t>d)</w:t>
      </w:r>
      <w:r>
        <w:tab/>
        <w:t>Del 4, avsnitt 4.1.1.1, 4.1.1.2, 4.1.1.4 til 4.1.1.8;</w:t>
      </w:r>
    </w:p>
    <w:p w14:paraId="2F281295" w14:textId="77777777" w:rsidR="00000000" w:rsidRDefault="00000000">
      <w:pPr>
        <w:pStyle w:val="b1lf"/>
      </w:pPr>
      <w:r>
        <w:t>e)</w:t>
      </w:r>
      <w:r>
        <w:tab/>
        <w:t>Del 5, 5.1.2.1(a) (i) og (b), 5.1.2.2, 5.1.2.3, 5.2.1.10, 5.4.2;</w:t>
      </w:r>
    </w:p>
    <w:p w14:paraId="2F5DBD10" w14:textId="77777777" w:rsidR="00000000" w:rsidRDefault="00000000">
      <w:pPr>
        <w:pStyle w:val="b1lf"/>
      </w:pPr>
      <w:r>
        <w:t>f)</w:t>
      </w:r>
      <w:r>
        <w:tab/>
        <w:t>Del 6, konstruksjonskravene i 6.1.4 og avsnitt 6.2.5.1 og 6.2.6.1 til 6.2.6.3;</w:t>
      </w:r>
    </w:p>
    <w:p w14:paraId="3A2AEDF9" w14:textId="77777777" w:rsidR="00000000" w:rsidRDefault="00000000">
      <w:pPr>
        <w:pStyle w:val="b1lf"/>
        <w:rPr>
          <w:rStyle w:val="LS2TegnADR"/>
        </w:rPr>
      </w:pPr>
      <w:r>
        <w:t>g)</w:t>
      </w:r>
      <w:r>
        <w:tab/>
        <w:t xml:space="preserve">Del 7, kapittel 7.1 og 7.2.1, 7.2.2, 7.5.1 (unntatt 7.5.1.4), 7.5.2.4, 7.5.7, 7.5.8 og </w:t>
      </w:r>
      <w:r>
        <w:rPr>
          <w:rStyle w:val="LS2TegnADR"/>
        </w:rPr>
        <w:t>7.5.9 (ADR);</w:t>
      </w:r>
    </w:p>
    <w:p w14:paraId="1BF83729" w14:textId="77777777" w:rsidR="00000000" w:rsidRDefault="00000000">
      <w:pPr>
        <w:pStyle w:val="b1lf"/>
      </w:pPr>
      <w:r>
        <w:t>h)</w:t>
      </w:r>
      <w:r>
        <w:tab/>
      </w:r>
      <w:r>
        <w:rPr>
          <w:rStyle w:val="LS2TegnADR"/>
        </w:rPr>
        <w:t>ADR: Del 8, 8.2.3, 8.6.3.3 og 8.6.4.</w:t>
      </w:r>
    </w:p>
    <w:p w14:paraId="1C68E13C" w14:textId="77777777" w:rsidR="00000000" w:rsidRDefault="00000000">
      <w:pPr>
        <w:pStyle w:val="m2tntnrimarg"/>
      </w:pPr>
      <w:r>
        <w:t>3.4.2</w:t>
      </w:r>
    </w:p>
    <w:p w14:paraId="7E957D41" w14:textId="77777777" w:rsidR="00000000" w:rsidRDefault="00000000">
      <w:pPr>
        <w:pStyle w:val="b1af-f"/>
      </w:pPr>
      <w:r>
        <w:t>Farlig gods skal bare emballeres i inneremballasjer plassert i egnede ytteremballasjer. Mellomemballasjer kan benyttes. Gjenstander i faregruppe 1.4, forenlighetsgruppe S, skal i tillegg fullt ut oppfylle bestemmelsene i avsnitt 4.1.5. For transport av gjenstander som aerosoler eller «beholdere, små, inneholder gass», er det ikke nødvendig å bruke inneremballasje. Den totale brutto massen av kolliet skal ikke overskride 30 kr.</w:t>
      </w:r>
    </w:p>
    <w:p w14:paraId="47F32B3C" w14:textId="77777777" w:rsidR="00000000" w:rsidRDefault="00000000">
      <w:pPr>
        <w:pStyle w:val="m2tntnrimarg"/>
      </w:pPr>
      <w:r>
        <w:t>3.4.3</w:t>
      </w:r>
    </w:p>
    <w:p w14:paraId="56CE89F7" w14:textId="77777777" w:rsidR="00000000" w:rsidRDefault="00000000">
      <w:pPr>
        <w:pStyle w:val="b1af-f"/>
      </w:pPr>
      <w:r>
        <w:t xml:space="preserve">Bortsett fra gjenstander i faregruppe 1.4, forenlighetsgruppe S, er brett som dekkes med krympe- eller strekkfilm, og som oppfyller betingelsene i 4.1.1.1, 4.1.1.2 og 4.1.1.4 til 4.1.1.8 godtatt som ytteremballasje for artikler eller inneremballasjer som inneholder farlig gods transportert i henhold til dette kapitlet. Inneremballasje som er utsatt for å bli knust eller punktert, som slike som er laget av glass, porselen, steintøy eller visse typer plast, skal plasseres i en egnet mellomemballasje som oppfyller betingelsene i 4.1.1.1, 4.1.1.2 og 4.1.1.4 til 4.1.1.8, og være utført slik at de oppfyller konstruksjonskravene i 6.1.4. Den totale brutto massen av kolliet skal ikke overskride 20 kr. </w:t>
      </w:r>
    </w:p>
    <w:p w14:paraId="4C8FBB85" w14:textId="77777777" w:rsidR="00000000" w:rsidRDefault="00000000">
      <w:pPr>
        <w:pStyle w:val="m2tntnrimarg"/>
      </w:pPr>
      <w:r>
        <w:t>3.4.4</w:t>
      </w:r>
    </w:p>
    <w:p w14:paraId="4119C1A5" w14:textId="77777777" w:rsidR="00000000" w:rsidRDefault="00000000">
      <w:pPr>
        <w:pStyle w:val="b1af-f"/>
      </w:pPr>
      <w:r>
        <w:t>Flytende gods av klasse 8, emballasjegruppe II med inneremballasje av glass, porselen eller steintøy skal være omsluttet i en forenlig og stiv mellomemballasje.</w:t>
      </w:r>
    </w:p>
    <w:p w14:paraId="1426B91A" w14:textId="77777777" w:rsidR="00000000" w:rsidRDefault="00000000">
      <w:pPr>
        <w:pStyle w:val="m2tntnrimarg"/>
      </w:pPr>
      <w:r>
        <w:t>3.4.5 og 3.4.6</w:t>
      </w:r>
    </w:p>
    <w:p w14:paraId="2C97CBF9" w14:textId="77777777" w:rsidR="00000000" w:rsidRDefault="00000000">
      <w:pPr>
        <w:pStyle w:val="b1af-f"/>
        <w:ind w:left="1077"/>
      </w:pPr>
      <w:r>
        <w:t xml:space="preserve">(Reservert) </w:t>
      </w:r>
    </w:p>
    <w:p w14:paraId="5678EBC5" w14:textId="77777777" w:rsidR="00000000" w:rsidRDefault="00000000">
      <w:pPr>
        <w:pStyle w:val="m2tnt"/>
      </w:pPr>
      <w:r>
        <w:t>3.4.7</w:t>
      </w:r>
      <w:r>
        <w:tab/>
        <w:t>Merking av kolli som inneholder begrensede mengder</w:t>
      </w:r>
    </w:p>
    <w:p w14:paraId="77F9B603" w14:textId="77777777" w:rsidR="00000000" w:rsidRDefault="00000000">
      <w:pPr>
        <w:pStyle w:val="m3tntnrimarg"/>
      </w:pPr>
      <w:r>
        <w:t>3.4.7.1</w:t>
      </w:r>
    </w:p>
    <w:p w14:paraId="41C87BF0" w14:textId="77777777" w:rsidR="00000000" w:rsidRDefault="00000000">
      <w:pPr>
        <w:pStyle w:val="b1af-f"/>
      </w:pPr>
      <w:r>
        <w:t>Bortsett fra lufttransport, skal kolli som inneholde farlig gods i begrensede mengder være påført merket vist i figur 3.4.7.1.</w:t>
      </w:r>
    </w:p>
    <w:p w14:paraId="434780C7" w14:textId="77777777" w:rsidR="00000000" w:rsidRPr="00AE5049" w:rsidRDefault="00000000">
      <w:pPr>
        <w:pStyle w:val="x1tbdsentrert"/>
        <w:spacing w:before="113"/>
        <w:rPr>
          <w:lang w:val="en-US"/>
        </w:rPr>
      </w:pPr>
      <w:r w:rsidRPr="00AE5049">
        <w:rPr>
          <w:lang w:val="en-US"/>
        </w:rPr>
        <w:t>{{{IMG CLASS="«class imag»" REF="Figur_3-4-7-1.jpg"/}}}</w:t>
      </w:r>
    </w:p>
    <w:p w14:paraId="29241CEC" w14:textId="77777777" w:rsidR="00000000" w:rsidRDefault="00000000">
      <w:pPr>
        <w:pStyle w:val="fig1af"/>
      </w:pPr>
      <w:r>
        <w:t>Figur 3.4.7.1</w:t>
      </w:r>
    </w:p>
    <w:p w14:paraId="69766046" w14:textId="77777777" w:rsidR="00000000" w:rsidRDefault="00000000">
      <w:pPr>
        <w:pStyle w:val="b1af"/>
      </w:pPr>
      <w:r>
        <w:t>Merket skal være lett synlig, tydelig og i stand til å motstå vær og vind uten en vesentlig reduksjon i funksjonalitet.</w:t>
      </w:r>
    </w:p>
    <w:p w14:paraId="7D5855C3" w14:textId="77777777" w:rsidR="00000000" w:rsidRDefault="00000000">
      <w:pPr>
        <w:pStyle w:val="b1af"/>
        <w:spacing w:before="113"/>
      </w:pPr>
      <w:r>
        <w:t>Merket skal ha form som et kvadrat som er plassert i en vinkel på 45° (diamantformet). Den øvre og nedre delen samt den omliggende linjen, skal være svart. Midtområdet skal være hvitt, eller en egnet bakgrunn som gir kontrast. Minstemålene skal være 100 mm x 100 mm og minste bredde på linjen som former diamanten skal være 2 mm. For dimensjoner som ikke er angitt, skal alle karakteristika være omtrentlig proporsjonale til de som er vist.</w:t>
      </w:r>
    </w:p>
    <w:p w14:paraId="40DF0F1A" w14:textId="77777777" w:rsidR="00000000" w:rsidRDefault="00000000">
      <w:pPr>
        <w:pStyle w:val="m3tntnrimarg"/>
      </w:pPr>
      <w:r>
        <w:t>3.4.7.2</w:t>
      </w:r>
    </w:p>
    <w:p w14:paraId="48533CA0" w14:textId="77777777" w:rsidR="00000000" w:rsidRDefault="00000000">
      <w:pPr>
        <w:pStyle w:val="b1af-f"/>
      </w:pPr>
      <w:r>
        <w:t>Dersom størrelsen på kolliet gjør det nødvendig, så kan de minste ytre målene vist i figur 3.4.7.1 reduseres til ikke mindre enn 50 mm x 50 mm, forutsatt at merket forblir klart synlig. Den minste bredden på linjen som former diamanten kan reduseres til minimum 1 mm.</w:t>
      </w:r>
    </w:p>
    <w:p w14:paraId="3C499A58" w14:textId="77777777" w:rsidR="00000000" w:rsidRDefault="00000000">
      <w:pPr>
        <w:pStyle w:val="m2tnt"/>
        <w:spacing w:before="170"/>
        <w:rPr>
          <w:rStyle w:val="LS2Kursiv"/>
          <w:b w:val="0"/>
          <w:bCs w:val="0"/>
        </w:rPr>
      </w:pPr>
      <w:r>
        <w:t>3.4.8</w:t>
      </w:r>
      <w:r>
        <w:tab/>
        <w:t xml:space="preserve">Merking av kolli som inneholder begrensede mengder i overensstemmelse med del 3, kapittel 4 av </w:t>
      </w:r>
      <w:r>
        <w:rPr>
          <w:rStyle w:val="LS2FetKursiv"/>
          <w:b/>
          <w:bCs/>
        </w:rPr>
        <w:t>ICAO Technical Instructions</w:t>
      </w:r>
    </w:p>
    <w:p w14:paraId="6EB30219" w14:textId="77777777" w:rsidR="00000000" w:rsidRDefault="00000000">
      <w:pPr>
        <w:pStyle w:val="m3tntnrimarg"/>
      </w:pPr>
      <w:r>
        <w:t>3.4.8.1</w:t>
      </w:r>
    </w:p>
    <w:p w14:paraId="64647B01" w14:textId="77777777" w:rsidR="00000000" w:rsidRDefault="00000000">
      <w:pPr>
        <w:pStyle w:val="b1af-f"/>
      </w:pPr>
      <w:r>
        <w:t xml:space="preserve">Kolli som inneholder farlig gods emballert i overensstemmelse med bestemmelsene i del 3, kapittel 4 av </w:t>
      </w:r>
      <w:r>
        <w:rPr>
          <w:rStyle w:val="LS2Kursiv"/>
        </w:rPr>
        <w:t>ICAO Technical Instructions</w:t>
      </w:r>
      <w:r>
        <w:t xml:space="preserve"> kan være påført merket vist i figur 3.4.8.1 for å bekrefte samsvar med disse bestemmelsene:</w:t>
      </w:r>
    </w:p>
    <w:p w14:paraId="7DCFD437" w14:textId="77777777" w:rsidR="00000000" w:rsidRPr="00AE5049" w:rsidRDefault="00000000">
      <w:pPr>
        <w:pStyle w:val="x1tbdsentrert"/>
        <w:rPr>
          <w:lang w:val="en-US"/>
        </w:rPr>
      </w:pPr>
      <w:r w:rsidRPr="00AE5049">
        <w:rPr>
          <w:lang w:val="en-US"/>
        </w:rPr>
        <w:t>{{{IMG CLASS="«class PDF »" REF="Figur_3-4-8-1.pdf"/}}}</w:t>
      </w:r>
    </w:p>
    <w:p w14:paraId="290D2FAD" w14:textId="77777777" w:rsidR="00000000" w:rsidRDefault="00000000">
      <w:pPr>
        <w:pStyle w:val="fig1af"/>
      </w:pPr>
      <w:r>
        <w:t xml:space="preserve">Figur 3.4.8.1 Merke for kolli som inneholder begrensede mengder i overensstemmelse med del 3, </w:t>
      </w:r>
      <w:r>
        <w:br/>
        <w:t>kapittel 4 av ICAO Technical Instructions</w:t>
      </w:r>
    </w:p>
    <w:p w14:paraId="79EAD6B0" w14:textId="77777777" w:rsidR="00000000" w:rsidRDefault="00000000">
      <w:pPr>
        <w:pStyle w:val="b1af"/>
      </w:pPr>
      <w:r>
        <w:t xml:space="preserve">Merket skal være lett synlig, tydelig og i stand til å motstå vær og vind uten en vesentlig reduksjon i funksjonalitet. </w:t>
      </w:r>
    </w:p>
    <w:p w14:paraId="413B0BC8" w14:textId="77777777" w:rsidR="00000000" w:rsidRDefault="00000000">
      <w:pPr>
        <w:pStyle w:val="b1af"/>
      </w:pPr>
      <w:r>
        <w:t>Merket skal ha form som et kvadrat som er plassert i en vinkel på 45° (diamantformet). Den øvre og nedre delen samt den omliggende linjen, skal være svart. Midtområdet skal være hvitt, eller en egnet bakgrunn som gir kontrast. Minstemålene skal være 100 mm x 100 mm og minste bredde på linjen som former diamanten skal være 2 mm. Symbolet «Y» skal være plassert midt i merket og skal være klart synlig. For dimensjoner som ikke er angitt, skal alle karakteristika være omtrentlig proporsjonale til de som er vist.</w:t>
      </w:r>
    </w:p>
    <w:p w14:paraId="113FDC70" w14:textId="77777777" w:rsidR="00000000" w:rsidRDefault="00000000">
      <w:pPr>
        <w:pStyle w:val="m3tntnrimarg"/>
      </w:pPr>
      <w:r>
        <w:t>3.4.8.2</w:t>
      </w:r>
    </w:p>
    <w:p w14:paraId="59F873ED" w14:textId="77777777" w:rsidR="00000000" w:rsidRDefault="00000000">
      <w:pPr>
        <w:pStyle w:val="b1af-f"/>
      </w:pPr>
      <w:r>
        <w:t>Dersom størrelsen på kolliet gjør det nødvendig, så kan de minste ytre målene vist i figur 3.4.8.1 reduseres til ikke mindre enn 50 mm x 50 mm, forutsatt at merket forblir klart synlig. Den minste bredden på linjen som former diamanten kan reduseres til minimum 1 mm. Symbolet «Y» skal fortsette å være i omtrentlig proporsjon med det som vises i figur 3.4.8.1.</w:t>
      </w:r>
    </w:p>
    <w:p w14:paraId="2B8430A1" w14:textId="77777777" w:rsidR="00000000" w:rsidRDefault="00000000">
      <w:pPr>
        <w:pStyle w:val="m2tntnrimarg"/>
      </w:pPr>
      <w:r>
        <w:t>3.4.9</w:t>
      </w:r>
    </w:p>
    <w:p w14:paraId="094A48B0" w14:textId="77777777" w:rsidR="00000000" w:rsidRDefault="00000000">
      <w:pPr>
        <w:pStyle w:val="b1af-f"/>
      </w:pPr>
      <w:r>
        <w:t>Kolli som inneholder farlig gods påført merket vist i 3.4.8 med eller uten supplerende faresedler og merker for lufttransport, skal anses å oppfylle gjeldende bestemmelser i avsnitt 3.4.1 samt avsnitt 3.4.2 til 3.4.4, og trenger ikke påføres merket vist i 3.4.7.</w:t>
      </w:r>
    </w:p>
    <w:p w14:paraId="01D34442" w14:textId="77777777" w:rsidR="00000000" w:rsidRDefault="00000000">
      <w:pPr>
        <w:pStyle w:val="m2tntnrimarg"/>
      </w:pPr>
      <w:r>
        <w:t>3.4.10</w:t>
      </w:r>
    </w:p>
    <w:p w14:paraId="20EE53EC" w14:textId="77777777" w:rsidR="00000000" w:rsidRDefault="00000000">
      <w:pPr>
        <w:pStyle w:val="b1af-f"/>
      </w:pPr>
      <w:r>
        <w:t xml:space="preserve">Kolli som inneholder farlig gods i begrensede mengder påført merket som er vist i 3.4.7, og som er i samsvar med bestemmelsene i </w:t>
      </w:r>
      <w:r>
        <w:rPr>
          <w:rStyle w:val="LS2Kursiv"/>
        </w:rPr>
        <w:t>ICAO Technical Instructions</w:t>
      </w:r>
      <w:r>
        <w:t>, inkludert alle nødvendige merker og faresedler angitt i del 5 og 6, skal anses å oppfylle gjeldende bestemmelser i avsnitt 3.4.1, samt avsnitt 3.4.2 til 3.4.4.</w:t>
      </w:r>
    </w:p>
    <w:p w14:paraId="72164433" w14:textId="77777777" w:rsidR="00000000" w:rsidRDefault="00000000">
      <w:pPr>
        <w:pStyle w:val="m2tnt"/>
      </w:pPr>
      <w:r>
        <w:t>3.4.11</w:t>
      </w:r>
      <w:r>
        <w:tab/>
        <w:t>Bruk av overpakninger</w:t>
      </w:r>
    </w:p>
    <w:p w14:paraId="5B434399" w14:textId="77777777" w:rsidR="00000000" w:rsidRDefault="00000000">
      <w:pPr>
        <w:pStyle w:val="b1af-f"/>
      </w:pPr>
      <w:r>
        <w:t>For en overpakning som inneholder farlig gods pakket i begrensede mengder, gjelder følgende:</w:t>
      </w:r>
    </w:p>
    <w:p w14:paraId="3E853427" w14:textId="77777777" w:rsidR="00000000" w:rsidRDefault="00000000">
      <w:pPr>
        <w:pStyle w:val="b1af"/>
      </w:pPr>
      <w:r>
        <w:t>Med mindre merkingen representativt for alt farlig gods i en overpakning er synlig, skal overpakningen være</w:t>
      </w:r>
    </w:p>
    <w:p w14:paraId="172E8168" w14:textId="77777777" w:rsidR="00000000" w:rsidRDefault="00000000">
      <w:pPr>
        <w:pStyle w:val="b1lf"/>
      </w:pPr>
      <w:r>
        <w:t>a)</w:t>
      </w:r>
      <w:r>
        <w:tab/>
        <w:t>merket med ordet «OVERPAKNING». Bokstavene i merket «OVERPAKNING» skal være minst 12 mm høye. Merkingen skal være på et offisielt språk i opprinnelseslandet og, hvis det språket ikke er engelsk, fransk eller tysk, også på engelsk, fransk eller tysk, dersom det ikke foreligger en avtale om annet mellom landene som transporten berører; og</w:t>
      </w:r>
    </w:p>
    <w:p w14:paraId="6E271FF6" w14:textId="77777777" w:rsidR="00000000" w:rsidRDefault="00000000">
      <w:pPr>
        <w:pStyle w:val="b1lf"/>
      </w:pPr>
      <w:r>
        <w:t>b)</w:t>
      </w:r>
      <w:r>
        <w:tab/>
        <w:t>påført merkene påkrevet i dette kapittelet.</w:t>
      </w:r>
    </w:p>
    <w:p w14:paraId="6E020E82" w14:textId="77777777" w:rsidR="00000000" w:rsidRDefault="00000000">
      <w:pPr>
        <w:pStyle w:val="b1af"/>
      </w:pPr>
      <w:r>
        <w:t>Unntatt for flytransport, gjelder de øvrige bestemmelsene i 5.1.2.1 kun dersom annet farlig gods som ikke er pakket i begrensede mengder inngår i overpakningen, og da kun i forhold til dette andre farlige godset.</w:t>
      </w:r>
    </w:p>
    <w:p w14:paraId="5FF391E0" w14:textId="77777777" w:rsidR="00000000" w:rsidRDefault="00000000">
      <w:pPr>
        <w:pStyle w:val="m2tntnrimarg"/>
      </w:pPr>
      <w:r>
        <w:t>3.4.12</w:t>
      </w:r>
    </w:p>
    <w:p w14:paraId="1E3039EF" w14:textId="77777777" w:rsidR="00000000" w:rsidRDefault="00000000">
      <w:pPr>
        <w:pStyle w:val="b1af-f"/>
      </w:pPr>
      <w:r>
        <w:t>Før forsendelse, skal avsendere av farlig gods emballert i begrensede mengder informere transportøren i en sporbar form om den totale bruttovekten av slikt gods som skal forsendes.</w:t>
      </w:r>
    </w:p>
    <w:p w14:paraId="3B2B4D75" w14:textId="77777777" w:rsidR="00000000" w:rsidRDefault="00000000">
      <w:pPr>
        <w:pStyle w:val="b1affRID"/>
      </w:pPr>
      <w:r>
        <w:t xml:space="preserve">RID: </w:t>
      </w:r>
      <w:r>
        <w:tab/>
        <w:t>Lastere av farlig gods emballert i begrensede mengder skal overholde bestemmelsene som gjelder merking i 3.4.13 til 3.4.15.</w:t>
      </w:r>
    </w:p>
    <w:p w14:paraId="07474DDC" w14:textId="77777777" w:rsidR="00000000" w:rsidRDefault="00000000">
      <w:pPr>
        <w:pStyle w:val="m2tntnrimarg"/>
      </w:pPr>
      <w:r>
        <w:t>3.4.13</w:t>
      </w:r>
    </w:p>
    <w:p w14:paraId="5582A7EB" w14:textId="77777777" w:rsidR="00000000" w:rsidRDefault="00000000">
      <w:pPr>
        <w:pStyle w:val="b1lfADR"/>
      </w:pPr>
      <w:r>
        <w:t>a)</w:t>
      </w:r>
      <w:r>
        <w:tab/>
        <w:t>ADR: Transportenheter med en maksimal masse på mer enn 12 tonn som transporterer farlig gods emballert i begrensede mengder, skal være merket i henhold til 3.4.15 foran og bak, bortsett fra når transportenheten inneholder annet farlig gods hvor merking med oransje skilt i henhold til 5.3.2 er påkrevd. I sistnevnte tilfelle kan transportenheten være merket med kun de påkrevde oransje skiltene, eller være merket med både oransje skilt i henhold til 5.3.2 og merkene i henhold til 3.4.15.</w:t>
      </w:r>
    </w:p>
    <w:p w14:paraId="1070C8A7" w14:textId="77777777" w:rsidR="00000000" w:rsidRDefault="00000000">
      <w:pPr>
        <w:pStyle w:val="b2affRID"/>
      </w:pPr>
      <w:r>
        <w:t>RID: Vogner som transporterer farlig gods emballert i begrensede mengder skal være merket i henhold til 3.4.15 på begge sider, bortsett fra når vognen inneholder annet farlig gods hvor påføring av faresedler i henhold til 5.3.1 er påkrevd. I sistnevnte tilfelle kan vognen være merket med kun de påkrevde faresedlene, eller være merket med både faresedler i henhold til 5.3.1 og merkene i henhold til 3.4.15.</w:t>
      </w:r>
    </w:p>
    <w:p w14:paraId="51CE5FD2" w14:textId="77777777" w:rsidR="00000000" w:rsidRDefault="00000000">
      <w:pPr>
        <w:pStyle w:val="b1lffADR"/>
      </w:pPr>
      <w:r>
        <w:t>b)</w:t>
      </w:r>
      <w:r>
        <w:tab/>
        <w:t>ADR: Containere som transporterer farlig gods emballert i begrensede mengder, på transportenheter med en maksimal masse på mer enn 12 tonn, skal være merket i henhold til 3.4.15 på alle fire sider, bortsett fra når containeren inneholder annet farlig gods hvor påføring av store faresedler i henhold til 5.3.1 er påkrevd. I sistnevnte tilfelle kan containeren være merket med kun de påkrevde store faresedlene, eller være merket med både store faresedler i henhold til 5.3.1 og merkene i henhold til 3.4.15.</w:t>
      </w:r>
    </w:p>
    <w:p w14:paraId="753EDB1F" w14:textId="77777777" w:rsidR="00000000" w:rsidRDefault="00000000">
      <w:pPr>
        <w:pStyle w:val="b2afADR"/>
      </w:pPr>
      <w:r>
        <w:t>Den transporterende transportenheten behøver ikke merkes, bortsett fra når merkene som er påført containerne ikke er synlig fra utsiden av den transporterende transportenheten. Ved sistnevnte tilfelle, så skal de samme merkene påføres foran og bak på transportenheten.</w:t>
      </w:r>
    </w:p>
    <w:p w14:paraId="07691A51" w14:textId="77777777" w:rsidR="00000000" w:rsidRDefault="00000000">
      <w:pPr>
        <w:pStyle w:val="b2affRID"/>
      </w:pPr>
      <w:r>
        <w:t>RID: Storcontainere som transporterer farlig gods emballert i begrensede mengder skal være merket i henhold til 3.4.15 på alle fire sider bortsett fra når storcontaineren inneholder annet farlig gods hvor påføring av store faresedler i henhold til 5.3.1 er påkrevd. I sistnevnte tilfelle kan storcontaineren være merket med kun de påkrevde store faresedlene, eller være merket med både store faresedler i henhold til 5.3.1 og merkene i henhold til 3.4.15.</w:t>
      </w:r>
    </w:p>
    <w:p w14:paraId="66235809" w14:textId="77777777" w:rsidR="00000000" w:rsidRDefault="00000000">
      <w:pPr>
        <w:pStyle w:val="b2affRID"/>
      </w:pPr>
      <w:r>
        <w:t>Dersom merkene som er påført storcontaineren ikke er synlig fra utsiden av den transporterende vognen, så skal de samme merkene påføres på begge sider av vognen.</w:t>
      </w:r>
    </w:p>
    <w:p w14:paraId="74F53D77" w14:textId="77777777" w:rsidR="00000000" w:rsidRDefault="00000000">
      <w:pPr>
        <w:pStyle w:val="m2tntnrimarg"/>
      </w:pPr>
      <w:r>
        <w:t>3.4.14</w:t>
      </w:r>
    </w:p>
    <w:p w14:paraId="7F43E328" w14:textId="77777777" w:rsidR="00000000" w:rsidRDefault="00000000">
      <w:pPr>
        <w:pStyle w:val="b1af-f"/>
        <w:rPr>
          <w:rStyle w:val="LS2Fet"/>
        </w:rPr>
      </w:pPr>
      <w:r>
        <w:t xml:space="preserve">Merkingen spesifisert i 3.4.13 kan utelates, hvis den totale bruttovekten av kolliene som inneholder farlig gods emballert i begrensede mengder som transporteres ikke overstiger 8 tonn per transportenhet </w:t>
      </w:r>
      <w:r>
        <w:rPr>
          <w:rStyle w:val="LS2Fet"/>
        </w:rPr>
        <w:t>(</w:t>
      </w:r>
      <w:r>
        <w:rPr>
          <w:rStyle w:val="LS2TegnRID"/>
        </w:rPr>
        <w:t>RID: per vogn eller storcontainer</w:t>
      </w:r>
      <w:r>
        <w:rPr>
          <w:rStyle w:val="LS2Fet"/>
        </w:rPr>
        <w:t>).</w:t>
      </w:r>
    </w:p>
    <w:p w14:paraId="6A6E6925" w14:textId="77777777" w:rsidR="00000000" w:rsidRDefault="00000000">
      <w:pPr>
        <w:pStyle w:val="m2tntnrimarg"/>
      </w:pPr>
      <w:r>
        <w:t>3.4.15</w:t>
      </w:r>
    </w:p>
    <w:p w14:paraId="28C494C6" w14:textId="77777777" w:rsidR="00000000" w:rsidRDefault="00000000">
      <w:pPr>
        <w:pStyle w:val="b1af-f"/>
      </w:pPr>
      <w:r>
        <w:t>Merkene spesifisert i 3.4.13 skal være de samme som kreves i 3.4.7, bortsett fra at minstemålene skal være 250 mm × 250 mm. Disse merkene skal fjernes eller dekkes til dersom ikke noe farlig gods i begrensede mengder transporteres.</w:t>
      </w:r>
    </w:p>
    <w:p w14:paraId="188C2BBA" w14:textId="77777777" w:rsidR="00000000" w:rsidRDefault="00000000">
      <w:pPr>
        <w:pStyle w:val="kap1starts"/>
      </w:pPr>
      <w:r>
        <w:t>[start kap]</w:t>
      </w:r>
    </w:p>
    <w:p w14:paraId="54763019" w14:textId="77777777" w:rsidR="00000000" w:rsidRDefault="00000000">
      <w:pPr>
        <w:pStyle w:val="kap1nums"/>
      </w:pPr>
      <w:r>
        <w:t>Kapittel 3.5</w:t>
      </w:r>
    </w:p>
    <w:p w14:paraId="55200B65" w14:textId="77777777" w:rsidR="00000000" w:rsidRDefault="00000000">
      <w:pPr>
        <w:pStyle w:val="kap1titts"/>
      </w:pPr>
      <w:r>
        <w:t>Farlig gods pakket i unntatte mengder</w:t>
      </w:r>
    </w:p>
    <w:p w14:paraId="4961F323" w14:textId="77777777" w:rsidR="00000000" w:rsidRDefault="00000000">
      <w:pPr>
        <w:pStyle w:val="m2tnt"/>
      </w:pPr>
      <w:r>
        <w:t>3.5.1</w:t>
      </w:r>
      <w:r>
        <w:tab/>
        <w:t>Unntatte mengder</w:t>
      </w:r>
    </w:p>
    <w:p w14:paraId="4DB97090" w14:textId="77777777" w:rsidR="00000000" w:rsidRDefault="00000000">
      <w:pPr>
        <w:pStyle w:val="m3tntnrimarg"/>
      </w:pPr>
      <w:r>
        <w:t>3.5.1.1</w:t>
      </w:r>
    </w:p>
    <w:p w14:paraId="5E201EE6" w14:textId="77777777" w:rsidR="00000000" w:rsidRDefault="00000000">
      <w:pPr>
        <w:pStyle w:val="b1af-f"/>
      </w:pPr>
      <w:r>
        <w:t>Unntatte mengder av farlig gods i visse klasser, annet enn gjenstander, som tilfredsstiller kravene i dette kapittelet er ikke underlagt andre bestemmelser i ADR/RID bortsett fra:</w:t>
      </w:r>
    </w:p>
    <w:p w14:paraId="114E4E8D" w14:textId="77777777" w:rsidR="00000000" w:rsidRDefault="00000000">
      <w:pPr>
        <w:pStyle w:val="b1lf"/>
      </w:pPr>
      <w:r>
        <w:t>a)</w:t>
      </w:r>
      <w:r>
        <w:tab/>
        <w:t>Opplæringskravene i kapittel 1.3;</w:t>
      </w:r>
    </w:p>
    <w:p w14:paraId="04282768" w14:textId="77777777" w:rsidR="00000000" w:rsidRDefault="00000000">
      <w:pPr>
        <w:pStyle w:val="b1lf"/>
      </w:pPr>
      <w:r>
        <w:t>b)</w:t>
      </w:r>
      <w:r>
        <w:tab/>
        <w:t>Klassifiseringsprosedyrene og kriteriene for emballasjegrupper i del 2;</w:t>
      </w:r>
    </w:p>
    <w:p w14:paraId="137C6C64" w14:textId="77777777" w:rsidR="00000000" w:rsidRDefault="00000000">
      <w:pPr>
        <w:pStyle w:val="b1lf"/>
      </w:pPr>
      <w:r>
        <w:t>c)</w:t>
      </w:r>
      <w:r>
        <w:tab/>
        <w:t>Emballasjekravene i 4.1.1.1., 4.1.1.2, 4.1.1.4 og 4.1.1.6.</w:t>
      </w:r>
    </w:p>
    <w:p w14:paraId="2757073B" w14:textId="77777777" w:rsidR="00000000" w:rsidRDefault="00000000">
      <w:pPr>
        <w:pStyle w:val="b1aff"/>
      </w:pPr>
      <w:r>
        <w:rPr>
          <w:rStyle w:val="LS2Fet"/>
        </w:rPr>
        <w:t>ANM:</w:t>
      </w:r>
      <w:r>
        <w:t xml:space="preserve"> Med hensyn til radioaktivt materiale gjelder kravene i 1.7.1.5 for radioaktivt materiale i unntatte mengder.</w:t>
      </w:r>
    </w:p>
    <w:p w14:paraId="50BD202C" w14:textId="77777777" w:rsidR="00000000" w:rsidRDefault="00000000">
      <w:pPr>
        <w:pStyle w:val="m3tntnrimarg"/>
      </w:pPr>
      <w:r>
        <w:t>3.5.1.2</w:t>
      </w:r>
    </w:p>
    <w:p w14:paraId="02882B9A" w14:textId="77777777" w:rsidR="00000000" w:rsidRDefault="00000000">
      <w:pPr>
        <w:pStyle w:val="b1af-f"/>
      </w:pPr>
      <w:r>
        <w:t>Farlig gods som kan transporteres som unntatte mengder i samsvar med bestemmelsene i dette kapittelet er vist i kolonne (7b) i tabell A i kapittel 3.2 ved hjelp av en alfanumerisk kode som vist i det følgende:</w:t>
      </w:r>
    </w:p>
    <w:tbl>
      <w:tblPr>
        <w:tblW w:w="0" w:type="auto"/>
        <w:tblInd w:w="57" w:type="dxa"/>
        <w:tblLayout w:type="fixed"/>
        <w:tblCellMar>
          <w:left w:w="0" w:type="dxa"/>
          <w:right w:w="0" w:type="dxa"/>
        </w:tblCellMar>
        <w:tblLook w:val="0000" w:firstRow="0" w:lastRow="0" w:firstColumn="0" w:lastColumn="0" w:noHBand="0" w:noVBand="0"/>
      </w:tblPr>
      <w:tblGrid>
        <w:gridCol w:w="781"/>
        <w:gridCol w:w="3321"/>
        <w:gridCol w:w="3320"/>
      </w:tblGrid>
      <w:tr w:rsidR="00000000" w14:paraId="480AA031" w14:textId="77777777">
        <w:tblPrEx>
          <w:tblCellMar>
            <w:top w:w="0" w:type="dxa"/>
            <w:left w:w="0" w:type="dxa"/>
            <w:bottom w:w="0" w:type="dxa"/>
            <w:right w:w="0" w:type="dxa"/>
          </w:tblCellMar>
        </w:tblPrEx>
        <w:trPr>
          <w:trHeight w:val="60"/>
          <w:tblHeader/>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D70D6" w14:textId="77777777" w:rsidR="00000000" w:rsidRDefault="00000000">
            <w:pPr>
              <w:pStyle w:val="th1af-f"/>
            </w:pPr>
            <w:r>
              <w:t>Kode</w:t>
            </w:r>
          </w:p>
        </w:tc>
        <w:tc>
          <w:tcPr>
            <w:tcW w:w="3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E9CEE" w14:textId="77777777" w:rsidR="00000000" w:rsidRDefault="00000000">
            <w:pPr>
              <w:pStyle w:val="th1sf"/>
            </w:pPr>
            <w:r>
              <w:t xml:space="preserve">Maksimal nettovekt per inneremballasje </w:t>
            </w:r>
            <w:r>
              <w:br/>
              <w:t>(i gram for faste stoffer, og i ml for væsker og gasser)</w:t>
            </w:r>
          </w:p>
        </w:tc>
        <w:tc>
          <w:tcPr>
            <w:tcW w:w="3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37497A" w14:textId="77777777" w:rsidR="00000000" w:rsidRDefault="00000000">
            <w:pPr>
              <w:pStyle w:val="th1sf"/>
            </w:pPr>
            <w:r>
              <w:t xml:space="preserve">Maksimal nettovekt per ytteremballasje </w:t>
            </w:r>
            <w:r>
              <w:br/>
              <w:t>(i gram for faste stoffer, og i ml for væsker og gasser, eller summen av gram og ml når det gjelder samemballering)</w:t>
            </w:r>
          </w:p>
        </w:tc>
      </w:tr>
      <w:tr w:rsidR="00000000" w14:paraId="110C648C" w14:textId="77777777">
        <w:tblPrEx>
          <w:tblCellMar>
            <w:top w:w="0" w:type="dxa"/>
            <w:left w:w="0" w:type="dxa"/>
            <w:bottom w:w="0" w:type="dxa"/>
            <w:right w:w="0" w:type="dxa"/>
          </w:tblCellMar>
        </w:tblPrEx>
        <w:trPr>
          <w:trHeight w:val="60"/>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04D98" w14:textId="77777777" w:rsidR="00000000" w:rsidRDefault="00000000">
            <w:pPr>
              <w:pStyle w:val="tk1sf"/>
            </w:pPr>
            <w:r>
              <w:t>E0</w:t>
            </w:r>
          </w:p>
        </w:tc>
        <w:tc>
          <w:tcPr>
            <w:tcW w:w="66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9D993C" w14:textId="77777777" w:rsidR="00000000" w:rsidRDefault="00000000">
            <w:pPr>
              <w:pStyle w:val="tk1sf"/>
            </w:pPr>
            <w:r>
              <w:t>Ikke tillatt som unntatte mengder</w:t>
            </w:r>
          </w:p>
        </w:tc>
      </w:tr>
      <w:tr w:rsidR="00000000" w14:paraId="6D33B8EB" w14:textId="77777777">
        <w:tblPrEx>
          <w:tblCellMar>
            <w:top w:w="0" w:type="dxa"/>
            <w:left w:w="0" w:type="dxa"/>
            <w:bottom w:w="0" w:type="dxa"/>
            <w:right w:w="0" w:type="dxa"/>
          </w:tblCellMar>
        </w:tblPrEx>
        <w:trPr>
          <w:trHeight w:val="60"/>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A08DB" w14:textId="77777777" w:rsidR="00000000" w:rsidRDefault="00000000">
            <w:pPr>
              <w:pStyle w:val="tk1sf"/>
            </w:pPr>
            <w:r>
              <w:t>E1</w:t>
            </w:r>
          </w:p>
        </w:tc>
        <w:tc>
          <w:tcPr>
            <w:tcW w:w="3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283AA" w14:textId="77777777" w:rsidR="00000000" w:rsidRDefault="00000000">
            <w:pPr>
              <w:pStyle w:val="tk1sf"/>
            </w:pPr>
            <w:r>
              <w:t>30</w:t>
            </w:r>
          </w:p>
        </w:tc>
        <w:tc>
          <w:tcPr>
            <w:tcW w:w="3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1DCE3" w14:textId="77777777" w:rsidR="00000000" w:rsidRDefault="00000000">
            <w:pPr>
              <w:pStyle w:val="tk1sf"/>
            </w:pPr>
            <w:r>
              <w:t>1000</w:t>
            </w:r>
          </w:p>
        </w:tc>
      </w:tr>
      <w:tr w:rsidR="00000000" w14:paraId="5D018CA4" w14:textId="77777777">
        <w:tblPrEx>
          <w:tblCellMar>
            <w:top w:w="0" w:type="dxa"/>
            <w:left w:w="0" w:type="dxa"/>
            <w:bottom w:w="0" w:type="dxa"/>
            <w:right w:w="0" w:type="dxa"/>
          </w:tblCellMar>
        </w:tblPrEx>
        <w:trPr>
          <w:trHeight w:val="60"/>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A0202" w14:textId="77777777" w:rsidR="00000000" w:rsidRDefault="00000000">
            <w:pPr>
              <w:pStyle w:val="tk1sf"/>
            </w:pPr>
            <w:r>
              <w:t>E2</w:t>
            </w:r>
          </w:p>
        </w:tc>
        <w:tc>
          <w:tcPr>
            <w:tcW w:w="3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C037B" w14:textId="77777777" w:rsidR="00000000" w:rsidRDefault="00000000">
            <w:pPr>
              <w:pStyle w:val="tk1sf"/>
            </w:pPr>
            <w:r>
              <w:t>30</w:t>
            </w:r>
          </w:p>
        </w:tc>
        <w:tc>
          <w:tcPr>
            <w:tcW w:w="3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E7028" w14:textId="77777777" w:rsidR="00000000" w:rsidRDefault="00000000">
            <w:pPr>
              <w:pStyle w:val="tk1sf"/>
            </w:pPr>
            <w:r>
              <w:t>500</w:t>
            </w:r>
          </w:p>
        </w:tc>
      </w:tr>
      <w:tr w:rsidR="00000000" w14:paraId="49A2D14A" w14:textId="77777777">
        <w:tblPrEx>
          <w:tblCellMar>
            <w:top w:w="0" w:type="dxa"/>
            <w:left w:w="0" w:type="dxa"/>
            <w:bottom w:w="0" w:type="dxa"/>
            <w:right w:w="0" w:type="dxa"/>
          </w:tblCellMar>
        </w:tblPrEx>
        <w:trPr>
          <w:trHeight w:val="60"/>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D4ED0" w14:textId="77777777" w:rsidR="00000000" w:rsidRDefault="00000000">
            <w:pPr>
              <w:pStyle w:val="tk1sf"/>
            </w:pPr>
            <w:r>
              <w:t>E3</w:t>
            </w:r>
          </w:p>
        </w:tc>
        <w:tc>
          <w:tcPr>
            <w:tcW w:w="3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5563C" w14:textId="77777777" w:rsidR="00000000" w:rsidRDefault="00000000">
            <w:pPr>
              <w:pStyle w:val="tk1sf"/>
            </w:pPr>
            <w:r>
              <w:t>30</w:t>
            </w:r>
          </w:p>
        </w:tc>
        <w:tc>
          <w:tcPr>
            <w:tcW w:w="3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09F903" w14:textId="77777777" w:rsidR="00000000" w:rsidRDefault="00000000">
            <w:pPr>
              <w:pStyle w:val="tk1sf"/>
            </w:pPr>
            <w:r>
              <w:t>300</w:t>
            </w:r>
          </w:p>
        </w:tc>
      </w:tr>
      <w:tr w:rsidR="00000000" w14:paraId="0DC7DABA" w14:textId="77777777">
        <w:tblPrEx>
          <w:tblCellMar>
            <w:top w:w="0" w:type="dxa"/>
            <w:left w:w="0" w:type="dxa"/>
            <w:bottom w:w="0" w:type="dxa"/>
            <w:right w:w="0" w:type="dxa"/>
          </w:tblCellMar>
        </w:tblPrEx>
        <w:trPr>
          <w:trHeight w:val="60"/>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3DEA0" w14:textId="77777777" w:rsidR="00000000" w:rsidRDefault="00000000">
            <w:pPr>
              <w:pStyle w:val="tk1sf"/>
            </w:pPr>
            <w:r>
              <w:t>E4</w:t>
            </w:r>
          </w:p>
        </w:tc>
        <w:tc>
          <w:tcPr>
            <w:tcW w:w="3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05253" w14:textId="77777777" w:rsidR="00000000" w:rsidRDefault="00000000">
            <w:pPr>
              <w:pStyle w:val="tk1sf"/>
            </w:pPr>
            <w:r>
              <w:t>1</w:t>
            </w:r>
          </w:p>
        </w:tc>
        <w:tc>
          <w:tcPr>
            <w:tcW w:w="3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32ED2" w14:textId="77777777" w:rsidR="00000000" w:rsidRDefault="00000000">
            <w:pPr>
              <w:pStyle w:val="tk1sf"/>
            </w:pPr>
            <w:r>
              <w:t>500</w:t>
            </w:r>
          </w:p>
        </w:tc>
      </w:tr>
      <w:tr w:rsidR="00000000" w14:paraId="57CA6707" w14:textId="77777777">
        <w:tblPrEx>
          <w:tblCellMar>
            <w:top w:w="0" w:type="dxa"/>
            <w:left w:w="0" w:type="dxa"/>
            <w:bottom w:w="0" w:type="dxa"/>
            <w:right w:w="0" w:type="dxa"/>
          </w:tblCellMar>
        </w:tblPrEx>
        <w:trPr>
          <w:trHeight w:val="60"/>
        </w:trPr>
        <w:tc>
          <w:tcPr>
            <w:tcW w:w="7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EBA08" w14:textId="77777777" w:rsidR="00000000" w:rsidRDefault="00000000">
            <w:pPr>
              <w:pStyle w:val="tk1sf"/>
            </w:pPr>
            <w:r>
              <w:t>E5</w:t>
            </w:r>
          </w:p>
        </w:tc>
        <w:tc>
          <w:tcPr>
            <w:tcW w:w="3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3A20C" w14:textId="77777777" w:rsidR="00000000" w:rsidRDefault="00000000">
            <w:pPr>
              <w:pStyle w:val="tk1sf"/>
            </w:pPr>
            <w:r>
              <w:t>1</w:t>
            </w:r>
          </w:p>
        </w:tc>
        <w:tc>
          <w:tcPr>
            <w:tcW w:w="3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C515E" w14:textId="77777777" w:rsidR="00000000" w:rsidRDefault="00000000">
            <w:pPr>
              <w:pStyle w:val="tk1sf"/>
            </w:pPr>
            <w:r>
              <w:t>300</w:t>
            </w:r>
          </w:p>
        </w:tc>
      </w:tr>
    </w:tbl>
    <w:p w14:paraId="0ADF61B8" w14:textId="77777777" w:rsidR="00000000" w:rsidRDefault="00000000">
      <w:pPr>
        <w:pStyle w:val="x1tbdinnrykk"/>
      </w:pPr>
    </w:p>
    <w:p w14:paraId="36B49215" w14:textId="77777777" w:rsidR="00000000" w:rsidRDefault="00000000">
      <w:pPr>
        <w:pStyle w:val="b1af"/>
      </w:pPr>
      <w:r>
        <w:t>For gasser refererer volumet som er vist for inneremballasje til vannkapasiteten til innerbeholderen og, volumet vist for ytteremballasjen refererer til den samlede vannkapasitet av alle inneremballasjene inne i en enkel ytteremballasje.</w:t>
      </w:r>
    </w:p>
    <w:p w14:paraId="4854F8FC" w14:textId="77777777" w:rsidR="00000000" w:rsidRDefault="00000000">
      <w:pPr>
        <w:pStyle w:val="m3tntnrimarg"/>
      </w:pPr>
      <w:r>
        <w:t>3.5.1.3</w:t>
      </w:r>
    </w:p>
    <w:p w14:paraId="7EE0AEB7" w14:textId="77777777" w:rsidR="00000000" w:rsidRDefault="00000000">
      <w:pPr>
        <w:pStyle w:val="b1af-f"/>
      </w:pPr>
      <w:r>
        <w:t>Dersom gods med ulike koder er pakket sammen som unntatte mengder, så skal totalmengden gods per ytteremballasje begrenses ned til den mest restriktive koden.</w:t>
      </w:r>
    </w:p>
    <w:p w14:paraId="0C9B9426" w14:textId="77777777" w:rsidR="00000000" w:rsidRDefault="00000000">
      <w:pPr>
        <w:pStyle w:val="m3tntnrimarg"/>
      </w:pPr>
      <w:r>
        <w:t>3.5.1.4</w:t>
      </w:r>
    </w:p>
    <w:p w14:paraId="478F3E69" w14:textId="77777777" w:rsidR="00000000" w:rsidRDefault="00000000">
      <w:pPr>
        <w:pStyle w:val="b1af-f"/>
      </w:pPr>
      <w:r>
        <w:t>Unntatte mengder av farlig gods tilordnet kodene E1, E2, E4 og E5 med en maksimal netto mengde farlig gods per inneremballasje begrenset til 1 ml for væsker og gasser og 1 g for faste stoffer og hvor maksimal netto mengde farlig gods per ytteremballasje ikke overstiger 100 g for fast stoff og 100 ml for væsker og gasser, er bare underlagt:</w:t>
      </w:r>
    </w:p>
    <w:p w14:paraId="5D5A1C5B" w14:textId="77777777" w:rsidR="00000000" w:rsidRDefault="00000000">
      <w:pPr>
        <w:pStyle w:val="b1lf"/>
      </w:pPr>
      <w:r>
        <w:t>a)</w:t>
      </w:r>
      <w:r>
        <w:tab/>
        <w:t>Bestemmelsene i 3.5.2, bortsett fra at mellomemballasje ikke kreves hvis inneremballasjen er sikkert emballert i en ytteremballasje med støtdempende materiale på en slik måte at de, under normale transportforhold, ikke kan knuses, bli punktert, eller lekke sitt innhold; og for væsker, at ytteremballasjen inneholder tilstrekkelig absorberende materiale til å kunne absorbere hele inneremballasjens innhold; og</w:t>
      </w:r>
    </w:p>
    <w:p w14:paraId="64FEC392" w14:textId="77777777" w:rsidR="00000000" w:rsidRDefault="00000000">
      <w:pPr>
        <w:pStyle w:val="b1lf"/>
      </w:pPr>
      <w:r>
        <w:t>b)</w:t>
      </w:r>
      <w:r>
        <w:tab/>
        <w:t>Bestemmelsene i 3.5.3.</w:t>
      </w:r>
    </w:p>
    <w:p w14:paraId="1CA1A330" w14:textId="77777777" w:rsidR="00000000" w:rsidRDefault="00000000">
      <w:pPr>
        <w:pStyle w:val="m2tnt"/>
      </w:pPr>
      <w:r>
        <w:t>3.5.2</w:t>
      </w:r>
      <w:r>
        <w:tab/>
        <w:t>Emballasjer</w:t>
      </w:r>
    </w:p>
    <w:p w14:paraId="7FFE3888" w14:textId="77777777" w:rsidR="00000000" w:rsidRDefault="00000000">
      <w:pPr>
        <w:pStyle w:val="b1af-f"/>
      </w:pPr>
      <w:r>
        <w:t>Emballasjer som benyttes for transport av farlig gods i unntatte mengder skal være i overensstemmelse med følgende:</w:t>
      </w:r>
    </w:p>
    <w:p w14:paraId="56CBC047" w14:textId="77777777" w:rsidR="00000000" w:rsidRDefault="00000000">
      <w:pPr>
        <w:pStyle w:val="b1lf"/>
      </w:pPr>
      <w:r>
        <w:t>a)</w:t>
      </w:r>
      <w:r>
        <w:tab/>
        <w:t>Det skal være en inneremballasje, og hver inneremballasje skal være av plast (med en minste tykkelse på 0,2 mm når den er brukt for væsker), eller av glass, porselen, stentøy, leire eller metall (se også 4.1.1.2), og lukkingsmekanismen til hver inneremballasje skal holdes tett med ståltråd, tape eller på annen måte; enhver beholder som har en hals med formstøpt skrugjenger skal ha en lekkasjesikker gjenget skrukork. Lukkemekanismen skal være motstandsdyktig mot innholdet;</w:t>
      </w:r>
    </w:p>
    <w:p w14:paraId="619C3BD5" w14:textId="77777777" w:rsidR="00000000" w:rsidRDefault="00000000">
      <w:pPr>
        <w:pStyle w:val="b1lf"/>
      </w:pPr>
      <w:r>
        <w:t>b)</w:t>
      </w:r>
      <w:r>
        <w:tab/>
        <w:t>Hver inneremballasje skal være forsvarlig pakket i en mellomemballasje med støtbeskyttende materiale på en slik måte at inneremballasjen verken kan gå i stykker, bli punktert eller lekke ut innholdet under normale transportforhold. For flytende farlig gods skal mellomemballasjen eller ytteremballasjen inneholde nok absorberende materiale til å absorbere hele innholdet i inneremballasjene. Når det er plassert i mellomemballasjen, kan det absorberende materialet utgjøres av det støtbeskyttende materialet. Farlig gods skal ikke reagere farlig med verken det støtbeskyttende materialet, det absorberende materialet eller med materialet i emballasjen, eller redusere integriteten eller funksjonen til noen av disse materialene. Dersom det oppstår skade eller lekkasje, skal kolliet kunne holde på alt innhold uavhengig av dets orientering.</w:t>
      </w:r>
    </w:p>
    <w:p w14:paraId="41B044A1" w14:textId="77777777" w:rsidR="00000000" w:rsidRDefault="00000000">
      <w:pPr>
        <w:pStyle w:val="b1lf"/>
      </w:pPr>
      <w:r>
        <w:t>c)</w:t>
      </w:r>
      <w:r>
        <w:tab/>
        <w:t>Mellomemballasjen skal pakkes forsvarlig i en sterk, fast ytteremballasje (av tre, fiberplate eller annet tilsvarende sterkt materiale);</w:t>
      </w:r>
    </w:p>
    <w:p w14:paraId="22459DB2" w14:textId="77777777" w:rsidR="00000000" w:rsidRDefault="00000000">
      <w:pPr>
        <w:pStyle w:val="b1lf"/>
      </w:pPr>
      <w:r>
        <w:t>d)</w:t>
      </w:r>
      <w:r>
        <w:tab/>
        <w:t>Hver kollitype skal være i overensstemmelse med kravene i 3.5.3;</w:t>
      </w:r>
    </w:p>
    <w:p w14:paraId="63BF7AE5" w14:textId="77777777" w:rsidR="00000000" w:rsidRDefault="00000000">
      <w:pPr>
        <w:pStyle w:val="b1lf"/>
      </w:pPr>
      <w:r>
        <w:t>e)</w:t>
      </w:r>
      <w:r>
        <w:tab/>
        <w:t>Hvert kolli skal være av en slik størrelse at det er plass til all nødvendig merking og;</w:t>
      </w:r>
    </w:p>
    <w:p w14:paraId="43DA9D1A" w14:textId="77777777" w:rsidR="00000000" w:rsidRDefault="00000000">
      <w:pPr>
        <w:pStyle w:val="b1lf"/>
      </w:pPr>
      <w:r>
        <w:t>f)</w:t>
      </w:r>
      <w:r>
        <w:tab/>
        <w:t>Overpakning kan benyttes, og kan også inneholde kolli av farlig gods eller gods som ikke er underlagt bestemmelsene i ADR/RID.</w:t>
      </w:r>
    </w:p>
    <w:p w14:paraId="34C9B63A" w14:textId="77777777" w:rsidR="00000000" w:rsidRDefault="00000000">
      <w:pPr>
        <w:pStyle w:val="m2tnt"/>
      </w:pPr>
      <w:r>
        <w:t>3.5.3</w:t>
      </w:r>
      <w:r>
        <w:tab/>
        <w:t>Prøving av kolli</w:t>
      </w:r>
    </w:p>
    <w:p w14:paraId="3960A95C" w14:textId="77777777" w:rsidR="00000000" w:rsidRDefault="00000000">
      <w:pPr>
        <w:pStyle w:val="m3tntnrimarg"/>
      </w:pPr>
      <w:r>
        <w:t>3.5.3.1</w:t>
      </w:r>
    </w:p>
    <w:p w14:paraId="4C4E038A" w14:textId="77777777" w:rsidR="00000000" w:rsidRDefault="00000000">
      <w:pPr>
        <w:pStyle w:val="b1af-f"/>
      </w:pPr>
      <w:r>
        <w:t>Det komplette kolli, som klargjort for transport, med inneremballasjer som er fylt til minst 95% av sin kapasitet for faste stoffer eller 98% for væsker, skal være i stand til å motstå, som demonstrert ved tester som er tilfredsstillende dokumentert, uten brudd eller lekkasje ved noen av inneremballasjene, og uten nevneverdig reduksjon i effektivitet:</w:t>
      </w:r>
    </w:p>
    <w:p w14:paraId="67EAAC28" w14:textId="77777777" w:rsidR="00000000" w:rsidRDefault="00000000">
      <w:pPr>
        <w:pStyle w:val="b1lf"/>
      </w:pPr>
      <w:r>
        <w:t>a)</w:t>
      </w:r>
      <w:r>
        <w:tab/>
        <w:t>Fall ned på et ikke-elastisk, flatt og horisontalt underlag fra en høyde på 1,8 m:</w:t>
      </w:r>
    </w:p>
    <w:p w14:paraId="30DB715E" w14:textId="77777777" w:rsidR="00000000" w:rsidRDefault="00000000">
      <w:pPr>
        <w:pStyle w:val="b2lf"/>
      </w:pPr>
      <w:r>
        <w:t>i.</w:t>
      </w:r>
      <w:r>
        <w:tab/>
        <w:t>Er testobjektet formet som en eske, skal det slippes i hver av følgende retninger:</w:t>
      </w:r>
    </w:p>
    <w:p w14:paraId="6D990022" w14:textId="77777777" w:rsidR="00000000" w:rsidRDefault="00000000">
      <w:pPr>
        <w:pStyle w:val="b3lf"/>
      </w:pPr>
      <w:r>
        <w:t>–</w:t>
      </w:r>
      <w:r>
        <w:tab/>
        <w:t>flatt med bunnen ned</w:t>
      </w:r>
    </w:p>
    <w:p w14:paraId="21A70227" w14:textId="77777777" w:rsidR="00000000" w:rsidRDefault="00000000">
      <w:pPr>
        <w:pStyle w:val="b3lf"/>
      </w:pPr>
      <w:r>
        <w:t>–</w:t>
      </w:r>
      <w:r>
        <w:tab/>
        <w:t>flatt med toppen ned</w:t>
      </w:r>
    </w:p>
    <w:p w14:paraId="1F0A57EE" w14:textId="77777777" w:rsidR="00000000" w:rsidRDefault="00000000">
      <w:pPr>
        <w:pStyle w:val="b3lf"/>
      </w:pPr>
      <w:r>
        <w:t>–</w:t>
      </w:r>
      <w:r>
        <w:tab/>
        <w:t>flatt med lengste side ned</w:t>
      </w:r>
    </w:p>
    <w:p w14:paraId="6ADBFD0E" w14:textId="77777777" w:rsidR="00000000" w:rsidRDefault="00000000">
      <w:pPr>
        <w:pStyle w:val="b3lf"/>
      </w:pPr>
      <w:r>
        <w:t>–</w:t>
      </w:r>
      <w:r>
        <w:tab/>
        <w:t>ned på et hjørne;</w:t>
      </w:r>
    </w:p>
    <w:p w14:paraId="1487F9C0" w14:textId="77777777" w:rsidR="00000000" w:rsidRDefault="00000000">
      <w:pPr>
        <w:pStyle w:val="b2lf"/>
      </w:pPr>
      <w:r>
        <w:t>ii.</w:t>
      </w:r>
      <w:r>
        <w:tab/>
        <w:t>Er testobjektet formet som en sylinder, skal det slippes i hver av følgende retninger:</w:t>
      </w:r>
    </w:p>
    <w:p w14:paraId="3F84F160" w14:textId="77777777" w:rsidR="00000000" w:rsidRDefault="00000000">
      <w:pPr>
        <w:pStyle w:val="b3lf"/>
      </w:pPr>
      <w:r>
        <w:t>–</w:t>
      </w:r>
      <w:r>
        <w:tab/>
        <w:t>diagonalt på toppfalsen, med tyngdepunktet rett over anslagsstedet;</w:t>
      </w:r>
    </w:p>
    <w:p w14:paraId="6A2CB34F" w14:textId="77777777" w:rsidR="00000000" w:rsidRDefault="00000000">
      <w:pPr>
        <w:pStyle w:val="b3lf"/>
      </w:pPr>
      <w:r>
        <w:t>–</w:t>
      </w:r>
      <w:r>
        <w:tab/>
        <w:t>diagonalt på bunnfalsen;</w:t>
      </w:r>
    </w:p>
    <w:p w14:paraId="4FE7C9D2" w14:textId="77777777" w:rsidR="00000000" w:rsidRDefault="00000000">
      <w:pPr>
        <w:pStyle w:val="b3lf"/>
      </w:pPr>
      <w:r>
        <w:t>–</w:t>
      </w:r>
      <w:r>
        <w:tab/>
        <w:t>flatt på siden</w:t>
      </w:r>
    </w:p>
    <w:p w14:paraId="0A365B41" w14:textId="77777777" w:rsidR="00000000" w:rsidRDefault="00000000">
      <w:pPr>
        <w:pStyle w:val="b1aff"/>
      </w:pPr>
      <w:r>
        <w:rPr>
          <w:rStyle w:val="LS2Fet"/>
        </w:rPr>
        <w:t>ANM:</w:t>
      </w:r>
      <w:r>
        <w:t xml:space="preserve"> Hvert av fallene nevnt ovenfor kan gjøres på forskjellige, men identiske, kolli.</w:t>
      </w:r>
    </w:p>
    <w:p w14:paraId="6257778C" w14:textId="77777777" w:rsidR="00000000" w:rsidRDefault="00000000">
      <w:pPr>
        <w:pStyle w:val="b1lf"/>
      </w:pPr>
      <w:r>
        <w:t>b)</w:t>
      </w:r>
      <w:r>
        <w:tab/>
        <w:t>En kraft skal virke på toppoverflaten i 24 timer; kraften skal tilsvare totalvekten på en 3 meters høy stabel av identisk like kolli som testobjektet (inklusive testobjektet).</w:t>
      </w:r>
    </w:p>
    <w:p w14:paraId="509212C5" w14:textId="77777777" w:rsidR="00000000" w:rsidRDefault="00000000">
      <w:pPr>
        <w:pStyle w:val="m3tntnrimarg"/>
      </w:pPr>
      <w:r>
        <w:t>3.5.3.2</w:t>
      </w:r>
    </w:p>
    <w:p w14:paraId="0EE6F266" w14:textId="77777777" w:rsidR="00000000" w:rsidRDefault="00000000">
      <w:pPr>
        <w:pStyle w:val="b1af-f"/>
      </w:pPr>
      <w:r>
        <w:t>For testformålet kan stoffet som skal transporteres i kolliet erstattes av andre stoffer på en slik måte at dette ikke gjør resultatene fra testen ugyldige. For faste stoffer gjelder at erstatningsstoffet må ha de samme fysiske egenskaper (vekt, kornstørrelse, størrelse etc.) som det transporterte stoffet. I falltesten for væsker, hvis andre stoffer benyttes, må egenvekten og viskositeten av erstatningsstoffet være nær likt tilsvarende for stoffet som skal transporteres.</w:t>
      </w:r>
    </w:p>
    <w:p w14:paraId="4CEDFCEF" w14:textId="77777777" w:rsidR="00000000" w:rsidRDefault="00000000">
      <w:pPr>
        <w:pStyle w:val="m2tnt"/>
      </w:pPr>
      <w:r>
        <w:t>3.5.4</w:t>
      </w:r>
      <w:r>
        <w:tab/>
        <w:t>Merking av kolli</w:t>
      </w:r>
    </w:p>
    <w:p w14:paraId="610D3A68" w14:textId="77777777" w:rsidR="00000000" w:rsidRDefault="00000000">
      <w:pPr>
        <w:pStyle w:val="m3tntnrimarg"/>
      </w:pPr>
      <w:r>
        <w:t>3.5.4.1</w:t>
      </w:r>
    </w:p>
    <w:p w14:paraId="5386A2F6" w14:textId="77777777" w:rsidR="00000000" w:rsidRDefault="00000000">
      <w:pPr>
        <w:pStyle w:val="b1af-f"/>
      </w:pPr>
      <w:r>
        <w:t>Kolli som inneholder unntatte mengder av farlig gods som er klargjort i samsvar med dette kapittelet skal merkes med et varig og lesbart merke som vist i 3.5.4.2. Det første eller eneste nummeret på faresedler som er vist i kolonne (5) i tabell A i kapittel 3.2 for hvert av de farlige stoffene som finnes inne i kolli, skal vises på merket. Hvis navnet på avsender eller mottaker ikke er vist annetsteds på kolliet skal denne informasjonen også vises på merket.</w:t>
      </w:r>
    </w:p>
    <w:p w14:paraId="6F26A8E2" w14:textId="77777777" w:rsidR="00000000" w:rsidRDefault="00000000">
      <w:pPr>
        <w:pStyle w:val="m3tnt"/>
      </w:pPr>
      <w:r>
        <w:t>3.5.4.2</w:t>
      </w:r>
      <w:r>
        <w:tab/>
        <w:t>Merke for unntatte mengder</w:t>
      </w:r>
    </w:p>
    <w:p w14:paraId="3929C70F" w14:textId="77777777" w:rsidR="00000000" w:rsidRDefault="00000000">
      <w:pPr>
        <w:pStyle w:val="x1tad"/>
        <w:jc w:val="center"/>
      </w:pPr>
      <w:r>
        <w:t>{{{IMG CLASS="«class WMF »" REF="Image6880.EPS"/}}}</w:t>
      </w:r>
    </w:p>
    <w:p w14:paraId="12C665F1" w14:textId="77777777" w:rsidR="00000000" w:rsidRDefault="00000000">
      <w:pPr>
        <w:pStyle w:val="fig1af-f"/>
      </w:pPr>
      <w:r>
        <w:t>Figur 3.5.4.2</w:t>
      </w:r>
    </w:p>
    <w:p w14:paraId="604179B5" w14:textId="77777777" w:rsidR="00000000" w:rsidRDefault="00000000">
      <w:pPr>
        <w:pStyle w:val="fig1nf"/>
        <w:ind w:left="1134"/>
        <w:rPr>
          <w:rStyle w:val="LS2Kursiv"/>
        </w:rPr>
      </w:pPr>
      <w:r>
        <w:rPr>
          <w:rStyle w:val="LS2Kursiv"/>
        </w:rPr>
        <w:t xml:space="preserve">* </w:t>
      </w:r>
      <w:r>
        <w:rPr>
          <w:rStyle w:val="LS2Kursiv"/>
        </w:rPr>
        <w:tab/>
        <w:t>Nummeret på den første eller eneste fareseddelen oppført i kolonne (5) i tabell A i kapittel 3.2 skal vises på denne plassen.</w:t>
      </w:r>
    </w:p>
    <w:p w14:paraId="4AE70692" w14:textId="77777777" w:rsidR="00000000" w:rsidRDefault="00000000">
      <w:pPr>
        <w:pStyle w:val="fig1nf"/>
        <w:ind w:left="1134"/>
        <w:rPr>
          <w:rStyle w:val="LS2Kursiv"/>
        </w:rPr>
      </w:pPr>
      <w:r>
        <w:rPr>
          <w:rStyle w:val="LS2Kursiv"/>
        </w:rPr>
        <w:t>**</w:t>
      </w:r>
      <w:r>
        <w:rPr>
          <w:rStyle w:val="LS2Kursiv"/>
        </w:rPr>
        <w:tab/>
        <w:t>Navnet på avsender eller mottaker skal vises på denne plassen hvis det ikke er vist andre steder på kolliet.</w:t>
      </w:r>
    </w:p>
    <w:p w14:paraId="1BF3E582" w14:textId="77777777" w:rsidR="00000000" w:rsidRDefault="00000000">
      <w:pPr>
        <w:pStyle w:val="b1af"/>
      </w:pPr>
      <w:r>
        <w:t>Merket skal ha form som et kvadrat. Skraveringen og symbolet skal være i samme farge, sort eller rødt, på hvitt eller en egnet kontrastfarget bakgrunn. Minstemålene skal være 100 mm x 100 mm. For dimensjoner som ikke er angitt, skal alle karakteristika være omtrentlig proporsjonale til de som er vist.</w:t>
      </w:r>
    </w:p>
    <w:p w14:paraId="76B8773A" w14:textId="77777777" w:rsidR="00000000" w:rsidRDefault="00000000">
      <w:pPr>
        <w:pStyle w:val="m3tnt"/>
      </w:pPr>
      <w:r>
        <w:t>3.5.4.3</w:t>
      </w:r>
      <w:r>
        <w:tab/>
        <w:t>Bruk av overpakninger</w:t>
      </w:r>
    </w:p>
    <w:p w14:paraId="1DC2E575" w14:textId="77777777" w:rsidR="00000000" w:rsidRDefault="00000000">
      <w:pPr>
        <w:pStyle w:val="b1af-f"/>
      </w:pPr>
      <w:r>
        <w:t>For en overpakning som inneholder farlig gods pakket i unntatte mengder, gjelder følgende:</w:t>
      </w:r>
    </w:p>
    <w:p w14:paraId="58E976DE" w14:textId="77777777" w:rsidR="00000000" w:rsidRDefault="00000000">
      <w:pPr>
        <w:pStyle w:val="b1af"/>
      </w:pPr>
      <w:r>
        <w:t>Med mindre merkingen representativt for alt farlig gods i en overpakning er synlig, skal overpakningen være</w:t>
      </w:r>
    </w:p>
    <w:p w14:paraId="0F8219CA" w14:textId="77777777" w:rsidR="00000000" w:rsidRDefault="00000000">
      <w:pPr>
        <w:pStyle w:val="b1lf"/>
      </w:pPr>
      <w:r>
        <w:t>a)</w:t>
      </w:r>
      <w:r>
        <w:tab/>
        <w:t>merket med ordet «OVERPAKNING». Bokstavene i merket «OVERPAKNING» skal være minst 12 mm høye. Merkingen skal være på et offisielt språk i opprinnelseslandet og, hvis det språket ikke er engelsk, fransk eller tysk, også på engelsk, fransk eller tysk, dersom det ikke foreligger en avtale om annet mellom landene som transporten berører; og</w:t>
      </w:r>
    </w:p>
    <w:p w14:paraId="0D240685" w14:textId="77777777" w:rsidR="00000000" w:rsidRDefault="00000000">
      <w:pPr>
        <w:pStyle w:val="b1lf"/>
      </w:pPr>
      <w:r>
        <w:t>b)</w:t>
      </w:r>
      <w:r>
        <w:tab/>
        <w:t>påført merkene påkrevet i dette kapittelet.</w:t>
      </w:r>
    </w:p>
    <w:p w14:paraId="3A1ACF45" w14:textId="77777777" w:rsidR="00000000" w:rsidRDefault="00000000">
      <w:pPr>
        <w:pStyle w:val="b1af"/>
      </w:pPr>
      <w:r>
        <w:t>De øvrige bestemmelsene i 5.1.2.1 gjelder kun dersom annet farlig gods som ikke er pakket i unntatte mengder inngår i overpakningen, og da kun i forhold til dette andre farlige godset.</w:t>
      </w:r>
    </w:p>
    <w:p w14:paraId="318E5153" w14:textId="77777777" w:rsidR="00000000" w:rsidRDefault="00000000">
      <w:pPr>
        <w:pStyle w:val="m2tnt"/>
      </w:pPr>
      <w:r>
        <w:t>3.5.5</w:t>
      </w:r>
      <w:r>
        <w:tab/>
        <w:t>Maksimalt antall av kolli i kjøretøy/jernbanevogn eller i en container</w:t>
      </w:r>
    </w:p>
    <w:p w14:paraId="3BD2AD07" w14:textId="77777777" w:rsidR="00000000" w:rsidRDefault="00000000">
      <w:pPr>
        <w:pStyle w:val="b1af-f"/>
      </w:pPr>
      <w:r>
        <w:t>Antallet kolli i et kjøretøy/jernbanevogn eller i en container skal ikke overskride 1000.</w:t>
      </w:r>
    </w:p>
    <w:p w14:paraId="1C44B126" w14:textId="77777777" w:rsidR="00000000" w:rsidRDefault="00000000">
      <w:pPr>
        <w:pStyle w:val="m2tnt"/>
      </w:pPr>
      <w:r>
        <w:t>3.5.6</w:t>
      </w:r>
      <w:r>
        <w:tab/>
        <w:t>Dokumentasjon</w:t>
      </w:r>
    </w:p>
    <w:p w14:paraId="124CBCD9" w14:textId="77777777" w:rsidR="002E298E" w:rsidRDefault="00000000">
      <w:pPr>
        <w:pStyle w:val="b1af-f"/>
      </w:pPr>
      <w:r>
        <w:t>Dersom et eller flere dokumenter (slik som «bill of lading» (lasteliste for sjø), «air waybill» (luftfraktbrev) eller CMR/CIM-fraktbrev) følger farlig gods i unntatte mengder, så skal minst ett av disse inneholde ordene «FARLIG GODS I UNNTATTE MENGDER», og oppgi antallet av kolli.</w:t>
      </w:r>
    </w:p>
    <w:sectPr w:rsidR="002E298E">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310A6" w14:textId="77777777" w:rsidR="002E298E" w:rsidRDefault="002E298E">
      <w:pPr>
        <w:spacing w:after="0" w:line="240" w:lineRule="auto"/>
      </w:pPr>
      <w:r>
        <w:separator/>
      </w:r>
    </w:p>
  </w:endnote>
  <w:endnote w:type="continuationSeparator" w:id="0">
    <w:p w14:paraId="26B3F220" w14:textId="77777777" w:rsidR="002E298E" w:rsidRDefault="002E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yriadPro-Regular">
    <w:altName w:val="Calibri"/>
    <w:panose1 w:val="020B0604020202020204"/>
    <w:charset w:val="4D"/>
    <w:family w:val="auto"/>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yriadPro-LightIt">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3509A" w14:textId="77777777" w:rsidR="002E298E" w:rsidRDefault="002E298E">
      <w:pPr>
        <w:spacing w:after="0" w:line="240" w:lineRule="auto"/>
      </w:pPr>
      <w:r>
        <w:separator/>
      </w:r>
    </w:p>
  </w:footnote>
  <w:footnote w:type="continuationSeparator" w:id="0">
    <w:p w14:paraId="566F3C47" w14:textId="77777777" w:rsidR="002E298E" w:rsidRDefault="002E298E">
      <w:pPr>
        <w:spacing w:after="0" w:line="240" w:lineRule="auto"/>
      </w:pPr>
      <w:r>
        <w:continuationSeparator/>
      </w:r>
    </w:p>
  </w:footnote>
  <w:footnote w:id="1">
    <w:p w14:paraId="2BBD4DFD" w14:textId="77777777" w:rsidR="00000000" w:rsidRDefault="00000000">
      <w:pPr>
        <w:pStyle w:val="fn1lf"/>
      </w:pPr>
      <w:r>
        <w:footnoteRef/>
      </w:r>
      <w:r>
        <w:tab/>
        <w:t>Hvis produksjonslandet ikke er en kontraherende stat til ADR/RID, skal godkjenningen anerkjennes av vedkommende myndighet i en kontraherende stat til ADR/RID.</w:t>
      </w:r>
    </w:p>
    <w:p w14:paraId="1865AC92" w14:textId="77777777" w:rsidR="00000000" w:rsidRDefault="00000000">
      <w:pPr>
        <w:pStyle w:val="fn1lf"/>
      </w:pPr>
    </w:p>
  </w:footnote>
  <w:footnote w:id="2">
    <w:p w14:paraId="0F9A165D" w14:textId="77777777" w:rsidR="00000000" w:rsidRDefault="00000000">
      <w:pPr>
        <w:pStyle w:val="fn1lf"/>
      </w:pPr>
      <w:r>
        <w:footnoteRef/>
      </w:r>
      <w:r>
        <w:tab/>
        <w:t>For eksempel i overensstemmelse med de relevante bestemmelsene i maskindirektivet (Directive 2006/42/EC of the European Parliament and of the Council of 17 May 2006 on machinery, and amending Directive 95/16/EC (Official Journal of the European Union No. L 157 of 9 June 2006, pp. 0024–0086)).</w:t>
      </w:r>
    </w:p>
    <w:p w14:paraId="25589F8A" w14:textId="77777777" w:rsidR="00000000" w:rsidRDefault="00000000">
      <w:pPr>
        <w:pStyle w:val="fn1lf"/>
      </w:pPr>
    </w:p>
  </w:footnote>
  <w:footnote w:id="3">
    <w:p w14:paraId="53ED3BFC" w14:textId="77777777" w:rsidR="00000000" w:rsidRDefault="00000000">
      <w:pPr>
        <w:pStyle w:val="fn1lf"/>
      </w:pPr>
      <w:r>
        <w:footnoteRef/>
      </w:r>
      <w:r>
        <w:tab/>
        <w:t>Hvis tilvirkningslandet ikke er en kontraherende stat til ADR/RID, skal godkjenningen være anerkjent av vedkommende myndighet i en kontraherende stat til ADR/RID.</w:t>
      </w:r>
    </w:p>
    <w:p w14:paraId="4F231DFE" w14:textId="77777777" w:rsidR="00000000" w:rsidRDefault="00000000">
      <w:pPr>
        <w:pStyle w:val="fn1lf"/>
      </w:pPr>
    </w:p>
  </w:footnote>
  <w:footnote w:id="4">
    <w:p w14:paraId="11428540" w14:textId="77777777" w:rsidR="00000000" w:rsidRDefault="00000000">
      <w:pPr>
        <w:pStyle w:val="fn1lf"/>
      </w:pPr>
      <w:r>
        <w:footnoteRef/>
      </w:r>
      <w:r>
        <w:tab/>
        <w:t>Se spesielt del C av Directive 2001/18/EC of the European Parliament and of the Council on the deliberate release into the environment of genetically modified organisms and repealing Council Directive 90/220/EEC (Official Journal of the European Communities, Nr. L 106, 17 April 2001, side 8–14), som bestemmer prosedyren for godkjenning i EU-området.</w:t>
      </w:r>
    </w:p>
    <w:p w14:paraId="3FFE91E9" w14:textId="77777777" w:rsidR="00000000" w:rsidRDefault="00000000">
      <w:pPr>
        <w:pStyle w:val="fn1lf"/>
      </w:pPr>
    </w:p>
  </w:footnote>
  <w:footnote w:id="5">
    <w:p w14:paraId="24307130" w14:textId="77777777" w:rsidR="00000000" w:rsidRDefault="00000000">
      <w:pPr>
        <w:pStyle w:val="fn1lf"/>
      </w:pPr>
      <w:r>
        <w:footnoteRef/>
      </w:r>
      <w:r>
        <w:tab/>
        <w:t>Europaparlaments- og rådsdirektiv 97/23/EF av 29. mai 1997 om tilnærming av medlemsstatenes lovgivning om trykkutstyr (PED) (Official Journal of the European Communities No. L 181 of 9 July 1997, p. 1–55).</w:t>
      </w:r>
    </w:p>
    <w:p w14:paraId="7172F43C" w14:textId="77777777" w:rsidR="00000000" w:rsidRDefault="00000000">
      <w:pPr>
        <w:pStyle w:val="fn1lf"/>
      </w:pPr>
    </w:p>
  </w:footnote>
  <w:footnote w:id="6">
    <w:p w14:paraId="62108BAB" w14:textId="77777777" w:rsidR="00000000" w:rsidRDefault="00000000">
      <w:pPr>
        <w:pStyle w:val="fn1lf"/>
      </w:pPr>
      <w:r>
        <w:footnoteRef/>
      </w:r>
      <w:r>
        <w:tab/>
        <w:t>Europaparlaments- og rådsdirektiv 2014/68/EU av 15. mai 2014 om harmonisering av medlemsstatenes lovgivning om markedsføring av trykkpåkjent utstyr (PED) (Official Journal of the European Union No. L 189 of 27 June 2014, p. 164 – 259).</w:t>
      </w:r>
    </w:p>
    <w:p w14:paraId="2FCB124A"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5A"/>
    <w:rsid w:val="002E298E"/>
    <w:rsid w:val="0083391F"/>
    <w:rsid w:val="0099225A"/>
    <w:rsid w:val="00AE504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D282CF0"/>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m2tntMargikkeinnhold">
    <w:name w:val="m2tn_t!Marg_ikke_innhold"/>
    <w:basedOn w:val="m3tntnrimarg"/>
    <w:uiPriority w:val="99"/>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fm1ttTerm">
    <w:name w:val="b1_f|m1t_t!Term"/>
    <w:basedOn w:val="NoParagraphStyle"/>
    <w:uiPriority w:val="99"/>
    <w:pPr>
      <w:keepNext/>
      <w:keepLines/>
      <w:tabs>
        <w:tab w:val="left" w:pos="964"/>
      </w:tabs>
      <w:suppressAutoHyphens/>
      <w:ind w:left="964" w:hanging="680"/>
    </w:pPr>
    <w:rPr>
      <w:rFonts w:ascii="Minion Pro" w:hAnsi="Minion Pro" w:cs="Minion Pro"/>
      <w:sz w:val="18"/>
      <w:szCs w:val="18"/>
      <w:lang w:val="nb-NO"/>
    </w:rPr>
  </w:style>
  <w:style w:type="paragraph" w:customStyle="1" w:styleId="b1aff">
    <w:name w:val="b1af_f"/>
    <w:basedOn w:val="b1af-f"/>
    <w:next w:val="b1af"/>
    <w:uiPriority w:val="99"/>
    <w:pPr>
      <w:spacing w:before="200"/>
    </w:pPr>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1lff">
    <w:name w:val="b1lf_f"/>
    <w:basedOn w:val="b1lf"/>
    <w:uiPriority w:val="99"/>
    <w:pPr>
      <w:spacing w:before="200"/>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2af">
    <w:name w:val="b2a_f"/>
    <w:basedOn w:val="b1af"/>
    <w:uiPriority w:val="99"/>
    <w:pPr>
      <w:ind w:left="1191"/>
    </w:pPr>
  </w:style>
  <w:style w:type="paragraph" w:customStyle="1" w:styleId="b2aff">
    <w:name w:val="b2af_f"/>
    <w:basedOn w:val="b2af"/>
    <w:uiPriority w:val="99"/>
    <w:pPr>
      <w:spacing w:before="216"/>
    </w:pPr>
  </w:style>
  <w:style w:type="paragraph" w:customStyle="1" w:styleId="b2lff">
    <w:name w:val="b2lf_f"/>
    <w:basedOn w:val="b2lf"/>
    <w:uiPriority w:val="99"/>
    <w:pPr>
      <w:spacing w:before="200"/>
    </w:pPr>
  </w:style>
  <w:style w:type="paragraph" w:customStyle="1" w:styleId="b1fm1tt">
    <w:name w:val="b1_f|m1t_t"/>
    <w:basedOn w:val="b1aff"/>
    <w:uiPriority w:val="99"/>
    <w:pPr>
      <w:keepNext/>
      <w:tabs>
        <w:tab w:val="clear" w:pos="210"/>
        <w:tab w:val="clear" w:pos="420"/>
        <w:tab w:val="clear" w:pos="630"/>
        <w:tab w:val="clear" w:pos="840"/>
        <w:tab w:val="clear" w:pos="1050"/>
        <w:tab w:val="clear" w:pos="1260"/>
        <w:tab w:val="clear" w:pos="1470"/>
        <w:tab w:val="clear" w:pos="1680"/>
        <w:tab w:val="clear" w:pos="1890"/>
        <w:tab w:val="clear" w:pos="2310"/>
        <w:tab w:val="clear" w:pos="2520"/>
        <w:tab w:val="clear" w:pos="2730"/>
        <w:tab w:val="clear" w:pos="2940"/>
        <w:tab w:val="clear" w:pos="3150"/>
        <w:tab w:val="clear" w:pos="3360"/>
        <w:tab w:val="clear" w:pos="3570"/>
        <w:tab w:val="clear" w:pos="3780"/>
        <w:tab w:val="clear" w:pos="3990"/>
        <w:tab w:val="clear" w:pos="4410"/>
        <w:tab w:val="clear" w:pos="4620"/>
        <w:tab w:val="clear" w:pos="4830"/>
        <w:tab w:val="clear" w:pos="5040"/>
        <w:tab w:val="clear" w:pos="5250"/>
        <w:tab w:val="clear" w:pos="5460"/>
        <w:tab w:val="clear" w:pos="5670"/>
        <w:tab w:val="clear" w:pos="5880"/>
        <w:tab w:val="clear" w:pos="6090"/>
        <w:tab w:val="clear" w:pos="6510"/>
        <w:tab w:val="clear" w:pos="6720"/>
        <w:tab w:val="left" w:pos="300"/>
        <w:tab w:val="left" w:pos="600"/>
        <w:tab w:val="left" w:pos="900"/>
        <w:tab w:val="left" w:pos="1200"/>
        <w:tab w:val="left" w:pos="1500"/>
        <w:tab w:val="left" w:pos="1800"/>
        <w:tab w:val="left" w:pos="2400"/>
        <w:tab w:val="left" w:pos="2700"/>
        <w:tab w:val="left" w:pos="3000"/>
        <w:tab w:val="left" w:pos="3300"/>
        <w:tab w:val="left" w:pos="3600"/>
        <w:tab w:val="left" w:pos="3900"/>
        <w:tab w:val="left" w:pos="4500"/>
        <w:tab w:val="left" w:pos="4800"/>
        <w:tab w:val="left" w:pos="5100"/>
        <w:tab w:val="left" w:pos="5400"/>
        <w:tab w:val="left" w:pos="5700"/>
        <w:tab w:val="left" w:pos="6000"/>
        <w:tab w:val="left" w:pos="6600"/>
      </w:tabs>
      <w:suppressAutoHyphens/>
      <w:jc w:val="left"/>
    </w:pPr>
    <w:rPr>
      <w:b/>
      <w:bCs/>
    </w:rPr>
  </w:style>
  <w:style w:type="paragraph" w:customStyle="1" w:styleId="b2af-f">
    <w:name w:val="b2af-_f"/>
    <w:basedOn w:val="b2af"/>
    <w:next w:val="b2af"/>
    <w:uiPriority w:val="99"/>
    <w:pPr>
      <w:spacing w:before="0"/>
    </w:pPr>
  </w:style>
  <w:style w:type="paragraph" w:customStyle="1" w:styleId="b3aff">
    <w:name w:val="b3af_f"/>
    <w:basedOn w:val="b2aff"/>
    <w:uiPriority w:val="99"/>
    <w:pPr>
      <w:ind w:left="1417"/>
    </w:pPr>
  </w:style>
  <w:style w:type="paragraph" w:customStyle="1" w:styleId="b1af-fRID">
    <w:name w:val="b1af-_f!RID"/>
    <w:basedOn w:val="b1af-f"/>
    <w:uiPriority w:val="99"/>
    <w:rPr>
      <w:b/>
      <w:bCs/>
    </w:r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b1af-fADR">
    <w:name w:val="b1af-_f!ADR"/>
    <w:basedOn w:val="b1af-f"/>
    <w:uiPriority w:val="99"/>
    <w:rPr>
      <w:rFonts w:ascii="MyriadPro-Light" w:hAnsi="MyriadPro-Light" w:cs="MyriadPro-Light"/>
    </w:rPr>
  </w:style>
  <w:style w:type="paragraph" w:customStyle="1" w:styleId="b1lfADR">
    <w:name w:val="b1l_f!ADR"/>
    <w:basedOn w:val="b1lf"/>
    <w:uiPriority w:val="99"/>
    <w:rPr>
      <w:rFonts w:ascii="MyriadPro-Light" w:hAnsi="MyriadPro-Light" w:cs="MyriadPro-Light"/>
    </w:r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2lfADR">
    <w:name w:val="b2l_f!ADR"/>
    <w:basedOn w:val="b2lf"/>
    <w:uiPriority w:val="99"/>
    <w:rPr>
      <w:rFonts w:ascii="MyriadPro-Light" w:hAnsi="MyriadPro-Light" w:cs="MyriadPro-Light"/>
    </w:rPr>
  </w:style>
  <w:style w:type="paragraph" w:customStyle="1" w:styleId="b2afADR">
    <w:name w:val="b2a_f!ADR"/>
    <w:basedOn w:val="b2af"/>
    <w:uiPriority w:val="99"/>
    <w:rPr>
      <w:rFonts w:ascii="MyriadPro-Light" w:hAnsi="MyriadPro-Light" w:cs="MyriadPro-Light"/>
    </w:rPr>
  </w:style>
  <w:style w:type="paragraph" w:customStyle="1" w:styleId="b2affADR">
    <w:name w:val="b2af_f!ADR"/>
    <w:basedOn w:val="b2afADR"/>
    <w:uiPriority w:val="99"/>
  </w:style>
  <w:style w:type="paragraph" w:customStyle="1" w:styleId="b2af-fADR">
    <w:name w:val="b2af-_f!ADR"/>
    <w:basedOn w:val="b2affADR"/>
    <w:uiPriority w:val="99"/>
    <w:pPr>
      <w:spacing w:before="0"/>
    </w:pPr>
  </w:style>
  <w:style w:type="paragraph" w:customStyle="1" w:styleId="b1affRID">
    <w:name w:val="b1af_f!RID"/>
    <w:basedOn w:val="b1aff"/>
    <w:uiPriority w:val="99"/>
    <w:rPr>
      <w:b/>
      <w:bCs/>
    </w:rPr>
  </w:style>
  <w:style w:type="paragraph" w:customStyle="1" w:styleId="b3lf">
    <w:name w:val="b3l_f"/>
    <w:basedOn w:val="b2lf"/>
    <w:uiPriority w:val="99"/>
    <w:pPr>
      <w:ind w:left="1644"/>
    </w:pPr>
  </w:style>
  <w:style w:type="paragraph" w:customStyle="1" w:styleId="tn1aff">
    <w:name w:val="tn1af_f"/>
    <w:basedOn w:val="tn1af-f"/>
    <w:next w:val="tn1af"/>
    <w:uiPriority w:val="99"/>
    <w:pPr>
      <w:spacing w:before="170"/>
    </w:pPr>
  </w:style>
  <w:style w:type="paragraph" w:customStyle="1" w:styleId="x1tbdsentrert">
    <w:name w:val="x1tb_d!sentrert"/>
    <w:basedOn w:val="x1tbd"/>
    <w:uiPriority w:val="99"/>
    <w:pPr>
      <w:spacing w:before="216"/>
      <w:ind w:left="964"/>
      <w:jc w:val="center"/>
    </w:pPr>
    <w:rPr>
      <w:rFonts w:ascii="MyriadPro-Light" w:hAnsi="MyriadPro-Light" w:cs="MyriadPro-Light"/>
    </w:rPr>
  </w:style>
  <w:style w:type="paragraph" w:customStyle="1" w:styleId="fig1af">
    <w:name w:val="fig1a_f"/>
    <w:basedOn w:val="Second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pacing w:line="240" w:lineRule="atLeast"/>
      <w:jc w:val="center"/>
    </w:pPr>
    <w:rPr>
      <w:sz w:val="16"/>
      <w:szCs w:val="16"/>
    </w:rPr>
  </w:style>
  <w:style w:type="paragraph" w:customStyle="1" w:styleId="b2afRID">
    <w:name w:val="b2a_f!RID"/>
    <w:basedOn w:val="b2af"/>
    <w:uiPriority w:val="99"/>
    <w:rPr>
      <w:b/>
      <w:bCs/>
    </w:rPr>
  </w:style>
  <w:style w:type="paragraph" w:customStyle="1" w:styleId="b2affRID">
    <w:name w:val="b2af_f!RID"/>
    <w:basedOn w:val="b2afRID"/>
    <w:uiPriority w:val="99"/>
  </w:style>
  <w:style w:type="paragraph" w:customStyle="1" w:styleId="b1lffADR">
    <w:name w:val="b1lf_f!ADR"/>
    <w:basedOn w:val="b1lff"/>
    <w:uiPriority w:val="99"/>
    <w:rPr>
      <w:rFonts w:ascii="MyriadPro-Light" w:hAnsi="MyriadPro-Light" w:cs="MyriadPro-Light"/>
    </w:r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x1tad">
    <w:name w:val="x1ta_d"/>
    <w:basedOn w:val="x1tbdinnrykk"/>
    <w:uiPriority w:val="99"/>
  </w:style>
  <w:style w:type="paragraph" w:customStyle="1" w:styleId="fig1af-f">
    <w:name w:val="fig1af-_f"/>
    <w:basedOn w:val="fig1af"/>
    <w:next w:val="fig1af"/>
    <w:uiPriority w:val="99"/>
  </w:style>
  <w:style w:type="paragraph" w:customStyle="1" w:styleId="fig1nf">
    <w:name w:val="fig1n_f"/>
    <w:basedOn w:val="fig1af-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227"/>
      </w:tabs>
      <w:spacing w:line="200" w:lineRule="atLeast"/>
      <w:ind w:left="170" w:hanging="170"/>
      <w:jc w:val="left"/>
    </w:pPr>
    <w:rPr>
      <w:sz w:val="14"/>
      <w:szCs w:val="14"/>
    </w:r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sf">
    <w:name w:val="th1s_f"/>
    <w:basedOn w:val="th1af-f"/>
    <w:uiPriority w:val="99"/>
    <w:pPr>
      <w:jc w:val="center"/>
    </w:pPr>
  </w:style>
  <w:style w:type="paragraph" w:customStyle="1" w:styleId="tk1sf">
    <w:name w:val="tk1s_f"/>
    <w:basedOn w:val="tk1af-f"/>
    <w:uiPriority w:val="99"/>
    <w:pPr>
      <w:jc w:val="center"/>
    </w:pPr>
  </w:style>
  <w:style w:type="character" w:customStyle="1" w:styleId="LS2Kursiv">
    <w:name w:val="LS2_Kursiv"/>
    <w:uiPriority w:val="99"/>
    <w:rPr>
      <w:i/>
      <w:iCs/>
    </w:rPr>
  </w:style>
  <w:style w:type="character" w:customStyle="1" w:styleId="LS2Fet">
    <w:name w:val="LS2_Fet"/>
    <w:uiPriority w:val="99"/>
    <w:rPr>
      <w:b/>
      <w:bCs/>
    </w:rPr>
  </w:style>
  <w:style w:type="character" w:customStyle="1" w:styleId="LS2TegnADR">
    <w:name w:val="LS2_Tegn!ADR"/>
    <w:uiPriority w:val="99"/>
    <w:rPr>
      <w:rFonts w:ascii="MyriadPro-Light" w:hAnsi="MyriadPro-Light" w:cs="MyriadPro-Light"/>
      <w:color w:val="000000"/>
    </w:rPr>
  </w:style>
  <w:style w:type="character" w:customStyle="1" w:styleId="LS2TegnSymbol">
    <w:name w:val="LS2_Tegn!Symbol"/>
    <w:uiPriority w:val="99"/>
    <w:rPr>
      <w:rFonts w:ascii="Symbol" w:hAnsi="Symbol" w:cs="Symbol"/>
      <w:color w:val="000000"/>
    </w:rPr>
  </w:style>
  <w:style w:type="character" w:customStyle="1" w:styleId="LS2Hevet">
    <w:name w:val="LS2_Hevet"/>
    <w:uiPriority w:val="99"/>
    <w:rPr>
      <w:vertAlign w:val="superscript"/>
    </w:rPr>
  </w:style>
  <w:style w:type="character" w:customStyle="1" w:styleId="LS2Senket">
    <w:name w:val="LS2_Senket"/>
    <w:uiPriority w:val="99"/>
    <w:rPr>
      <w:vertAlign w:val="subscript"/>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FnoteRef">
    <w:name w:val="LS2_Fnote_Ref"/>
    <w:uiPriority w:val="99"/>
    <w:rPr>
      <w:vertAlign w:val="superscript"/>
    </w:rPr>
  </w:style>
  <w:style w:type="character" w:customStyle="1" w:styleId="LS2Understrek">
    <w:name w:val="LS2_Understrek"/>
    <w:uiPriority w:val="99"/>
    <w:rPr>
      <w:u w:val="thick"/>
    </w:rPr>
  </w:style>
  <w:style w:type="character" w:customStyle="1" w:styleId="LS2KursivADR">
    <w:name w:val="LS2_Kursiv|ADR"/>
    <w:basedOn w:val="LS2TegnADR"/>
    <w:uiPriority w:val="99"/>
    <w:rPr>
      <w:rFonts w:ascii="MyriadPro-LightIt" w:hAnsi="MyriadPro-LightIt" w:cs="MyriadPro-LightIt"/>
      <w:i/>
      <w:iCs/>
      <w:color w:val="000000"/>
    </w:rPr>
  </w:style>
  <w:style w:type="character" w:customStyle="1" w:styleId="LS2FetADR">
    <w:name w:val="LS2_Fet!ADR"/>
    <w:basedOn w:val="LS2Fet"/>
    <w:uiPriority w:val="99"/>
    <w:rPr>
      <w:rFonts w:ascii="MyriadPro-Regular" w:hAnsi="MyriadPro-Regular" w:cs="MyriadPro-Regular"/>
      <w:b/>
      <w:bCs/>
    </w:rPr>
  </w:style>
  <w:style w:type="character" w:customStyle="1" w:styleId="LS2FetKursiv">
    <w:name w:val="LS2_Fet_Kursiv"/>
    <w:uiPriority w:val="99"/>
    <w:rPr>
      <w:b/>
      <w:bCs/>
      <w:i/>
      <w:iCs/>
    </w:rPr>
  </w:style>
  <w:style w:type="character" w:customStyle="1" w:styleId="LS2HevetADR">
    <w:name w:val="LS2_Hevet!ADR"/>
    <w:basedOn w:val="LS2Hevet"/>
    <w:uiPriority w:val="99"/>
    <w:rPr>
      <w:rFonts w:ascii="MyriadPro-Regular" w:hAnsi="MyriadPro-Regular" w:cs="MyriadPro-Regular"/>
      <w:color w:val="000000"/>
      <w:vertAlign w:val="superscript"/>
    </w:rPr>
  </w:style>
  <w:style w:type="character" w:customStyle="1" w:styleId="LABTilkolumneCharstyle">
    <w:name w:val="LAB_Til kolumne (Charstyle)"/>
    <w:uiPriority w:val="99"/>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Bold">
    <w:name w:val="LAB_Nummer i marg!Bold"/>
    <w:basedOn w:val="LABNummerimargRegular"/>
    <w:uiPriority w:val="99"/>
    <w:rPr>
      <w:rFonts w:ascii="Minion Pro" w:hAnsi="Minion Pro" w:cs="Minion Pro"/>
      <w:b/>
      <w:bCs/>
      <w:color w:val="000000"/>
      <w:spacing w:val="0"/>
      <w:position w:val="-22"/>
      <w:sz w:val="18"/>
      <w:szCs w:val="18"/>
    </w:rPr>
  </w:style>
  <w:style w:type="character" w:customStyle="1" w:styleId="LABNummerimargBoldBaseline">
    <w:name w:val="LAB_Nummer i marg!Bold Baseline"/>
    <w:basedOn w:val="LABNummerimargBold"/>
    <w:uiPriority w:val="99"/>
    <w:rPr>
      <w:rFonts w:ascii="Minion Pro" w:hAnsi="Minion Pro" w:cs="Minion Pro"/>
      <w:b/>
      <w:bCs/>
      <w:color w:val="000000"/>
      <w:spacing w:val="0"/>
      <w:position w:val="0"/>
      <w:sz w:val="18"/>
      <w:szCs w:val="18"/>
    </w:rPr>
  </w:style>
  <w:style w:type="character" w:customStyle="1" w:styleId="LABNummerimargRegularBaseline">
    <w:name w:val="LAB_Nummer i marg!Regular Baseline"/>
    <w:basedOn w:val="LABNummerimargBoldBaseline"/>
    <w:uiPriority w:val="99"/>
    <w:rPr>
      <w:rFonts w:ascii="Minion Pro" w:hAnsi="Minion Pro" w:cs="Minion Pro"/>
      <w:b w:val="0"/>
      <w:bCs w:val="0"/>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29433</Words>
  <Characters>167774</Characters>
  <Application>Microsoft Office Word</Application>
  <DocSecurity>0</DocSecurity>
  <Lines>1398</Lines>
  <Paragraphs>393</Paragraphs>
  <ScaleCrop>false</ScaleCrop>
  <Company/>
  <LinksUpToDate>false</LinksUpToDate>
  <CharactersWithSpaces>196814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2024-11-26T12:46:00Z</dcterms:created>
  <dcterms:modified xsi:type="dcterms:W3CDTF">2024-11-26T12:46:00Z</dcterms:modified>
</cp:coreProperties>
</file>