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路径决策PathDecider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路径决策只考虑静态障碍物和自行车、行人，而其他车辆等动态障碍物由纵向规划器进行变道超车、跟随、停车等决策。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对于障碍物，横向距离超过4m的忽略，小于0.5m的停车等待，介于之间的则进行“左侧绕过”或“右侧绕过”的决策，从而保证QP的优化求解在凸集中进行。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首先将整条path按最长20m的间距划分为若干段，每一段用5阶多项式表示：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优化目标函数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-g(s))^2；注意这里与第四项的实现不同，没有积分，因此只是考察分界点的距离；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整条轨迹起点、终点的约束（当前程序要求终点位于道路中心线上，横向偏差0.01以内，可以修改），可以用矩阵方便地表示为：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736975" cy="1238250"/>
            <wp:effectExtent l="0" t="0" r="1587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分界点连续性约束</w:t>
      </w:r>
      <w:r>
        <w:drawing>
          <wp:inline distT="0" distB="0" distL="114300" distR="114300">
            <wp:extent cx="944880" cy="176530"/>
            <wp:effectExtent l="0" t="0" r="7620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207510" cy="1133475"/>
            <wp:effectExtent l="0" t="0" r="2540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02480" cy="2169795"/>
            <wp:effectExtent l="0" t="0" r="7620" b="190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Theta（±0.1rad）、kappa（±0.2）、kappa_d（±0.02）约束。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边界约束；沿着path，按照s的最大间距max_constraint_interval（2m）采样，左右边界的boundary取决于上一步骤的RIGHT或LEFT_NUDGE，设采样点为m个，有：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DP速度规划的主要逻辑位于SearchStGraph()中，其总体逻辑为：将障碍物在s-t图上投影，然后用动态规划和cost的方法找出最优路径，其思路与横向DP规划相近。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39745" cy="2745105"/>
            <wp:effectExtent l="0" t="0" r="8255" b="171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获得s-t图之后，首先判断起始点(0, 0)是否处于障碍物的覆盖下，如果起始点都不可通行，则直接返回全0的speed_profile；其次，判断障碍物boundary是不是空的，如果没有障碍物，则返回一条匀速1m/s的速度曲线。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如果不属于这两种情况，则如上图所示，在InitCostTable()函数中，初始化一张150m*8s的s-t图，分辨率分别为1m和1s，每个点的cost初始化为+Inf，(0, 0)点cost为0。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接下来是速度规划的核心：</w:t>
      </w:r>
      <w:r>
        <w:rPr>
          <w:rFonts w:hint="default"/>
          <w:lang w:val="en"/>
        </w:rPr>
        <w:t>CalculateTotalCost()函数，即计算上述s-t图上各点的cost；从起始点(0, 0)出发，按1s的间隔向后搜索s-t点。为了减小运算量，搜索s-t点时采用了剪枝策略；即根据上一时刻的速度和位置、考虑到车辆的最大加速度、v&gt;=0的限制，则下一时刻可能的位置位于一定的s区间内，而不必遍历所有的s。例如，对于第3s，如最大s为20，速度为5m/s，加速度∈[-3， 3]，下一时刻只需要遍历(4, 0)到(4, 28)之间的点。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每个点都与上一时刻有可能到达当前点的点进行连线，每条线都有一个cost，包含以下几方面：①在t时刻、s距离上，当前点是否处于障碍物的投影中，如有碰撞，则cost为+Inf；②连线是否穿过障碍物的投影，如有则cost为+Inf；③连线的acc是否超限值，acc = (S(k+1) + S(k-1) - 2*S(k))/t^2；④速度cost，超过限速或不达到限速均有cost，与速度差的绝对值成正比；⑤加速度cost，与加速度平方成正比；⑥jerk cost，与jerk平方成正比。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将上一时刻所有可能的点遍历过之后，最小的连线cost+对应的pre_point cost之和，作为当前点的cost；相应的点作为当前点的pre_point。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完成最后一列（所有时刻）的cost计算之后，找到最后一列和最大一行中cost最小的点，并依次将其的pre_point添加进vector中，即为最后得到的speed profile。（最大一行表示车辆达到horizon最远范围，如果6s就到达150m，cost还小于8s到达的profile，则6s是更好的profile）。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纵向决策</w:t>
      </w:r>
    </w:p>
    <w:p>
      <w:pPr>
        <w:numPr>
          <w:numId w:val="0"/>
        </w:numPr>
        <w:ind w:leftChars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446780" cy="3040380"/>
            <wp:effectExtent l="0" t="0" r="1270" b="762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根据DP纵向规划的结果，对每个障碍物做出决策；若ego在st图上位于障碍物之上，决策为超车；如果ego在障碍物之下，决策为跟随或让行。</w:t>
      </w:r>
    </w:p>
    <w:p>
      <w:pPr>
        <w:numPr>
          <w:numId w:val="0"/>
        </w:numPr>
        <w:ind w:leftChars="0"/>
        <w:jc w:val="center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DP规划的profile只精确到1s，并且只能保证s连续，不能保证v不连续，因此，对DP优化出的速度需要QP再次细化；根据决策的信息，可以将优化的可行域缩小（超车或让行）成为凸集，从而使得QP变为</w:t>
      </w:r>
      <w:bookmarkStart w:id="0" w:name="_GoBack"/>
      <w:bookmarkEnd w:id="0"/>
      <w:r>
        <w:rPr>
          <w:rFonts w:hint="default"/>
          <w:lang w:val="en"/>
        </w:rPr>
        <w:t>可能。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F6F01F4"/>
    <w:multiLevelType w:val="singleLevel"/>
    <w:tmpl w:val="DF6F01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CF00E"/>
    <w:rsid w:val="2F8FEC54"/>
    <w:rsid w:val="2FD4701D"/>
    <w:rsid w:val="36FD9BEE"/>
    <w:rsid w:val="3B977E86"/>
    <w:rsid w:val="4EDD251B"/>
    <w:rsid w:val="66FE03F9"/>
    <w:rsid w:val="67FF645F"/>
    <w:rsid w:val="6BAC0F79"/>
    <w:rsid w:val="6DAFD5E8"/>
    <w:rsid w:val="6F7BA625"/>
    <w:rsid w:val="73C71066"/>
    <w:rsid w:val="7BAD48DE"/>
    <w:rsid w:val="7BFACB11"/>
    <w:rsid w:val="7DD9E9E0"/>
    <w:rsid w:val="7EC6A9F9"/>
    <w:rsid w:val="7FB75116"/>
    <w:rsid w:val="7FF92A98"/>
    <w:rsid w:val="80BD1E1D"/>
    <w:rsid w:val="AEFDCBEC"/>
    <w:rsid w:val="B5A5B843"/>
    <w:rsid w:val="B7F3FA05"/>
    <w:rsid w:val="B9ABEA7D"/>
    <w:rsid w:val="BFFE96B7"/>
    <w:rsid w:val="C7CF4F1D"/>
    <w:rsid w:val="CAFF766B"/>
    <w:rsid w:val="CD37FAD0"/>
    <w:rsid w:val="DAFB42DF"/>
    <w:rsid w:val="DBAFC181"/>
    <w:rsid w:val="DBFFAF45"/>
    <w:rsid w:val="DFEE78ED"/>
    <w:rsid w:val="E667ED01"/>
    <w:rsid w:val="EC7F8114"/>
    <w:rsid w:val="ECBF2F30"/>
    <w:rsid w:val="F7FE0F3E"/>
    <w:rsid w:val="F9DA22D5"/>
    <w:rsid w:val="FA6E3B7F"/>
    <w:rsid w:val="FB6D5367"/>
    <w:rsid w:val="FEF7C074"/>
    <w:rsid w:val="FF2DE13D"/>
    <w:rsid w:val="FF99193C"/>
    <w:rsid w:val="FFD94FFB"/>
    <w:rsid w:val="FFEA8B3B"/>
    <w:rsid w:val="FFF5B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43</TotalTime>
  <ScaleCrop>false</ScaleCrop>
  <LinksUpToDate>false</LinksUpToDate>
  <CharactersWithSpaces>1267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2020-05-27T19:58:00Z</dcterms:created>
  <dc:creator>maxsense</dc:creator>
  <cp:lastModifiedBy>maxsense</cp:lastModifiedBy>
  <dcterms:modified xsi:type="dcterms:W3CDTF">2020-06-11T18:24:01Z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