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3"/>
      <w:bookmarkEnd w:id="3"/>
      <w:r w:rsidDel="00000000" w:rsidR="00000000" w:rsidRPr="00000000">
        <w:rPr>
          <w:rtl w:val="0"/>
        </w:rPr>
        <w:t xml:space="preserve">Key Algorithms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4"/>
      <w:bookmarkEnd w:id="4"/>
      <w:r w:rsidDel="00000000" w:rsidR="00000000" w:rsidRPr="00000000">
        <w:rPr>
          <w:rtl w:val="0"/>
        </w:rPr>
        <w:t xml:space="preserve">Classes and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