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/>
      </w:pPr>
      <w:r>
        <w:drawing>
          <wp:inline distT="0" distB="0" distL="0" distR="0">
            <wp:extent cx="2232000" cy="502200"/>
            <wp:docPr id="1" name="Image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color w:val="5F8A2E"/>
          <w:spacing w:val="40"/>
          <w:sz w:val="18"/>
          <w:szCs w:val="18"/>
        </w:rPr>
        <w:t xml:space="preserve">RELATÓRIO TÉCNICO</w:t>
      </w:r>
    </w:p>
    <w:p>
      <w:pPr>
        <w:spacing w:after="60"/>
      </w:pPr>
      <w:r>
        <w:rPr>
          <w:rFonts w:ascii="Poppins" w:hAnsi="Poppins" w:cs="Arial"/>
          <w:b/>
          <w:sz w:val="48"/>
          <w:szCs w:val="48"/>
        </w:rPr>
        <w:t xml:space="preserve">Análise de talhão de café</w:t>
      </w:r>
    </w:p>
    <w:p>
      <w:pPr>
        <w:pBdr>
          <w:bottom w:val="single" w:sz="12" w:space="6" w:color="8CC63F"/>
        </w:pBdr>
        <w:spacing w:after="240"/>
      </w:pPr>
      <w:r>
        <w:rPr>
          <w:color w:val="6B7D88"/>
          <w:sz w:val="24"/>
          <w:szCs w:val="24"/>
        </w:rPr>
        <w:t xml:space="preserve">Talhão 1 · Catuaí 144 · Fazenda Santa Clara</w:t>
      </w:r>
    </w:p>
    <w:tbl>
      <w:tblPr>
        <w:tblW w:w="9638" w:type="dxa"/>
        <w:tblBorders>
          <w:top w:val="single" w:sz="4" w:color="D5DDCF"/>
          <w:left w:val="nil"/>
          <w:bottom w:val="single" w:sz="8" w:color="253946"/>
          <w:right w:val="nil"/>
          <w:insideH w:val="single" w:sz="4" w:color="D5DDCF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7038"/>
      </w:tblGrid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Fazenda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Fazenda Santa Clara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Proprietário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José Almeida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Município/UF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Patrocínio/MG · Cerrado Mineiro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Talhão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Talhão 1 · Catuaí 144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Espécie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Arábica (Coffea arabica)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Máquinas e implementos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Derriçadora portátil, Colhedora automotriz, Recolhedora de café do chão, Trator cafeeiro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Responsável técnico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Raiph Souza · Engenheiro(a) agrônomo(a) · CREA-MG 123456/D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Data da análise</w:t>
            </w:r>
          </w:p>
        </w:tc>
        <w:tc>
          <w:tcPr>
            <w:tcW w:w="70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26/09/2026, 22:27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6120000" cy="4207500"/>
            <wp:docPr id="2" name="Imagem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Croqui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6B7D88"/>
          <w:sz w:val="16"/>
          <w:szCs w:val="16"/>
        </w:rPr>
        <w:t xml:space="preserve">Figura 1. Delimitação do talhão com vértices numerados e medida de cada lado.</w:t>
      </w:r>
    </w:p>
    <w:tbl>
      <w:tblPr>
        <w:tblW w:w="9636" w:type="dxa"/>
        <w:tblBorders>
          <w:top w:val="nil"/>
          <w:left w:val="nil"/>
          <w:bottom w:val="nil"/>
          <w:right w:val="nil"/>
          <w:insideH w:val="nil"/>
          <w:insideV w:val="single" w:sz="18" w:color="FFFFFF"/>
        </w:tblBorders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shd w:val="clear" w:color="auto" w:fill="F7F9F4"/>
          </w:tcPr>
          <w:p>
            <w:pPr>
              <w:spacing w:after="40"/>
            </w:pPr>
            <w:r>
              <w:rPr>
                <w:b/>
                <w:caps/>
                <w:color w:val="6B7D88"/>
                <w:spacing w:val="10"/>
                <w:sz w:val="14"/>
                <w:szCs w:val="14"/>
              </w:rPr>
              <w:t xml:space="preserve">Área</w:t>
            </w:r>
          </w:p>
          <w:p>
            <w:pPr>
              <w:spacing w:after="20"/>
            </w:pPr>
            <w:r>
              <w:rPr>
                <w:rFonts w:ascii="Poppins" w:hAnsi="Poppins" w:cs="Arial"/>
                <w:b/>
                <w:color w:val="253946"/>
                <w:sz w:val="30"/>
                <w:szCs w:val="30"/>
              </w:rPr>
              <w:t xml:space="preserve">14,03 ha</w:t>
            </w:r>
          </w:p>
          <w:p>
            <w:pPr>
              <w:spacing w:after="0"/>
            </w:pPr>
            <w:r>
              <w:rPr>
                <w:color w:val="6B7D88"/>
                <w:sz w:val="15"/>
                <w:szCs w:val="15"/>
              </w:rPr>
              <w:t xml:space="preserve">≈ 2,90 alqueires</w:t>
            </w:r>
          </w:p>
        </w:tc>
        <w:tc>
          <w:tcPr>
            <w:tcW w:w="2409" w:type="dxa"/>
            <w:shd w:val="clear" w:color="auto" w:fill="F7F9F4"/>
          </w:tcPr>
          <w:p>
            <w:pPr>
              <w:spacing w:after="40"/>
            </w:pPr>
            <w:r>
              <w:rPr>
                <w:b/>
                <w:caps/>
                <w:color w:val="6B7D88"/>
                <w:spacing w:val="10"/>
                <w:sz w:val="14"/>
                <w:szCs w:val="14"/>
              </w:rPr>
              <w:t xml:space="preserve">Aptidão climática</w:t>
            </w:r>
          </w:p>
          <w:p>
            <w:pPr>
              <w:spacing w:after="20"/>
            </w:pPr>
            <w:r>
              <w:rPr>
                <w:rFonts w:ascii="Poppins" w:hAnsi="Poppins" w:cs="Arial"/>
                <w:b/>
                <w:color w:val="253946"/>
                <w:sz w:val="30"/>
                <w:szCs w:val="30"/>
              </w:rPr>
              <w:t xml:space="preserve">Apta</w:t>
            </w:r>
          </w:p>
          <w:p>
            <w:pPr>
              <w:spacing w:after="0"/>
            </w:pPr>
            <w:r>
              <w:rPr>
                <w:color w:val="6B7D88"/>
                <w:sz w:val="15"/>
                <w:szCs w:val="15"/>
              </w:rPr>
              <w:t xml:space="preserve">21,3 °C · 970 m</w:t>
            </w:r>
          </w:p>
        </w:tc>
        <w:tc>
          <w:tcPr>
            <w:tcW w:w="2409" w:type="dxa"/>
            <w:tcBorders>
              <w:left w:val="single" w:sz="24" w:color="8CC63F"/>
            </w:tcBorders>
            <w:shd w:val="clear" w:color="auto" w:fill="F7F9F4"/>
          </w:tcPr>
          <w:p>
            <w:pPr>
              <w:spacing w:after="40"/>
            </w:pPr>
            <w:r>
              <w:rPr>
                <w:b/>
                <w:caps/>
                <w:color w:val="6B7D88"/>
                <w:spacing w:val="10"/>
                <w:sz w:val="14"/>
                <w:szCs w:val="14"/>
              </w:rPr>
              <w:t xml:space="preserve">Cenário recomendado</w:t>
            </w:r>
          </w:p>
          <w:p>
            <w:pPr>
              <w:spacing w:after="20"/>
            </w:pPr>
            <w:r>
              <w:rPr>
                <w:rFonts w:ascii="Poppins" w:hAnsi="Poppins" w:cs="Arial"/>
                <w:b/>
                <w:color w:val="5F8A2E"/>
                <w:sz w:val="30"/>
                <w:szCs w:val="30"/>
              </w:rPr>
              <w:t xml:space="preserve">Adensado</w:t>
            </w:r>
          </w:p>
          <w:p>
            <w:pPr>
              <w:spacing w:after="0"/>
            </w:pPr>
            <w:r>
              <w:rPr>
                <w:color w:val="6B7D88"/>
                <w:sz w:val="15"/>
                <w:szCs w:val="15"/>
              </w:rPr>
              <w:t xml:space="preserve">38 sc/ha</w:t>
            </w:r>
          </w:p>
        </w:tc>
        <w:tc>
          <w:tcPr>
            <w:tcW w:w="2409" w:type="dxa"/>
            <w:shd w:val="clear" w:color="auto" w:fill="F7F9F4"/>
          </w:tcPr>
          <w:p>
            <w:pPr>
              <w:spacing w:after="40"/>
            </w:pPr>
            <w:r>
              <w:rPr>
                <w:b/>
                <w:caps/>
                <w:color w:val="6B7D88"/>
                <w:spacing w:val="10"/>
                <w:sz w:val="14"/>
                <w:szCs w:val="14"/>
              </w:rPr>
              <w:t xml:space="preserve">Produção estimada</w:t>
            </w:r>
          </w:p>
          <w:p>
            <w:pPr>
              <w:spacing w:after="20"/>
            </w:pPr>
            <w:r>
              <w:rPr>
                <w:rFonts w:ascii="Poppins" w:hAnsi="Poppins" w:cs="Arial"/>
                <w:b/>
                <w:color w:val="253946"/>
                <w:sz w:val="30"/>
                <w:szCs w:val="30"/>
              </w:rPr>
              <w:t xml:space="preserve">533 sc</w:t>
            </w:r>
          </w:p>
          <w:p>
            <w:pPr>
              <w:spacing w:after="0"/>
            </w:pPr>
            <w:r>
              <w:rPr>
                <w:color w:val="6B7D88"/>
                <w:sz w:val="15"/>
                <w:szCs w:val="15"/>
              </w:rPr>
              <w:t xml:space="preserve">por safra, média bienal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ageBreakBefore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01  </w:t>
      </w:r>
      <w:r>
        <w:rPr>
          <w:rFonts w:ascii="Poppins" w:hAnsi="Poppins" w:cs="Arial"/>
          <w:b/>
          <w:sz w:val="26"/>
          <w:szCs w:val="26"/>
        </w:rPr>
        <w:t xml:space="preserve">Resumo executivo</w:t>
      </w:r>
    </w:p>
    <w:p>
      <w:pPr>
        <w:spacing w:after="200"/>
      </w:pPr>
      <w:r>
        <w:t xml:space="preserve">O talhão Talhão 1 · Catuaí 144, da Fazenda Santa Clara (proprietário: José Almeida), tem 14,03 ha delimitados em 4 vértices e está em área de aptidão climática apta para café arábica. Entre os cenários viáveis sem irrigação, o adensado apresenta a maior produção estimada: 533 sacas por safra (38 sc/ha), com 98.215 mudas para a implantação.</w:t>
      </w:r>
    </w:p>
    <w:p>
      <w:pPr>
        <w:pStyle w:val="Heading1"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02  </w:t>
      </w:r>
      <w:r>
        <w:rPr>
          <w:rFonts w:ascii="Poppins" w:hAnsi="Poppins" w:cs="Arial"/>
          <w:b/>
          <w:sz w:val="26"/>
          <w:szCs w:val="26"/>
        </w:rPr>
        <w:t xml:space="preserve">Identificação e delimitação</w:t>
      </w:r>
    </w:p>
    <w:tbl>
      <w:tblPr>
        <w:tblW w:w="9638" w:type="dxa"/>
        <w:tblBorders>
          <w:top w:val="single" w:sz="4" w:color="D5DDCF"/>
          <w:left w:val="nil"/>
          <w:bottom w:val="single" w:sz="8" w:color="253946"/>
          <w:right w:val="nil"/>
          <w:insideH w:val="single" w:sz="4" w:color="D5DDCF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3200"/>
        <w:gridCol w:w="6438"/>
      </w:tblGrid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Coordenada de referência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-18.961200, -47.007100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Área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14,03 ha (≈ 2,90 alqueires mineiros)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Perímetro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1.523 m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Altitude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970 m (Valor de exemplo)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Temperatura média anual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21,3 °C (Estimada pela altitude)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Declividade média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8% (Sem conexão: informe a declividade)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Irrigação disponível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 (sequeiro)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Produtividade atual informada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 informada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pacing w:after="80"/>
      </w:pPr>
      <w:r>
        <w:rPr>
          <w:b/>
          <w:sz w:val="20"/>
          <w:szCs w:val="20"/>
        </w:rPr>
        <w:t xml:space="preserve">Vértices e lados</w:t>
      </w:r>
    </w:p>
    <w:tbl>
      <w:tblPr>
        <w:tblW w:w="9638" w:type="dxa"/>
        <w:tblBorders>
          <w:top w:val="single" w:sz="4" w:color="D5DDCF"/>
          <w:left w:val="nil"/>
          <w:bottom w:val="single" w:sz="8" w:color="253946"/>
          <w:right w:val="nil"/>
          <w:insideH w:val="single" w:sz="4" w:color="D5DDCF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400"/>
        <w:gridCol w:w="2700"/>
        <w:gridCol w:w="2700"/>
        <w:gridCol w:w="2838"/>
      </w:tblGrid>
      <w:tr>
        <w:trPr>
          <w:cantSplit/>
          <w:tblHeader/>
        </w:trPr>
        <w:tc>
          <w:tcPr>
            <w:tcW w:w="1400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Vértice</w:t>
            </w:r>
          </w:p>
        </w:tc>
        <w:tc>
          <w:tcPr>
            <w:tcW w:w="27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Latitude</w:t>
            </w:r>
          </w:p>
        </w:tc>
        <w:tc>
          <w:tcPr>
            <w:tcW w:w="27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Longitude</w:t>
            </w:r>
          </w:p>
        </w:tc>
        <w:tc>
          <w:tcPr>
            <w:tcW w:w="2838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Lado até o próximo (m)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-18.959800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-47.009200</w:t>
            </w:r>
          </w:p>
        </w:tc>
        <w:tc>
          <w:tcPr>
            <w:tcW w:w="2838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433,1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7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-18.960100</w:t>
            </w:r>
          </w:p>
        </w:tc>
        <w:tc>
          <w:tcPr>
            <w:tcW w:w="27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-47.005100</w:t>
            </w:r>
          </w:p>
        </w:tc>
        <w:tc>
          <w:tcPr>
            <w:tcW w:w="2838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290,9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-18.962700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-47.004700</w:t>
            </w:r>
          </w:p>
        </w:tc>
        <w:tc>
          <w:tcPr>
            <w:tcW w:w="2838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443,6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7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-18.963000</w:t>
            </w:r>
          </w:p>
        </w:tc>
        <w:tc>
          <w:tcPr>
            <w:tcW w:w="27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-47.008900</w:t>
            </w:r>
          </w:p>
        </w:tc>
        <w:tc>
          <w:tcPr>
            <w:tcW w:w="2838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355,6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color w:val="6B7D88"/>
          <w:sz w:val="16"/>
          <w:szCs w:val="16"/>
        </w:rPr>
        <w:t xml:space="preserve">Coordenadas geográficas em graus decimais, datum WGS 84. Área e perímetro calculados de forma geodésica.</w:t>
      </w:r>
    </w:p>
    <w:p>
      <w:pPr>
        <w:pStyle w:val="Heading1"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03  </w:t>
      </w:r>
      <w:r>
        <w:rPr>
          <w:rFonts w:ascii="Poppins" w:hAnsi="Poppins" w:cs="Arial"/>
          <w:b/>
          <w:sz w:val="26"/>
          <w:szCs w:val="26"/>
        </w:rPr>
        <w:t xml:space="preserve">Aptidão climática</w:t>
      </w:r>
    </w:p>
    <w:p>
      <w:pPr>
        <w:spacing w:after="200"/>
      </w:pPr>
      <w:r>
        <w:rPr>
          <w:b/>
          <w:color w:val="5F8A2E"/>
        </w:rPr>
        <w:t xml:space="preserve">Apta. </w:t>
      </w:r>
      <w:r>
        <w:t xml:space="preserve">Faixa de 18 a 22 °C para arábica. Temperatura média anual de 21,3 °C a 970 m de altitude. Fator aplicado às produtividades de referência: 1,00 (critério simplificado a partir de Camargo, 1985 [3]).</w:t>
      </w:r>
    </w:p>
    <w:p>
      <w:pPr>
        <w:pStyle w:val="Heading1"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04  </w:t>
      </w:r>
      <w:r>
        <w:rPr>
          <w:rFonts w:ascii="Poppins" w:hAnsi="Poppins" w:cs="Arial"/>
          <w:b/>
          <w:sz w:val="26"/>
          <w:szCs w:val="26"/>
        </w:rPr>
        <w:t xml:space="preserve">Cenários de plantio</w:t>
      </w:r>
    </w:p>
    <w:p>
      <w:r>
        <w:rPr>
          <w:color w:val="6B7D88"/>
          <w:sz w:val="18"/>
          <w:szCs w:val="18"/>
        </w:rPr>
        <w:t xml:space="preserve">Lavoura adulta, média do ciclo bienal, em sacas de 60 kg de café beneficiado.</w:t>
      </w:r>
    </w:p>
    <w:p>
      <w:pPr>
        <w:spacing w:after="60"/>
        <w:jc w:val="center"/>
      </w:pPr>
      <w:r>
        <w:drawing>
          <wp:inline distT="0" distB="0" distL="0" distR="0">
            <wp:extent cx="6120000" cy="2371500"/>
            <wp:docPr id="3" name="Imagem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Grafico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6B7D88"/>
          <w:sz w:val="16"/>
          <w:szCs w:val="16"/>
        </w:rPr>
        <w:t xml:space="preserve">Figura 2. Produtividade esperada (ponto), faixa de referência (barra clara) e produção estimada do talhão por cenário.</w:t>
      </w:r>
    </w:p>
    <w:tbl>
      <w:tblPr>
        <w:tblW w:w="9638" w:type="dxa"/>
        <w:tblBorders>
          <w:top w:val="single" w:sz="4" w:color="D5DDCF"/>
          <w:left w:val="nil"/>
          <w:bottom w:val="single" w:sz="8" w:color="253946"/>
          <w:right w:val="nil"/>
          <w:insideH w:val="single" w:sz="4" w:color="D5DDCF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050"/>
        <w:gridCol w:w="1250"/>
        <w:gridCol w:w="1000"/>
        <w:gridCol w:w="700"/>
        <w:gridCol w:w="950"/>
        <w:gridCol w:w="950"/>
        <w:gridCol w:w="1000"/>
        <w:gridCol w:w="1738"/>
      </w:tblGrid>
      <w:tr>
        <w:trPr>
          <w:cantSplit/>
          <w:tblHeader/>
        </w:trPr>
        <w:tc>
          <w:tcPr>
            <w:tcW w:w="2050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w="1250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Espaçamento</w:t>
            </w:r>
          </w:p>
        </w:tc>
        <w:tc>
          <w:tcPr>
            <w:tcW w:w="10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Plantas/ha</w:t>
            </w:r>
          </w:p>
        </w:tc>
        <w:tc>
          <w:tcPr>
            <w:tcW w:w="7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sc/ha</w:t>
            </w:r>
          </w:p>
        </w:tc>
        <w:tc>
          <w:tcPr>
            <w:tcW w:w="950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w="95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Sacas</w:t>
            </w:r>
          </w:p>
        </w:tc>
        <w:tc>
          <w:tcPr>
            <w:tcW w:w="10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Mudas</w:t>
            </w:r>
          </w:p>
        </w:tc>
        <w:tc>
          <w:tcPr>
            <w:tcW w:w="1738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1ª colheita</w:t>
            </w:r>
          </w:p>
        </w:tc>
      </w:tr>
      <w:tr>
        <w:trPr>
          <w:cantSplit/>
        </w:trPr>
        <w:tc>
          <w:tcPr>
            <w:tcW w:w="20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Tradicional</w:t>
            </w:r>
          </w:p>
        </w:tc>
        <w:tc>
          <w:tcPr>
            <w:tcW w:w="12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4,0 × 1,0 m</w:t>
            </w:r>
          </w:p>
        </w:tc>
        <w:tc>
          <w:tcPr>
            <w:tcW w:w="10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2.500</w:t>
            </w:r>
          </w:p>
        </w:tc>
        <w:tc>
          <w:tcPr>
            <w:tcW w:w="7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95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18–28</w:t>
            </w:r>
          </w:p>
        </w:tc>
        <w:tc>
          <w:tcPr>
            <w:tcW w:w="95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323</w:t>
            </w:r>
          </w:p>
        </w:tc>
        <w:tc>
          <w:tcPr>
            <w:tcW w:w="10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36.829</w:t>
            </w:r>
          </w:p>
        </w:tc>
        <w:tc>
          <w:tcPr>
            <w:tcW w:w="17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a 36 meses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Semiadensado mecanizado</w:t>
            </w:r>
          </w:p>
        </w:tc>
        <w:tc>
          <w:tcPr>
            <w:tcW w:w="125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3,5 × 0,7 m</w:t>
            </w:r>
          </w:p>
        </w:tc>
        <w:tc>
          <w:tcPr>
            <w:tcW w:w="10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4.082</w:t>
            </w:r>
          </w:p>
        </w:tc>
        <w:tc>
          <w:tcPr>
            <w:tcW w:w="7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5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25–38</w:t>
            </w:r>
          </w:p>
        </w:tc>
        <w:tc>
          <w:tcPr>
            <w:tcW w:w="95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435</w:t>
            </w:r>
          </w:p>
        </w:tc>
        <w:tc>
          <w:tcPr>
            <w:tcW w:w="10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60.134</w:t>
            </w:r>
          </w:p>
        </w:tc>
        <w:tc>
          <w:tcPr>
            <w:tcW w:w="1738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 a 30 meses</w:t>
            </w:r>
          </w:p>
        </w:tc>
      </w:tr>
      <w:tr>
        <w:trPr>
          <w:cantSplit/>
        </w:trPr>
        <w:tc>
          <w:tcPr>
            <w:tcW w:w="2050" w:type="dxa"/>
            <w:tcBorders>
              <w:left w:val="single" w:sz="24" w:color="8CC63F"/>
            </w:tcBorders>
            <w:shd w:val="clear" w:color="auto" w:fill="EEF5E4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Adensado ★</w:t>
            </w:r>
          </w:p>
        </w:tc>
        <w:tc>
          <w:tcPr>
            <w:tcW w:w="1250" w:type="dxa"/>
            <w:shd w:val="clear" w:color="auto" w:fill="EEF5E4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2,5 × 0,6 m</w:t>
            </w:r>
          </w:p>
        </w:tc>
        <w:tc>
          <w:tcPr>
            <w:tcW w:w="1000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6.667</w:t>
            </w:r>
          </w:p>
        </w:tc>
        <w:tc>
          <w:tcPr>
            <w:tcW w:w="700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38</w:t>
            </w:r>
          </w:p>
        </w:tc>
        <w:tc>
          <w:tcPr>
            <w:tcW w:w="950" w:type="dxa"/>
            <w:shd w:val="clear" w:color="auto" w:fill="EEF5E4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30–48</w:t>
            </w:r>
          </w:p>
        </w:tc>
        <w:tc>
          <w:tcPr>
            <w:tcW w:w="950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533</w:t>
            </w:r>
          </w:p>
        </w:tc>
        <w:tc>
          <w:tcPr>
            <w:tcW w:w="1000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98.215</w:t>
            </w:r>
          </w:p>
        </w:tc>
        <w:tc>
          <w:tcPr>
            <w:tcW w:w="1738" w:type="dxa"/>
            <w:shd w:val="clear" w:color="auto" w:fill="EEF5E4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24 a 30 meses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Semiadensado irrigado *</w:t>
            </w:r>
          </w:p>
        </w:tc>
        <w:tc>
          <w:tcPr>
            <w:tcW w:w="125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3,5 × 0,5 m</w:t>
            </w:r>
          </w:p>
        </w:tc>
        <w:tc>
          <w:tcPr>
            <w:tcW w:w="10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5.714</w:t>
            </w:r>
          </w:p>
        </w:tc>
        <w:tc>
          <w:tcPr>
            <w:tcW w:w="7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95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40–65</w:t>
            </w:r>
          </w:p>
        </w:tc>
        <w:tc>
          <w:tcPr>
            <w:tcW w:w="95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701</w:t>
            </w:r>
          </w:p>
        </w:tc>
        <w:tc>
          <w:tcPr>
            <w:tcW w:w="10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84.176</w:t>
            </w:r>
          </w:p>
        </w:tc>
        <w:tc>
          <w:tcPr>
            <w:tcW w:w="1738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 a 24 meses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color w:val="6B7D88"/>
          <w:sz w:val="16"/>
          <w:szCs w:val="16"/>
        </w:rPr>
        <w:t xml:space="preserve">★ Maior produção entre os cenários viáveis.   * Requer irrigação, indisponível para este talhão.</w:t>
      </w:r>
    </w:p>
    <w:p>
      <w:pPr>
        <w:spacing w:after="80"/>
      </w:pPr>
      <w:r>
        <w:rPr>
          <w:b/>
        </w:rPr>
        <w:t xml:space="preserve">Tradicional. </w:t>
      </w:r>
      <w:r>
        <w:t xml:space="preserve">Menor custo de implantação e manejo simples. Menos plantas por hectare limitam a produtividade. Fontes: [1] [4].</w:t>
      </w:r>
    </w:p>
    <w:p>
      <w:pPr>
        <w:spacing w:after="80"/>
      </w:pPr>
      <w:r>
        <w:rPr>
          <w:b/>
        </w:rPr>
        <w:t xml:space="preserve">Semiadensado mecanizado. </w:t>
      </w:r>
      <w:r>
        <w:t xml:space="preserve">Padrão no Cerrado e no Sul de Minas. Equilibra produtividade com colheita mecanizada. Fontes: [2] [4].</w:t>
      </w:r>
    </w:p>
    <w:p>
      <w:pPr>
        <w:spacing w:after="80"/>
      </w:pPr>
      <w:r>
        <w:rPr>
          <w:b/>
        </w:rPr>
        <w:t xml:space="preserve">Adensado. </w:t>
      </w:r>
      <w:r>
        <w:t xml:space="preserve">Mais sacas por hectare nas primeiras safras. Exige poda programada e colheita semimecanizada. Fontes: [2] [4].</w:t>
      </w:r>
    </w:p>
    <w:p>
      <w:pPr>
        <w:spacing w:after="80"/>
      </w:pPr>
      <w:r>
        <w:rPr>
          <w:b/>
        </w:rPr>
        <w:t xml:space="preserve">Semiadensado irrigado. </w:t>
      </w:r>
      <w:r>
        <w:t xml:space="preserve">Gotejamento com fertirrigação reduz o déficit hídrico e a bienalidade. Maior investimento inicial. Fontes: [6] [4].</w:t>
      </w:r>
    </w:p>
    <w:p>
      <w:pPr>
        <w:pStyle w:val="Heading1"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05  </w:t>
      </w:r>
      <w:r>
        <w:rPr>
          <w:rFonts w:ascii="Poppins" w:hAnsi="Poppins" w:cs="Arial"/>
          <w:b/>
          <w:sz w:val="26"/>
          <w:szCs w:val="26"/>
        </w:rPr>
        <w:t xml:space="preserve">Máquinas, implementos e colheita</w:t>
      </w:r>
    </w:p>
    <w:tbl>
      <w:tblPr>
        <w:tblW w:w="9638" w:type="dxa"/>
        <w:tblBorders>
          <w:top w:val="single" w:sz="4" w:color="D5DDCF"/>
          <w:left w:val="nil"/>
          <w:bottom w:val="single" w:sz="8" w:color="253946"/>
          <w:right w:val="nil"/>
          <w:insideH w:val="single" w:sz="4" w:color="D5DDCF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3200"/>
        <w:gridCol w:w="6438"/>
      </w:tblGrid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Máquinas e implementos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Derriçadora portátil, Colhedora automotriz, Recolhedora de café do chão, Trator cafeeiro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Declividade média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8%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b/>
                <w:color w:val="6B7D88"/>
                <w:sz w:val="18"/>
                <w:szCs w:val="18"/>
              </w:rPr>
              <w:t xml:space="preserve">Pessoas na colheita</w:t>
            </w:r>
          </w:p>
        </w:tc>
        <w:tc>
          <w:tcPr>
            <w:tcW w:w="6438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</w:tbl>
    <w:p>
      <w:pPr>
        <w:spacing w:after="160"/>
      </w:pPr>
      <w:r>
        <w:t xml:space="preserve"/>
      </w:r>
    </w:p>
    <w:tbl>
      <w:tblPr>
        <w:tblW w:w="9638" w:type="dxa"/>
        <w:tblBorders>
          <w:top w:val="single" w:sz="4" w:color="D5DDCF"/>
          <w:left w:val="nil"/>
          <w:bottom w:val="single" w:sz="8" w:color="253946"/>
          <w:right w:val="nil"/>
          <w:insideH w:val="single" w:sz="4" w:color="D5DDCF"/>
          <w:insideV w:val="nil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000"/>
        <w:gridCol w:w="3100"/>
        <w:gridCol w:w="1800"/>
        <w:gridCol w:w="1300"/>
        <w:gridCol w:w="1438"/>
      </w:tblGrid>
      <w:tr>
        <w:trPr>
          <w:cantSplit/>
          <w:tblHeader/>
        </w:trPr>
        <w:tc>
          <w:tcPr>
            <w:tcW w:w="2000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w="3100" w:type="dxa"/>
            <w:shd w:val="clear" w:color="auto" w:fill="253946"/>
            <w:vAlign w:val="center"/>
          </w:tcPr>
          <w:p>
            <w:pPr>
              <w:spacing w:after="0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Colheita indicada</w:t>
            </w:r>
          </w:p>
        </w:tc>
        <w:tc>
          <w:tcPr>
            <w:tcW w:w="18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Tempo por ha</w:t>
            </w:r>
          </w:p>
        </w:tc>
        <w:tc>
          <w:tcPr>
            <w:tcW w:w="1300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Dias no talhão</w:t>
            </w:r>
          </w:p>
        </w:tc>
        <w:tc>
          <w:tcPr>
            <w:tcW w:w="1438" w:type="dxa"/>
            <w:shd w:val="clear" w:color="auto" w:fill="253946"/>
            <w:vAlign w:val="center"/>
          </w:tcPr>
          <w:p>
            <w:pPr>
              <w:spacing w:after="0"/>
              <w:jc w:val="right"/>
            </w:pPr>
            <w:r>
              <w:rPr>
                <w:b/>
                <w:caps/>
                <w:color w:val="FFFFFF"/>
                <w:sz w:val="16"/>
                <w:szCs w:val="16"/>
              </w:rPr>
              <w:t xml:space="preserve">Custo vs. manual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Tradicional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Mecanizada (colhedora)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4,0 h de máquina/ha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dias</w:t>
            </w:r>
          </w:p>
        </w:tc>
        <w:tc>
          <w:tcPr>
            <w:tcW w:w="1438" w:type="dxa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−56% a −62%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Semiadensado mecanizado</w:t>
            </w:r>
          </w:p>
        </w:tc>
        <w:tc>
          <w:tcPr>
            <w:tcW w:w="31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Mecanizada (colhedora)</w:t>
            </w:r>
          </w:p>
        </w:tc>
        <w:tc>
          <w:tcPr>
            <w:tcW w:w="18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4,0 h de máquina/ha</w:t>
            </w:r>
          </w:p>
        </w:tc>
        <w:tc>
          <w:tcPr>
            <w:tcW w:w="13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dias</w:t>
            </w:r>
          </w:p>
        </w:tc>
        <w:tc>
          <w:tcPr>
            <w:tcW w:w="1438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−56% a −62%</w:t>
            </w:r>
          </w:p>
        </w:tc>
      </w:tr>
      <w:tr>
        <w:trPr>
          <w:cantSplit/>
        </w:trPr>
        <w:tc>
          <w:tcPr>
            <w:tcW w:w="2000" w:type="dxa"/>
            <w:tcBorders>
              <w:left w:val="single" w:sz="24" w:color="8CC63F"/>
            </w:tcBorders>
            <w:shd w:val="clear" w:color="auto" w:fill="EEF5E4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Adensado ★</w:t>
            </w:r>
          </w:p>
        </w:tc>
        <w:tc>
          <w:tcPr>
            <w:tcW w:w="3100" w:type="dxa"/>
            <w:shd w:val="clear" w:color="auto" w:fill="EEF5E4"/>
            <w:vAlign w:val="center"/>
          </w:tcPr>
          <w:p>
            <w:pPr>
              <w:spacing w:after="0"/>
            </w:pPr>
            <w:r>
              <w:rPr>
                <w:b/>
                <w:sz w:val="18"/>
                <w:szCs w:val="18"/>
              </w:rPr>
              <w:t xml:space="preserve">Semimecanizada (derriçadora). Entrelinha de 2,5 m: abaixo dos 2,8 m da colhedora</w:t>
            </w:r>
          </w:p>
        </w:tc>
        <w:tc>
          <w:tcPr>
            <w:tcW w:w="1800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64 homem-hora/ha</w:t>
            </w:r>
          </w:p>
        </w:tc>
        <w:tc>
          <w:tcPr>
            <w:tcW w:w="1300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10 dias</w:t>
            </w:r>
          </w:p>
        </w:tc>
        <w:tc>
          <w:tcPr>
            <w:tcW w:w="1438" w:type="dxa"/>
            <w:shd w:val="clear" w:color="auto" w:fill="EEF5E4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  <w:szCs w:val="18"/>
              </w:rPr>
              <w:t xml:space="preserve">−28% a −41%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Semiadensado irrigado</w:t>
            </w:r>
          </w:p>
        </w:tc>
        <w:tc>
          <w:tcPr>
            <w:tcW w:w="3100" w:type="dxa"/>
            <w:shd w:val="clear" w:color="auto" w:fill="F7F9F4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Mecanizada (colhedora)</w:t>
            </w:r>
          </w:p>
        </w:tc>
        <w:tc>
          <w:tcPr>
            <w:tcW w:w="18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4,0 h de máquina/ha</w:t>
            </w:r>
          </w:p>
        </w:tc>
        <w:tc>
          <w:tcPr>
            <w:tcW w:w="1300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8 dias</w:t>
            </w:r>
          </w:p>
        </w:tc>
        <w:tc>
          <w:tcPr>
            <w:tcW w:w="1438" w:type="dxa"/>
            <w:shd w:val="clear" w:color="auto" w:fill="F7F9F4"/>
            <w:vAlign w:val="center"/>
          </w:tcPr>
          <w:p>
            <w:pPr>
              <w:spacing w:after="0"/>
              <w:jc w:val="right"/>
            </w:pPr>
            <w:r>
              <w:rPr>
                <w:sz w:val="18"/>
                <w:szCs w:val="18"/>
              </w:rPr>
              <w:t xml:space="preserve">−56% a −62%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>• As máquinas não mudam o potencial produtivo do cenário: mudam quanto da produção é colhido no tempo certo, com que perdas e a que custo.</w:t>
      </w:r>
    </w:p>
    <w:p>
      <w:pPr>
        <w:spacing w:after="80"/>
      </w:pPr>
      <w:r>
        <w:t xml:space="preserve">• No cenário adensado, a colheita indicada com as máquinas informadas é semimecanizada (derriçadora): cerca de 64 homem-hora/ha, ou 10 dias de trabalho no talhão com 12 pessoas. Custo em relação à colheita manual: −28% a −41% [8][10].</w:t>
      </w:r>
    </w:p>
    <w:p>
      <w:pPr>
        <w:spacing w:after="80"/>
      </w:pPr>
      <w:r>
        <w:t xml:space="preserve">• Com colhedora, o cenário adensado (entrelinha abaixo de 2,8 m) fica restrito à derriçadora ou à colheita manual [12].</w:t>
      </w:r>
    </w:p>
    <w:p>
      <w:pPr>
        <w:spacing w:after="80"/>
      </w:pPr>
      <w:r>
        <w:t xml:space="preserve">• O cenário de maior produção compatível com a colhedora é o semiadensado mecanizado (31 sc/ha).</w:t>
      </w:r>
    </w:p>
    <w:p>
      <w:pPr>
        <w:spacing w:after="80"/>
      </w:pPr>
      <w:r>
        <w:t xml:space="preserve">• Faltam pulverizador / atomizador e adubadora para os tratos mecanizados. As produtividades dos cenários supõem adubação e controle fitossanitário na época certa [4]; sem essas máquinas, planeje serviço terceirizado ou equipe para não atrasar os tratos.</w:t>
      </w:r>
    </w:p>
    <w:p>
      <w:pPr>
        <w:spacing w:after="120"/>
      </w:pPr>
      <w:r>
        <w:rPr>
          <w:color w:val="6B7D88"/>
          <w:sz w:val="16"/>
          <w:szCs w:val="16"/>
        </w:rPr>
        <w:t xml:space="preserve">Tempos de colheita: médias de estudos de campo [7][8][9], escalonadas pela produtividade do cenário; dias de 8 horas. Custos relativos à colheita manual [7][8][10].</w:t>
      </w:r>
    </w:p>
    <w:p>
      <w:pPr>
        <w:pStyle w:val="Heading1"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06  </w:t>
      </w:r>
      <w:r>
        <w:rPr>
          <w:rFonts w:ascii="Poppins" w:hAnsi="Poppins" w:cs="Arial"/>
          <w:b/>
          <w:sz w:val="26"/>
          <w:szCs w:val="26"/>
        </w:rPr>
        <w:t xml:space="preserve">Recomendação</w:t>
      </w:r>
    </w:p>
    <w:p>
      <w:pPr>
        <w:spacing w:after="200"/>
      </w:pPr>
      <w:r>
        <w:t xml:space="preserve">Adotar o cenário adensado (2,5 × 0,6 m, 6.667 plantas/ha), com expectativa de 30 a 48 sc/ha na lavoura adulta e primeira colheita em 24 a 30 meses. Mais sacas por hectare nas primeiras safras. Exige poda programada e colheita semimecanizada. Colheita indicada com as máquinas informadas: semimecanizada (derriçadora), cerca de 10 dias no talhão. Antes da implantação, confirmar a análise de solo, a disponibilidade de mudas da cultivar escolhida e o custo de implantação por hectare.</w:t>
      </w:r>
    </w:p>
    <w:p>
      <w:pPr>
        <w:pStyle w:val="Heading1"/>
      </w:pPr>
      <w:r>
        <w:rPr>
          <w:rFonts w:ascii="Poppins" w:hAnsi="Poppins" w:cs="Arial"/>
          <w:b/>
          <w:color w:val="8CC63F"/>
          <w:sz w:val="26"/>
          <w:szCs w:val="26"/>
        </w:rPr>
        <w:t xml:space="preserve">07  </w:t>
      </w:r>
      <w:r>
        <w:rPr>
          <w:rFonts w:ascii="Poppins" w:hAnsi="Poppins" w:cs="Arial"/>
          <w:b/>
          <w:sz w:val="26"/>
          <w:szCs w:val="26"/>
        </w:rPr>
        <w:t xml:space="preserve">Referências</w:t>
      </w:r>
    </w:p>
    <w:p>
      <w:pPr>
        <w:spacing w:after="80"/>
      </w:pPr>
      <w:r>
        <w:rPr>
          <w:sz w:val="17"/>
          <w:szCs w:val="17"/>
        </w:rPr>
        <w:t xml:space="preserve">[1] CONAB. Acompanhamento da safra brasileira de café. Brasília: Companhia Nacional de Abastecimento, boletins trimestrais (produtividade média por estado e espécie).</w:t>
      </w:r>
    </w:p>
    <w:p>
      <w:pPr>
        <w:spacing w:after="80"/>
      </w:pPr>
      <w:r>
        <w:rPr>
          <w:sz w:val="17"/>
          <w:szCs w:val="17"/>
        </w:rPr>
        <w:t xml:space="preserve">[2] PEREIRA, S. P.; BARTHOLO, G. F.; BALIZA, D. P.; SOBREIRA, F. M.; GUIMARÃES, R. J. Crescimento, produtividade e bienalidade do cafeeiro em função do espaçamento de cultivo. Pesquisa Agropecuária Brasileira, v. 46, n. 2, p. 152-160, 2011.</w:t>
      </w:r>
    </w:p>
    <w:p>
      <w:pPr>
        <w:spacing w:after="80"/>
      </w:pPr>
      <w:r>
        <w:rPr>
          <w:sz w:val="17"/>
          <w:szCs w:val="17"/>
        </w:rPr>
        <w:t xml:space="preserve">[3] CAMARGO, A. P. O clima e a cafeicultura no Brasil. Informe Agropecuário, Belo Horizonte, v. 11, n. 126, p. 13-26, 1985 (faixas térmicas de aptidão do arábica).</w:t>
      </w:r>
    </w:p>
    <w:p>
      <w:pPr>
        <w:spacing w:after="80"/>
      </w:pPr>
      <w:r>
        <w:rPr>
          <w:sz w:val="17"/>
          <w:szCs w:val="17"/>
        </w:rPr>
        <w:t xml:space="preserve">[4] MATIELLO, J. B.; SANTINATO, R.; ALMEIDA, S. R.; GARCIA, A. W. R. Cultura de café no Brasil: manual de recomendações. Varginha: Fundação Procafé, 2015.</w:t>
      </w:r>
    </w:p>
    <w:p>
      <w:pPr>
        <w:spacing w:after="80"/>
      </w:pPr>
      <w:r>
        <w:rPr>
          <w:sz w:val="17"/>
          <w:szCs w:val="17"/>
        </w:rPr>
        <w:t xml:space="preserve">[5] FERRÃO, R. G. et al. (ed.). Café Conilon. 2. ed. Vitória: Incaper, 2017.</w:t>
      </w:r>
    </w:p>
    <w:p>
      <w:pPr>
        <w:spacing w:after="80"/>
      </w:pPr>
      <w:r>
        <w:rPr>
          <w:sz w:val="17"/>
          <w:szCs w:val="17"/>
        </w:rPr>
        <w:t xml:space="preserve">[6] FERNANDES, A. L. T.; PARTELLI, F. L.; BONOMO, R.; GOLYNSKI, A. A moderna cafeicultura dos cerrados brasileiros. Pesquisa Agropecuária Tropical, v. 42, n. 2, p. 231-240, 2012.</w:t>
      </w:r>
    </w:p>
    <w:p>
      <w:pPr>
        <w:spacing w:after="80"/>
      </w:pPr>
      <w:r>
        <w:rPr>
          <w:sz w:val="17"/>
          <w:szCs w:val="17"/>
        </w:rPr>
        <w:t xml:space="preserve">[7] OLIVEIRA, E.; SILVA, F. M.; SALVADOR, N.; SOUZA, Z. M.; CHALFOUN, S. M.; FIGUEIREDO, C. A. P. Custos operacionais da colheita mecanizada do cafeeiro. Pesquisa Agropecuária Brasileira, v. 42, n. 6, p. 827-831, 2007.</w:t>
      </w:r>
    </w:p>
    <w:p>
      <w:pPr>
        <w:spacing w:after="80"/>
      </w:pPr>
      <w:r>
        <w:rPr>
          <w:sz w:val="17"/>
          <w:szCs w:val="17"/>
        </w:rPr>
        <w:t xml:space="preserve">[8] BARBOSA, J. A.; SALVADOR, N.; SILVA, F. M. Desempenho operacional de derriçadores mecânicos portáteis, em diferentes condições de lavouras cafeeiras. Revista Brasileira de Engenharia Agrícola e Ambiental, v. 9, n. 1, p. 129-132, 2005.</w:t>
      </w:r>
    </w:p>
    <w:p>
      <w:pPr>
        <w:spacing w:after="80"/>
      </w:pPr>
      <w:r>
        <w:rPr>
          <w:sz w:val="17"/>
          <w:szCs w:val="17"/>
        </w:rPr>
        <w:t xml:space="preserve">[9] SANTINATO, F.; SILVA, R. P.; SILVA, V. A.; SILVA, C. D.; TAVARES, T. O. Colheita mecanizada do café em elevadas declividades. Revista Caatinga, v. 29, n. 3, p. 685-691, 2016.</w:t>
      </w:r>
    </w:p>
    <w:p>
      <w:pPr>
        <w:spacing w:after="80"/>
      </w:pPr>
      <w:r>
        <w:rPr>
          <w:sz w:val="17"/>
          <w:szCs w:val="17"/>
        </w:rPr>
        <w:t xml:space="preserve">[10] SILVA, F. M.; SILVA, F. C.; SILVA, F. O.; SILVA, D. H. Viabilidade técnica e econômica da colheita mecanizada do café. Visão Agrícola, Piracicaba, n. 12, p. 98-101, 2013.</w:t>
      </w:r>
    </w:p>
    <w:p>
      <w:pPr>
        <w:spacing w:after="80"/>
      </w:pPr>
      <w:r>
        <w:rPr>
          <w:sz w:val="17"/>
          <w:szCs w:val="17"/>
        </w:rPr>
        <w:t xml:space="preserve">[11] CUNHA, J. P. B.; SILVA, F. M.; DIAS, R. E. B. A.; LISBOA, C.; MACHADO, T. A. Economic viability for different coffee harvest systems. Coffee Science, v. 11, n. 3, p. 416-425, 2016.</w:t>
      </w:r>
    </w:p>
    <w:p>
      <w:pPr>
        <w:spacing w:after="80"/>
      </w:pPr>
      <w:r>
        <w:rPr>
          <w:sz w:val="17"/>
          <w:szCs w:val="17"/>
        </w:rPr>
        <w:t xml:space="preserve">[12] JACTO. 6 passos para escolher a melhor colhedora de café (entrelinha mínima de 2,80 m, plantas de 1,20 a 4,50 m, declividade até 20%). Blog Jacto, consultado em set. 2026.</w:t>
      </w:r>
    </w:p>
    <w:p>
      <w:pPr>
        <w:spacing w:after="600"/>
      </w:pPr>
      <w:r>
        <w:t xml:space="preserve"/>
      </w:r>
    </w:p>
    <w:p>
      <w:pPr>
        <w:spacing w:after="40"/>
        <w:jc w:val="center"/>
      </w:pPr>
      <w:r>
        <w:rPr>
          <w:color w:val="6B7D88"/>
        </w:rPr>
        <w:t xml:space="preserve">______________________________________________</w:t>
      </w:r>
    </w:p>
    <w:p>
      <w:pPr>
        <w:spacing w:after="20"/>
        <w:jc w:val="center"/>
      </w:pPr>
      <w:r>
        <w:rPr>
          <w:b/>
        </w:rPr>
        <w:t xml:space="preserve">Raiph Souza</w:t>
      </w:r>
    </w:p>
    <w:p>
      <w:pPr>
        <w:spacing w:after="360"/>
        <w:jc w:val="center"/>
      </w:pPr>
      <w:r>
        <w:rPr>
          <w:color w:val="6B7D88"/>
          <w:sz w:val="18"/>
          <w:szCs w:val="18"/>
        </w:rPr>
        <w:t xml:space="preserve">Engenheiro(a) agrônomo(a) · CREA-MG 123456/D</w:t>
      </w:r>
    </w:p>
    <w:p>
      <w:pPr>
        <w:shd w:val="clear" w:color="auto" w:fill="F7F9F4"/>
      </w:pPr>
      <w:r>
        <w:rPr>
          <w:color w:val="6B7D88"/>
          <w:sz w:val="15"/>
          <w:szCs w:val="15"/>
        </w:rPr>
        <w:t xml:space="preserve">Estimativas geradas pelo protótipo AERA a partir de parâmetros de referência da literatura. Devem ser validadas por engenheiro agrônomo antes de qualquer recomendação de campo.</w:t>
      </w:r>
    </w:p>
    <w:sectPr>
      <w:headerReference w:type="default" r:id="rIdCab"/>
      <w:footerReference w:type="default" r:id="rIdRod"/>
      <w:pgSz w:w="11906" w:h="16838"/>
      <w:pgMar w:top="1418" w:right="1134" w:bottom="1134" w:left="1134" w:header="567" w:footer="51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after="0"/>
      <w:jc w:val="right"/>
    </w:pPr>
    <w:r>
      <w:rPr>
        <w:color w:val="6B7D88"/>
        <w:sz w:val="15"/>
        <w:szCs w:val="15"/>
      </w:rPr>
      <w:t xml:space="preserve">AERA · Agricultural Digital Engineering</w:t>
    </w:r>
    <w:r>
      <w:rPr>
        <w:color w:val="6B7D88"/>
        <w:sz w:val="15"/>
        <w:szCs w:val="15"/>
      </w:rPr>
      <w:t xml:space="preserve">     Página </w:t>
    </w:r>
    <w:fldSimple w:instr="PAGE">
      <w:r>
        <w:rPr>
          <w:sz w:val="15"/>
        </w:rPr>
        <w:t>1</w:t>
      </w:r>
    </w:fldSimple>
    <w:r>
      <w:rPr>
        <w:color w:val="6B7D88"/>
        <w:sz w:val="15"/>
        <w:szCs w:val="15"/>
      </w:rPr>
      <w:t xml:space="preserve"> de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tbl>
    <w:tblPr>
      <w:tblW w:w="963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70" w:type="dxa"/>
        <w:left w:w="120" w:type="dxa"/>
        <w:bottom w:w="70" w:type="dxa"/>
        <w:right w:w="120" w:type="dxa"/>
      </w:tblCellMar>
    </w:tblPr>
    <w:tblGrid>
      <w:gridCol w:w="4800"/>
      <w:gridCol w:w="4838"/>
    </w:tblGrid>
    <w:tr>
      <w:tc>
        <w:tcPr>
          <w:tcW w:w="4800" w:type="dxa"/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152000" cy="259200"/>
                <wp:docPr id="4" name="Imagem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g4.png"/>
                        <pic:cNvPicPr/>
                      </pic:nvPicPr>
                      <pic:blipFill>
                        <a:blip r:embed="rIdLogoCab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5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8" w:type="dxa"/>
          <w:vAlign w:val="center"/>
        </w:tcPr>
        <w:p>
          <w:pPr>
            <w:spacing w:after="0"/>
            <w:jc w:val="right"/>
          </w:pPr>
          <w:r>
            <w:rPr>
              <w:color w:val="6B7D88"/>
              <w:sz w:val="16"/>
              <w:szCs w:val="16"/>
            </w:rPr>
            <w:t xml:space="preserve">Relatório técnico · </w:t>
          </w:r>
          <w:r>
            <w:rPr>
              <w:b/>
              <w:sz w:val="16"/>
              <w:szCs w:val="16"/>
            </w:rPr>
            <w:t xml:space="preserve">Talhão 1 · Catuaí 144 · Fazenda Santa Clara</w:t>
          </w:r>
        </w:p>
      </w:tc>
    </w:tr>
  </w:tbl>
  <w:p>
    <w:pPr>
      <w:pBdr>
        <w:bottom w:val="single" w:sz="12" w:space="6" w:color="8CC63F"/>
      </w:pBdr>
      <w:spacing w:after="0"/>
    </w:pPr>
    <w:r>
      <w:t xml:space="preserve"/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53946"/>
        <w:sz w:val="20"/>
        <w:szCs w:val="20"/>
        <w:lang w:val="pt-BR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Estilos" Type="http://schemas.openxmlformats.org/officeDocument/2006/relationships/styles" Target="styles.xml"/><Relationship Id="rIdCab" Type="http://schemas.openxmlformats.org/officeDocument/2006/relationships/header" Target="header1.xml"/><Relationship Id="rIdRod" Type="http://schemas.openxmlformats.org/officeDocument/2006/relationships/footer" Target="footer1.xml"/><Relationship Id="rIdLogo" Type="http://schemas.openxmlformats.org/officeDocument/2006/relationships/image" Target="media/logo.png"/><Relationship Id="rIdCroqui" Type="http://schemas.openxmlformats.org/officeDocument/2006/relationships/image" Target="media/croqui.png"/><Relationship Id="rIdGrafico" Type="http://schemas.openxmlformats.org/officeDocument/2006/relationships/image" Target="media/grafico.png"/></Relationships>
</file>

<file path=word/_rels/header1.xml.rels><?xml version="1.0" encoding="UTF-8" standalone="yes"?>
<Relationships xmlns="http://schemas.openxmlformats.org/package/2006/relationships"><Relationship Id="rIdLogoCab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 · Talhão 1 · Catuaí 144 · Fazenda Santa Clara</dc:title>
  <dc:creator>Raiph Souza</dc:creator>
  <dcterms:created xsi:type="dcterms:W3CDTF">2026-09-26T22:27:45Z</dcterms:created>
</cp:coreProperties>
</file>