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color w:val="000000"/>
          <w:sz w:val="44"/>
        </w:rPr>
        <w:t>CineMatch Backend y Microservicio de Pagos</w:t>
      </w:r>
    </w:p>
    <w:p>
      <w:pPr>
        <w:spacing w:after="240"/>
        <w:jc w:val="center"/>
      </w:pPr>
      <w:r>
        <w:rPr>
          <w:i/>
          <w:sz w:val="22"/>
        </w:rPr>
        <w:t>Guía de arquitectura, endpoints, validaciones y demostración</w:t>
      </w:r>
    </w:p>
    <w:p>
      <w:r>
        <w:rPr>
          <w:b/>
        </w:rPr>
        <w:t xml:space="preserve">Propósito. </w:t>
      </w:r>
      <w:r>
        <w:t>Este documento explica cómo se dividió CineMatch entre el frontend React, el backend principal en Spring Boot y el microservicio de pagos en Django. Incluye el contrato REST que se entrega junto con el proyecto y una guía breve para la exposición.</w:t>
      </w:r>
    </w:p>
    <w:p>
      <w:pPr>
        <w:pStyle w:val="Heading1"/>
        <w:spacing w:before="200" w:after="100"/>
      </w:pPr>
      <w:r>
        <w:rPr>
          <w:rFonts w:ascii="Aptos Display" w:hAnsi="Aptos Display"/>
          <w:color w:val="000000"/>
        </w:rPr>
        <w:t>Arquitectura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1080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Puerto</w:t>
            </w:r>
          </w:p>
        </w:tc>
        <w:tc>
          <w:tcPr>
            <w:tcW w:type="dxa" w:w="705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Frontend React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5173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Interfaz de cliente y panel administrativo. Consume Spring Boot.</w:t>
            </w:r>
          </w:p>
        </w:tc>
      </w:tr>
      <w:tr>
        <w:tc>
          <w:tcPr>
            <w:tcW w:type="dxa" w:w="208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Backend Spring Boot</w:t>
            </w:r>
          </w:p>
        </w:tc>
        <w:tc>
          <w:tcPr>
            <w:tcW w:type="dxa" w:w="108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8081</w:t>
            </w:r>
          </w:p>
        </w:tc>
        <w:tc>
          <w:tcPr>
            <w:tcW w:type="dxa" w:w="705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API REST principal, reglas de negocio, CRUD, reservas y autenticación.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Microservicio Django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8000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Autoriza pagos en memoria y confirma el resultado por webhook.</w:t>
            </w:r>
          </w:p>
        </w:tc>
      </w:tr>
    </w:tbl>
    <w:p>
      <w:pPr>
        <w:spacing w:after="60"/>
      </w:pPr>
    </w:p>
    <w:p>
      <w:r>
        <w:rPr>
          <w:b/>
        </w:rPr>
        <w:t xml:space="preserve">Flujo de pago. </w:t>
      </w:r>
      <w:r>
        <w:t>El frontend solicita el pago a Spring. Spring consulta el total de la reserva y llama por HTTP a Django. Django registra la transacción y llama al webhook de Spring. Spring marca la reserva como PAGADA únicamente al recibir la confirmación.</w:t>
      </w:r>
    </w:p>
    <w:p>
      <w:pPr>
        <w:pStyle w:val="Heading1"/>
        <w:spacing w:before="200" w:after="100"/>
      </w:pPr>
      <w:r>
        <w:rPr>
          <w:rFonts w:ascii="Aptos Display" w:hAnsi="Aptos Display"/>
          <w:color w:val="000000"/>
        </w:rPr>
        <w:t>Patrones y decisiones</w:t>
      </w:r>
    </w:p>
    <w:p>
      <w:pPr>
        <w:pStyle w:val="ListBullet"/>
        <w:spacing w:after="40"/>
      </w:pPr>
      <w:r>
        <w:t>Arquitectura de microservicios: Spring Boot y Django son aplicaciones independientes que se comunican por HTTP.</w:t>
      </w:r>
    </w:p>
    <w:p>
      <w:pPr>
        <w:pStyle w:val="ListBullet"/>
        <w:spacing w:after="40"/>
      </w:pPr>
      <w:r>
        <w:t>Arquitectura en capas: controladores REST, servicios de negocio y repositorios en memoria.</w:t>
      </w:r>
    </w:p>
    <w:p>
      <w:pPr>
        <w:pStyle w:val="ListBullet"/>
        <w:spacing w:after="40"/>
      </w:pPr>
      <w:r>
        <w:t>Repository Pattern: InMemoryRepository aísla el almacenamiento y permite migrar después a una base de datos.</w:t>
      </w:r>
    </w:p>
    <w:p>
      <w:pPr>
        <w:pStyle w:val="ListBullet"/>
        <w:spacing w:after="40"/>
      </w:pPr>
      <w:r>
        <w:t>DTO y Mapper: las vistas de cines y funciones se adaptan con VistaMapper; pagos usa solicitudes y webhooks específicos.</w:t>
      </w:r>
    </w:p>
    <w:p>
      <w:pPr>
        <w:pStyle w:val="ListBullet"/>
        <w:spacing w:after="40"/>
      </w:pPr>
      <w:r>
        <w:t>Manejo centralizado de errores: ApiExceptionHandler transforma excepciones de dominio en respuestas HTTP consistentes.</w:t>
      </w:r>
    </w:p>
    <w:p>
      <w:pPr>
        <w:pStyle w:val="ListBullet"/>
        <w:spacing w:after="40"/>
      </w:pPr>
      <w:r>
        <w:t>CORS: Spring habilita el acceso desde el frontend local de Vite.</w:t>
      </w:r>
    </w:p>
    <w:p>
      <w:pPr>
        <w:pStyle w:val="Heading1"/>
        <w:spacing w:before="200" w:after="100"/>
      </w:pPr>
      <w:r>
        <w:rPr>
          <w:rFonts w:ascii="Aptos Display" w:hAnsi="Aptos Display"/>
          <w:color w:val="000000"/>
        </w:rPr>
        <w:t>Reglas de negocio verificadas</w:t>
      </w:r>
    </w:p>
    <w:p>
      <w:pPr>
        <w:pStyle w:val="ListBullet"/>
        <w:spacing w:after="40"/>
      </w:pPr>
      <w:r>
        <w:t>No se permiten correos de usuario repetidos, sin distinguir mayúsculas y minúsculas.</w:t>
      </w:r>
    </w:p>
    <w:p>
      <w:pPr>
        <w:pStyle w:val="ListBullet"/>
        <w:spacing w:after="40"/>
      </w:pPr>
      <w:r>
        <w:t>No se permiten películas con el mismo título, ignorando mayúsculas y espacios externos.</w:t>
      </w:r>
    </w:p>
    <w:p>
      <w:pPr>
        <w:pStyle w:val="ListBullet"/>
        <w:spacing w:after="40"/>
      </w:pPr>
      <w:r>
        <w:t>No se permiten dos funciones que se crucen en la misma sala y fecha. Una función puede comenzar justo cuando termina la anterior.</w:t>
      </w:r>
    </w:p>
    <w:p>
      <w:pPr>
        <w:pStyle w:val="ListBullet"/>
        <w:spacing w:after="40"/>
      </w:pPr>
      <w:r>
        <w:t>No se permiten cines repetidos con el mismo nombre en la misma ciudad ni salas repetidas dentro de un cine.</w:t>
      </w:r>
    </w:p>
    <w:p>
      <w:pPr>
        <w:pStyle w:val="ListBullet"/>
        <w:spacing w:after="40"/>
      </w:pPr>
      <w:r>
        <w:t>No se puede reservar un asiento ocupado ni confirmar un pago con monto diferente al total de la reserva.</w:t>
      </w:r>
    </w:p>
    <w:p>
      <w:pPr>
        <w:pStyle w:val="ListBullet"/>
        <w:spacing w:after="40"/>
      </w:pPr>
      <w:r>
        <w:t>Un cliente no puede iniciar sesión mediante la ruta administrativa ni acceder a Administración.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ptos Display" w:hAnsi="Aptos Display"/>
          <w:color w:val="000000"/>
        </w:rPr>
        <w:t>API REST Endpoints</w:t>
      </w:r>
    </w:p>
    <w:p>
      <w:pPr>
        <w:spacing w:after="120"/>
      </w:pPr>
      <w:r>
        <w:t>Esta tabla es la evidencia de endpoints, métodos HTTP y responsabilidades de cada controlador.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Microservicio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309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392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Películas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/api/peliculas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Lista las películas.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Películas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/api/peliculas/{id}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Consulta una película.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Películas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/api/peliculas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Crea una película.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Películas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/api/peliculas/{id}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Actualiza una película.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Películas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DELETE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/api/peliculas/{id}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Elimina una película.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Películas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/api/peliculas/{id}/funciones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Lista sus funciones.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Películas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/api/peliculas/{id}/comparador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Compara precios y horarios.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Cines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/api/cines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Lista cines y salas.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Cines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/api/cines/{id}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Consulta un cine.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Cines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/api/cines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Crea un cine con salas.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Cines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/api/cines/{id}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Actualiza un cine y sus salas.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Cines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DELETE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/api/cines/{id}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Elimina cine, salas y funciones.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Funciones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/api/funciones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Lista funciones.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Funciones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/api/funciones/{id}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Consulta una función.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Funciones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/api/funciones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Crea una función.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Funciones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/api/funciones/{id}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Actualiza una función.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Funciones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DELETE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/api/funciones/{id}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Cancela una función.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Reservas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/api/funciones/{id}/asientos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Lista asientos de una función.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Reservas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/api/reservas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Crea una reserva pendiente.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Reservas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/api/clientes/{correo}/reservas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Lista reservas del cliente.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Reservas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DELETE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/api/reservas/{id}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Cancela reserva y libera asientos.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Auth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/api/clientes/registro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Registra un cliente.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Auth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/api/auth/login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Inicia sesión administrativa.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Auth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/api/clientes/login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Inicia sesión de cliente.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Auth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/api/auth/perfil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Actualiza perfil administrativo.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Auth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/api/clientes/perfil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Actualiza perfil de cliente.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Pagos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/api/pagos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Lista pagos confirmados.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Pagos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/api/pagos/{id}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Consulta un pago.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Pagos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/api/pagos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Solicita un pago a Django.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Spring Pagos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/api/pagos/webhook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Recibe confirmación de Django.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Django Pagos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/api/pagos/procesar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Autoriza transacción y llama webhook.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Django Pagos</w:t>
            </w:r>
          </w:p>
        </w:tc>
        <w:tc>
          <w:tcPr>
            <w:tcW w:type="dxa" w:w="9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/api/pagos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Lista transacciones Django.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Django Pagos</w:t>
            </w:r>
          </w:p>
        </w:tc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/api/pagos/{transaccionId}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Consulta una transacción.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Aptos Display" w:hAnsi="Aptos Display"/>
          <w:color w:val="000000"/>
        </w:rPr>
        <w:t>Cómo ejecutar y demostrar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864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Orden</w:t>
            </w:r>
          </w:p>
        </w:tc>
        <w:tc>
          <w:tcPr>
            <w:tcW w:type="dxa" w:w="3168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Proyecto</w:t>
            </w:r>
          </w:p>
        </w:tc>
        <w:tc>
          <w:tcPr>
            <w:tcW w:type="dxa" w:w="6192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Comando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cinematch-backend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.\mvnw.cmd spring-boot:run</w:t>
            </w:r>
          </w:p>
        </w:tc>
      </w:tr>
      <w:tr>
        <w:tc>
          <w:tcPr>
            <w:tcW w:type="dxa" w:w="86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16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Cines2</w:t>
            </w:r>
          </w:p>
        </w:tc>
        <w:tc>
          <w:tcPr>
            <w:tcW w:type="dxa" w:w="61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py manage.py runserver 8000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FrontendCines1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npm run dev</w:t>
            </w:r>
          </w:p>
        </w:tc>
      </w:tr>
    </w:tbl>
    <w:p>
      <w:pPr>
        <w:spacing w:after="60"/>
      </w:pPr>
    </w:p>
    <w:p>
      <w:r>
        <w:rPr>
          <w:b/>
        </w:rPr>
        <w:t xml:space="preserve">Prueba sin Django. </w:t>
      </w:r>
      <w:r>
        <w:t>Con Spring Boot y el frontend encendidos, funcionan la cartelera, autenticación, administración y los CRUD. Solo el pago requiere que Django esté activo; si Django está apagado, el sistema informa que el servicio de pagos no está disponible sin bloquear las demás pantallas.</w:t>
      </w:r>
    </w:p>
    <w:p>
      <w:pPr>
        <w:pStyle w:val="Heading1"/>
        <w:spacing w:before="200" w:after="100"/>
      </w:pPr>
      <w:r>
        <w:rPr>
          <w:rFonts w:ascii="Aptos Display" w:hAnsi="Aptos Display"/>
          <w:color w:val="000000"/>
        </w:rPr>
        <w:t>Guion breve para exposición</w:t>
      </w:r>
    </w:p>
    <w:p>
      <w:pPr>
        <w:pStyle w:val="ListBullet"/>
        <w:spacing w:after="40"/>
      </w:pPr>
      <w:r>
        <w:t>Spring Boot es el microservicio principal y concentra las reglas de negocio del cine.</w:t>
      </w:r>
    </w:p>
    <w:p>
      <w:pPr>
        <w:pStyle w:val="ListBullet"/>
        <w:spacing w:after="40"/>
      </w:pPr>
      <w:r>
        <w:t>Django no es un proxy general: es un microservicio especializado en pagos.</w:t>
      </w:r>
    </w:p>
    <w:p>
      <w:pPr>
        <w:pStyle w:val="ListBullet"/>
        <w:spacing w:after="40"/>
      </w:pPr>
      <w:r>
        <w:t>La comunicación es real por HTTP: Spring llama a Django y Django confirma a Spring por webhook.</w:t>
      </w:r>
    </w:p>
    <w:p>
      <w:pPr>
        <w:pStyle w:val="ListBullet"/>
        <w:spacing w:after="40"/>
      </w:pPr>
      <w:r>
        <w:t>Las validaciones se ubican en los servicios del backend, por lo que no dependen de la interfaz y protegen incluso llamadas hechas desde Postman.</w:t>
      </w:r>
    </w:p>
    <w:p>
      <w:pPr>
        <w:pStyle w:val="ListBullet"/>
        <w:spacing w:after="40"/>
      </w:pPr>
      <w:r>
        <w:t>Los datos son en memoria para esta entrega; Repository Pattern deja la aplicación preparada para una persistencia posterior.</w:t>
      </w:r>
    </w:p>
    <w:sectPr w:rsidR="00FC693F" w:rsidRPr="0006063C" w:rsidSect="00034616">
      <w:footerReference w:type="default" r:id="rId9"/>
      <w:pgSz w:w="12240" w:h="15840"/>
      <w:pgMar w:top="1008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CineMatch - Entrega de API REST y microservicios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