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38.58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38.584"/>
        <w:tblGridChange w:id="0">
          <w:tblGrid>
            <w:gridCol w:w="11338.584"/>
          </w:tblGrid>
        </w:tblGridChange>
      </w:tblGrid>
      <w:tr>
        <w:trPr>
          <w:cantSplit w:val="0"/>
          <w:trHeight w:val="16716.47439119999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0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