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E5707" w14:textId="77777777" w:rsidR="005F0CB4" w:rsidRDefault="005F0CB4">
      <w:pPr>
        <w:rPr>
          <w:sz w:val="38"/>
          <w:szCs w:val="38"/>
        </w:rPr>
      </w:pPr>
    </w:p>
    <w:p w14:paraId="0E4E5709" w14:textId="77777777" w:rsidR="005F0CB4" w:rsidRDefault="005F0CB4">
      <w:pPr>
        <w:jc w:val="center"/>
        <w:rPr>
          <w:sz w:val="38"/>
          <w:szCs w:val="38"/>
        </w:rPr>
      </w:pPr>
    </w:p>
    <w:p w14:paraId="0E4E570A" w14:textId="77777777" w:rsidR="005F0CB4" w:rsidRDefault="005F0CB4">
      <w:pPr>
        <w:jc w:val="center"/>
        <w:rPr>
          <w:sz w:val="38"/>
          <w:szCs w:val="38"/>
        </w:rPr>
      </w:pPr>
    </w:p>
    <w:p w14:paraId="0E4E570B" w14:textId="77777777" w:rsidR="005F0CB4" w:rsidRDefault="005F0CB4">
      <w:pPr>
        <w:rPr>
          <w:sz w:val="38"/>
          <w:szCs w:val="38"/>
        </w:rPr>
      </w:pPr>
    </w:p>
    <w:p w14:paraId="0E4E570C" w14:textId="77777777" w:rsidR="005F0CB4" w:rsidRDefault="005F0CB4">
      <w:pPr>
        <w:jc w:val="center"/>
        <w:rPr>
          <w:sz w:val="38"/>
          <w:szCs w:val="38"/>
        </w:rPr>
      </w:pPr>
    </w:p>
    <w:tbl>
      <w:tblPr>
        <w:tblStyle w:val="a"/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F0CB4" w14:paraId="0E4E5716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70D" w14:textId="77777777" w:rsidR="005F0CB4" w:rsidRDefault="005F0CB4">
            <w:pPr>
              <w:jc w:val="center"/>
              <w:rPr>
                <w:sz w:val="36"/>
                <w:szCs w:val="36"/>
              </w:rPr>
            </w:pPr>
          </w:p>
          <w:p w14:paraId="15F294AE" w14:textId="77777777" w:rsidR="00B66216" w:rsidRDefault="00B66216">
            <w:pPr>
              <w:jc w:val="center"/>
              <w:rPr>
                <w:sz w:val="36"/>
                <w:szCs w:val="36"/>
              </w:rPr>
            </w:pPr>
          </w:p>
          <w:p w14:paraId="0E4E570E" w14:textId="77777777" w:rsidR="005F0CB4" w:rsidRDefault="005317A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Progetto</w:t>
            </w:r>
          </w:p>
          <w:p w14:paraId="0E4E570F" w14:textId="77777777" w:rsidR="005F0CB4" w:rsidRDefault="005F0CB4">
            <w:pPr>
              <w:jc w:val="center"/>
              <w:rPr>
                <w:b/>
                <w:sz w:val="44"/>
                <w:szCs w:val="44"/>
              </w:rPr>
            </w:pPr>
          </w:p>
          <w:p w14:paraId="3AACE5A4" w14:textId="77777777" w:rsidR="00B66216" w:rsidRDefault="00B66216">
            <w:pPr>
              <w:jc w:val="center"/>
              <w:rPr>
                <w:b/>
                <w:sz w:val="44"/>
                <w:szCs w:val="44"/>
              </w:rPr>
            </w:pPr>
          </w:p>
          <w:p w14:paraId="0E4E5710" w14:textId="7D5BF454" w:rsidR="005F0CB4" w:rsidRDefault="003F3AF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Gestione trasporto merci</w:t>
            </w:r>
          </w:p>
          <w:p w14:paraId="7D2B2604" w14:textId="77777777" w:rsidR="00B22C31" w:rsidRDefault="00B22C31">
            <w:pPr>
              <w:jc w:val="center"/>
              <w:rPr>
                <w:b/>
                <w:sz w:val="44"/>
                <w:szCs w:val="44"/>
              </w:rPr>
            </w:pPr>
          </w:p>
          <w:p w14:paraId="7B5E7570" w14:textId="124BECB7" w:rsidR="00B22C31" w:rsidRDefault="00B22C3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Ciclo di vita del progetto</w:t>
            </w:r>
          </w:p>
          <w:p w14:paraId="0E4E5712" w14:textId="77777777" w:rsidR="005F0CB4" w:rsidRDefault="005F0CB4">
            <w:pPr>
              <w:jc w:val="center"/>
              <w:rPr>
                <w:b/>
                <w:sz w:val="44"/>
                <w:szCs w:val="44"/>
              </w:rPr>
            </w:pPr>
          </w:p>
          <w:p w14:paraId="0E4E5715" w14:textId="77777777" w:rsidR="005F0CB4" w:rsidRDefault="005F0CB4" w:rsidP="00B22C31">
            <w:pPr>
              <w:jc w:val="center"/>
              <w:rPr>
                <w:b/>
                <w:sz w:val="42"/>
                <w:szCs w:val="42"/>
              </w:rPr>
            </w:pPr>
          </w:p>
        </w:tc>
      </w:tr>
    </w:tbl>
    <w:p w14:paraId="0E4E5717" w14:textId="77777777" w:rsidR="005F0CB4" w:rsidRDefault="005F0CB4">
      <w:pPr>
        <w:jc w:val="center"/>
        <w:rPr>
          <w:sz w:val="38"/>
          <w:szCs w:val="38"/>
        </w:rPr>
      </w:pPr>
    </w:p>
    <w:p w14:paraId="0E4E5718" w14:textId="77777777" w:rsidR="005F0CB4" w:rsidRDefault="005F0CB4">
      <w:pPr>
        <w:rPr>
          <w:b/>
          <w:sz w:val="34"/>
          <w:szCs w:val="34"/>
        </w:rPr>
      </w:pPr>
    </w:p>
    <w:p w14:paraId="0E4E5719" w14:textId="77777777" w:rsidR="005F0CB4" w:rsidRDefault="005F0CB4">
      <w:pPr>
        <w:rPr>
          <w:b/>
          <w:sz w:val="34"/>
          <w:szCs w:val="34"/>
        </w:rPr>
      </w:pPr>
    </w:p>
    <w:p w14:paraId="0E4E571A" w14:textId="77777777" w:rsidR="005F0CB4" w:rsidRDefault="005F0CB4">
      <w:pPr>
        <w:rPr>
          <w:b/>
          <w:sz w:val="34"/>
          <w:szCs w:val="34"/>
        </w:rPr>
      </w:pPr>
    </w:p>
    <w:p w14:paraId="0E4E571B" w14:textId="77777777" w:rsidR="005F0CB4" w:rsidRDefault="005F0CB4">
      <w:pPr>
        <w:rPr>
          <w:b/>
          <w:sz w:val="34"/>
          <w:szCs w:val="34"/>
        </w:rPr>
      </w:pPr>
    </w:p>
    <w:p w14:paraId="0E4E571C" w14:textId="77777777" w:rsidR="005F0CB4" w:rsidRDefault="005F0CB4">
      <w:pPr>
        <w:rPr>
          <w:b/>
          <w:sz w:val="34"/>
          <w:szCs w:val="34"/>
        </w:rPr>
      </w:pPr>
    </w:p>
    <w:p w14:paraId="0E4E571D" w14:textId="77777777" w:rsidR="005F0CB4" w:rsidRDefault="005F0CB4">
      <w:pPr>
        <w:rPr>
          <w:b/>
          <w:sz w:val="34"/>
          <w:szCs w:val="34"/>
        </w:rPr>
      </w:pPr>
    </w:p>
    <w:p w14:paraId="0E4E571E" w14:textId="77777777" w:rsidR="005F0CB4" w:rsidRDefault="005F0CB4">
      <w:pPr>
        <w:rPr>
          <w:b/>
          <w:sz w:val="34"/>
          <w:szCs w:val="34"/>
        </w:rPr>
      </w:pPr>
    </w:p>
    <w:p w14:paraId="0E4E571F" w14:textId="77777777" w:rsidR="005F0CB4" w:rsidRDefault="005F0CB4">
      <w:pPr>
        <w:rPr>
          <w:b/>
          <w:sz w:val="34"/>
          <w:szCs w:val="34"/>
        </w:rPr>
      </w:pPr>
    </w:p>
    <w:p w14:paraId="0E4E5720" w14:textId="77777777" w:rsidR="005F0CB4" w:rsidRDefault="005F0CB4">
      <w:pPr>
        <w:rPr>
          <w:b/>
          <w:sz w:val="34"/>
          <w:szCs w:val="34"/>
        </w:rPr>
      </w:pPr>
    </w:p>
    <w:p w14:paraId="0E4E5721" w14:textId="77777777" w:rsidR="005F0CB4" w:rsidRDefault="005F0CB4">
      <w:pPr>
        <w:rPr>
          <w:b/>
          <w:sz w:val="34"/>
          <w:szCs w:val="34"/>
        </w:rPr>
      </w:pPr>
    </w:p>
    <w:p w14:paraId="0E4E5722" w14:textId="77777777" w:rsidR="005F0CB4" w:rsidRDefault="005F0CB4">
      <w:pPr>
        <w:rPr>
          <w:b/>
          <w:sz w:val="34"/>
          <w:szCs w:val="34"/>
        </w:rPr>
      </w:pPr>
    </w:p>
    <w:p w14:paraId="0E4E5723" w14:textId="77777777" w:rsidR="005F0CB4" w:rsidRDefault="005F0CB4">
      <w:pPr>
        <w:rPr>
          <w:b/>
          <w:sz w:val="34"/>
          <w:szCs w:val="34"/>
        </w:rPr>
      </w:pPr>
    </w:p>
    <w:p w14:paraId="0E4E57C0" w14:textId="761DCFAB" w:rsidR="005F0CB4" w:rsidRPr="008651C0" w:rsidRDefault="005317A0" w:rsidP="00B22C31">
      <w:pPr>
        <w:pStyle w:val="Titolo1"/>
        <w:numPr>
          <w:ilvl w:val="0"/>
          <w:numId w:val="6"/>
        </w:numPr>
        <w:outlineLvl w:val="0"/>
      </w:pPr>
      <w:bookmarkStart w:id="0" w:name="_Toc73379242"/>
      <w:r>
        <w:t>Definizione del progetto:</w:t>
      </w:r>
      <w:bookmarkEnd w:id="0"/>
    </w:p>
    <w:p w14:paraId="0E4E57C1" w14:textId="77777777" w:rsidR="005F0CB4" w:rsidRDefault="005F0CB4">
      <w:pPr>
        <w:rPr>
          <w:b/>
          <w:sz w:val="34"/>
          <w:szCs w:val="34"/>
        </w:rPr>
      </w:pPr>
    </w:p>
    <w:p w14:paraId="0E4E57C2" w14:textId="77777777" w:rsidR="005F0CB4" w:rsidRDefault="005317A0">
      <w:pPr>
        <w:rPr>
          <w:b/>
          <w:sz w:val="32"/>
          <w:szCs w:val="32"/>
        </w:rPr>
      </w:pPr>
      <w:r>
        <w:rPr>
          <w:b/>
          <w:sz w:val="32"/>
          <w:szCs w:val="32"/>
        </w:rPr>
        <w:t>Obiettivi del progetto:</w:t>
      </w:r>
    </w:p>
    <w:p w14:paraId="0E4E57C3" w14:textId="77777777" w:rsidR="005F0CB4" w:rsidRDefault="005F0CB4"/>
    <w:p w14:paraId="5118C892" w14:textId="537A09AC" w:rsidR="005B402F" w:rsidRPr="006318C2" w:rsidRDefault="005B402F">
      <w:pPr>
        <w:rPr>
          <w:sz w:val="26"/>
          <w:szCs w:val="26"/>
        </w:rPr>
      </w:pPr>
      <w:r w:rsidRPr="006318C2">
        <w:rPr>
          <w:sz w:val="26"/>
          <w:szCs w:val="26"/>
        </w:rPr>
        <w:t xml:space="preserve">Progetto per </w:t>
      </w:r>
      <w:r w:rsidR="00C96E29" w:rsidRPr="006318C2">
        <w:rPr>
          <w:sz w:val="26"/>
          <w:szCs w:val="26"/>
        </w:rPr>
        <w:t xml:space="preserve">la gestione </w:t>
      </w:r>
      <w:r w:rsidR="00562A80" w:rsidRPr="006318C2">
        <w:rPr>
          <w:sz w:val="26"/>
          <w:szCs w:val="26"/>
        </w:rPr>
        <w:t xml:space="preserve">centralizzata </w:t>
      </w:r>
      <w:r w:rsidR="00C96E29" w:rsidRPr="006318C2">
        <w:rPr>
          <w:sz w:val="26"/>
          <w:szCs w:val="26"/>
        </w:rPr>
        <w:t xml:space="preserve">del trasporto merci degli esercizi commerciali all’interno </w:t>
      </w:r>
      <w:r w:rsidR="006B2362" w:rsidRPr="006318C2">
        <w:rPr>
          <w:sz w:val="26"/>
          <w:szCs w:val="26"/>
        </w:rPr>
        <w:t>del centro storico</w:t>
      </w:r>
      <w:r w:rsidR="00C96E29" w:rsidRPr="006318C2">
        <w:rPr>
          <w:sz w:val="26"/>
          <w:szCs w:val="26"/>
        </w:rPr>
        <w:t xml:space="preserve"> di Firenze tramite </w:t>
      </w:r>
      <w:r w:rsidR="00AF68A9" w:rsidRPr="006318C2">
        <w:rPr>
          <w:sz w:val="26"/>
          <w:szCs w:val="26"/>
        </w:rPr>
        <w:t xml:space="preserve">la gestione di un HUB da parte di una società </w:t>
      </w:r>
      <w:r w:rsidR="00195D6E" w:rsidRPr="006318C2">
        <w:rPr>
          <w:sz w:val="26"/>
          <w:szCs w:val="26"/>
        </w:rPr>
        <w:t>gestita dal comune</w:t>
      </w:r>
      <w:r w:rsidR="006B2362" w:rsidRPr="006318C2">
        <w:rPr>
          <w:sz w:val="26"/>
          <w:szCs w:val="26"/>
        </w:rPr>
        <w:t>.</w:t>
      </w:r>
    </w:p>
    <w:p w14:paraId="0BD1F48A" w14:textId="493F996E" w:rsidR="006B2362" w:rsidRPr="006318C2" w:rsidRDefault="006B2362">
      <w:pPr>
        <w:rPr>
          <w:sz w:val="26"/>
          <w:szCs w:val="26"/>
        </w:rPr>
      </w:pPr>
      <w:r w:rsidRPr="006318C2">
        <w:rPr>
          <w:sz w:val="26"/>
          <w:szCs w:val="26"/>
        </w:rPr>
        <w:t xml:space="preserve">Il progetto ha l’obiettivo di ridurre l’inquinamento della città con l’utilizzo di veicoli elettrici per la consegna delle merci agli </w:t>
      </w:r>
      <w:r w:rsidR="001E7B81" w:rsidRPr="006318C2">
        <w:rPr>
          <w:sz w:val="26"/>
          <w:szCs w:val="26"/>
        </w:rPr>
        <w:t>esercizi commerciali.</w:t>
      </w:r>
    </w:p>
    <w:p w14:paraId="27EDE5A2" w14:textId="77777777" w:rsidR="00DE5D3A" w:rsidRPr="006318C2" w:rsidRDefault="00DE5D3A">
      <w:pPr>
        <w:rPr>
          <w:sz w:val="26"/>
          <w:szCs w:val="26"/>
        </w:rPr>
      </w:pPr>
    </w:p>
    <w:p w14:paraId="0E4E57C4" w14:textId="4CAF61C7" w:rsidR="005F0CB4" w:rsidRPr="006318C2" w:rsidRDefault="001E7B81">
      <w:pPr>
        <w:rPr>
          <w:sz w:val="26"/>
          <w:szCs w:val="26"/>
        </w:rPr>
      </w:pPr>
      <w:r w:rsidRPr="006318C2">
        <w:rPr>
          <w:sz w:val="26"/>
          <w:szCs w:val="26"/>
        </w:rPr>
        <w:t>Si</w:t>
      </w:r>
      <w:r w:rsidR="005317A0" w:rsidRPr="006318C2">
        <w:rPr>
          <w:sz w:val="26"/>
          <w:szCs w:val="26"/>
        </w:rPr>
        <w:t xml:space="preserve"> vuole </w:t>
      </w:r>
      <w:r w:rsidRPr="006318C2">
        <w:rPr>
          <w:sz w:val="26"/>
          <w:szCs w:val="26"/>
        </w:rPr>
        <w:t xml:space="preserve">quindi </w:t>
      </w:r>
      <w:r w:rsidR="005317A0" w:rsidRPr="006318C2">
        <w:rPr>
          <w:sz w:val="26"/>
          <w:szCs w:val="26"/>
        </w:rPr>
        <w:t>avviare un progetto per la realizzazione di:</w:t>
      </w:r>
    </w:p>
    <w:p w14:paraId="0EBDDF22" w14:textId="7D8058DA" w:rsidR="00C477A8" w:rsidRPr="006318C2" w:rsidRDefault="00C477A8" w:rsidP="00C477A8">
      <w:pPr>
        <w:pStyle w:val="Default"/>
        <w:rPr>
          <w:rFonts w:ascii="Arial" w:hAnsi="Arial" w:cs="Arial"/>
          <w:color w:val="auto"/>
          <w:sz w:val="26"/>
          <w:szCs w:val="26"/>
          <w:lang w:val="it"/>
        </w:rPr>
      </w:pPr>
    </w:p>
    <w:p w14:paraId="64F93C51" w14:textId="317063EF" w:rsidR="00DE5D3A" w:rsidRPr="006318C2" w:rsidRDefault="00465E90" w:rsidP="00465E90">
      <w:pPr>
        <w:pStyle w:val="ListParagraph"/>
        <w:numPr>
          <w:ilvl w:val="6"/>
          <w:numId w:val="2"/>
        </w:numPr>
        <w:ind w:left="284" w:hanging="284"/>
        <w:rPr>
          <w:sz w:val="26"/>
          <w:szCs w:val="26"/>
        </w:rPr>
      </w:pPr>
      <w:r w:rsidRPr="006318C2">
        <w:rPr>
          <w:sz w:val="26"/>
          <w:szCs w:val="26"/>
        </w:rPr>
        <w:t>La scelta di un HUB di raccolta delle merci destinate agli esercizi commerciali in un’area strategica fuori dalla città, ma in posizione ottimale rispetto alle strade che convergono verso di essa</w:t>
      </w:r>
      <w:r w:rsidR="00D6417F">
        <w:rPr>
          <w:sz w:val="26"/>
          <w:szCs w:val="26"/>
        </w:rPr>
        <w:t>;</w:t>
      </w:r>
    </w:p>
    <w:p w14:paraId="5FF1794C" w14:textId="77777777" w:rsidR="008A3416" w:rsidRPr="006318C2" w:rsidRDefault="008A3416" w:rsidP="008A3416">
      <w:pPr>
        <w:pStyle w:val="ListParagraph"/>
        <w:ind w:left="284"/>
        <w:rPr>
          <w:sz w:val="26"/>
          <w:szCs w:val="26"/>
        </w:rPr>
      </w:pPr>
    </w:p>
    <w:p w14:paraId="21F11D3D" w14:textId="3FB68677" w:rsidR="00F83696" w:rsidRPr="006318C2" w:rsidRDefault="00EA5D07" w:rsidP="00465E90">
      <w:pPr>
        <w:pStyle w:val="ListParagraph"/>
        <w:numPr>
          <w:ilvl w:val="6"/>
          <w:numId w:val="2"/>
        </w:numPr>
        <w:ind w:left="284" w:hanging="284"/>
        <w:rPr>
          <w:sz w:val="26"/>
          <w:szCs w:val="26"/>
        </w:rPr>
      </w:pPr>
      <w:r w:rsidRPr="006318C2">
        <w:rPr>
          <w:sz w:val="26"/>
          <w:szCs w:val="26"/>
        </w:rPr>
        <w:t xml:space="preserve">una società </w:t>
      </w:r>
      <w:r w:rsidR="001A0E41" w:rsidRPr="006318C2">
        <w:rPr>
          <w:sz w:val="26"/>
          <w:szCs w:val="26"/>
        </w:rPr>
        <w:t xml:space="preserve">gestita </w:t>
      </w:r>
      <w:r w:rsidRPr="006318C2">
        <w:rPr>
          <w:sz w:val="26"/>
          <w:szCs w:val="26"/>
        </w:rPr>
        <w:t>da</w:t>
      </w:r>
      <w:r w:rsidR="001A0E41" w:rsidRPr="006318C2">
        <w:rPr>
          <w:sz w:val="26"/>
          <w:szCs w:val="26"/>
        </w:rPr>
        <w:t>l</w:t>
      </w:r>
      <w:r w:rsidRPr="006318C2">
        <w:rPr>
          <w:sz w:val="26"/>
          <w:szCs w:val="26"/>
        </w:rPr>
        <w:t xml:space="preserve"> comune </w:t>
      </w:r>
      <w:r w:rsidR="004F38DE" w:rsidRPr="006318C2">
        <w:rPr>
          <w:sz w:val="26"/>
          <w:szCs w:val="26"/>
        </w:rPr>
        <w:t xml:space="preserve">si occuperà del servizio di distribuzione </w:t>
      </w:r>
      <w:r w:rsidR="008D42D1" w:rsidRPr="006318C2">
        <w:rPr>
          <w:sz w:val="26"/>
          <w:szCs w:val="26"/>
        </w:rPr>
        <w:t xml:space="preserve">delle merci </w:t>
      </w:r>
      <w:r w:rsidR="007454EE" w:rsidRPr="006318C2">
        <w:rPr>
          <w:sz w:val="26"/>
          <w:szCs w:val="26"/>
        </w:rPr>
        <w:t>utilizzando veicoli elettrici</w:t>
      </w:r>
      <w:r w:rsidR="00D6417F">
        <w:rPr>
          <w:sz w:val="26"/>
          <w:szCs w:val="26"/>
        </w:rPr>
        <w:t>;</w:t>
      </w:r>
    </w:p>
    <w:p w14:paraId="245AA546" w14:textId="77777777" w:rsidR="00465E90" w:rsidRPr="006318C2" w:rsidRDefault="00465E90" w:rsidP="00DE08DB">
      <w:pPr>
        <w:pStyle w:val="ListParagraph"/>
        <w:ind w:left="284"/>
        <w:rPr>
          <w:sz w:val="26"/>
          <w:szCs w:val="26"/>
        </w:rPr>
      </w:pPr>
    </w:p>
    <w:p w14:paraId="0E4E57C5" w14:textId="58515760" w:rsidR="005F0CB4" w:rsidRPr="006318C2" w:rsidRDefault="00C477A8" w:rsidP="008729FA">
      <w:pPr>
        <w:pStyle w:val="ListParagraph"/>
        <w:numPr>
          <w:ilvl w:val="6"/>
          <w:numId w:val="2"/>
        </w:numPr>
        <w:ind w:left="284" w:hanging="284"/>
        <w:rPr>
          <w:sz w:val="26"/>
          <w:szCs w:val="26"/>
        </w:rPr>
      </w:pPr>
      <w:r w:rsidRPr="006318C2">
        <w:rPr>
          <w:sz w:val="26"/>
          <w:szCs w:val="26"/>
        </w:rPr>
        <w:t>una piattaforma informatica e telematica aperta ai fornitori che inviano le merci e agli esercizi commerciali che si registrano per riceverle</w:t>
      </w:r>
      <w:r w:rsidR="00D6417F">
        <w:rPr>
          <w:sz w:val="26"/>
          <w:szCs w:val="26"/>
        </w:rPr>
        <w:t>;</w:t>
      </w:r>
    </w:p>
    <w:p w14:paraId="762EE0F1" w14:textId="77777777" w:rsidR="008729FA" w:rsidRPr="006318C2" w:rsidRDefault="008729FA" w:rsidP="008729FA">
      <w:pPr>
        <w:pStyle w:val="Default"/>
        <w:rPr>
          <w:rFonts w:ascii="Arial" w:hAnsi="Arial" w:cs="Arial"/>
          <w:color w:val="auto"/>
          <w:sz w:val="26"/>
          <w:szCs w:val="26"/>
          <w:lang w:val="it"/>
        </w:rPr>
      </w:pPr>
    </w:p>
    <w:p w14:paraId="113F861C" w14:textId="4391D70A" w:rsidR="008729FA" w:rsidRPr="006318C2" w:rsidRDefault="008729FA" w:rsidP="001B1DA3">
      <w:pPr>
        <w:pStyle w:val="Default"/>
        <w:numPr>
          <w:ilvl w:val="6"/>
          <w:numId w:val="2"/>
        </w:numPr>
        <w:ind w:left="284" w:hanging="284"/>
        <w:rPr>
          <w:rFonts w:ascii="Arial" w:hAnsi="Arial" w:cs="Arial"/>
          <w:color w:val="auto"/>
          <w:sz w:val="26"/>
          <w:szCs w:val="26"/>
          <w:lang w:val="it"/>
        </w:rPr>
      </w:pPr>
      <w:r w:rsidRPr="006318C2">
        <w:rPr>
          <w:rFonts w:ascii="Arial" w:hAnsi="Arial" w:cs="Arial"/>
          <w:color w:val="auto"/>
          <w:sz w:val="26"/>
          <w:szCs w:val="26"/>
          <w:lang w:val="it"/>
        </w:rPr>
        <w:t>un server di gestione dei dati</w:t>
      </w:r>
      <w:r w:rsidR="001B1DA3" w:rsidRPr="006318C2">
        <w:rPr>
          <w:rFonts w:ascii="Arial" w:hAnsi="Arial" w:cs="Arial"/>
          <w:color w:val="auto"/>
          <w:sz w:val="26"/>
          <w:szCs w:val="26"/>
          <w:lang w:val="it"/>
        </w:rPr>
        <w:t xml:space="preserve"> necessari per una pianificazione ottimizzata dei servizi di consegna, per il monitoraggio della posizione dei veicoli elettrici utilizzati per la distribuzione e per la gestione del magazzino temporaneo delle merci arrivate e non ancora distribuite</w:t>
      </w:r>
      <w:r w:rsidR="00D6417F">
        <w:rPr>
          <w:rFonts w:ascii="Arial" w:hAnsi="Arial" w:cs="Arial"/>
          <w:color w:val="auto"/>
          <w:sz w:val="26"/>
          <w:szCs w:val="26"/>
          <w:lang w:val="it"/>
        </w:rPr>
        <w:t>;</w:t>
      </w:r>
    </w:p>
    <w:p w14:paraId="3C720C7C" w14:textId="77777777" w:rsidR="006979C8" w:rsidRPr="006318C2" w:rsidRDefault="006979C8" w:rsidP="006979C8">
      <w:pPr>
        <w:pStyle w:val="ListParagraph"/>
        <w:rPr>
          <w:sz w:val="26"/>
          <w:szCs w:val="26"/>
        </w:rPr>
      </w:pPr>
    </w:p>
    <w:p w14:paraId="72F98AFB" w14:textId="4CF37A51" w:rsidR="006474E7" w:rsidRPr="006318C2" w:rsidRDefault="006979C8" w:rsidP="006474E7">
      <w:pPr>
        <w:pStyle w:val="Default"/>
        <w:numPr>
          <w:ilvl w:val="6"/>
          <w:numId w:val="2"/>
        </w:numPr>
        <w:ind w:left="284" w:hanging="284"/>
        <w:rPr>
          <w:rFonts w:ascii="Arial" w:hAnsi="Arial" w:cs="Arial"/>
          <w:color w:val="auto"/>
          <w:sz w:val="26"/>
          <w:szCs w:val="26"/>
          <w:lang w:val="it"/>
        </w:rPr>
      </w:pPr>
      <w:r w:rsidRPr="006318C2">
        <w:rPr>
          <w:rFonts w:ascii="Arial" w:hAnsi="Arial" w:cs="Arial"/>
          <w:color w:val="auto"/>
          <w:sz w:val="26"/>
          <w:szCs w:val="26"/>
          <w:lang w:val="it"/>
        </w:rPr>
        <w:t xml:space="preserve"> Il modulo di pianificazione delle consegne è un servizio acquistato da una nota casa di software che viene installato on-premise e provvede alla selezione dei veicoli, alla programmazione delle sequenze di consegna e dei percorsi ottimizzati</w:t>
      </w:r>
      <w:r w:rsidR="00D6417F">
        <w:rPr>
          <w:rFonts w:ascii="Arial" w:hAnsi="Arial" w:cs="Arial"/>
          <w:color w:val="auto"/>
          <w:sz w:val="26"/>
          <w:szCs w:val="26"/>
          <w:lang w:val="it"/>
        </w:rPr>
        <w:t>;</w:t>
      </w:r>
    </w:p>
    <w:p w14:paraId="6A55BA23" w14:textId="77777777" w:rsidR="006474E7" w:rsidRPr="006318C2" w:rsidRDefault="006474E7" w:rsidP="006474E7">
      <w:pPr>
        <w:pStyle w:val="ListParagraph"/>
        <w:rPr>
          <w:sz w:val="26"/>
          <w:szCs w:val="26"/>
        </w:rPr>
      </w:pPr>
    </w:p>
    <w:p w14:paraId="5D47E842" w14:textId="33A84D8B" w:rsidR="00C477A8" w:rsidRPr="006318C2" w:rsidRDefault="006474E7" w:rsidP="006474E7">
      <w:pPr>
        <w:pStyle w:val="Default"/>
        <w:numPr>
          <w:ilvl w:val="6"/>
          <w:numId w:val="2"/>
        </w:numPr>
        <w:ind w:left="284" w:hanging="284"/>
        <w:rPr>
          <w:rFonts w:ascii="Arial" w:hAnsi="Arial" w:cs="Arial"/>
          <w:color w:val="auto"/>
          <w:sz w:val="26"/>
          <w:szCs w:val="26"/>
          <w:lang w:val="it"/>
        </w:rPr>
      </w:pPr>
      <w:r w:rsidRPr="006318C2">
        <w:rPr>
          <w:rFonts w:ascii="Arial" w:hAnsi="Arial" w:cs="Arial"/>
          <w:color w:val="auto"/>
          <w:sz w:val="26"/>
          <w:szCs w:val="26"/>
          <w:lang w:val="it"/>
        </w:rPr>
        <w:t xml:space="preserve"> una APP che indica giornalmente il percorso e le consegne da effettuare; il sistema dovrà consentire di tracciare in tempo reale la posizione di ogni veicolo e di registrare le consegne già effettuate</w:t>
      </w:r>
      <w:r w:rsidR="00D6417F">
        <w:rPr>
          <w:rFonts w:ascii="Arial" w:hAnsi="Arial" w:cs="Arial"/>
          <w:color w:val="auto"/>
          <w:sz w:val="26"/>
          <w:szCs w:val="26"/>
          <w:lang w:val="it"/>
        </w:rPr>
        <w:t>.</w:t>
      </w:r>
    </w:p>
    <w:p w14:paraId="3A3F6393" w14:textId="77777777" w:rsidR="006474E7" w:rsidRDefault="006474E7" w:rsidP="006474E7">
      <w:pPr>
        <w:pStyle w:val="ListParagraph"/>
      </w:pPr>
    </w:p>
    <w:p w14:paraId="0987CFE6" w14:textId="77777777" w:rsidR="006474E7" w:rsidRPr="006474E7" w:rsidRDefault="006474E7" w:rsidP="006474E7">
      <w:pPr>
        <w:pStyle w:val="Default"/>
        <w:ind w:left="284"/>
        <w:rPr>
          <w:rFonts w:ascii="Arial" w:hAnsi="Arial" w:cs="Arial"/>
          <w:color w:val="auto"/>
          <w:sz w:val="22"/>
          <w:szCs w:val="22"/>
          <w:lang w:val="it"/>
        </w:rPr>
      </w:pPr>
    </w:p>
    <w:p w14:paraId="0E4E57CD" w14:textId="05573BA7" w:rsidR="005F0CB4" w:rsidRDefault="005F0CB4"/>
    <w:p w14:paraId="7E983069" w14:textId="2F861592" w:rsidR="006318C2" w:rsidRDefault="006318C2"/>
    <w:p w14:paraId="45F64B65" w14:textId="14B734DD" w:rsidR="006318C2" w:rsidRDefault="006318C2"/>
    <w:p w14:paraId="5373CD96" w14:textId="1CA2E263" w:rsidR="006318C2" w:rsidRDefault="006318C2"/>
    <w:p w14:paraId="2FD3C336" w14:textId="77777777" w:rsidR="006318C2" w:rsidRDefault="006318C2"/>
    <w:p w14:paraId="0E4E588D" w14:textId="0C865D6D" w:rsidR="005F0CB4" w:rsidRPr="008651C0" w:rsidRDefault="00B22C31" w:rsidP="008C60FE">
      <w:pPr>
        <w:pStyle w:val="Titolo1"/>
        <w:outlineLvl w:val="0"/>
      </w:pPr>
      <w:bookmarkStart w:id="1" w:name="_Toc73379244"/>
      <w:r>
        <w:t>2</w:t>
      </w:r>
      <w:r w:rsidR="005317A0" w:rsidRPr="008651C0">
        <w:t>) Fasi di progetto:</w:t>
      </w:r>
      <w:bookmarkEnd w:id="1"/>
    </w:p>
    <w:p w14:paraId="0E4E588E" w14:textId="77777777" w:rsidR="005F0CB4" w:rsidRDefault="005F0CB4">
      <w:pPr>
        <w:widowControl w:val="0"/>
        <w:spacing w:line="240" w:lineRule="auto"/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05"/>
      </w:tblGrid>
      <w:tr w:rsidR="005F0CB4" w14:paraId="0E4E5891" w14:textId="77777777">
        <w:trPr>
          <w:trHeight w:val="562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8F" w14:textId="77777777" w:rsidR="005F0CB4" w:rsidRDefault="005317A0">
            <w:pPr>
              <w:widowControl w:val="0"/>
              <w:spacing w:line="240" w:lineRule="auto"/>
              <w:jc w:val="center"/>
              <w:rPr>
                <w:b/>
                <w:color w:val="434343"/>
                <w:sz w:val="32"/>
                <w:szCs w:val="32"/>
              </w:rPr>
            </w:pPr>
            <w:r>
              <w:rPr>
                <w:b/>
                <w:color w:val="434343"/>
                <w:sz w:val="32"/>
                <w:szCs w:val="32"/>
              </w:rPr>
              <w:t>Codice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0" w14:textId="77777777" w:rsidR="005F0CB4" w:rsidRDefault="005317A0">
            <w:pPr>
              <w:widowControl w:val="0"/>
              <w:spacing w:line="240" w:lineRule="auto"/>
              <w:jc w:val="center"/>
              <w:rPr>
                <w:b/>
                <w:color w:val="434343"/>
                <w:sz w:val="32"/>
                <w:szCs w:val="32"/>
              </w:rPr>
            </w:pPr>
            <w:r>
              <w:rPr>
                <w:b/>
                <w:color w:val="434343"/>
                <w:sz w:val="32"/>
                <w:szCs w:val="32"/>
              </w:rPr>
              <w:t>Fase</w:t>
            </w:r>
          </w:p>
        </w:tc>
      </w:tr>
      <w:tr w:rsidR="005F0CB4" w14:paraId="0E4E5894" w14:textId="77777777">
        <w:trPr>
          <w:trHeight w:val="516"/>
        </w:trPr>
        <w:tc>
          <w:tcPr>
            <w:tcW w:w="13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2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7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3" w14:textId="77777777" w:rsidR="005F0CB4" w:rsidRDefault="005317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Pianificazione del Progetto</w:t>
            </w:r>
          </w:p>
        </w:tc>
      </w:tr>
      <w:tr w:rsidR="005F0CB4" w14:paraId="0E4E5897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5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A1.1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6" w14:textId="77777777" w:rsidR="005F0CB4" w:rsidRDefault="005317A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Analisi esigenze</w:t>
            </w:r>
          </w:p>
        </w:tc>
      </w:tr>
      <w:tr w:rsidR="005F0CB4" w14:paraId="0E4E589A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8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A1.2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9" w14:textId="77777777" w:rsidR="005F0CB4" w:rsidRDefault="005317A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Stima dei tempi e dei costi di realizzazione</w:t>
            </w:r>
          </w:p>
        </w:tc>
      </w:tr>
      <w:tr w:rsidR="005F0CB4" w14:paraId="0E4E589E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B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A1.3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D" w14:textId="7BAC17CF" w:rsidR="005F0CB4" w:rsidRDefault="005317A0" w:rsidP="00484B0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Realizzazione di un progetto tecnico base con caratteristiche e prestazioni minime che devono essere</w:t>
            </w:r>
            <w:r w:rsidR="00484B0D"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>
              <w:rPr>
                <w:rFonts w:ascii="Roboto" w:eastAsia="Roboto" w:hAnsi="Roboto" w:cs="Roboto"/>
                <w:sz w:val="26"/>
                <w:szCs w:val="26"/>
              </w:rPr>
              <w:t>garantite da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>i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fornitor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>i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aggiudicatari della fornitura</w:t>
            </w:r>
          </w:p>
        </w:tc>
      </w:tr>
      <w:tr w:rsidR="005F0CB4" w14:paraId="0E4E58A1" w14:textId="77777777">
        <w:tc>
          <w:tcPr>
            <w:tcW w:w="13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9F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7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0" w14:textId="77777777" w:rsidR="005F0CB4" w:rsidRDefault="005317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Progettazione</w:t>
            </w:r>
          </w:p>
        </w:tc>
      </w:tr>
      <w:tr w:rsidR="005F0CB4" w14:paraId="0E4E58A4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2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A2.1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3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Predisposizione dei documenti di gara</w:t>
            </w:r>
          </w:p>
        </w:tc>
      </w:tr>
      <w:tr w:rsidR="005F0CB4" w14:paraId="0E4E58A7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5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A2.2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6" w14:textId="106645E6" w:rsidR="005F0CB4" w:rsidRDefault="005317A0" w:rsidP="00B92BF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Espletamento delle procedure di gara per l’individuazione del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 xml:space="preserve"> fornitore </w:t>
            </w:r>
            <w:r w:rsidR="0003530E">
              <w:rPr>
                <w:rFonts w:ascii="Roboto" w:eastAsia="Roboto" w:hAnsi="Roboto" w:cs="Roboto"/>
                <w:sz w:val="26"/>
                <w:szCs w:val="26"/>
              </w:rPr>
              <w:t xml:space="preserve">che </w:t>
            </w:r>
            <w:r w:rsidR="003B1206">
              <w:rPr>
                <w:rFonts w:ascii="Roboto" w:eastAsia="Roboto" w:hAnsi="Roboto" w:cs="Roboto"/>
                <w:sz w:val="26"/>
                <w:szCs w:val="26"/>
              </w:rPr>
              <w:t>gestirà l’HUB</w:t>
            </w:r>
            <w:r w:rsidR="004A6354">
              <w:rPr>
                <w:rFonts w:ascii="Roboto" w:eastAsia="Roboto" w:hAnsi="Roboto" w:cs="Roboto"/>
                <w:sz w:val="26"/>
                <w:szCs w:val="26"/>
              </w:rPr>
              <w:t xml:space="preserve"> e</w:t>
            </w:r>
            <w:r w:rsidR="0046767F">
              <w:rPr>
                <w:rFonts w:ascii="Roboto" w:eastAsia="Roboto" w:hAnsi="Roboto" w:cs="Roboto"/>
                <w:sz w:val="26"/>
                <w:szCs w:val="26"/>
              </w:rPr>
              <w:t xml:space="preserve"> del fornitore che svilupperà </w:t>
            </w:r>
            <w:r w:rsidR="004A6354">
              <w:rPr>
                <w:rFonts w:ascii="Roboto" w:eastAsia="Roboto" w:hAnsi="Roboto" w:cs="Roboto"/>
                <w:sz w:val="26"/>
                <w:szCs w:val="26"/>
              </w:rPr>
              <w:t>il software</w:t>
            </w:r>
          </w:p>
        </w:tc>
      </w:tr>
      <w:tr w:rsidR="005F0CB4" w14:paraId="0E4E58AA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8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A2.3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9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Sottoscrizione del contratto e verbale di avvio dell’esecuzione del contratto</w:t>
            </w:r>
          </w:p>
        </w:tc>
      </w:tr>
      <w:tr w:rsidR="005F0CB4" w14:paraId="0E4E58AD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B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A2.4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C" w14:textId="230DF445" w:rsidR="005F0CB4" w:rsidRDefault="005317A0" w:rsidP="00B92BF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Predisposizione di un progetto esecutivo da parte 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>dei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fornitor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>i aggiudicatari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da sottoporre all’approvazione del comune in cui sono dettagliate puntualmente tutte le apparecchiature, impianti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>, software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e servizi proposti in offerta con relativo piano di esecuzione della fornitura</w:t>
            </w:r>
          </w:p>
        </w:tc>
      </w:tr>
      <w:tr w:rsidR="005F0CB4" w14:paraId="0E4E58B2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AE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A2.5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1" w14:textId="28FF25D8" w:rsidR="005F0CB4" w:rsidRPr="00855172" w:rsidRDefault="005317A0" w:rsidP="00B92BF9">
            <w:pPr>
              <w:widowControl w:val="0"/>
              <w:spacing w:line="240" w:lineRule="auto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Predisposizione di un piano di comunicazione esecutivo da parte de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>i fornitori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aggiudicatari da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>
              <w:rPr>
                <w:rFonts w:ascii="Roboto" w:eastAsia="Roboto" w:hAnsi="Roboto" w:cs="Roboto"/>
                <w:sz w:val="26"/>
                <w:szCs w:val="26"/>
              </w:rPr>
              <w:t>sottoporre all’approvazione del comune in cu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>i sono dettagliati puntualmente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tutto il materiale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>, il software</w:t>
            </w:r>
            <w:r w:rsidR="00855172">
              <w:rPr>
                <w:rFonts w:ascii="Roboto" w:eastAsia="Roboto" w:hAnsi="Roboto" w:cs="Roboto"/>
                <w:sz w:val="26"/>
                <w:szCs w:val="26"/>
              </w:rPr>
              <w:t xml:space="preserve"> e i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servizi</w:t>
            </w:r>
            <w:r w:rsidR="00855172"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>
              <w:rPr>
                <w:rFonts w:ascii="Roboto" w:eastAsia="Roboto" w:hAnsi="Roboto" w:cs="Roboto"/>
                <w:sz w:val="26"/>
                <w:szCs w:val="26"/>
              </w:rPr>
              <w:t>da realizzare</w:t>
            </w:r>
          </w:p>
        </w:tc>
      </w:tr>
      <w:tr w:rsidR="005F0CB4" w14:paraId="0E4E58B5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3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A2.6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4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Approvazione del progetto esecutivo finale e del piano di comunicazione</w:t>
            </w:r>
          </w:p>
        </w:tc>
      </w:tr>
      <w:tr w:rsidR="005F0CB4" w14:paraId="0E4E58B8" w14:textId="77777777">
        <w:tc>
          <w:tcPr>
            <w:tcW w:w="13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6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7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7" w14:textId="77777777" w:rsidR="005F0CB4" w:rsidRDefault="005317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Realizzazione</w:t>
            </w:r>
          </w:p>
        </w:tc>
      </w:tr>
      <w:tr w:rsidR="005F0CB4" w14:paraId="0E4E58BB" w14:textId="77777777">
        <w:trPr>
          <w:trHeight w:val="47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9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A3.1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A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Esecuzione dei lavori per l’installazione del sistema di connessione</w:t>
            </w:r>
          </w:p>
        </w:tc>
      </w:tr>
      <w:tr w:rsidR="005F0CB4" w14:paraId="0E4E58BE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C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A3.2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D" w14:textId="5CBC2280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Realizzazione del software applicativo</w:t>
            </w:r>
            <w:r w:rsidR="00B92BF9">
              <w:rPr>
                <w:rFonts w:ascii="Roboto" w:eastAsia="Roboto" w:hAnsi="Roboto" w:cs="Roboto"/>
                <w:sz w:val="26"/>
                <w:szCs w:val="26"/>
              </w:rPr>
              <w:t xml:space="preserve"> (applicazione web, Database, APP)</w:t>
            </w:r>
          </w:p>
        </w:tc>
      </w:tr>
      <w:tr w:rsidR="005F0CB4" w14:paraId="0E4E58C1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BF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A3.3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0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Realizzazione dei contenuti informativi multimediali</w:t>
            </w:r>
          </w:p>
        </w:tc>
      </w:tr>
      <w:tr w:rsidR="005F0CB4" w14:paraId="0E4E58C4" w14:textId="77777777" w:rsidTr="00494719">
        <w:trPr>
          <w:trHeight w:val="484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2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A3.4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3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Installazione e test del sistema informativo</w:t>
            </w:r>
          </w:p>
        </w:tc>
      </w:tr>
      <w:tr w:rsidR="005F0CB4" w14:paraId="0E4E58C7" w14:textId="77777777"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5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A3.5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6" w14:textId="454EA773" w:rsidR="005F0CB4" w:rsidRDefault="005317A0" w:rsidP="00B92BF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 </w:t>
            </w:r>
            <w:r w:rsidR="00484B0D">
              <w:rPr>
                <w:rFonts w:ascii="Roboto" w:eastAsia="Roboto" w:hAnsi="Roboto" w:cs="Roboto"/>
                <w:sz w:val="26"/>
                <w:szCs w:val="26"/>
              </w:rPr>
              <w:t>Test del sistema integrato</w:t>
            </w:r>
          </w:p>
        </w:tc>
      </w:tr>
      <w:tr w:rsidR="005F0CB4" w14:paraId="0E4E58CD" w14:textId="77777777">
        <w:tc>
          <w:tcPr>
            <w:tcW w:w="13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B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</w:t>
            </w:r>
          </w:p>
        </w:tc>
        <w:tc>
          <w:tcPr>
            <w:tcW w:w="7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C" w14:textId="77777777" w:rsidR="005F0CB4" w:rsidRDefault="005317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Dispiegamento</w:t>
            </w:r>
          </w:p>
        </w:tc>
      </w:tr>
      <w:tr w:rsidR="005F0CB4" w14:paraId="0E4E58D0" w14:textId="77777777">
        <w:trPr>
          <w:trHeight w:val="44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E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A4.1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CF" w14:textId="60315CFC" w:rsidR="005F0CB4" w:rsidRDefault="00B92BF9" w:rsidP="00B92BF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Formazione dei magazzinieri e dei corrieri</w:t>
            </w:r>
            <w:r w:rsidR="006E7C06">
              <w:rPr>
                <w:rFonts w:ascii="Roboto" w:eastAsia="Roboto" w:hAnsi="Roboto" w:cs="Roboto"/>
                <w:sz w:val="26"/>
                <w:szCs w:val="26"/>
              </w:rPr>
              <w:t xml:space="preserve"> dell’HUB</w:t>
            </w:r>
          </w:p>
        </w:tc>
      </w:tr>
      <w:tr w:rsidR="00B92BF9" w14:paraId="0E4E58D3" w14:textId="77777777">
        <w:trPr>
          <w:trHeight w:val="44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D1" w14:textId="77777777" w:rsidR="00B92BF9" w:rsidRDefault="00B92B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A4.2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D2" w14:textId="6EFE0833" w:rsidR="00B92BF9" w:rsidRDefault="00B92BF9">
            <w:pPr>
              <w:widowControl w:val="0"/>
              <w:spacing w:line="240" w:lineRule="auto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 Avvio sperimentale e test del sistema</w:t>
            </w:r>
          </w:p>
        </w:tc>
      </w:tr>
      <w:tr w:rsidR="00B92BF9" w14:paraId="0E4E58D6" w14:textId="77777777">
        <w:trPr>
          <w:trHeight w:val="44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D4" w14:textId="77777777" w:rsidR="00B92BF9" w:rsidRDefault="00B92B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A4.3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D5" w14:textId="2B4E5467" w:rsidR="00B92BF9" w:rsidRDefault="00B92BF9">
            <w:pPr>
              <w:widowControl w:val="0"/>
              <w:spacing w:line="240" w:lineRule="auto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 Avvio a regime</w:t>
            </w:r>
          </w:p>
        </w:tc>
      </w:tr>
      <w:tr w:rsidR="00B92BF9" w14:paraId="0E4E58D9" w14:textId="77777777">
        <w:trPr>
          <w:trHeight w:val="44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D7" w14:textId="77777777" w:rsidR="00B92BF9" w:rsidRDefault="00B92B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A4.4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D8" w14:textId="4BBEE3BA" w:rsidR="00B92BF9" w:rsidRDefault="00B92BF9">
            <w:pPr>
              <w:widowControl w:val="0"/>
              <w:spacing w:line="240" w:lineRule="auto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 Collaudo finale</w:t>
            </w:r>
          </w:p>
        </w:tc>
      </w:tr>
      <w:tr w:rsidR="005F0CB4" w14:paraId="0E4E58E2" w14:textId="77777777">
        <w:trPr>
          <w:trHeight w:val="447"/>
        </w:trPr>
        <w:tc>
          <w:tcPr>
            <w:tcW w:w="13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0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</w:t>
            </w:r>
          </w:p>
        </w:tc>
        <w:tc>
          <w:tcPr>
            <w:tcW w:w="7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1" w14:textId="77777777" w:rsidR="005F0CB4" w:rsidRDefault="005317A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 Revisione finale</w:t>
            </w:r>
          </w:p>
        </w:tc>
      </w:tr>
      <w:tr w:rsidR="005F0CB4" w14:paraId="0E4E58E5" w14:textId="77777777">
        <w:trPr>
          <w:trHeight w:val="44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3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A5.1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4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Monitoraggio finale</w:t>
            </w:r>
          </w:p>
        </w:tc>
      </w:tr>
      <w:tr w:rsidR="005F0CB4" w14:paraId="0E4E58E8" w14:textId="77777777" w:rsidTr="009D4539">
        <w:trPr>
          <w:trHeight w:val="513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6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A5.2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7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Chiusura progetto</w:t>
            </w:r>
          </w:p>
        </w:tc>
      </w:tr>
      <w:tr w:rsidR="005F0CB4" w14:paraId="0E4E58EB" w14:textId="77777777">
        <w:trPr>
          <w:trHeight w:val="447"/>
        </w:trPr>
        <w:tc>
          <w:tcPr>
            <w:tcW w:w="139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9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A6</w:t>
            </w:r>
          </w:p>
        </w:tc>
        <w:tc>
          <w:tcPr>
            <w:tcW w:w="76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A" w14:textId="77777777" w:rsidR="005F0CB4" w:rsidRDefault="005317A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Gestione progetto</w:t>
            </w:r>
          </w:p>
        </w:tc>
      </w:tr>
      <w:tr w:rsidR="005F0CB4" w14:paraId="0E4E58EE" w14:textId="77777777">
        <w:trPr>
          <w:trHeight w:val="44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C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A6.1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D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Project Manager</w:t>
            </w:r>
          </w:p>
        </w:tc>
      </w:tr>
      <w:tr w:rsidR="005F0CB4" w14:paraId="0E4E58F1" w14:textId="77777777">
        <w:trPr>
          <w:trHeight w:val="44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EF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A6.2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F0" w14:textId="77777777" w:rsidR="005F0CB4" w:rsidRDefault="005317A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Amministrazione di progetto</w:t>
            </w:r>
          </w:p>
        </w:tc>
      </w:tr>
      <w:tr w:rsidR="005F0CB4" w14:paraId="0E4E58F4" w14:textId="77777777">
        <w:trPr>
          <w:trHeight w:val="447"/>
        </w:trPr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F2" w14:textId="77777777" w:rsidR="005F0CB4" w:rsidRDefault="005317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A6.3</w:t>
            </w:r>
          </w:p>
        </w:tc>
        <w:tc>
          <w:tcPr>
            <w:tcW w:w="76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58F3" w14:textId="77777777" w:rsidR="005F0CB4" w:rsidRDefault="005317A0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Monitoraggio di qualità</w:t>
            </w:r>
          </w:p>
        </w:tc>
      </w:tr>
    </w:tbl>
    <w:p w14:paraId="0E4E58F5" w14:textId="77777777" w:rsidR="005F0CB4" w:rsidRDefault="005F0CB4">
      <w:pPr>
        <w:jc w:val="center"/>
        <w:rPr>
          <w:b/>
          <w:sz w:val="32"/>
          <w:szCs w:val="32"/>
        </w:rPr>
      </w:pPr>
    </w:p>
    <w:p w14:paraId="0E4E58F6" w14:textId="77777777" w:rsidR="005F0CB4" w:rsidRDefault="005F0CB4">
      <w:pPr>
        <w:jc w:val="center"/>
        <w:rPr>
          <w:b/>
          <w:sz w:val="32"/>
          <w:szCs w:val="32"/>
        </w:rPr>
      </w:pPr>
    </w:p>
    <w:p w14:paraId="0E4E58F7" w14:textId="77777777" w:rsidR="005F0CB4" w:rsidRDefault="005F0CB4">
      <w:pPr>
        <w:jc w:val="center"/>
        <w:rPr>
          <w:b/>
          <w:sz w:val="32"/>
          <w:szCs w:val="32"/>
        </w:rPr>
      </w:pPr>
    </w:p>
    <w:p w14:paraId="5EA9348F" w14:textId="77777777" w:rsidR="00FC3DE5" w:rsidRDefault="00FC3DE5">
      <w:pPr>
        <w:jc w:val="center"/>
        <w:rPr>
          <w:b/>
          <w:sz w:val="32"/>
          <w:szCs w:val="32"/>
        </w:rPr>
        <w:sectPr w:rsidR="00FC3DE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E4E58F8" w14:textId="5068C70E" w:rsidR="005F0CB4" w:rsidRDefault="005F0CB4">
      <w:pPr>
        <w:jc w:val="center"/>
        <w:rPr>
          <w:b/>
          <w:sz w:val="32"/>
          <w:szCs w:val="32"/>
        </w:rPr>
      </w:pPr>
    </w:p>
    <w:p w14:paraId="0E4E58F9" w14:textId="1C460375" w:rsidR="005F0CB4" w:rsidRDefault="005317A0" w:rsidP="008C60FE">
      <w:pPr>
        <w:pStyle w:val="Titolo1"/>
        <w:outlineLvl w:val="0"/>
      </w:pPr>
      <w:bookmarkStart w:id="2" w:name="_Toc73379245"/>
      <w:r w:rsidRPr="008651C0">
        <w:t xml:space="preserve">6) </w:t>
      </w:r>
      <w:r w:rsidR="006E7C06">
        <w:t>Gantt</w:t>
      </w:r>
      <w:r w:rsidRPr="008651C0">
        <w:t>:</w:t>
      </w:r>
      <w:bookmarkEnd w:id="2"/>
    </w:p>
    <w:p w14:paraId="084A85DB" w14:textId="4DFDF4FC" w:rsidR="00564DB6" w:rsidRPr="008651C0" w:rsidRDefault="00042E07" w:rsidP="008C60FE">
      <w:pPr>
        <w:pStyle w:val="Titolo1"/>
        <w:outlineLvl w:val="0"/>
      </w:pPr>
      <w:bookmarkStart w:id="3" w:name="_GoBack"/>
      <w:r>
        <w:rPr>
          <w:noProof/>
          <w:lang w:val="it-IT"/>
        </w:rPr>
        <w:drawing>
          <wp:inline distT="0" distB="0" distL="0" distR="0" wp14:anchorId="27A0DC16" wp14:editId="53FDDDC7">
            <wp:extent cx="8860790" cy="2484347"/>
            <wp:effectExtent l="0" t="0" r="0" b="0"/>
            <wp:docPr id="2" name="Picture 2" descr="C:\Users\fmoch\OneDrive\Desktop\G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moch\OneDrive\Desktop\GT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790" cy="248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0E4E5F05" w14:textId="730F2ED0" w:rsidR="005F0CB4" w:rsidRDefault="005317A0" w:rsidP="006E7C06">
      <w:pPr>
        <w:rPr>
          <w:b/>
          <w:sz w:val="32"/>
          <w:szCs w:val="32"/>
        </w:rPr>
      </w:pPr>
      <w:r>
        <w:rPr>
          <w:sz w:val="36"/>
          <w:szCs w:val="36"/>
        </w:rPr>
        <w:t xml:space="preserve"> </w:t>
      </w:r>
    </w:p>
    <w:sectPr w:rsidR="005F0CB4" w:rsidSect="006E7C06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95073" w14:textId="77777777" w:rsidR="00C4054A" w:rsidRDefault="00C4054A">
      <w:pPr>
        <w:spacing w:line="240" w:lineRule="auto"/>
      </w:pPr>
      <w:r>
        <w:separator/>
      </w:r>
    </w:p>
  </w:endnote>
  <w:endnote w:type="continuationSeparator" w:id="0">
    <w:p w14:paraId="1C7BAB9F" w14:textId="77777777" w:rsidR="00C4054A" w:rsidRDefault="00C40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8A58B" w14:textId="77777777" w:rsidR="00C4054A" w:rsidRDefault="00C4054A">
      <w:pPr>
        <w:spacing w:line="240" w:lineRule="auto"/>
      </w:pPr>
      <w:r>
        <w:separator/>
      </w:r>
    </w:p>
  </w:footnote>
  <w:footnote w:type="continuationSeparator" w:id="0">
    <w:p w14:paraId="769805D2" w14:textId="77777777" w:rsidR="00C4054A" w:rsidRDefault="00C405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44E"/>
    <w:multiLevelType w:val="hybridMultilevel"/>
    <w:tmpl w:val="D440413C"/>
    <w:lvl w:ilvl="0" w:tplc="B36E0E3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27317"/>
    <w:multiLevelType w:val="multilevel"/>
    <w:tmpl w:val="20385404"/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D46449D"/>
    <w:multiLevelType w:val="multilevel"/>
    <w:tmpl w:val="1146F8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A5C57E6"/>
    <w:multiLevelType w:val="hybridMultilevel"/>
    <w:tmpl w:val="A8E4C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C42CF"/>
    <w:multiLevelType w:val="multilevel"/>
    <w:tmpl w:val="857A10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0B36391"/>
    <w:multiLevelType w:val="hybridMultilevel"/>
    <w:tmpl w:val="E88858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0CB4"/>
    <w:rsid w:val="0003530E"/>
    <w:rsid w:val="00042E07"/>
    <w:rsid w:val="000443BE"/>
    <w:rsid w:val="00070194"/>
    <w:rsid w:val="000D7B45"/>
    <w:rsid w:val="0012043E"/>
    <w:rsid w:val="00131934"/>
    <w:rsid w:val="00136E49"/>
    <w:rsid w:val="001425AF"/>
    <w:rsid w:val="00163391"/>
    <w:rsid w:val="001907AF"/>
    <w:rsid w:val="00192F5E"/>
    <w:rsid w:val="00195D6E"/>
    <w:rsid w:val="001A0E41"/>
    <w:rsid w:val="001B1DA3"/>
    <w:rsid w:val="001B62ED"/>
    <w:rsid w:val="001E7B81"/>
    <w:rsid w:val="00205ED4"/>
    <w:rsid w:val="0022257F"/>
    <w:rsid w:val="0024158F"/>
    <w:rsid w:val="002627A3"/>
    <w:rsid w:val="00275981"/>
    <w:rsid w:val="00275E0C"/>
    <w:rsid w:val="002A4FFB"/>
    <w:rsid w:val="002B35B1"/>
    <w:rsid w:val="002B7A98"/>
    <w:rsid w:val="002F4CAC"/>
    <w:rsid w:val="00363959"/>
    <w:rsid w:val="003867B6"/>
    <w:rsid w:val="00395104"/>
    <w:rsid w:val="003B1206"/>
    <w:rsid w:val="003E5984"/>
    <w:rsid w:val="003F3AF0"/>
    <w:rsid w:val="00401A95"/>
    <w:rsid w:val="00465E90"/>
    <w:rsid w:val="0046767F"/>
    <w:rsid w:val="00484B0D"/>
    <w:rsid w:val="00493771"/>
    <w:rsid w:val="00494719"/>
    <w:rsid w:val="004A6354"/>
    <w:rsid w:val="004C1D1E"/>
    <w:rsid w:val="004E25A8"/>
    <w:rsid w:val="004E70F1"/>
    <w:rsid w:val="004F38DE"/>
    <w:rsid w:val="00514848"/>
    <w:rsid w:val="005317A0"/>
    <w:rsid w:val="00562A80"/>
    <w:rsid w:val="00564DB6"/>
    <w:rsid w:val="00567DED"/>
    <w:rsid w:val="005B402F"/>
    <w:rsid w:val="005C1B35"/>
    <w:rsid w:val="005D5A68"/>
    <w:rsid w:val="005F0CB4"/>
    <w:rsid w:val="00606767"/>
    <w:rsid w:val="006318C2"/>
    <w:rsid w:val="006446A6"/>
    <w:rsid w:val="006474E7"/>
    <w:rsid w:val="00663930"/>
    <w:rsid w:val="00685E35"/>
    <w:rsid w:val="00692C20"/>
    <w:rsid w:val="006979C8"/>
    <w:rsid w:val="006B12F5"/>
    <w:rsid w:val="006B2362"/>
    <w:rsid w:val="006C031E"/>
    <w:rsid w:val="006C1DD6"/>
    <w:rsid w:val="006C6398"/>
    <w:rsid w:val="006D1116"/>
    <w:rsid w:val="006D7A40"/>
    <w:rsid w:val="006E7C06"/>
    <w:rsid w:val="00735F53"/>
    <w:rsid w:val="00740425"/>
    <w:rsid w:val="007454EE"/>
    <w:rsid w:val="00753D67"/>
    <w:rsid w:val="007A4CC7"/>
    <w:rsid w:val="0083397F"/>
    <w:rsid w:val="00850647"/>
    <w:rsid w:val="00855172"/>
    <w:rsid w:val="008651C0"/>
    <w:rsid w:val="008729FA"/>
    <w:rsid w:val="008864A8"/>
    <w:rsid w:val="008A3416"/>
    <w:rsid w:val="008B6983"/>
    <w:rsid w:val="008C099A"/>
    <w:rsid w:val="008C60FE"/>
    <w:rsid w:val="008D1141"/>
    <w:rsid w:val="008D42D1"/>
    <w:rsid w:val="008E6335"/>
    <w:rsid w:val="00904FF1"/>
    <w:rsid w:val="00961342"/>
    <w:rsid w:val="0097016B"/>
    <w:rsid w:val="00990E15"/>
    <w:rsid w:val="009A50F2"/>
    <w:rsid w:val="009C4898"/>
    <w:rsid w:val="009D4539"/>
    <w:rsid w:val="009E1477"/>
    <w:rsid w:val="009F2E76"/>
    <w:rsid w:val="00A341F8"/>
    <w:rsid w:val="00A60284"/>
    <w:rsid w:val="00A8743A"/>
    <w:rsid w:val="00AA3D33"/>
    <w:rsid w:val="00AC7355"/>
    <w:rsid w:val="00AF68A9"/>
    <w:rsid w:val="00B14942"/>
    <w:rsid w:val="00B22C31"/>
    <w:rsid w:val="00B43E82"/>
    <w:rsid w:val="00B4631F"/>
    <w:rsid w:val="00B66216"/>
    <w:rsid w:val="00B8120C"/>
    <w:rsid w:val="00B92BF9"/>
    <w:rsid w:val="00BE1EB6"/>
    <w:rsid w:val="00C4054A"/>
    <w:rsid w:val="00C477A8"/>
    <w:rsid w:val="00C601EE"/>
    <w:rsid w:val="00C83156"/>
    <w:rsid w:val="00C96E29"/>
    <w:rsid w:val="00CB1E7F"/>
    <w:rsid w:val="00CC6A4B"/>
    <w:rsid w:val="00CC7DB5"/>
    <w:rsid w:val="00CD66A7"/>
    <w:rsid w:val="00CF4038"/>
    <w:rsid w:val="00CF6DBC"/>
    <w:rsid w:val="00D10FA0"/>
    <w:rsid w:val="00D3515F"/>
    <w:rsid w:val="00D6417F"/>
    <w:rsid w:val="00D944E6"/>
    <w:rsid w:val="00DB1456"/>
    <w:rsid w:val="00DC20B6"/>
    <w:rsid w:val="00DE08DB"/>
    <w:rsid w:val="00DE14BF"/>
    <w:rsid w:val="00DE5D3A"/>
    <w:rsid w:val="00DF2B1F"/>
    <w:rsid w:val="00E11D00"/>
    <w:rsid w:val="00E15DC2"/>
    <w:rsid w:val="00E279F0"/>
    <w:rsid w:val="00EA5D07"/>
    <w:rsid w:val="00EB2C04"/>
    <w:rsid w:val="00EC25CF"/>
    <w:rsid w:val="00EC55D4"/>
    <w:rsid w:val="00F22C22"/>
    <w:rsid w:val="00F83696"/>
    <w:rsid w:val="00F85C4F"/>
    <w:rsid w:val="00F943CF"/>
    <w:rsid w:val="00FA7009"/>
    <w:rsid w:val="00FC1AF9"/>
    <w:rsid w:val="00FC3C4B"/>
    <w:rsid w:val="00F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57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7A8"/>
    <w:pPr>
      <w:ind w:left="720"/>
      <w:contextualSpacing/>
    </w:pPr>
  </w:style>
  <w:style w:type="paragraph" w:customStyle="1" w:styleId="Default">
    <w:name w:val="Default"/>
    <w:rsid w:val="00C477A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5D5A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TOC1">
    <w:name w:val="toc 1"/>
    <w:basedOn w:val="Normal"/>
    <w:next w:val="Normal"/>
    <w:autoRedefine/>
    <w:uiPriority w:val="39"/>
    <w:unhideWhenUsed/>
    <w:rsid w:val="00D351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51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51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515F"/>
    <w:rPr>
      <w:color w:val="0000FF"/>
      <w:u w:val="single"/>
    </w:rPr>
  </w:style>
  <w:style w:type="paragraph" w:customStyle="1" w:styleId="NormalText">
    <w:name w:val="Normal_Text"/>
    <w:qFormat/>
    <w:rsid w:val="00D3515F"/>
    <w:pPr>
      <w:spacing w:before="120" w:after="120" w:line="240" w:lineRule="auto"/>
    </w:pPr>
    <w:rPr>
      <w:rFonts w:eastAsia="Calibri"/>
      <w:lang w:val="en-GB" w:eastAsia="en-US"/>
    </w:rPr>
  </w:style>
  <w:style w:type="paragraph" w:customStyle="1" w:styleId="Heading0">
    <w:name w:val="Heading 0"/>
    <w:next w:val="Normal"/>
    <w:qFormat/>
    <w:rsid w:val="00D3515F"/>
    <w:pPr>
      <w:pageBreakBefore/>
      <w:spacing w:line="240" w:lineRule="auto"/>
      <w:ind w:left="907" w:hanging="907"/>
    </w:pPr>
    <w:rPr>
      <w:rFonts w:eastAsia="Times New Roman"/>
      <w:b/>
      <w:sz w:val="28"/>
      <w:szCs w:val="20"/>
      <w:lang w:val="en-GB" w:eastAsia="en-US"/>
    </w:rPr>
  </w:style>
  <w:style w:type="paragraph" w:customStyle="1" w:styleId="Stile1">
    <w:name w:val="Stile1"/>
    <w:basedOn w:val="Normal"/>
    <w:link w:val="Stile1Carattere"/>
    <w:qFormat/>
    <w:rsid w:val="008651C0"/>
    <w:rPr>
      <w:b/>
      <w:sz w:val="34"/>
      <w:szCs w:val="34"/>
    </w:rPr>
  </w:style>
  <w:style w:type="paragraph" w:customStyle="1" w:styleId="Titolo1">
    <w:name w:val="Titolo1"/>
    <w:basedOn w:val="Stile1"/>
    <w:link w:val="Titolo1Carattere"/>
    <w:qFormat/>
    <w:rsid w:val="008651C0"/>
  </w:style>
  <w:style w:type="character" w:customStyle="1" w:styleId="Stile1Carattere">
    <w:name w:val="Stile1 Carattere"/>
    <w:basedOn w:val="DefaultParagraphFont"/>
    <w:link w:val="Stile1"/>
    <w:rsid w:val="008651C0"/>
    <w:rPr>
      <w:b/>
      <w:sz w:val="34"/>
      <w:szCs w:val="34"/>
    </w:rPr>
  </w:style>
  <w:style w:type="character" w:customStyle="1" w:styleId="Titolo1Carattere">
    <w:name w:val="Titolo1 Carattere"/>
    <w:basedOn w:val="Stile1Carattere"/>
    <w:link w:val="Titolo1"/>
    <w:rsid w:val="008651C0"/>
    <w:rPr>
      <w:b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564D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DB6"/>
  </w:style>
  <w:style w:type="paragraph" w:styleId="Footer">
    <w:name w:val="footer"/>
    <w:basedOn w:val="Normal"/>
    <w:link w:val="FooterChar"/>
    <w:uiPriority w:val="99"/>
    <w:unhideWhenUsed/>
    <w:rsid w:val="00564D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7A8"/>
    <w:pPr>
      <w:ind w:left="720"/>
      <w:contextualSpacing/>
    </w:pPr>
  </w:style>
  <w:style w:type="paragraph" w:customStyle="1" w:styleId="Default">
    <w:name w:val="Default"/>
    <w:rsid w:val="00C477A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5D5A6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TOC1">
    <w:name w:val="toc 1"/>
    <w:basedOn w:val="Normal"/>
    <w:next w:val="Normal"/>
    <w:autoRedefine/>
    <w:uiPriority w:val="39"/>
    <w:unhideWhenUsed/>
    <w:rsid w:val="00D351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51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51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515F"/>
    <w:rPr>
      <w:color w:val="0000FF"/>
      <w:u w:val="single"/>
    </w:rPr>
  </w:style>
  <w:style w:type="paragraph" w:customStyle="1" w:styleId="NormalText">
    <w:name w:val="Normal_Text"/>
    <w:qFormat/>
    <w:rsid w:val="00D3515F"/>
    <w:pPr>
      <w:spacing w:before="120" w:after="120" w:line="240" w:lineRule="auto"/>
    </w:pPr>
    <w:rPr>
      <w:rFonts w:eastAsia="Calibri"/>
      <w:lang w:val="en-GB" w:eastAsia="en-US"/>
    </w:rPr>
  </w:style>
  <w:style w:type="paragraph" w:customStyle="1" w:styleId="Heading0">
    <w:name w:val="Heading 0"/>
    <w:next w:val="Normal"/>
    <w:qFormat/>
    <w:rsid w:val="00D3515F"/>
    <w:pPr>
      <w:pageBreakBefore/>
      <w:spacing w:line="240" w:lineRule="auto"/>
      <w:ind w:left="907" w:hanging="907"/>
    </w:pPr>
    <w:rPr>
      <w:rFonts w:eastAsia="Times New Roman"/>
      <w:b/>
      <w:sz w:val="28"/>
      <w:szCs w:val="20"/>
      <w:lang w:val="en-GB" w:eastAsia="en-US"/>
    </w:rPr>
  </w:style>
  <w:style w:type="paragraph" w:customStyle="1" w:styleId="Stile1">
    <w:name w:val="Stile1"/>
    <w:basedOn w:val="Normal"/>
    <w:link w:val="Stile1Carattere"/>
    <w:qFormat/>
    <w:rsid w:val="008651C0"/>
    <w:rPr>
      <w:b/>
      <w:sz w:val="34"/>
      <w:szCs w:val="34"/>
    </w:rPr>
  </w:style>
  <w:style w:type="paragraph" w:customStyle="1" w:styleId="Titolo1">
    <w:name w:val="Titolo1"/>
    <w:basedOn w:val="Stile1"/>
    <w:link w:val="Titolo1Carattere"/>
    <w:qFormat/>
    <w:rsid w:val="008651C0"/>
  </w:style>
  <w:style w:type="character" w:customStyle="1" w:styleId="Stile1Carattere">
    <w:name w:val="Stile1 Carattere"/>
    <w:basedOn w:val="DefaultParagraphFont"/>
    <w:link w:val="Stile1"/>
    <w:rsid w:val="008651C0"/>
    <w:rPr>
      <w:b/>
      <w:sz w:val="34"/>
      <w:szCs w:val="34"/>
    </w:rPr>
  </w:style>
  <w:style w:type="character" w:customStyle="1" w:styleId="Titolo1Carattere">
    <w:name w:val="Titolo1 Carattere"/>
    <w:basedOn w:val="Stile1Carattere"/>
    <w:link w:val="Titolo1"/>
    <w:rsid w:val="008651C0"/>
    <w:rPr>
      <w:b/>
      <w:sz w:val="34"/>
      <w:szCs w:val="34"/>
    </w:rPr>
  </w:style>
  <w:style w:type="paragraph" w:styleId="Header">
    <w:name w:val="header"/>
    <w:basedOn w:val="Normal"/>
    <w:link w:val="HeaderChar"/>
    <w:uiPriority w:val="99"/>
    <w:unhideWhenUsed/>
    <w:rsid w:val="00564D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DB6"/>
  </w:style>
  <w:style w:type="paragraph" w:styleId="Footer">
    <w:name w:val="footer"/>
    <w:basedOn w:val="Normal"/>
    <w:link w:val="FooterChar"/>
    <w:uiPriority w:val="99"/>
    <w:unhideWhenUsed/>
    <w:rsid w:val="00564D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3B912-9358-495A-A275-FA2C8BD6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Mochi</dc:creator>
  <cp:lastModifiedBy>Francesco Mochi</cp:lastModifiedBy>
  <cp:revision>8</cp:revision>
  <cp:lastPrinted>2021-05-16T15:41:00Z</cp:lastPrinted>
  <dcterms:created xsi:type="dcterms:W3CDTF">2021-05-31T19:08:00Z</dcterms:created>
  <dcterms:modified xsi:type="dcterms:W3CDTF">2021-05-31T20:28:00Z</dcterms:modified>
</cp:coreProperties>
</file>