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3D35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ogni tema di reporting (t) vengono prodotti due valori:</w:t>
      </w:r>
    </w:p>
    <w:p w14:paraId="7CF1E5B4" w14:textId="4FCFB03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X_t = \text{maturità DEIA praticata, derivante dalla survey}</w:t>
      </w:r>
    </w:p>
    <w:p w14:paraId="67062738" w14:textId="6DA81A06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Y_t = \text{maturità DEIA comunicata, derivante dalla content analysis}</w:t>
      </w:r>
    </w:p>
    <w:p w14:paraId="721B80B5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 due valori sono espressi sulla stessa scala da 1 a 4 e sono collocati nella matrice:</w:t>
      </w:r>
    </w:p>
    <w:p w14:paraId="24259924" w14:textId="77777777" w:rsidR="00E82769" w:rsidRPr="00E82769" w:rsidRDefault="00E82769" w:rsidP="00E827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asse orizzontale (X): survey, cioè maturità “praticata”;</w:t>
      </w:r>
    </w:p>
    <w:p w14:paraId="5170B772" w14:textId="77777777" w:rsidR="00E82769" w:rsidRPr="00E82769" w:rsidRDefault="00E82769" w:rsidP="00E827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asse verticale (Y): reporting, cioè maturità “comunicata”.</w:t>
      </w:r>
    </w:p>
    <w:p w14:paraId="6C3A612F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documento metodologico considera la survey una fotografia autodichiarata del grado con cui la DEIA è tradotta in policy, processi, responsabilità e comportamenti, mentre la content analysis valuta profondità, specificità e strutturazione della disclosure pubblica.</w:t>
      </w:r>
    </w:p>
    <w:p w14:paraId="16AF40F0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4C1A285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C5AEA36" w14:textId="77777777" w:rsidR="00E82769" w:rsidRPr="00E82769" w:rsidRDefault="00E82769" w:rsidP="00E827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  <w:t>A. Analisi della maturità DEIA tramite survey</w:t>
      </w:r>
    </w:p>
    <w:p w14:paraId="26D80E35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2. Calcolo ordinario della survey per categorie e sottocategorie</w:t>
      </w:r>
    </w:p>
    <w:p w14:paraId="49A5D302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punto A della metodologia organizza le domande in quattro categorie:</w:t>
      </w:r>
    </w:p>
    <w:p w14:paraId="799CBFB3" w14:textId="77777777" w:rsidR="00E82769" w:rsidRPr="00E82769" w:rsidRDefault="00E82769" w:rsidP="00E827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Strategia;</w:t>
      </w:r>
    </w:p>
    <w:p w14:paraId="0D733D47" w14:textId="77777777" w:rsidR="00E82769" w:rsidRPr="00E82769" w:rsidRDefault="00E82769" w:rsidP="00E827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Cultura;</w:t>
      </w:r>
    </w:p>
    <w:p w14:paraId="19027B07" w14:textId="77777777" w:rsidR="00E82769" w:rsidRPr="00E82769" w:rsidRDefault="00E82769" w:rsidP="00E827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Processi;</w:t>
      </w:r>
    </w:p>
    <w:p w14:paraId="0F3671CB" w14:textId="77777777" w:rsidR="00E82769" w:rsidRPr="00E82769" w:rsidRDefault="00E82769" w:rsidP="00E827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Mercato.</w:t>
      </w:r>
    </w:p>
    <w:p w14:paraId="36B83FB4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Le domande sono inoltre attribuite alle sottocategorie DLab, ad esempio Governance e leadership, Persone e processi, Formazione e consapevolezza, Clienti, utenti e accessibilità.</w:t>
      </w:r>
    </w:p>
    <w:p w14:paraId="466A06DA" w14:textId="77777777" w:rsid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ciascuna categoria o sottocategoria si applica una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media ponderata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601FE633" w14:textId="66C53842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Score_g =\frac{\sum_{i \in g} r_i \times w_i}{\sum_{i \in g} w_i}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42CF156F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dove:</w:t>
      </w:r>
    </w:p>
    <w:p w14:paraId="1D76142D" w14:textId="77777777" w:rsidR="00E82769" w:rsidRPr="00E82769" w:rsidRDefault="00E82769" w:rsidP="00E827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(g) è la categoria o sottocategoria analizzata;</w:t>
      </w:r>
    </w:p>
    <w:p w14:paraId="55F0B573" w14:textId="77777777" w:rsidR="00E82769" w:rsidRPr="00E82769" w:rsidRDefault="00E82769" w:rsidP="00E827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(r_i) è la risposta alla domanda (i), espressa da 1 a 4;</w:t>
      </w:r>
    </w:p>
    <w:p w14:paraId="0E6DD1F9" w14:textId="77777777" w:rsidR="00E82769" w:rsidRPr="00E82769" w:rsidRDefault="00E82769" w:rsidP="00E827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(w_i) è il peso assegnato alla domanda;</w:t>
      </w:r>
    </w:p>
    <w:p w14:paraId="261D0517" w14:textId="77777777" w:rsidR="00E82769" w:rsidRPr="00E82769" w:rsidRDefault="00E82769" w:rsidP="00E827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peso cambia a seconda che l’impresa sia una PMI o una grande impresa.</w:t>
      </w:r>
    </w:p>
    <w:p w14:paraId="42590FB5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Questa è la formula prevista nel documento metodologico per il punto A.</w:t>
      </w:r>
    </w:p>
    <w:p w14:paraId="6DBC701D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2.1 Scelta dei pesi</w:t>
      </w:r>
    </w:p>
    <w:p w14:paraId="7125EECF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lastRenderedPageBreak/>
        <w:t>Nel file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Prova chat 2.0.xlsx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sono presenti due colonne di peso:</w:t>
      </w:r>
    </w:p>
    <w:p w14:paraId="57477927" w14:textId="77777777" w:rsidR="00E82769" w:rsidRPr="00E82769" w:rsidRDefault="00E82769" w:rsidP="00E827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Peso PMI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;</w:t>
      </w:r>
    </w:p>
    <w:p w14:paraId="6BFFB40B" w14:textId="77777777" w:rsidR="00E82769" w:rsidRPr="00E82769" w:rsidRDefault="00E82769" w:rsidP="00E827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Peso GRANDI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4BAAF2E5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ogni rispondente viene usata una sola serie di pesi.</w:t>
      </w:r>
    </w:p>
    <w:p w14:paraId="7835206B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Nella simulazione:</w:t>
      </w:r>
    </w:p>
    <w:p w14:paraId="292991EC" w14:textId="77777777" w:rsidR="00E82769" w:rsidRPr="00E82769" w:rsidRDefault="00E82769" w:rsidP="00E827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azienda survey: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GM Spa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;</w:t>
      </w:r>
    </w:p>
    <w:p w14:paraId="3ACFD789" w14:textId="77777777" w:rsidR="00E82769" w:rsidRPr="00E82769" w:rsidRDefault="00E82769" w:rsidP="00E827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tipologia: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PMI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;</w:t>
      </w:r>
    </w:p>
    <w:p w14:paraId="528C8393" w14:textId="77777777" w:rsidR="00E82769" w:rsidRPr="00E82769" w:rsidRDefault="00E82769" w:rsidP="00E827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pesi utilizzati: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Peso PMI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73A09250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Non viene effettuata alcuna media tra Peso PMI e Peso GRANDI e non viene applicata un’interpolazione in funzione del numero esatto di dipendenti.</w:t>
      </w:r>
    </w:p>
    <w:p w14:paraId="721A0730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2.2 Trattamento delle risposte mancanti o non valide</w:t>
      </w:r>
    </w:p>
    <w:p w14:paraId="6B92AD81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Una risposta concorre al calcolo soltanto se:</w:t>
      </w:r>
    </w:p>
    <w:p w14:paraId="75170B72" w14:textId="77777777" w:rsidR="00E82769" w:rsidRPr="00E82769" w:rsidRDefault="00E82769" w:rsidP="00E8276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è numerica;</w:t>
      </w:r>
    </w:p>
    <w:p w14:paraId="101F0FAD" w14:textId="77777777" w:rsidR="00E82769" w:rsidRPr="00E82769" w:rsidRDefault="00E82769" w:rsidP="00E8276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è compresa tra 1 e 4;</w:t>
      </w:r>
    </w:p>
    <w:p w14:paraId="12A90BAF" w14:textId="77777777" w:rsidR="00E82769" w:rsidRPr="00E82769" w:rsidRDefault="00E82769" w:rsidP="00E8276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domanda ha un peso valorizzato.</w:t>
      </w:r>
    </w:p>
    <w:p w14:paraId="7A31F603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Una risposta vuota, non numerica o fuori scala viene esclusa:</w:t>
      </w:r>
    </w:p>
    <w:p w14:paraId="69B7CF31" w14:textId="77777777" w:rsidR="00E82769" w:rsidRPr="00E82769" w:rsidRDefault="00E82769" w:rsidP="00E8276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dal numeratore;</w:t>
      </w:r>
    </w:p>
    <w:p w14:paraId="4B947F9D" w14:textId="77777777" w:rsidR="00E82769" w:rsidRPr="00E82769" w:rsidRDefault="00E82769" w:rsidP="00E8276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dal denominatore.</w:t>
      </w:r>
    </w:p>
    <w:p w14:paraId="1AF08AB2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Pertanto il punteggio è sempre calcolato sulle sole risposte valide.</w:t>
      </w:r>
    </w:p>
    <w:p w14:paraId="19058E48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Esempio: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961"/>
        <w:gridCol w:w="547"/>
        <w:gridCol w:w="2747"/>
        <w:gridCol w:w="2975"/>
      </w:tblGrid>
      <w:tr w:rsidR="00E82769" w:rsidRPr="00E82769" w14:paraId="46EF96C8" w14:textId="77777777" w:rsidTr="00E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01BCE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21A7516E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Risposta</w:t>
            </w:r>
          </w:p>
        </w:tc>
        <w:tc>
          <w:tcPr>
            <w:tcW w:w="0" w:type="auto"/>
            <w:vAlign w:val="center"/>
            <w:hideMark/>
          </w:tcPr>
          <w:p w14:paraId="2AEBA727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2D7853DE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Contributo al numeratore</w:t>
            </w:r>
          </w:p>
        </w:tc>
        <w:tc>
          <w:tcPr>
            <w:tcW w:w="0" w:type="auto"/>
            <w:vAlign w:val="center"/>
            <w:hideMark/>
          </w:tcPr>
          <w:p w14:paraId="7C36372C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Contributo al denominatore</w:t>
            </w:r>
          </w:p>
        </w:tc>
      </w:tr>
      <w:tr w:rsidR="00E82769" w:rsidRPr="00E82769" w14:paraId="5509BDC1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63F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5A0482F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FE0F2A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987ACD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ABDB52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</w:tr>
      <w:tr w:rsidR="00E82769" w:rsidRPr="00E82769" w14:paraId="7E49E25B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78FD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64B86FC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vuota</w:t>
            </w:r>
          </w:p>
        </w:tc>
        <w:tc>
          <w:tcPr>
            <w:tcW w:w="0" w:type="auto"/>
            <w:vAlign w:val="center"/>
            <w:hideMark/>
          </w:tcPr>
          <w:p w14:paraId="3A863BCD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B10189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esclusa</w:t>
            </w:r>
          </w:p>
        </w:tc>
        <w:tc>
          <w:tcPr>
            <w:tcW w:w="0" w:type="auto"/>
            <w:vAlign w:val="center"/>
            <w:hideMark/>
          </w:tcPr>
          <w:p w14:paraId="0394CB5A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esclusa</w:t>
            </w:r>
          </w:p>
        </w:tc>
      </w:tr>
      <w:tr w:rsidR="00E82769" w:rsidRPr="00E82769" w14:paraId="384BF0B4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B2C5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38401731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C694BC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44B349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9EB9D4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1</w:t>
            </w:r>
          </w:p>
        </w:tc>
      </w:tr>
    </w:tbl>
    <w:p w14:paraId="545DF870" w14:textId="30FD3A4E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Score = \frac{6+4}{3+1}=2,50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3410D2BB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Questo approccio mantiene il risultato tra 1 e 4, ma rende importante monitorare anche:</w:t>
      </w:r>
    </w:p>
    <w:p w14:paraId="047114F2" w14:textId="77777777" w:rsidR="00E82769" w:rsidRPr="00E82769" w:rsidRDefault="00E82769" w:rsidP="00E8276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numero di risposte valide;</w:t>
      </w:r>
    </w:p>
    <w:p w14:paraId="013D468F" w14:textId="77777777" w:rsidR="00E82769" w:rsidRPr="00E82769" w:rsidRDefault="00E82769" w:rsidP="00E8276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peso effettivo del denominatore;</w:t>
      </w:r>
    </w:p>
    <w:p w14:paraId="26C889BB" w14:textId="77777777" w:rsidR="00E82769" w:rsidRPr="00E82769" w:rsidRDefault="00E82769" w:rsidP="00E8276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livello di copertura dell’area.</w:t>
      </w:r>
    </w:p>
    <w:p w14:paraId="7658A419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lastRenderedPageBreak/>
        <w:t>Nel file test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chat_Galactica_Prova_calcolo score.xlsx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, il foglio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Score calcolati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riporta infatti, per categorie e sottocategorie:</w:t>
      </w:r>
    </w:p>
    <w:p w14:paraId="419C3E44" w14:textId="77777777" w:rsidR="00E82769" w:rsidRPr="00E82769" w:rsidRDefault="00E82769" w:rsidP="00E8276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score;</w:t>
      </w:r>
    </w:p>
    <w:p w14:paraId="220D9D6F" w14:textId="77777777" w:rsidR="00E82769" w:rsidRPr="00E82769" w:rsidRDefault="00E82769" w:rsidP="00E8276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livello;</w:t>
      </w:r>
    </w:p>
    <w:p w14:paraId="7F5D5FEC" w14:textId="77777777" w:rsidR="00E82769" w:rsidRPr="00E82769" w:rsidRDefault="00E82769" w:rsidP="00E8276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numero di risposte valide;</w:t>
      </w:r>
    </w:p>
    <w:p w14:paraId="3C35CE35" w14:textId="77777777" w:rsidR="00E82769" w:rsidRPr="00E82769" w:rsidRDefault="00E82769" w:rsidP="00E8276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peso del denominatore.</w:t>
      </w:r>
    </w:p>
    <w:p w14:paraId="77348943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3. Differenza tra score ordinario della survey e score survey usato nella matrice</w:t>
      </w:r>
    </w:p>
    <w:p w14:paraId="3582D084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Gli score per categorie e sottocategorie DLab descrivono il punto A, ma non sono direttamente comparabili con i dieci temi del reporting.</w:t>
      </w:r>
    </w:p>
    <w:p w14:paraId="7686377C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Ad esempio:</w:t>
      </w:r>
    </w:p>
    <w:p w14:paraId="160B8098" w14:textId="77777777" w:rsidR="00E82769" w:rsidRPr="00E82769" w:rsidRDefault="00E82769" w:rsidP="00E8276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sottocategoria “Persone e processi” può contenere domande che riguardano HR, Employment, Education &amp; Training, Monitoring o Non-discrimination;</w:t>
      </w:r>
    </w:p>
    <w:p w14:paraId="5250F3F3" w14:textId="77777777" w:rsidR="00E82769" w:rsidRPr="00E82769" w:rsidRDefault="00E82769" w:rsidP="00E8276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categoria “Mercato” può comprendere domande riferibili a End-users, Communities, Supply Chain Diversity o Monitoring.</w:t>
      </w:r>
    </w:p>
    <w:p w14:paraId="06AB9BFB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questo motivo, ai fini del punto C, si riparte dalle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singole risposte survey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e si applica una diversa aggregazione, basata sulle colonne F-H di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Prova chat 2.0.xlsx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008B927A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In altre parole:</w:t>
      </w:r>
    </w:p>
    <w:p w14:paraId="057EFED5" w14:textId="77777777" w:rsidR="00E82769" w:rsidRPr="00E82769" w:rsidRDefault="00E82769" w:rsidP="00E8276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FRAMEWORK DIVERSITY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SOTTOGRUPPO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servono per l’analisi ordinaria del punto A;</w:t>
      </w:r>
    </w:p>
    <w:p w14:paraId="7402E0CF" w14:textId="77777777" w:rsidR="00E82769" w:rsidRPr="00E82769" w:rsidRDefault="00E82769" w:rsidP="00E8276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standard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,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1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2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servono per ricondurre le domande ai temi di reporting della matrice.</w:t>
      </w:r>
    </w:p>
    <w:p w14:paraId="2D7749B8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4A7A765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453D1EA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4. Ricodifica delle domande survey nei temi di reporting</w:t>
      </w:r>
    </w:p>
    <w:p w14:paraId="2EA8CF15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 foglio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Dataset_Qualtrics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di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Prova chat 2.0.xlsx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sono utilizzate le seguenti colonne: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27"/>
        <w:gridCol w:w="4713"/>
      </w:tblGrid>
      <w:tr w:rsidR="00E82769" w:rsidRPr="00E82769" w14:paraId="5F2267AF" w14:textId="77777777" w:rsidTr="00E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D20A3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Colonna</w:t>
            </w:r>
          </w:p>
        </w:tc>
        <w:tc>
          <w:tcPr>
            <w:tcW w:w="0" w:type="auto"/>
            <w:vAlign w:val="center"/>
            <w:hideMark/>
          </w:tcPr>
          <w:p w14:paraId="0179D60D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Contenuto</w:t>
            </w:r>
          </w:p>
        </w:tc>
        <w:tc>
          <w:tcPr>
            <w:tcW w:w="0" w:type="auto"/>
            <w:vAlign w:val="center"/>
            <w:hideMark/>
          </w:tcPr>
          <w:p w14:paraId="3A15531E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Funzione nel calcolo</w:t>
            </w:r>
          </w:p>
        </w:tc>
      </w:tr>
      <w:tr w:rsidR="00E82769" w:rsidRPr="00E82769" w14:paraId="63F18493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9C4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AA96694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Cod. standard</w:t>
            </w:r>
          </w:p>
        </w:tc>
        <w:tc>
          <w:tcPr>
            <w:tcW w:w="0" w:type="auto"/>
            <w:vAlign w:val="center"/>
            <w:hideMark/>
          </w:tcPr>
          <w:p w14:paraId="0FD11A7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Identifica la codifica analitica e le domande </w:t>
            </w:r>
            <w:r w:rsidRPr="00E8276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it-NL" w:eastAsia="it-IT"/>
                <w14:ligatures w14:val="none"/>
              </w:rPr>
              <w:t>MAT</w:t>
            </w:r>
          </w:p>
        </w:tc>
      </w:tr>
      <w:tr w:rsidR="00E82769" w:rsidRPr="00E82769" w14:paraId="7A1BC66B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D577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7451CC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Cod. 1</w:t>
            </w:r>
          </w:p>
        </w:tc>
        <w:tc>
          <w:tcPr>
            <w:tcW w:w="0" w:type="auto"/>
            <w:vAlign w:val="center"/>
            <w:hideMark/>
          </w:tcPr>
          <w:p w14:paraId="616EFE3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Tema principale di reporting</w:t>
            </w:r>
          </w:p>
        </w:tc>
      </w:tr>
      <w:tr w:rsidR="00E82769" w:rsidRPr="00E82769" w14:paraId="4BC1D443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DE6D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B3CB01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Cod. 2</w:t>
            </w:r>
          </w:p>
        </w:tc>
        <w:tc>
          <w:tcPr>
            <w:tcW w:w="0" w:type="auto"/>
            <w:vAlign w:val="center"/>
            <w:hideMark/>
          </w:tcPr>
          <w:p w14:paraId="423D7BC4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Eventuale secondo tema di reporting</w:t>
            </w:r>
          </w:p>
        </w:tc>
      </w:tr>
      <w:tr w:rsidR="00E82769" w:rsidRPr="00E82769" w14:paraId="37011344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E1C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7FBA961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Peso PMI</w:t>
            </w:r>
          </w:p>
        </w:tc>
        <w:tc>
          <w:tcPr>
            <w:tcW w:w="0" w:type="auto"/>
            <w:vAlign w:val="center"/>
            <w:hideMark/>
          </w:tcPr>
          <w:p w14:paraId="2C9DA64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Peso usato per le PMI</w:t>
            </w:r>
          </w:p>
        </w:tc>
      </w:tr>
      <w:tr w:rsidR="00E82769" w:rsidRPr="00E82769" w14:paraId="0FCD00B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DBE3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029C788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Peso GRANDI</w:t>
            </w:r>
          </w:p>
        </w:tc>
        <w:tc>
          <w:tcPr>
            <w:tcW w:w="0" w:type="auto"/>
            <w:vAlign w:val="center"/>
            <w:hideMark/>
          </w:tcPr>
          <w:p w14:paraId="47C9479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Peso usato per le grandi imprese</w:t>
            </w:r>
          </w:p>
        </w:tc>
      </w:tr>
    </w:tbl>
    <w:p w14:paraId="46A1638B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4.1 Dizionario dei codici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421"/>
      </w:tblGrid>
      <w:tr w:rsidR="00E82769" w:rsidRPr="00E82769" w14:paraId="0A1BDA49" w14:textId="77777777" w:rsidTr="00E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49706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lastRenderedPageBreak/>
              <w:t>Codice</w:t>
            </w:r>
          </w:p>
        </w:tc>
        <w:tc>
          <w:tcPr>
            <w:tcW w:w="0" w:type="auto"/>
            <w:vAlign w:val="center"/>
            <w:hideMark/>
          </w:tcPr>
          <w:p w14:paraId="6BD29E9D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Tema reporting</w:t>
            </w:r>
          </w:p>
        </w:tc>
      </w:tr>
      <w:tr w:rsidR="00E82769" w:rsidRPr="00E82769" w14:paraId="7CEC427D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CF8D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9D4346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Foundation</w:t>
            </w:r>
          </w:p>
        </w:tc>
      </w:tr>
      <w:tr w:rsidR="00E82769" w:rsidRPr="00E82769" w14:paraId="127DDC21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B025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AD54325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HR</w:t>
            </w:r>
          </w:p>
        </w:tc>
      </w:tr>
      <w:tr w:rsidR="00E82769" w:rsidRPr="00E82769" w14:paraId="76C34F2E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90D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32C54F0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Employment</w:t>
            </w:r>
          </w:p>
        </w:tc>
      </w:tr>
      <w:tr w:rsidR="00E82769" w:rsidRPr="00E82769" w14:paraId="4929DB13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94C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14:paraId="46767316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Employees Engagement</w:t>
            </w:r>
          </w:p>
        </w:tc>
      </w:tr>
      <w:tr w:rsidR="00E82769" w:rsidRPr="00E82769" w14:paraId="26EE03B5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37B3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0053B907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Education &amp; Training</w:t>
            </w:r>
          </w:p>
        </w:tc>
      </w:tr>
      <w:tr w:rsidR="00E82769" w:rsidRPr="00E82769" w14:paraId="37F33B9C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F925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ND</w:t>
            </w:r>
          </w:p>
        </w:tc>
        <w:tc>
          <w:tcPr>
            <w:tcW w:w="0" w:type="auto"/>
            <w:vAlign w:val="center"/>
            <w:hideMark/>
          </w:tcPr>
          <w:p w14:paraId="6A32BFC1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Non-discrimination</w:t>
            </w:r>
          </w:p>
        </w:tc>
      </w:tr>
      <w:tr w:rsidR="00E82769" w:rsidRPr="00E82769" w14:paraId="4C41AADB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AA1D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D84D73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Monitoring</w:t>
            </w:r>
          </w:p>
        </w:tc>
      </w:tr>
      <w:tr w:rsidR="00E82769" w:rsidRPr="00E82769" w14:paraId="21CB2E8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64C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SC</w:t>
            </w:r>
          </w:p>
        </w:tc>
        <w:tc>
          <w:tcPr>
            <w:tcW w:w="0" w:type="auto"/>
            <w:vAlign w:val="center"/>
            <w:hideMark/>
          </w:tcPr>
          <w:p w14:paraId="70DB229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Supply Chain Diversity</w:t>
            </w:r>
          </w:p>
        </w:tc>
      </w:tr>
      <w:tr w:rsidR="00E82769" w:rsidRPr="00E82769" w14:paraId="0E701632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0747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B4E98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Communities</w:t>
            </w:r>
          </w:p>
        </w:tc>
      </w:tr>
      <w:tr w:rsidR="00E82769" w:rsidRPr="00E82769" w14:paraId="141C66E6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4571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7444F29D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End-users</w:t>
            </w:r>
          </w:p>
        </w:tc>
      </w:tr>
    </w:tbl>
    <w:p w14:paraId="20A454C2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standard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non viene usato direttamente per distribuire il punteggio. La distribuzione operativa dipende da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1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2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5B5449BA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70F5101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B9D47B3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5. Regole di inclusione ed esclusione nella matrice</w:t>
      </w:r>
    </w:p>
    <w:p w14:paraId="6BD483C7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Una domanda è inclusa nel calcolo dello score survey per tema se soddisfa contemporaneamente queste condizioni:</w:t>
      </w:r>
    </w:p>
    <w:p w14:paraId="52D05CC2" w14:textId="77777777" w:rsidR="00E82769" w:rsidRPr="00E82769" w:rsidRDefault="00E82769" w:rsidP="00E8276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standard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diverso da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MAT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;</w:t>
      </w:r>
    </w:p>
    <w:p w14:paraId="1E8354DF" w14:textId="77777777" w:rsidR="00E82769" w:rsidRPr="00E82769" w:rsidRDefault="00E82769" w:rsidP="00E8276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1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valorizzato;</w:t>
      </w:r>
    </w:p>
    <w:p w14:paraId="2F5BB30C" w14:textId="77777777" w:rsidR="00E82769" w:rsidRPr="00E82769" w:rsidRDefault="00E82769" w:rsidP="00E8276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peso pertinente alla tipologia d’impresa valorizzato;</w:t>
      </w:r>
    </w:p>
    <w:p w14:paraId="6BF0AA80" w14:textId="77777777" w:rsidR="00E82769" w:rsidRPr="00E82769" w:rsidRDefault="00E82769" w:rsidP="00E8276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risposta survey numerica;</w:t>
      </w:r>
    </w:p>
    <w:p w14:paraId="0AC9D3DC" w14:textId="77777777" w:rsidR="00E82769" w:rsidRPr="00E82769" w:rsidRDefault="00E82769" w:rsidP="00E8276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risposta compresa tra 1 e 4.</w:t>
      </w:r>
    </w:p>
    <w:p w14:paraId="7BD14CD9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5.1 Domande MAT</w:t>
      </w:r>
    </w:p>
    <w:p w14:paraId="5042FBC2" w14:textId="77777777" w:rsid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Le domande con:</w:t>
      </w:r>
    </w:p>
    <w:p w14:paraId="2EC2F10D" w14:textId="34C12E80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Cod.\ standard = MAT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07A65897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sono escluse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dal calcolo della matrice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13A15CAB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Questa esclusione non implica necessariamente che le stesse domande siano escluse dall’analisi ordinaria del punto A. La regola ricevuta riguarda specificamente il collegamento tra survey e reporting.</w:t>
      </w:r>
    </w:p>
    <w:p w14:paraId="306CCE5C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Nella simulazione sono state escluse come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MAT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:</w:t>
      </w:r>
    </w:p>
    <w:p w14:paraId="593568C7" w14:textId="77777777" w:rsidR="00E82769" w:rsidRPr="00E82769" w:rsidRDefault="00E82769" w:rsidP="00E8276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CQ1;</w:t>
      </w:r>
    </w:p>
    <w:p w14:paraId="71016D76" w14:textId="77777777" w:rsidR="00E82769" w:rsidRPr="00E82769" w:rsidRDefault="00E82769" w:rsidP="00E8276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CQ5;</w:t>
      </w:r>
    </w:p>
    <w:p w14:paraId="5ED13988" w14:textId="77777777" w:rsidR="00E82769" w:rsidRPr="00E82769" w:rsidRDefault="00E82769" w:rsidP="00E8276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lastRenderedPageBreak/>
        <w:t>SQ4.</w:t>
      </w:r>
    </w:p>
    <w:p w14:paraId="1B990561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5.2 Codice tema assente</w:t>
      </w:r>
    </w:p>
    <w:p w14:paraId="58700E16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Se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1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è vuoto, la domanda non può essere attribuita a un tema e viene esclusa.</w:t>
      </w:r>
    </w:p>
    <w:p w14:paraId="5DD95681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È il caso della seconda riga duplicata di SQ12 presente in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Prova chat 2.0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75D87E02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5.3 Peso mancante</w:t>
      </w:r>
    </w:p>
    <w:p w14:paraId="0D670931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Se il peso pertinente alla tipologia d’impresa è assente, non è possibile calcolare un contributo ponderato.</w:t>
      </w:r>
    </w:p>
    <w:p w14:paraId="44D85705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Nella simulazione:</w:t>
      </w:r>
    </w:p>
    <w:p w14:paraId="3A8F39D3" w14:textId="77777777" w:rsidR="00E82769" w:rsidRPr="00E82769" w:rsidRDefault="00E82769" w:rsidP="00E8276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PQ19 è codificata come Non-discrimination;</w:t>
      </w:r>
    </w:p>
    <w:p w14:paraId="23AA39C8" w14:textId="77777777" w:rsidR="00E82769" w:rsidRPr="00E82769" w:rsidRDefault="00E82769" w:rsidP="00E8276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Peso PMI e Peso GRANDI sono vuoti;</w:t>
      </w:r>
    </w:p>
    <w:p w14:paraId="5477773C" w14:textId="77777777" w:rsidR="00E82769" w:rsidRPr="00E82769" w:rsidRDefault="00E82769" w:rsidP="00E8276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domanda è quindi esclusa.</w:t>
      </w:r>
    </w:p>
    <w:p w14:paraId="062620E0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5.4 Domanda presente nella survey ma non nella mappatura</w:t>
      </w:r>
    </w:p>
    <w:p w14:paraId="7FC7F050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MQ18 è presente nel database delle risposte survey, ma non compare nella mappatura operativa di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Prova chat 2.0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345B1D15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Di conseguenza:</w:t>
      </w:r>
    </w:p>
    <w:p w14:paraId="26777763" w14:textId="77777777" w:rsidR="00E82769" w:rsidRPr="00E82769" w:rsidRDefault="00E82769" w:rsidP="00E8276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può concorrere all’analisi ordinaria della survey, se presente nella relativa mappatura per categorie e sottocategorie;</w:t>
      </w:r>
    </w:p>
    <w:p w14:paraId="502BD2C0" w14:textId="77777777" w:rsidR="00E82769" w:rsidRPr="00E82769" w:rsidRDefault="00E82769" w:rsidP="00E8276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non concorre alla matrice, perché non dispone di Cod. 1 e Cod. 2 nella nuova mappatura.</w:t>
      </w:r>
    </w:p>
    <w:p w14:paraId="3C40FC06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27024A6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41137B7" w14:textId="77777777" w:rsidR="00E82769" w:rsidRPr="00E82769" w:rsidRDefault="00E82769" w:rsidP="00E827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  <w:t>6. Regola di allocazione 100% oppure 70%-30%</w:t>
      </w:r>
    </w:p>
    <w:p w14:paraId="43933089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6.1 Domanda collegata a un solo tema</w:t>
      </w:r>
    </w:p>
    <w:p w14:paraId="743DB8BF" w14:textId="413B5609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Quando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2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è vuoto: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a_{i,1}=100%</w:t>
      </w:r>
    </w:p>
    <w:p w14:paraId="7EE564C8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L’intero peso della domanda viene assegnato al tema indicato in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1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41583987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Esempio: PQ6</w:t>
      </w:r>
    </w:p>
    <w:p w14:paraId="70A3C708" w14:textId="77777777" w:rsidR="00E82769" w:rsidRPr="00E82769" w:rsidRDefault="00E82769" w:rsidP="00E8276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risposta GM Spa: 2;</w:t>
      </w:r>
    </w:p>
    <w:p w14:paraId="561779B0" w14:textId="77777777" w:rsidR="00E82769" w:rsidRPr="00E82769" w:rsidRDefault="00E82769" w:rsidP="00E8276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Peso PMI: 2;</w:t>
      </w:r>
    </w:p>
    <w:p w14:paraId="5DA43179" w14:textId="77777777" w:rsidR="00E82769" w:rsidRPr="00E82769" w:rsidRDefault="00E82769" w:rsidP="00E8276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Cod. 1: HR;</w:t>
      </w:r>
    </w:p>
    <w:p w14:paraId="7F0AD54E" w14:textId="77777777" w:rsidR="00E82769" w:rsidRPr="00E82769" w:rsidRDefault="00E82769" w:rsidP="00E8276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Cod. 2: vuoto.</w:t>
      </w:r>
    </w:p>
    <w:p w14:paraId="7531B950" w14:textId="267861F4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lastRenderedPageBreak/>
        <w:t>Contributo HR: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Numeratore = 2 \times 2 \times 1 = 4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Denominatore = 2 \times 1 = 2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0F9F39C3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6.2 Domanda collegata a due temi</w:t>
      </w:r>
    </w:p>
    <w:p w14:paraId="6A779F84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Quando anche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2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è valorizzato:</w:t>
      </w:r>
    </w:p>
    <w:p w14:paraId="59B01518" w14:textId="104E607E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a_{i,1}=70%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a_{i,2}=30%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53262551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70% del peso effettivo viene attribuito al tema principale e il 30% al secondo tema.</w:t>
      </w:r>
    </w:p>
    <w:p w14:paraId="797267F8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Esempio: PQ8</w:t>
      </w:r>
    </w:p>
    <w:p w14:paraId="350B833D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GM Spa:</w:t>
      </w:r>
    </w:p>
    <w:p w14:paraId="15B69574" w14:textId="77777777" w:rsidR="00E82769" w:rsidRPr="00E82769" w:rsidRDefault="00E82769" w:rsidP="00E8276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risposta: 4;</w:t>
      </w:r>
    </w:p>
    <w:p w14:paraId="189031E6" w14:textId="77777777" w:rsidR="00E82769" w:rsidRPr="00E82769" w:rsidRDefault="00E82769" w:rsidP="00E8276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Peso PMI: 2,5;</w:t>
      </w:r>
    </w:p>
    <w:p w14:paraId="6ED70537" w14:textId="77777777" w:rsidR="00E82769" w:rsidRPr="00E82769" w:rsidRDefault="00E82769" w:rsidP="00E8276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Cod. 1: HR;</w:t>
      </w:r>
    </w:p>
    <w:p w14:paraId="49F005D1" w14:textId="77777777" w:rsidR="00E82769" w:rsidRPr="00E82769" w:rsidRDefault="00E82769" w:rsidP="00E8276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Cod. 2: Employment.</w:t>
      </w:r>
    </w:p>
    <w:p w14:paraId="6F34162B" w14:textId="091E8EED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Contributo a HR: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Numeratore_{HR}=4 \times 2,5 \times 0,70=7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Denominatore_{HR}=2,5 \times 0,70=1,75</w:t>
      </w:r>
    </w:p>
    <w:p w14:paraId="2EE3E088" w14:textId="342B4B49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Contributo a Employment: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Numeratore_{E}=4 \times 2,5 \times 0,30=3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Denominatore_{E}=2,5 \times 0,30=0,75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77297DDF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Significato della regola</w:t>
      </w:r>
    </w:p>
    <w:p w14:paraId="0DCEDB43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70%-30% non modifica la risposta da 4 a 2,8 e 1,2 in senso sostanziale. La risposta rimane 4; viene suddivisa la sua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influenza ponderata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sui due temi.</w:t>
      </w:r>
    </w:p>
    <w:p w14:paraId="53BE4792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Poiché la quota viene applicata sia al numeratore sia al denominatore:</w:t>
      </w:r>
    </w:p>
    <w:p w14:paraId="45CC88A7" w14:textId="77777777" w:rsidR="00E82769" w:rsidRPr="00E82769" w:rsidRDefault="00E82769" w:rsidP="00E8276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domanda conserva il proprio livello di maturità;</w:t>
      </w:r>
    </w:p>
    <w:p w14:paraId="52A335A0" w14:textId="77777777" w:rsidR="00E82769" w:rsidRPr="00E82769" w:rsidRDefault="00E82769" w:rsidP="00E8276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suo peso relativo è maggiore nel tema principale;</w:t>
      </w:r>
    </w:p>
    <w:p w14:paraId="5A4D157D" w14:textId="77777777" w:rsidR="00E82769" w:rsidRPr="00E82769" w:rsidRDefault="00E82769" w:rsidP="00E8276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totale delle quote è pari al 100%, evitando un doppio conteggio pieno.</w:t>
      </w:r>
    </w:p>
    <w:p w14:paraId="5A3E387F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215785F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00A430B" w14:textId="77777777" w:rsidR="00E82769" w:rsidRPr="00E82769" w:rsidRDefault="00E82769" w:rsidP="00E827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  <w:lastRenderedPageBreak/>
        <w:t>7. Formula dello score survey per ciascun tema di reporting</w:t>
      </w:r>
    </w:p>
    <w:p w14:paraId="4D77B0EF" w14:textId="3B06B229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ogni tema (t), lo score survey viene calcolato come: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SurveyScore_t =\frac{\sum_i r_i \times w_i \times a_{i,t}}{\sum_i w_i \times a_{i,t}}</w:t>
      </w:r>
    </w:p>
    <w:p w14:paraId="03CB9606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dove:</w:t>
      </w:r>
    </w:p>
    <w:p w14:paraId="34470573" w14:textId="77777777" w:rsidR="00E82769" w:rsidRPr="00E82769" w:rsidRDefault="00E82769" w:rsidP="00E8276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(r_i): risposta survey alla domanda (i);</w:t>
      </w:r>
    </w:p>
    <w:p w14:paraId="23A8D922" w14:textId="77777777" w:rsidR="00E82769" w:rsidRPr="00E82769" w:rsidRDefault="00E82769" w:rsidP="00E8276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(w_i): Peso PMI o Peso GRANDI;</w:t>
      </w:r>
    </w:p>
    <w:p w14:paraId="1F9EA45A" w14:textId="77777777" w:rsidR="00E82769" w:rsidRPr="00E82769" w:rsidRDefault="00E82769" w:rsidP="00E8276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(a_{i,t}): quota attribuita al tema (t), pari a 1, 0,70, 0,30 oppure 0.</w:t>
      </w:r>
    </w:p>
    <w:p w14:paraId="2413D09C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 foglio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Mappatura A-B-C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:</w:t>
      </w:r>
    </w:p>
    <w:p w14:paraId="2736C831" w14:textId="77777777" w:rsidR="00E82769" w:rsidRPr="00E82769" w:rsidRDefault="00E82769" w:rsidP="00E8276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le colonne R e T contengono i contributi ai numeratori dei temi 1 e 2;</w:t>
      </w:r>
    </w:p>
    <w:p w14:paraId="7BAAB944" w14:textId="77777777" w:rsidR="00E82769" w:rsidRPr="00E82769" w:rsidRDefault="00E82769" w:rsidP="00E8276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le colonne S e U contengono i contributi ai denominatori dei temi 1 e 2;</w:t>
      </w:r>
    </w:p>
    <w:p w14:paraId="5F92721E" w14:textId="77777777" w:rsidR="00E82769" w:rsidRPr="00E82769" w:rsidRDefault="00E82769" w:rsidP="00E8276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foglio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Calcoli matrice C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somma i contributi relativi allo stesso tema.</w:t>
      </w:r>
    </w:p>
    <w:p w14:paraId="1030D1E0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Esempio completo: Foundation</w:t>
      </w:r>
    </w:p>
    <w:p w14:paraId="3742FA40" w14:textId="5B7F032A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GM Spa, i contributi attribuiti a Foundation producono: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\sum Numeratori = 25,95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\sum Denominatori = 13,95</w:t>
      </w:r>
    </w:p>
    <w:p w14:paraId="45603BE7" w14:textId="312A8F51" w:rsidR="00E82769" w:rsidRPr="00E82769" w:rsidRDefault="00E82769" w:rsidP="00E827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it-NL" w:eastAsia="it-IT"/>
          <w14:ligatures w14:val="none"/>
        </w:rPr>
        <w:br/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it-NL" w:eastAsia="it-IT"/>
          <w14:ligatures w14:val="none"/>
        </w:rPr>
        <w:t>SurveyScore_{Foundation}\frac{25,95}{13,95}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1,8602</w:t>
      </w:r>
    </w:p>
    <w:p w14:paraId="17E6EC61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valore visualizzato può essere arrotondato a 1,86, ma la classificazione è effettuata sul valore non arrotondato.</w:t>
      </w:r>
    </w:p>
    <w:p w14:paraId="11070874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5CA7686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5DBFAFE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8. Numero di righe incluse nella simulazione</w:t>
      </w:r>
    </w:p>
    <w:p w14:paraId="7338CC98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mappatura contiene 56 righe, corrispondenti a 55 codici unici più una duplicazione di SQ12.</w:t>
      </w:r>
    </w:p>
    <w:p w14:paraId="650DD9C1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Nella simulazione:</w:t>
      </w:r>
    </w:p>
    <w:p w14:paraId="5F67A896" w14:textId="77777777" w:rsidR="00E82769" w:rsidRPr="00E82769" w:rsidRDefault="00E82769" w:rsidP="00E8276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51 righe incluse;</w:t>
      </w:r>
    </w:p>
    <w:p w14:paraId="26BB7CC7" w14:textId="77777777" w:rsidR="00E82769" w:rsidRPr="00E82769" w:rsidRDefault="00E82769" w:rsidP="00E8276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5 righe escluse;</w:t>
      </w:r>
    </w:p>
    <w:p w14:paraId="01AEA28F" w14:textId="77777777" w:rsidR="00E82769" w:rsidRPr="00E82769" w:rsidRDefault="00E82769" w:rsidP="00E8276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35 domande con attribuzione al 100%;</w:t>
      </w:r>
    </w:p>
    <w:p w14:paraId="239EE745" w14:textId="77777777" w:rsidR="00E82769" w:rsidRPr="00E82769" w:rsidRDefault="00E82769" w:rsidP="00E8276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16 domande con attribuzione 70%-30%.</w:t>
      </w:r>
    </w:p>
    <w:p w14:paraId="221B1910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Le cinque esclusioni sono: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15"/>
      </w:tblGrid>
      <w:tr w:rsidR="00E82769" w:rsidRPr="00E82769" w14:paraId="4FD71BDC" w14:textId="77777777" w:rsidTr="00E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D40E0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lastRenderedPageBreak/>
              <w:t>Domanda</w:t>
            </w:r>
          </w:p>
        </w:tc>
        <w:tc>
          <w:tcPr>
            <w:tcW w:w="0" w:type="auto"/>
            <w:vAlign w:val="center"/>
            <w:hideMark/>
          </w:tcPr>
          <w:p w14:paraId="1FCE7E7C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Motivo</w:t>
            </w:r>
          </w:p>
        </w:tc>
      </w:tr>
      <w:tr w:rsidR="00E82769" w:rsidRPr="00E82769" w14:paraId="743AF84F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A556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CQ1</w:t>
            </w:r>
          </w:p>
        </w:tc>
        <w:tc>
          <w:tcPr>
            <w:tcW w:w="0" w:type="auto"/>
            <w:vAlign w:val="center"/>
            <w:hideMark/>
          </w:tcPr>
          <w:p w14:paraId="6C57829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MAT</w:t>
            </w:r>
          </w:p>
        </w:tc>
      </w:tr>
      <w:tr w:rsidR="00E82769" w:rsidRPr="00E82769" w14:paraId="1BAECEB3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D3C8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CQ5</w:t>
            </w:r>
          </w:p>
        </w:tc>
        <w:tc>
          <w:tcPr>
            <w:tcW w:w="0" w:type="auto"/>
            <w:vAlign w:val="center"/>
            <w:hideMark/>
          </w:tcPr>
          <w:p w14:paraId="724D547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MAT</w:t>
            </w:r>
          </w:p>
        </w:tc>
      </w:tr>
      <w:tr w:rsidR="00E82769" w:rsidRPr="00E82769" w14:paraId="2A77001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5E9B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SQ4</w:t>
            </w:r>
          </w:p>
        </w:tc>
        <w:tc>
          <w:tcPr>
            <w:tcW w:w="0" w:type="auto"/>
            <w:vAlign w:val="center"/>
            <w:hideMark/>
          </w:tcPr>
          <w:p w14:paraId="53060EE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MAT</w:t>
            </w:r>
          </w:p>
        </w:tc>
      </w:tr>
      <w:tr w:rsidR="00E82769" w:rsidRPr="00E82769" w14:paraId="6109A5CF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97C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PQ19</w:t>
            </w:r>
          </w:p>
        </w:tc>
        <w:tc>
          <w:tcPr>
            <w:tcW w:w="0" w:type="auto"/>
            <w:vAlign w:val="center"/>
            <w:hideMark/>
          </w:tcPr>
          <w:p w14:paraId="190B495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Peso mancante</w:t>
            </w:r>
          </w:p>
        </w:tc>
      </w:tr>
      <w:tr w:rsidR="00E82769" w:rsidRPr="00E82769" w14:paraId="100FEBE5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E52B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SQ12 duplicata</w:t>
            </w:r>
          </w:p>
        </w:tc>
        <w:tc>
          <w:tcPr>
            <w:tcW w:w="0" w:type="auto"/>
            <w:vAlign w:val="center"/>
            <w:hideMark/>
          </w:tcPr>
          <w:p w14:paraId="6AA67CD5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Cod. 1 mancante</w:t>
            </w:r>
          </w:p>
        </w:tc>
      </w:tr>
    </w:tbl>
    <w:p w14:paraId="4DD974FA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06AE9ED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A696AEC" w14:textId="77777777" w:rsidR="00E82769" w:rsidRPr="00E82769" w:rsidRDefault="00E82769" w:rsidP="00E827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  <w:t>B. Analisi della maturità della reportistica esterna</w:t>
      </w:r>
    </w:p>
    <w:p w14:paraId="293799E1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9. Natura dello score reporting</w:t>
      </w:r>
    </w:p>
    <w:p w14:paraId="551724C7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Lo score reporting non è ottenuto attraverso una media ponderata delle evidenze.</w:t>
      </w:r>
    </w:p>
    <w:p w14:paraId="73EAD08A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ciascuna azienda e per ciascun tema, il valore è assegnato direttamente dall’analista attraverso una Qualitative Content Analysis item-by-item.</w:t>
      </w:r>
    </w:p>
    <w:p w14:paraId="124F2DB4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documento metodologico prevede il seguente coding finale: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347"/>
      </w:tblGrid>
      <w:tr w:rsidR="00E82769" w:rsidRPr="00E82769" w14:paraId="15678029" w14:textId="77777777" w:rsidTr="00E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917B4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62F088A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Criterio</w:t>
            </w:r>
          </w:p>
        </w:tc>
      </w:tr>
      <w:tr w:rsidR="00E82769" w:rsidRPr="00E82769" w14:paraId="0DBC9BB3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7033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591D0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Informazione assente, episodica o non strutturata</w:t>
            </w:r>
          </w:p>
        </w:tc>
      </w:tr>
      <w:tr w:rsidR="00E82769" w:rsidRPr="00E82769" w14:paraId="00AF0F1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CE03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C5147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Riferimento generico o narrativo, approccio parziale o informale</w:t>
            </w:r>
          </w:p>
        </w:tc>
      </w:tr>
      <w:tr w:rsidR="00E82769" w:rsidRPr="00E82769" w14:paraId="0C43759E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DAD8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F27A1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Informazione specifica, descrittiva o parzialmente documentata con KPI</w:t>
            </w:r>
          </w:p>
        </w:tc>
      </w:tr>
      <w:tr w:rsidR="00E82769" w:rsidRPr="00E82769" w14:paraId="64501987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E207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02DFC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Informazione strutturata, con policy, azioni, KPI, target, outcome o evidenze chiaramente attribuibili</w:t>
            </w:r>
          </w:p>
        </w:tc>
      </w:tr>
    </w:tbl>
    <w:p w14:paraId="6FF04561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content analysis considera report di sostenibilità, dichiarazioni di sostenibilità, report integrati, bilanci sociali, report DEIA, siti aziendali e altre fonti pubbliche pertinenti.</w:t>
      </w:r>
    </w:p>
    <w:p w14:paraId="6FA2854F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9.1 Nessun decimale nei punteggi per tema</w:t>
      </w:r>
    </w:p>
    <w:p w14:paraId="7E46775F" w14:textId="6B55E469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 punteggi dei singoli temi rimangono valori interi: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ReportingScore_t \in {1,2,3,4}</w:t>
      </w:r>
    </w:p>
    <w:p w14:paraId="705E7863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Non vengono:</w:t>
      </w:r>
    </w:p>
    <w:p w14:paraId="733D57FC" w14:textId="77777777" w:rsidR="00E82769" w:rsidRPr="00E82769" w:rsidRDefault="00E82769" w:rsidP="00E8276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trasformati;</w:t>
      </w:r>
    </w:p>
    <w:p w14:paraId="13655FA7" w14:textId="77777777" w:rsidR="00E82769" w:rsidRPr="00E82769" w:rsidRDefault="00E82769" w:rsidP="00E8276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normalizzati;</w:t>
      </w:r>
    </w:p>
    <w:p w14:paraId="33133BF2" w14:textId="77777777" w:rsidR="00E82769" w:rsidRPr="00E82769" w:rsidRDefault="00E82769" w:rsidP="00E8276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ponderati;</w:t>
      </w:r>
    </w:p>
    <w:p w14:paraId="03EF8830" w14:textId="77777777" w:rsidR="00E82769" w:rsidRPr="00E82769" w:rsidRDefault="00E82769" w:rsidP="00E8276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mediati con altri temi prima dell’inserimento nella matrice.</w:t>
      </w:r>
    </w:p>
    <w:p w14:paraId="174841AD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Nella simulazione, per 4BILD: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702"/>
      </w:tblGrid>
      <w:tr w:rsidR="00E82769" w:rsidRPr="00E82769" w14:paraId="34D48DC2" w14:textId="77777777" w:rsidTr="00E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C5214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lastRenderedPageBreak/>
              <w:t>Tema</w:t>
            </w:r>
          </w:p>
        </w:tc>
        <w:tc>
          <w:tcPr>
            <w:tcW w:w="0" w:type="auto"/>
            <w:vAlign w:val="center"/>
            <w:hideMark/>
          </w:tcPr>
          <w:p w14:paraId="55B5A700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Score reporting</w:t>
            </w:r>
          </w:p>
        </w:tc>
      </w:tr>
      <w:tr w:rsidR="00E82769" w:rsidRPr="00E82769" w14:paraId="7FCA13ED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0E63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48E7CDAC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4</w:t>
            </w:r>
          </w:p>
        </w:tc>
      </w:tr>
      <w:tr w:rsidR="00E82769" w:rsidRPr="00E82769" w14:paraId="0EDB03A0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6024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053EDEA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</w:tr>
      <w:tr w:rsidR="00E82769" w:rsidRPr="00E82769" w14:paraId="096BE63C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CDE5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02B58996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</w:tr>
      <w:tr w:rsidR="00E82769" w:rsidRPr="00E82769" w14:paraId="44623BC8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52C1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Employees Engagement</w:t>
            </w:r>
          </w:p>
        </w:tc>
        <w:tc>
          <w:tcPr>
            <w:tcW w:w="0" w:type="auto"/>
            <w:vAlign w:val="center"/>
            <w:hideMark/>
          </w:tcPr>
          <w:p w14:paraId="55AF627D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</w:tr>
      <w:tr w:rsidR="00E82769" w:rsidRPr="00E82769" w14:paraId="7ECBF34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3E47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Education &amp; Training</w:t>
            </w:r>
          </w:p>
        </w:tc>
        <w:tc>
          <w:tcPr>
            <w:tcW w:w="0" w:type="auto"/>
            <w:vAlign w:val="center"/>
            <w:hideMark/>
          </w:tcPr>
          <w:p w14:paraId="100DDC5F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</w:tr>
      <w:tr w:rsidR="00E82769" w:rsidRPr="00E82769" w14:paraId="43457E8C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425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Non-discrimination</w:t>
            </w:r>
          </w:p>
        </w:tc>
        <w:tc>
          <w:tcPr>
            <w:tcW w:w="0" w:type="auto"/>
            <w:vAlign w:val="center"/>
            <w:hideMark/>
          </w:tcPr>
          <w:p w14:paraId="6F9BB396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4</w:t>
            </w:r>
          </w:p>
        </w:tc>
      </w:tr>
      <w:tr w:rsidR="00E82769" w:rsidRPr="00E82769" w14:paraId="15531574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A0D7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E6B4C19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</w:tr>
      <w:tr w:rsidR="00E82769" w:rsidRPr="00E82769" w14:paraId="07760F0D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C9B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Supply Chain Diversity</w:t>
            </w:r>
          </w:p>
        </w:tc>
        <w:tc>
          <w:tcPr>
            <w:tcW w:w="0" w:type="auto"/>
            <w:vAlign w:val="center"/>
            <w:hideMark/>
          </w:tcPr>
          <w:p w14:paraId="2EC99C18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</w:tr>
      <w:tr w:rsidR="00E82769" w:rsidRPr="00E82769" w14:paraId="7C83B26B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2064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Communities</w:t>
            </w:r>
          </w:p>
        </w:tc>
        <w:tc>
          <w:tcPr>
            <w:tcW w:w="0" w:type="auto"/>
            <w:vAlign w:val="center"/>
            <w:hideMark/>
          </w:tcPr>
          <w:p w14:paraId="52E37EC8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</w:tr>
      <w:tr w:rsidR="00E82769" w:rsidRPr="00E82769" w14:paraId="2DB3D43D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A50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End-users</w:t>
            </w:r>
          </w:p>
        </w:tc>
        <w:tc>
          <w:tcPr>
            <w:tcW w:w="0" w:type="auto"/>
            <w:vAlign w:val="center"/>
            <w:hideMark/>
          </w:tcPr>
          <w:p w14:paraId="0DA929C3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</w:t>
            </w:r>
          </w:p>
        </w:tc>
      </w:tr>
    </w:tbl>
    <w:p w14:paraId="66E1FD0D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 file finale, la formula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SUMIF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sulla chiave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Azienda|Tema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svolge esclusivamente una funzione di recupero del dato. Non rappresenta una vera somma metodologica.</w:t>
      </w:r>
    </w:p>
    <w:p w14:paraId="06B5D436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In un database definitivo è opportuno verificare che ogni chiave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Azienda|Tema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sia univoca, perché due righe duplicate verrebbero sommate.</w:t>
      </w:r>
    </w:p>
    <w:p w14:paraId="089AD218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267FD4E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67A9838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10. Score riepilogativo dei temi di reporting</w:t>
      </w:r>
    </w:p>
    <w:p w14:paraId="182E6A59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 file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Dataset reporting-0107.xlsx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è presente anche una colonna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Score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, calcolata come media aritmetica dei punteggi tematici.</w:t>
      </w:r>
    </w:p>
    <w:p w14:paraId="282BB00E" w14:textId="06D5E75A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principio generale è: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IndiceTemi =\frac{\sum_{t=1}^{10} ReportingScore_t}{10}</w:t>
      </w:r>
    </w:p>
    <w:p w14:paraId="2F0DC27B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Questo indicatore può assumere decimali perché è una media di valori interi.</w:t>
      </w:r>
    </w:p>
    <w:p w14:paraId="3DEAC7C5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Tuttavia,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non viene utilizzato per la matrice di trasparenza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, che lavora sui singoli temi.</w:t>
      </w:r>
    </w:p>
    <w:p w14:paraId="72FE974C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10.1 Duplicazione Supply Chain</w:t>
      </w:r>
    </w:p>
    <w:p w14:paraId="2BFF2A6F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 dataset sono presenti due colonne:</w:t>
      </w:r>
    </w:p>
    <w:p w14:paraId="770BA67C" w14:textId="77777777" w:rsidR="00E82769" w:rsidRPr="00E82769" w:rsidRDefault="00E82769" w:rsidP="00E8276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Supply Chain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;</w:t>
      </w:r>
    </w:p>
    <w:p w14:paraId="14FECBCD" w14:textId="77777777" w:rsidR="00E82769" w:rsidRPr="00E82769" w:rsidRDefault="00E82769" w:rsidP="00E8276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Supply chain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7863C258" w14:textId="05B32A0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formula attualmente inserita nel dataset originale calcola: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AVERAGE(J:T)</w:t>
      </w:r>
    </w:p>
    <w:p w14:paraId="26239C63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e comprende quindi undici colonne anziché i dieci temi ufficiali.</w:t>
      </w:r>
    </w:p>
    <w:p w14:paraId="3F334387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Nella matrice è stata adottata questa regola:</w:t>
      </w:r>
    </w:p>
    <w:p w14:paraId="2CB26969" w14:textId="77777777" w:rsidR="00E82769" w:rsidRPr="00E82769" w:rsidRDefault="00E82769" w:rsidP="00E8276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lastRenderedPageBreak/>
        <w:t>la prima colonna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Supply Chain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è stata utilizzata come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Supply Chain Diversity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;</w:t>
      </w:r>
    </w:p>
    <w:p w14:paraId="5382B30A" w14:textId="77777777" w:rsidR="00E82769" w:rsidRPr="00E82769" w:rsidRDefault="00E82769" w:rsidP="00E8276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seconda colonna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Supply chain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è stata esclusa.</w:t>
      </w:r>
    </w:p>
    <w:p w14:paraId="581B74ED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esempio, per 4BILD:</w:t>
      </w:r>
    </w:p>
    <w:p w14:paraId="30619053" w14:textId="77777777" w:rsidR="00E82769" w:rsidRPr="00E82769" w:rsidRDefault="00E82769" w:rsidP="00E8276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media presente nel dataset, con undici colonne: 3,00;</w:t>
      </w:r>
    </w:p>
    <w:p w14:paraId="29EA8D08" w14:textId="77777777" w:rsidR="00E82769" w:rsidRPr="00E82769" w:rsidRDefault="00E82769" w:rsidP="00E8276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media corretta sui dieci temi ufficiali: 3,10.</w:t>
      </w:r>
    </w:p>
    <w:p w14:paraId="26312D52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Questa anomalia non modifica la matrice tema per tema, perché il relativo score medio non è stato utilizzato.</w:t>
      </w:r>
    </w:p>
    <w:p w14:paraId="47A46C38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143E52A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9D87A7C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11. Analisi delle dimensioni DEIA</w:t>
      </w:r>
    </w:p>
    <w:p w14:paraId="50DFAE3A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dataset reporting contiene anche otto dimensioni:</w:t>
      </w:r>
    </w:p>
    <w:p w14:paraId="302BD657" w14:textId="77777777" w:rsidR="00E82769" w:rsidRPr="00E82769" w:rsidRDefault="00E82769" w:rsidP="00E8276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Religione e credo;</w:t>
      </w:r>
    </w:p>
    <w:p w14:paraId="1CCA9755" w14:textId="77777777" w:rsidR="00E82769" w:rsidRPr="00E82769" w:rsidRDefault="00E82769" w:rsidP="00E8276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Disabilità;</w:t>
      </w:r>
    </w:p>
    <w:p w14:paraId="231C558C" w14:textId="77777777" w:rsidR="00E82769" w:rsidRPr="00E82769" w:rsidRDefault="00E82769" w:rsidP="00E8276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Generazioni ed età;</w:t>
      </w:r>
    </w:p>
    <w:p w14:paraId="110AA225" w14:textId="77777777" w:rsidR="00E82769" w:rsidRPr="00E82769" w:rsidRDefault="00E82769" w:rsidP="00E8276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Etnia;</w:t>
      </w:r>
    </w:p>
    <w:p w14:paraId="5FFB2774" w14:textId="77777777" w:rsidR="00E82769" w:rsidRPr="00E82769" w:rsidRDefault="00E82769" w:rsidP="00E8276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Genere;</w:t>
      </w:r>
    </w:p>
    <w:p w14:paraId="412567F4" w14:textId="77777777" w:rsidR="00E82769" w:rsidRPr="00E82769" w:rsidRDefault="00E82769" w:rsidP="00E8276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LGBTQIA+;</w:t>
      </w:r>
    </w:p>
    <w:p w14:paraId="5311DB2C" w14:textId="77777777" w:rsidR="00E82769" w:rsidRPr="00E82769" w:rsidRDefault="00E82769" w:rsidP="00E8276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Status socio-economico;</w:t>
      </w:r>
    </w:p>
    <w:p w14:paraId="6F121786" w14:textId="77777777" w:rsidR="00E82769" w:rsidRPr="00E82769" w:rsidRDefault="00E82769" w:rsidP="00E8276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Aspetto fisico.</w:t>
      </w:r>
    </w:p>
    <w:p w14:paraId="241D6924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ciascuna dimensione viene assegnato un valore intero da 1 a 4 con la medesima logica di content analysis.</w:t>
      </w:r>
    </w:p>
    <w:p w14:paraId="0B6AE509" w14:textId="7E10F788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Lo score riepilogativo delle dimensioni è una media aritmetica: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IndiceDimensioni =\frac{\sum_{d=1}^{8} DimensionScore_d}{8}</w:t>
      </w:r>
    </w:p>
    <w:p w14:paraId="1EE132A9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Questa seconda analisi può essere usata per:</w:t>
      </w:r>
    </w:p>
    <w:p w14:paraId="40612D33" w14:textId="77777777" w:rsidR="00E82769" w:rsidRPr="00E82769" w:rsidRDefault="00E82769" w:rsidP="00E8276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radar chart;</w:t>
      </w:r>
    </w:p>
    <w:p w14:paraId="6B0FD305" w14:textId="77777777" w:rsidR="00E82769" w:rsidRPr="00E82769" w:rsidRDefault="00E82769" w:rsidP="00E8276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benchmarking;</w:t>
      </w:r>
    </w:p>
    <w:p w14:paraId="591F4A52" w14:textId="77777777" w:rsidR="00E82769" w:rsidRPr="00E82769" w:rsidRDefault="00E82769" w:rsidP="00E8276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identificazione delle dimensioni meno rendicontate.</w:t>
      </w:r>
    </w:p>
    <w:p w14:paraId="20730E06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Non viene però utilizzata nella matrice di trasparenza attuale, perché il punto C è costruito per i dieci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temi di reporting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, non per le otto dimensioni DEIA.</w:t>
      </w:r>
    </w:p>
    <w:p w14:paraId="78EDB4AC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documento prevede infatti un’analisi sia per temi sia per dimensioni, ma il confronto della matrice è definito tema per tema.</w:t>
      </w:r>
    </w:p>
    <w:p w14:paraId="5239290A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34BA7CA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5E83687" w14:textId="77777777" w:rsidR="00E82769" w:rsidRPr="00E82769" w:rsidRDefault="00E82769" w:rsidP="00E827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  <w:t>C. Calcolo della matrice di trasparenza</w:t>
      </w:r>
    </w:p>
    <w:p w14:paraId="6880C756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lastRenderedPageBreak/>
        <w:t>12. Collegamento dei due score</w:t>
      </w:r>
    </w:p>
    <w:p w14:paraId="7918D15E" w14:textId="03CDFCA9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ciascun tema si utilizzano: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X_t = SurveyScore_t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Y_t = ReportingScore_t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4824F2F1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documento metodologico stabilisce che i due indicatori siano ricondotti alla stessa scala 1-4 e confrontati per ciascun tema di reporting.</w:t>
      </w:r>
    </w:p>
    <w:p w14:paraId="4C88E1B0" w14:textId="7777777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12.1 Differenza tra reporting e survey</w:t>
      </w:r>
    </w:p>
    <w:p w14:paraId="5269FFF4" w14:textId="25B2B671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Viene calcolato anche il gap: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\Delta_t = Y_t-X_t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478D035D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Interpretazione:</w:t>
      </w:r>
    </w:p>
    <w:p w14:paraId="07C6EAD1" w14:textId="77777777" w:rsidR="00E82769" w:rsidRPr="00E82769" w:rsidRDefault="00E82769" w:rsidP="00E8276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(\Delta_t&gt;0): la disclosure è più avanzata della maturità survey;</w:t>
      </w:r>
    </w:p>
    <w:p w14:paraId="752B1A35" w14:textId="77777777" w:rsidR="00E82769" w:rsidRPr="00E82769" w:rsidRDefault="00E82769" w:rsidP="00E8276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(\Delta_t&lt;0): la maturità survey è più avanzata della disclosure;</w:t>
      </w:r>
    </w:p>
    <w:p w14:paraId="11994BA2" w14:textId="77777777" w:rsidR="00E82769" w:rsidRPr="00E82769" w:rsidRDefault="00E82769" w:rsidP="00E8276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(\Delta_t=0): perfetta coincidenza numerica.</w:t>
      </w:r>
    </w:p>
    <w:p w14:paraId="40F73A60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differenza è un indicatore diagnostico.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Non determina direttamente il quadrante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, che dipende invece dalla soglia alta/bassa.</w:t>
      </w:r>
    </w:p>
    <w:p w14:paraId="67875B60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Poiché survey e content analysis sono misure ottenute con tecniche differenti, il gap va letto come distanza operativa e non come differenza statistica perfettamente metrica.</w:t>
      </w:r>
    </w:p>
    <w:p w14:paraId="4EC95E4C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3698C2D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E335D15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13. Attribuzione del livello di maturità</w:t>
      </w:r>
    </w:p>
    <w:p w14:paraId="3386AF71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classificazione applicata nel file è: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668"/>
      </w:tblGrid>
      <w:tr w:rsidR="00E82769" w:rsidRPr="00E82769" w14:paraId="31C44239" w14:textId="77777777" w:rsidTr="00E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56076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Intervallo</w:t>
            </w:r>
          </w:p>
        </w:tc>
        <w:tc>
          <w:tcPr>
            <w:tcW w:w="0" w:type="auto"/>
            <w:vAlign w:val="center"/>
            <w:hideMark/>
          </w:tcPr>
          <w:p w14:paraId="5652639C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Livello</w:t>
            </w:r>
          </w:p>
        </w:tc>
      </w:tr>
      <w:tr w:rsidR="00E82769" w:rsidRPr="00E82769" w14:paraId="68236860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436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Score ≤ 1,50</w:t>
            </w:r>
          </w:p>
        </w:tc>
        <w:tc>
          <w:tcPr>
            <w:tcW w:w="0" w:type="auto"/>
            <w:vAlign w:val="center"/>
            <w:hideMark/>
          </w:tcPr>
          <w:p w14:paraId="5080615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1 – Deriva – Discontinuo</w:t>
            </w:r>
          </w:p>
        </w:tc>
      </w:tr>
      <w:tr w:rsidR="00E82769" w:rsidRPr="00E82769" w14:paraId="4458B07C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0AE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1,50 &lt; Score ≤ 2,50</w:t>
            </w:r>
          </w:p>
        </w:tc>
        <w:tc>
          <w:tcPr>
            <w:tcW w:w="0" w:type="auto"/>
            <w:vAlign w:val="center"/>
            <w:hideMark/>
          </w:tcPr>
          <w:p w14:paraId="7F78476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 – Rotta – Strutturato</w:t>
            </w:r>
          </w:p>
        </w:tc>
      </w:tr>
      <w:tr w:rsidR="00E82769" w:rsidRPr="00E82769" w14:paraId="22A867A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4C02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2,50 &lt; Score ≤ 3,50</w:t>
            </w:r>
          </w:p>
        </w:tc>
        <w:tc>
          <w:tcPr>
            <w:tcW w:w="0" w:type="auto"/>
            <w:vAlign w:val="center"/>
            <w:hideMark/>
          </w:tcPr>
          <w:p w14:paraId="10AB9CBB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 – Orbita – Integrato</w:t>
            </w:r>
          </w:p>
        </w:tc>
      </w:tr>
      <w:tr w:rsidR="00E82769" w:rsidRPr="00E82769" w14:paraId="772DA4BB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7AF0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Score &gt; 3,50</w:t>
            </w:r>
          </w:p>
        </w:tc>
        <w:tc>
          <w:tcPr>
            <w:tcW w:w="0" w:type="auto"/>
            <w:vAlign w:val="center"/>
            <w:hideMark/>
          </w:tcPr>
          <w:p w14:paraId="01821A0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4 – Gravità – Sistemico / Consistente</w:t>
            </w:r>
          </w:p>
        </w:tc>
      </w:tr>
    </w:tbl>
    <w:p w14:paraId="2D15957E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documento Word riporta il livello 4 come “&gt; 3,51”.</w:t>
      </w:r>
    </w:p>
    <w:p w14:paraId="133D3507" w14:textId="77777777" w:rsid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Applicare letteralmente questa formulazione lascerebbe scoperti i valori maggiori di 3,50 ma minori o uguali a 3,51. Nel file è stata quindi adottata l’assunzione operativa:</w:t>
      </w:r>
    </w:p>
    <w:p w14:paraId="2A5D9059" w14:textId="2A7630DC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Livello\ 4 = Score&gt;3,50</w:t>
      </w:r>
    </w:p>
    <w:p w14:paraId="627772FB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lastRenderedPageBreak/>
        <w:t>La regola andrebbe formalmente uniformata nel documento metodologico. Le alternative coerenti sono:</w:t>
      </w:r>
    </w:p>
    <w:p w14:paraId="1B83006C" w14:textId="77777777" w:rsidR="00E82769" w:rsidRPr="00E82769" w:rsidRDefault="00E82769" w:rsidP="00E8276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&gt; 3,50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, se il punteggio mantiene tutti i decimali;</w:t>
      </w:r>
    </w:p>
    <w:p w14:paraId="0BB3DEAB" w14:textId="77777777" w:rsidR="00E82769" w:rsidRPr="00E82769" w:rsidRDefault="00E82769" w:rsidP="00E8276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≥ 3,51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, se il punteggio viene prima arrotondato a due decimali.</w:t>
      </w:r>
    </w:p>
    <w:p w14:paraId="0E71F8C7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309DFA3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56195AD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14. Soglia alta/bassa maturità</w:t>
      </w:r>
    </w:p>
    <w:p w14:paraId="03280E6F" w14:textId="77777777" w:rsid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soglia utilizzata è 2,50:</w:t>
      </w:r>
    </w:p>
    <w:p w14:paraId="5584628C" w14:textId="1958EA7A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Bassa\ maturità \iff Score \leq 2,50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Alta\ maturità \iff Score &gt; 2,50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52C583AD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soglia coincide con il passaggio tra:</w:t>
      </w:r>
    </w:p>
    <w:p w14:paraId="7E59767C" w14:textId="77777777" w:rsidR="00E82769" w:rsidRPr="00E82769" w:rsidRDefault="00E82769" w:rsidP="00E8276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livello 2, Rotta – Strutturato;</w:t>
      </w:r>
    </w:p>
    <w:p w14:paraId="49236FCD" w14:textId="77777777" w:rsidR="00E82769" w:rsidRPr="00E82769" w:rsidRDefault="00E82769" w:rsidP="00E8276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livello 3, Orbita – Integrato.</w:t>
      </w:r>
    </w:p>
    <w:p w14:paraId="6F84F5F1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valore esattamente pari a 2,50 è quindi classificato come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bassa maturità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5ADC2306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325DF45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A387C6A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15. Attribuzione dei quadranti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494"/>
        <w:gridCol w:w="2228"/>
      </w:tblGrid>
      <w:tr w:rsidR="00E82769" w:rsidRPr="00E82769" w14:paraId="28AFE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9C32D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Survey (X)</w:t>
            </w:r>
          </w:p>
        </w:tc>
        <w:tc>
          <w:tcPr>
            <w:tcW w:w="0" w:type="auto"/>
            <w:vAlign w:val="center"/>
            <w:hideMark/>
          </w:tcPr>
          <w:p w14:paraId="359178EE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Reporting (Y)</w:t>
            </w:r>
          </w:p>
        </w:tc>
        <w:tc>
          <w:tcPr>
            <w:tcW w:w="0" w:type="auto"/>
            <w:vAlign w:val="center"/>
            <w:hideMark/>
          </w:tcPr>
          <w:p w14:paraId="28D90560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Quadrante</w:t>
            </w:r>
          </w:p>
        </w:tc>
      </w:tr>
      <w:tr w:rsidR="00E82769" w:rsidRPr="00E82769" w14:paraId="5E3DC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0BCB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EC6130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FD5F5A6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Allineamento virtuoso</w:t>
            </w:r>
          </w:p>
        </w:tc>
      </w:tr>
      <w:tr w:rsidR="00E82769" w:rsidRPr="00E82769" w14:paraId="38644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78B8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E53D986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Bassa</w:t>
            </w:r>
          </w:p>
        </w:tc>
        <w:tc>
          <w:tcPr>
            <w:tcW w:w="0" w:type="auto"/>
            <w:vAlign w:val="center"/>
            <w:hideMark/>
          </w:tcPr>
          <w:p w14:paraId="51CCC9BD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Potenziale nascosto</w:t>
            </w:r>
          </w:p>
        </w:tc>
      </w:tr>
      <w:tr w:rsidR="00E82769" w:rsidRPr="00E82769" w14:paraId="0CF29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0E85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Bassa</w:t>
            </w:r>
          </w:p>
        </w:tc>
        <w:tc>
          <w:tcPr>
            <w:tcW w:w="0" w:type="auto"/>
            <w:vAlign w:val="center"/>
            <w:hideMark/>
          </w:tcPr>
          <w:p w14:paraId="1ABAF277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0F4732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Sovraesposizione</w:t>
            </w:r>
          </w:p>
        </w:tc>
      </w:tr>
      <w:tr w:rsidR="00E82769" w:rsidRPr="00E82769" w14:paraId="3252A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B955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Bassa</w:t>
            </w:r>
          </w:p>
        </w:tc>
        <w:tc>
          <w:tcPr>
            <w:tcW w:w="0" w:type="auto"/>
            <w:vAlign w:val="center"/>
            <w:hideMark/>
          </w:tcPr>
          <w:p w14:paraId="3F89C25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Bassa</w:t>
            </w:r>
          </w:p>
        </w:tc>
        <w:tc>
          <w:tcPr>
            <w:tcW w:w="0" w:type="auto"/>
            <w:vAlign w:val="center"/>
            <w:hideMark/>
          </w:tcPr>
          <w:p w14:paraId="22F1D3A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Area fragile</w:t>
            </w:r>
          </w:p>
        </w:tc>
      </w:tr>
    </w:tbl>
    <w:p w14:paraId="276ACCDA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documento interpreta i quadranti nel modo seguente:</w:t>
      </w:r>
    </w:p>
    <w:p w14:paraId="36AA030B" w14:textId="1A25F56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Allineamento virtuoso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X_t&gt;2,50 \quad \text{e} \quad Y_t&gt;2,50</w:t>
      </w:r>
    </w:p>
    <w:p w14:paraId="334399E9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Le pratiche DEIA sono mature e vengono comunicate in modo strutturato.</w:t>
      </w:r>
    </w:p>
    <w:p w14:paraId="7B8369F4" w14:textId="77777777" w:rsid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</w:p>
    <w:p w14:paraId="5D32EE6A" w14:textId="7398615E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Potenziale nascosto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X_t&gt;2,50 \quad \text{e} \quad Y_t\leq2,50</w:t>
      </w:r>
    </w:p>
    <w:p w14:paraId="05F13619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lastRenderedPageBreak/>
        <w:t>L’azienda presenta pratiche mature, ma non le rappresenta adeguatamente nella disclosure.</w:t>
      </w:r>
    </w:p>
    <w:p w14:paraId="69887849" w14:textId="7292BEC3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Sovraesposizione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X_t\leq2,50 \quad \text{e} \quad Y_t&gt;2,50</w:t>
      </w:r>
    </w:p>
    <w:p w14:paraId="337B697A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comunicazione esterna appare più avanzata rispetto alla maturità rilevata tramite survey.</w:t>
      </w:r>
    </w:p>
    <w:p w14:paraId="7417FEB8" w14:textId="4F62FFB7" w:rsidR="00E82769" w:rsidRPr="00E82769" w:rsidRDefault="00E82769" w:rsidP="00E827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t-NL" w:eastAsia="it-IT"/>
          <w14:ligatures w14:val="none"/>
        </w:rPr>
        <w:t>Area fragile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X_t\leq2,50 \quad \text{e} \quad Y_t\leq2,50</w:t>
      </w:r>
    </w:p>
    <w:p w14:paraId="5793CAA9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tema è debole sia nelle pratiche sia nella comunicazione.</w:t>
      </w:r>
    </w:p>
    <w:p w14:paraId="5BD28BEF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13FB887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74F4829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16. Priorità di intervento</w:t>
      </w:r>
    </w:p>
    <w:p w14:paraId="77901BCA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Nel file le priorità sono determinate dal quadrante: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764"/>
        <w:gridCol w:w="5100"/>
      </w:tblGrid>
      <w:tr w:rsidR="00E82769" w:rsidRPr="00E82769" w14:paraId="4A619E2E" w14:textId="77777777" w:rsidTr="00E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71ED9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Quadrante</w:t>
            </w:r>
          </w:p>
        </w:tc>
        <w:tc>
          <w:tcPr>
            <w:tcW w:w="0" w:type="auto"/>
            <w:vAlign w:val="center"/>
            <w:hideMark/>
          </w:tcPr>
          <w:p w14:paraId="50B75E72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Priorità attribuita</w:t>
            </w:r>
          </w:p>
        </w:tc>
        <w:tc>
          <w:tcPr>
            <w:tcW w:w="0" w:type="auto"/>
            <w:vAlign w:val="center"/>
            <w:hideMark/>
          </w:tcPr>
          <w:p w14:paraId="25AF1FBF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Logica</w:t>
            </w:r>
          </w:p>
        </w:tc>
      </w:tr>
      <w:tr w:rsidR="00E82769" w:rsidRPr="00E82769" w14:paraId="5F28F515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229B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Area fragile</w:t>
            </w:r>
          </w:p>
        </w:tc>
        <w:tc>
          <w:tcPr>
            <w:tcW w:w="0" w:type="auto"/>
            <w:vAlign w:val="center"/>
            <w:hideMark/>
          </w:tcPr>
          <w:p w14:paraId="39824A42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667976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Rafforzare congiuntamente pratiche e disclosure</w:t>
            </w:r>
          </w:p>
        </w:tc>
      </w:tr>
      <w:tr w:rsidR="00E82769" w:rsidRPr="00E82769" w14:paraId="78F91FF8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0138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Sovraesposizione</w:t>
            </w:r>
          </w:p>
        </w:tc>
        <w:tc>
          <w:tcPr>
            <w:tcW w:w="0" w:type="auto"/>
            <w:vAlign w:val="center"/>
            <w:hideMark/>
          </w:tcPr>
          <w:p w14:paraId="0EEE8BF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07CA5F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Verificare le evidenze e rafforzare policy e processi</w:t>
            </w:r>
          </w:p>
        </w:tc>
      </w:tr>
      <w:tr w:rsidR="00E82769" w:rsidRPr="00E82769" w14:paraId="67736A5F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625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Potenziale nascosto</w:t>
            </w:r>
          </w:p>
        </w:tc>
        <w:tc>
          <w:tcPr>
            <w:tcW w:w="0" w:type="auto"/>
            <w:vAlign w:val="center"/>
            <w:hideMark/>
          </w:tcPr>
          <w:p w14:paraId="7566213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Media-Alta</w:t>
            </w:r>
          </w:p>
        </w:tc>
        <w:tc>
          <w:tcPr>
            <w:tcW w:w="0" w:type="auto"/>
            <w:vAlign w:val="center"/>
            <w:hideMark/>
          </w:tcPr>
          <w:p w14:paraId="6A15F561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Migliorare qualità, granularità e completezza della disclosure</w:t>
            </w:r>
          </w:p>
        </w:tc>
      </w:tr>
      <w:tr w:rsidR="00E82769" w:rsidRPr="00E82769" w14:paraId="1C13BA06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9A13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Allineamento virtuoso</w:t>
            </w:r>
          </w:p>
        </w:tc>
        <w:tc>
          <w:tcPr>
            <w:tcW w:w="0" w:type="auto"/>
            <w:vAlign w:val="center"/>
            <w:hideMark/>
          </w:tcPr>
          <w:p w14:paraId="7E57A364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Bassa</w:t>
            </w:r>
          </w:p>
        </w:tc>
        <w:tc>
          <w:tcPr>
            <w:tcW w:w="0" w:type="auto"/>
            <w:vAlign w:val="center"/>
            <w:hideMark/>
          </w:tcPr>
          <w:p w14:paraId="03242107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Consolidare il presidio e utilizzarlo come benchmark</w:t>
            </w:r>
          </w:p>
        </w:tc>
      </w:tr>
    </w:tbl>
    <w:p w14:paraId="3BD43FAA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differenza numerica (Y-X) è riportata come informazione aggiuntiva, ma nella versione attuale non modifica automaticamente la priorità.</w:t>
      </w:r>
    </w:p>
    <w:p w14:paraId="589B322D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22274DC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4E0C4E2" w14:textId="77777777" w:rsidR="00E82769" w:rsidRPr="00E82769" w:rsidRDefault="00E82769" w:rsidP="00E827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  <w:t>17. Rappresentazione grafica</w:t>
      </w:r>
    </w:p>
    <w:p w14:paraId="3D6158A0" w14:textId="4E5063F9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ogni tema viene creato un punto: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P_t=(X_t,Y_t)</w:t>
      </w:r>
    </w:p>
    <w:p w14:paraId="5A91CDD6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con:</w:t>
      </w:r>
    </w:p>
    <w:p w14:paraId="2692712C" w14:textId="77777777" w:rsidR="00E82769" w:rsidRPr="00E82769" w:rsidRDefault="00E82769" w:rsidP="00E8276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(X_t): score survey;</w:t>
      </w:r>
    </w:p>
    <w:p w14:paraId="5B0C6413" w14:textId="77777777" w:rsidR="00E82769" w:rsidRPr="00E82769" w:rsidRDefault="00E82769" w:rsidP="00E8276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(Y_t): score reporting.</w:t>
      </w:r>
    </w:p>
    <w:p w14:paraId="0568047F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Le linee verticali e orizzontali a 2,50 dividono il grafico nei quattro quadranti.</w:t>
      </w:r>
    </w:p>
    <w:p w14:paraId="02813C94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 valori survey possono avere decimali perché derivano da una media ponderata. I valori reporting, nel database attuale, si collocano invece sui valori interi 1, 2, 3 o 4.</w:t>
      </w:r>
    </w:p>
    <w:p w14:paraId="32FDB556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lastRenderedPageBreak/>
        <w:pict w14:anchorId="7A0B6E0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A22673B" w14:textId="77777777" w:rsidR="00E82769" w:rsidRPr="00E82769" w:rsidRDefault="00E82769" w:rsidP="00E827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  <w:t>18. Risultati della simulazione</w:t>
      </w:r>
    </w:p>
    <w:p w14:paraId="24DF1BC0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simulazione utilizza:</w:t>
      </w:r>
    </w:p>
    <w:p w14:paraId="1E385C02" w14:textId="77777777" w:rsidR="00E82769" w:rsidRPr="00E82769" w:rsidRDefault="00E82769" w:rsidP="00E8276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survey: GM Spa;</w:t>
      </w:r>
    </w:p>
    <w:p w14:paraId="732E8899" w14:textId="77777777" w:rsidR="00E82769" w:rsidRPr="00E82769" w:rsidRDefault="00E82769" w:rsidP="00E8276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reporting: 4BILD S.p.A.</w:t>
      </w:r>
    </w:p>
    <w:p w14:paraId="5B3B478C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Il collegamento serve esclusivamente a testare le formule, perché nel dataset reporting non è presente una content analysis di GM Spa. Non deve quindi essere interpretato come un giudizio reale di trasparenza sulla medesima organizzazione.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800"/>
        <w:gridCol w:w="1120"/>
        <w:gridCol w:w="2248"/>
      </w:tblGrid>
      <w:tr w:rsidR="00E82769" w:rsidRPr="00E82769" w14:paraId="08A32B3C" w14:textId="77777777" w:rsidTr="00E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4AA57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5B779555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15A8D3E5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8D5AEE5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Quadrante</w:t>
            </w:r>
          </w:p>
        </w:tc>
      </w:tr>
      <w:tr w:rsidR="00E82769" w:rsidRPr="00E82769" w14:paraId="32C57ADD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5E6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0039A6AA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1,8602</w:t>
            </w:r>
          </w:p>
        </w:tc>
        <w:tc>
          <w:tcPr>
            <w:tcW w:w="0" w:type="auto"/>
            <w:vAlign w:val="center"/>
            <w:hideMark/>
          </w:tcPr>
          <w:p w14:paraId="3EBB6F3F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A7932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Sovraesposizione</w:t>
            </w:r>
          </w:p>
        </w:tc>
      </w:tr>
      <w:tr w:rsidR="00E82769" w:rsidRPr="00E82769" w14:paraId="773EE7AA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4A7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BC1DEA6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2,5585</w:t>
            </w:r>
          </w:p>
        </w:tc>
        <w:tc>
          <w:tcPr>
            <w:tcW w:w="0" w:type="auto"/>
            <w:vAlign w:val="center"/>
            <w:hideMark/>
          </w:tcPr>
          <w:p w14:paraId="57877173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183F3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Allineamento virtuoso</w:t>
            </w:r>
          </w:p>
        </w:tc>
      </w:tr>
      <w:tr w:rsidR="00E82769" w:rsidRPr="00E82769" w14:paraId="7DDFB2EC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632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17CB1D26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2,0455</w:t>
            </w:r>
          </w:p>
        </w:tc>
        <w:tc>
          <w:tcPr>
            <w:tcW w:w="0" w:type="auto"/>
            <w:vAlign w:val="center"/>
            <w:hideMark/>
          </w:tcPr>
          <w:p w14:paraId="6629FAF1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8CDBF8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Sovraesposizione</w:t>
            </w:r>
          </w:p>
        </w:tc>
      </w:tr>
      <w:tr w:rsidR="00E82769" w:rsidRPr="00E82769" w14:paraId="688E6984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1547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Employees Engagement</w:t>
            </w:r>
          </w:p>
        </w:tc>
        <w:tc>
          <w:tcPr>
            <w:tcW w:w="0" w:type="auto"/>
            <w:vAlign w:val="center"/>
            <w:hideMark/>
          </w:tcPr>
          <w:p w14:paraId="749CFCE9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2,0179</w:t>
            </w:r>
          </w:p>
        </w:tc>
        <w:tc>
          <w:tcPr>
            <w:tcW w:w="0" w:type="auto"/>
            <w:vAlign w:val="center"/>
            <w:hideMark/>
          </w:tcPr>
          <w:p w14:paraId="459F78B8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E71146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Sovraesposizione</w:t>
            </w:r>
          </w:p>
        </w:tc>
      </w:tr>
      <w:tr w:rsidR="00E82769" w:rsidRPr="00E82769" w14:paraId="47B9C74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EAE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Education &amp; Training</w:t>
            </w:r>
          </w:p>
        </w:tc>
        <w:tc>
          <w:tcPr>
            <w:tcW w:w="0" w:type="auto"/>
            <w:vAlign w:val="center"/>
            <w:hideMark/>
          </w:tcPr>
          <w:p w14:paraId="65AAAD15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1,8122</w:t>
            </w:r>
          </w:p>
        </w:tc>
        <w:tc>
          <w:tcPr>
            <w:tcW w:w="0" w:type="auto"/>
            <w:vAlign w:val="center"/>
            <w:hideMark/>
          </w:tcPr>
          <w:p w14:paraId="5FBEE08F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B9B74D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Sovraesposizione</w:t>
            </w:r>
          </w:p>
        </w:tc>
      </w:tr>
      <w:tr w:rsidR="00E82769" w:rsidRPr="00E82769" w14:paraId="3801EAF2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0BD8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Non-discrimination</w:t>
            </w:r>
          </w:p>
        </w:tc>
        <w:tc>
          <w:tcPr>
            <w:tcW w:w="0" w:type="auto"/>
            <w:vAlign w:val="center"/>
            <w:hideMark/>
          </w:tcPr>
          <w:p w14:paraId="6B162C84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1,6866</w:t>
            </w:r>
          </w:p>
        </w:tc>
        <w:tc>
          <w:tcPr>
            <w:tcW w:w="0" w:type="auto"/>
            <w:vAlign w:val="center"/>
            <w:hideMark/>
          </w:tcPr>
          <w:p w14:paraId="4CB6B5FE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70BCA6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Sovraesposizione</w:t>
            </w:r>
          </w:p>
        </w:tc>
      </w:tr>
      <w:tr w:rsidR="00E82769" w:rsidRPr="00E82769" w14:paraId="1CE3F23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1A0F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EB78A9D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1,7565</w:t>
            </w:r>
          </w:p>
        </w:tc>
        <w:tc>
          <w:tcPr>
            <w:tcW w:w="0" w:type="auto"/>
            <w:vAlign w:val="center"/>
            <w:hideMark/>
          </w:tcPr>
          <w:p w14:paraId="224D88B9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82D2F6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Sovraesposizione</w:t>
            </w:r>
          </w:p>
        </w:tc>
      </w:tr>
      <w:tr w:rsidR="00E82769" w:rsidRPr="00E82769" w14:paraId="32BC23AD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39C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Supply Chain Diversity</w:t>
            </w:r>
          </w:p>
        </w:tc>
        <w:tc>
          <w:tcPr>
            <w:tcW w:w="0" w:type="auto"/>
            <w:vAlign w:val="center"/>
            <w:hideMark/>
          </w:tcPr>
          <w:p w14:paraId="2245E65B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2,0000</w:t>
            </w:r>
          </w:p>
        </w:tc>
        <w:tc>
          <w:tcPr>
            <w:tcW w:w="0" w:type="auto"/>
            <w:vAlign w:val="center"/>
            <w:hideMark/>
          </w:tcPr>
          <w:p w14:paraId="6EA30128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703C0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Sovraesposizione</w:t>
            </w:r>
          </w:p>
        </w:tc>
      </w:tr>
      <w:tr w:rsidR="00E82769" w:rsidRPr="00E82769" w14:paraId="6F5813A3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67C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Communities</w:t>
            </w:r>
          </w:p>
        </w:tc>
        <w:tc>
          <w:tcPr>
            <w:tcW w:w="0" w:type="auto"/>
            <w:vAlign w:val="center"/>
            <w:hideMark/>
          </w:tcPr>
          <w:p w14:paraId="0EE84060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4,0000</w:t>
            </w:r>
          </w:p>
        </w:tc>
        <w:tc>
          <w:tcPr>
            <w:tcW w:w="0" w:type="auto"/>
            <w:vAlign w:val="center"/>
            <w:hideMark/>
          </w:tcPr>
          <w:p w14:paraId="7EFA63FC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DAB4D4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Allineamento virtuoso</w:t>
            </w:r>
          </w:p>
        </w:tc>
      </w:tr>
      <w:tr w:rsidR="00E82769" w:rsidRPr="00E82769" w14:paraId="7943F8CA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4043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End-users</w:t>
            </w:r>
          </w:p>
        </w:tc>
        <w:tc>
          <w:tcPr>
            <w:tcW w:w="0" w:type="auto"/>
            <w:vAlign w:val="center"/>
            <w:hideMark/>
          </w:tcPr>
          <w:p w14:paraId="220C2155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2,2488</w:t>
            </w:r>
          </w:p>
        </w:tc>
        <w:tc>
          <w:tcPr>
            <w:tcW w:w="0" w:type="auto"/>
            <w:vAlign w:val="center"/>
            <w:hideMark/>
          </w:tcPr>
          <w:p w14:paraId="46678F4C" w14:textId="77777777" w:rsidR="00E82769" w:rsidRPr="00E82769" w:rsidRDefault="00E82769" w:rsidP="00E82769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F13326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Area fragile</w:t>
            </w:r>
          </w:p>
        </w:tc>
      </w:tr>
    </w:tbl>
    <w:p w14:paraId="3FAC623B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10C707E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414D38" w14:textId="77777777" w:rsidR="00E82769" w:rsidRPr="00E82769" w:rsidRDefault="00E82769" w:rsidP="00E827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  <w:t>19. Controlli applicati</w:t>
      </w:r>
    </w:p>
    <w:p w14:paraId="0B3C4ABE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19.1 Controllo del range</w:t>
      </w:r>
    </w:p>
    <w:p w14:paraId="4A1170A1" w14:textId="77777777" w:rsid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tutti i temi viene verificato che:</w:t>
      </w:r>
    </w:p>
    <w:p w14:paraId="2601CC71" w14:textId="484CEC48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1 \leq SurveyScore_t \leq 4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1 \leq ReportingScore_t \leq 4</w:t>
      </w:r>
    </w:p>
    <w:p w14:paraId="2E0CD861" w14:textId="77777777" w:rsid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formula della survey è una media ponderata di valori compresi tra 1 e 4 con pesi non negativi; pertanto, in condizioni corrette, non può produrre valori inferiori a 1 o superiori a 4.</w:t>
      </w:r>
    </w:p>
    <w:p w14:paraId="0CA902D2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</w:p>
    <w:p w14:paraId="3DD5C619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19.2 Controllo del denominatore</w:t>
      </w:r>
    </w:p>
    <w:p w14:paraId="00638232" w14:textId="54FE3A70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ogni tema viene riportata la somma dei pesi effettivamente allocati: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Denominatore_t=\sum_i w_i a_{i,t}</w:t>
      </w:r>
    </w:p>
    <w:p w14:paraId="04866A38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lastRenderedPageBreak/>
        <w:t>Un denominatore nullo indica che nessuna domanda valida è stata collegata al tema e lo score non è calcolabile.</w:t>
      </w:r>
    </w:p>
    <w:p w14:paraId="33A5A6B6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19.3 Controllo delle domande MAT</w:t>
      </w:r>
    </w:p>
    <w:p w14:paraId="74F95716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Viene verificato che nessuna riga con </w:t>
      </w:r>
      <w:r w:rsidRPr="00E8276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NL" w:eastAsia="it-IT"/>
          <w14:ligatures w14:val="none"/>
        </w:rPr>
        <w:t>Cod. standard = MAT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 risulti inclusa.</w:t>
      </w:r>
    </w:p>
    <w:p w14:paraId="1C8EDF24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19.4 Controllo di completezza della mappatura</w:t>
      </w:r>
    </w:p>
    <w:p w14:paraId="301338C7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Sono segnalati:</w:t>
      </w:r>
    </w:p>
    <w:p w14:paraId="6C75F5D1" w14:textId="77777777" w:rsidR="00E82769" w:rsidRPr="00E82769" w:rsidRDefault="00E82769" w:rsidP="00E8276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codici survey non presenti nella mappatura;</w:t>
      </w:r>
    </w:p>
    <w:p w14:paraId="046456BB" w14:textId="77777777" w:rsidR="00E82769" w:rsidRPr="00E82769" w:rsidRDefault="00E82769" w:rsidP="00E8276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Cod. 1 mancanti;</w:t>
      </w:r>
    </w:p>
    <w:p w14:paraId="185FE488" w14:textId="77777777" w:rsidR="00E82769" w:rsidRPr="00E82769" w:rsidRDefault="00E82769" w:rsidP="00E8276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pesi mancanti;</w:t>
      </w:r>
    </w:p>
    <w:p w14:paraId="31CEE968" w14:textId="77777777" w:rsidR="00E82769" w:rsidRPr="00E82769" w:rsidRDefault="00E82769" w:rsidP="00E8276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duplicazioni;</w:t>
      </w:r>
    </w:p>
    <w:p w14:paraId="69DD16DE" w14:textId="77777777" w:rsidR="00E82769" w:rsidRPr="00E82769" w:rsidRDefault="00E82769" w:rsidP="00E8276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codici standard che sembrano indicare due temi, ma hanno Cod. 2 vuoto.</w:t>
      </w:r>
    </w:p>
    <w:p w14:paraId="61C3258D" w14:textId="77777777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19.5 Controllo degli score reporting</w:t>
      </w:r>
    </w:p>
    <w:p w14:paraId="16848970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 punteggi dei temi devono essere:</w:t>
      </w:r>
    </w:p>
    <w:p w14:paraId="759940C9" w14:textId="77777777" w:rsidR="00E82769" w:rsidRPr="00E82769" w:rsidRDefault="00E82769" w:rsidP="00E8276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numerici;</w:t>
      </w:r>
    </w:p>
    <w:p w14:paraId="13575A94" w14:textId="77777777" w:rsidR="00E82769" w:rsidRPr="00E82769" w:rsidRDefault="00E82769" w:rsidP="00E8276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interi;</w:t>
      </w:r>
    </w:p>
    <w:p w14:paraId="193AA77A" w14:textId="77777777" w:rsidR="00E82769" w:rsidRPr="00E82769" w:rsidRDefault="00E82769" w:rsidP="00E8276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compresi tra 1 e 4.</w:t>
      </w:r>
    </w:p>
    <w:p w14:paraId="430C9D08" w14:textId="061E36FF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In un modello definitivo sarebbe opportuno aggiungere anche: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COUNTIF(Chiave\ Azienda|Tema)=1</w:t>
      </w:r>
    </w:p>
    <w:p w14:paraId="55F122A2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per assicurare l’univocità di ciascun dato reporting.</w:t>
      </w:r>
    </w:p>
    <w:p w14:paraId="1ECA7BD1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7AB970E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FCC808" w14:textId="77777777" w:rsidR="00E82769" w:rsidRPr="00E82769" w:rsidRDefault="00E82769" w:rsidP="00E827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it-NL" w:eastAsia="it-IT"/>
          <w14:ligatures w14:val="none"/>
        </w:rPr>
        <w:t>20. Anomalie e assunzioni da mantenere evidenti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6532"/>
      </w:tblGrid>
      <w:tr w:rsidR="00E82769" w:rsidRPr="00E82769" w14:paraId="650C4ECF" w14:textId="77777777" w:rsidTr="00E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2C334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D579C19" w14:textId="77777777" w:rsidR="00E82769" w:rsidRPr="00E82769" w:rsidRDefault="00E82769" w:rsidP="00E827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t-NL" w:eastAsia="it-IT"/>
                <w14:ligatures w14:val="none"/>
              </w:rPr>
              <w:t>Trattamento adottato</w:t>
            </w:r>
          </w:p>
        </w:tc>
      </w:tr>
      <w:tr w:rsidR="00E82769" w:rsidRPr="00E82769" w14:paraId="77204EF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5256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GM Spa non presente nel reporting</w:t>
            </w:r>
          </w:p>
        </w:tc>
        <w:tc>
          <w:tcPr>
            <w:tcW w:w="0" w:type="auto"/>
            <w:vAlign w:val="center"/>
            <w:hideMark/>
          </w:tcPr>
          <w:p w14:paraId="1FBB7FB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Abbinamento con 4BILD usato solo come prova tecnica</w:t>
            </w:r>
          </w:p>
        </w:tc>
      </w:tr>
      <w:tr w:rsidR="00E82769" w:rsidRPr="00E82769" w14:paraId="5757778D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9414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CQ1, CQ5, SQ4</w:t>
            </w:r>
          </w:p>
        </w:tc>
        <w:tc>
          <w:tcPr>
            <w:tcW w:w="0" w:type="auto"/>
            <w:vAlign w:val="center"/>
            <w:hideMark/>
          </w:tcPr>
          <w:p w14:paraId="05779338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Escluse dalla matrice perché MAT</w:t>
            </w:r>
          </w:p>
        </w:tc>
      </w:tr>
      <w:tr w:rsidR="00E82769" w:rsidRPr="00E82769" w14:paraId="0522620A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3C81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PQ19</w:t>
            </w:r>
          </w:p>
        </w:tc>
        <w:tc>
          <w:tcPr>
            <w:tcW w:w="0" w:type="auto"/>
            <w:vAlign w:val="center"/>
            <w:hideMark/>
          </w:tcPr>
          <w:p w14:paraId="72280A5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Esclusa perché priva dei pesi nella versione 2.0</w:t>
            </w:r>
          </w:p>
        </w:tc>
      </w:tr>
      <w:tr w:rsidR="00E82769" w:rsidRPr="00E82769" w14:paraId="50ECA5A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BB6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MQ18</w:t>
            </w:r>
          </w:p>
        </w:tc>
        <w:tc>
          <w:tcPr>
            <w:tcW w:w="0" w:type="auto"/>
            <w:vAlign w:val="center"/>
            <w:hideMark/>
          </w:tcPr>
          <w:p w14:paraId="107E1B5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Esclusa dalla matrice perché assente dalla mappatura 2.0</w:t>
            </w:r>
          </w:p>
        </w:tc>
      </w:tr>
      <w:tr w:rsidR="00E82769" w:rsidRPr="00E82769" w14:paraId="4BC7BA02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2D4C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SQ12 duplicata</w:t>
            </w:r>
          </w:p>
        </w:tc>
        <w:tc>
          <w:tcPr>
            <w:tcW w:w="0" w:type="auto"/>
            <w:vAlign w:val="center"/>
            <w:hideMark/>
          </w:tcPr>
          <w:p w14:paraId="7F827B78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Mantenuta la riga codificata; esclusa la riga senza Cod. 1</w:t>
            </w:r>
          </w:p>
        </w:tc>
      </w:tr>
      <w:tr w:rsidR="00E82769" w:rsidRPr="00E82769" w14:paraId="422A8ABF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AB87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PQ16 con Cod. standard ND/M ma Cod. 2 vuoto</w:t>
            </w:r>
          </w:p>
        </w:tc>
        <w:tc>
          <w:tcPr>
            <w:tcW w:w="0" w:type="auto"/>
            <w:vAlign w:val="center"/>
            <w:hideMark/>
          </w:tcPr>
          <w:p w14:paraId="1ABC3AD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Applicato 100% a ND secondo la regola delle colonne G-H</w:t>
            </w:r>
          </w:p>
        </w:tc>
      </w:tr>
      <w:tr w:rsidR="00E82769" w:rsidRPr="00E82769" w14:paraId="3288D599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9B26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Supply Chain duplicata</w:t>
            </w:r>
          </w:p>
        </w:tc>
        <w:tc>
          <w:tcPr>
            <w:tcW w:w="0" w:type="auto"/>
            <w:vAlign w:val="center"/>
            <w:hideMark/>
          </w:tcPr>
          <w:p w14:paraId="7261F1DE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Utilizzata la prima colonna, esclusa la seconda</w:t>
            </w:r>
          </w:p>
        </w:tc>
      </w:tr>
      <w:tr w:rsidR="00E82769" w:rsidRPr="00E82769" w14:paraId="78A7B8E2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237A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lastRenderedPageBreak/>
              <w:t>Foglio “Codifica”</w:t>
            </w:r>
          </w:p>
        </w:tc>
        <w:tc>
          <w:tcPr>
            <w:tcW w:w="0" w:type="auto"/>
            <w:vAlign w:val="center"/>
            <w:hideMark/>
          </w:tcPr>
          <w:p w14:paraId="6398D171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Non presente nel file effettivamente caricato; le regole sono state ricavate da </w:t>
            </w:r>
            <w:r w:rsidRPr="00E8276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it-NL" w:eastAsia="it-IT"/>
                <w14:ligatures w14:val="none"/>
              </w:rPr>
              <w:t>Dataset_Qualtrics</w:t>
            </w: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, colonne F-H, e dalle indicazioni fornite</w:t>
            </w:r>
          </w:p>
        </w:tc>
      </w:tr>
      <w:tr w:rsidR="00E82769" w:rsidRPr="00E82769" w14:paraId="5666712A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B853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Soglia livello 4</w:t>
            </w:r>
          </w:p>
        </w:tc>
        <w:tc>
          <w:tcPr>
            <w:tcW w:w="0" w:type="auto"/>
            <w:vAlign w:val="center"/>
            <w:hideMark/>
          </w:tcPr>
          <w:p w14:paraId="46E83C84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Applicato &gt;3,50 per evitare un intervallo non classificato</w:t>
            </w:r>
          </w:p>
        </w:tc>
      </w:tr>
      <w:tr w:rsidR="00E82769" w:rsidRPr="00E82769" w14:paraId="22AF11B1" w14:textId="77777777" w:rsidTr="00E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3099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Lookup reporting con SUMIF</w:t>
            </w:r>
          </w:p>
        </w:tc>
        <w:tc>
          <w:tcPr>
            <w:tcW w:w="0" w:type="auto"/>
            <w:vAlign w:val="center"/>
            <w:hideMark/>
          </w:tcPr>
          <w:p w14:paraId="0F253D58" w14:textId="77777777" w:rsidR="00E82769" w:rsidRPr="00E82769" w:rsidRDefault="00E82769" w:rsidP="00E8276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</w:pPr>
            <w:r w:rsidRPr="00E82769">
              <w:rPr>
                <w:rFonts w:ascii="Times New Roman" w:eastAsia="Times New Roman" w:hAnsi="Times New Roman" w:cs="Times New Roman"/>
                <w:color w:val="000000"/>
                <w:kern w:val="0"/>
                <w:lang w:val="it-NL" w:eastAsia="it-IT"/>
                <w14:ligatures w14:val="none"/>
              </w:rPr>
              <w:t>Funziona come lookup nel campione, ma richiede chiavi univoche</w:t>
            </w:r>
          </w:p>
        </w:tc>
      </w:tr>
    </w:tbl>
    <w:p w14:paraId="31467A09" w14:textId="77777777" w:rsidR="00E82769" w:rsidRPr="00E82769" w:rsidRDefault="00D04588" w:rsidP="00E82769">
      <w:pPr>
        <w:rPr>
          <w:rFonts w:ascii="Times New Roman" w:eastAsia="Times New Roman" w:hAnsi="Times New Roman" w:cs="Times New Roman"/>
          <w:kern w:val="0"/>
          <w:lang w:val="it-NL" w:eastAsia="it-IT"/>
          <w14:ligatures w14:val="none"/>
        </w:rPr>
      </w:pPr>
      <w:r w:rsidRPr="00D04588">
        <w:rPr>
          <w:rFonts w:ascii="Times New Roman" w:eastAsia="Times New Roman" w:hAnsi="Times New Roman" w:cs="Times New Roman"/>
          <w:noProof/>
          <w:kern w:val="0"/>
          <w:lang w:val="it-NL" w:eastAsia="it-IT"/>
        </w:rPr>
        <w:pict w14:anchorId="31BA7D5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7A399A" w14:textId="3F4E0F62" w:rsidR="00E82769" w:rsidRPr="00E82769" w:rsidRDefault="00E82769" w:rsidP="00E827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it-NL" w:eastAsia="it-IT"/>
          <w14:ligatures w14:val="none"/>
        </w:rPr>
        <w:t>Sintesi della catena di calcolo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\text{Risposte survey}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\text{validazione 1-4}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\text{scelta Peso PMI/GRANDI}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\text{esclusione MAT}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\text{allocazione 100% oppure 70%-30%}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\text{media ponderata per ciascun tema}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X_t</w:t>
      </w:r>
    </w:p>
    <w:p w14:paraId="3FEE6A31" w14:textId="71F42C22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Parallelamente: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\text{Content analysis}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\text{giudizio analista intero 1-4 per tema}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Y_t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</w:r>
    </w:p>
    <w:p w14:paraId="3BAA9DF8" w14:textId="18BE2C2B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Infine: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(X_t,Y_t)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\text{livelli}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\text{classi alta/bassa}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\text{quadrante}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\rightarrow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br/>
        <w:t>\text{interpretazione e priorità}</w:t>
      </w:r>
    </w:p>
    <w:p w14:paraId="1B7B019F" w14:textId="77777777" w:rsidR="00E82769" w:rsidRPr="00E82769" w:rsidRDefault="00E82769" w:rsidP="00E827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</w:pP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La logica complessiva è quindi </w:t>
      </w:r>
      <w:r w:rsidRPr="00E82769">
        <w:rPr>
          <w:rFonts w:ascii="Times New Roman" w:eastAsia="Times New Roman" w:hAnsi="Times New Roman" w:cs="Times New Roman"/>
          <w:b/>
          <w:bCs/>
          <w:color w:val="000000"/>
          <w:kern w:val="0"/>
          <w:lang w:val="it-NL" w:eastAsia="it-IT"/>
          <w14:ligatures w14:val="none"/>
        </w:rPr>
        <w:t>question-level per la survey, theme-level per il reporting e theme-by-theme per la matrice</w:t>
      </w:r>
      <w:r w:rsidRPr="00E82769">
        <w:rPr>
          <w:rFonts w:ascii="Times New Roman" w:eastAsia="Times New Roman" w:hAnsi="Times New Roman" w:cs="Times New Roman"/>
          <w:color w:val="000000"/>
          <w:kern w:val="0"/>
          <w:lang w:val="it-NL" w:eastAsia="it-IT"/>
          <w14:ligatures w14:val="none"/>
        </w:rPr>
        <w:t>.</w:t>
      </w:r>
    </w:p>
    <w:p w14:paraId="3C34D8A0" w14:textId="77777777" w:rsidR="00F6020F" w:rsidRDefault="00F6020F"/>
    <w:sectPr w:rsidR="00F60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0BB4"/>
    <w:multiLevelType w:val="multilevel"/>
    <w:tmpl w:val="41F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B3B1C"/>
    <w:multiLevelType w:val="multilevel"/>
    <w:tmpl w:val="D87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D0DEC"/>
    <w:multiLevelType w:val="multilevel"/>
    <w:tmpl w:val="73B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66DFD"/>
    <w:multiLevelType w:val="multilevel"/>
    <w:tmpl w:val="A7A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C0A84"/>
    <w:multiLevelType w:val="multilevel"/>
    <w:tmpl w:val="40FE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30CAE"/>
    <w:multiLevelType w:val="multilevel"/>
    <w:tmpl w:val="4AA8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D00D4"/>
    <w:multiLevelType w:val="multilevel"/>
    <w:tmpl w:val="050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D0347"/>
    <w:multiLevelType w:val="multilevel"/>
    <w:tmpl w:val="F05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10F92"/>
    <w:multiLevelType w:val="multilevel"/>
    <w:tmpl w:val="2C1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21922"/>
    <w:multiLevelType w:val="multilevel"/>
    <w:tmpl w:val="DF2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1301F"/>
    <w:multiLevelType w:val="multilevel"/>
    <w:tmpl w:val="C3AC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B5194"/>
    <w:multiLevelType w:val="multilevel"/>
    <w:tmpl w:val="DC6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516A0"/>
    <w:multiLevelType w:val="multilevel"/>
    <w:tmpl w:val="710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76E62"/>
    <w:multiLevelType w:val="multilevel"/>
    <w:tmpl w:val="FE32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410E7"/>
    <w:multiLevelType w:val="multilevel"/>
    <w:tmpl w:val="2C22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46F63"/>
    <w:multiLevelType w:val="multilevel"/>
    <w:tmpl w:val="CD40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07E"/>
    <w:multiLevelType w:val="multilevel"/>
    <w:tmpl w:val="A83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7339C"/>
    <w:multiLevelType w:val="multilevel"/>
    <w:tmpl w:val="6D3C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22C9A"/>
    <w:multiLevelType w:val="multilevel"/>
    <w:tmpl w:val="9BAC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82A3C"/>
    <w:multiLevelType w:val="multilevel"/>
    <w:tmpl w:val="FCB8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820C6"/>
    <w:multiLevelType w:val="multilevel"/>
    <w:tmpl w:val="20E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F2107"/>
    <w:multiLevelType w:val="multilevel"/>
    <w:tmpl w:val="8E5E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64DB3"/>
    <w:multiLevelType w:val="multilevel"/>
    <w:tmpl w:val="17A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435BE"/>
    <w:multiLevelType w:val="multilevel"/>
    <w:tmpl w:val="DA68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B71A7"/>
    <w:multiLevelType w:val="multilevel"/>
    <w:tmpl w:val="A2F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24631"/>
    <w:multiLevelType w:val="multilevel"/>
    <w:tmpl w:val="317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A5F3A"/>
    <w:multiLevelType w:val="multilevel"/>
    <w:tmpl w:val="E28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F0C73"/>
    <w:multiLevelType w:val="multilevel"/>
    <w:tmpl w:val="8268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C9700D"/>
    <w:multiLevelType w:val="multilevel"/>
    <w:tmpl w:val="F80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87F4C"/>
    <w:multiLevelType w:val="multilevel"/>
    <w:tmpl w:val="D61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94E9F"/>
    <w:multiLevelType w:val="multilevel"/>
    <w:tmpl w:val="E208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E3D37"/>
    <w:multiLevelType w:val="multilevel"/>
    <w:tmpl w:val="3FE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F36B4"/>
    <w:multiLevelType w:val="multilevel"/>
    <w:tmpl w:val="A640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B721F0"/>
    <w:multiLevelType w:val="multilevel"/>
    <w:tmpl w:val="76A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10A68"/>
    <w:multiLevelType w:val="multilevel"/>
    <w:tmpl w:val="C7D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12230">
    <w:abstractNumId w:val="27"/>
  </w:num>
  <w:num w:numId="2" w16cid:durableId="1730299531">
    <w:abstractNumId w:val="19"/>
  </w:num>
  <w:num w:numId="3" w16cid:durableId="1878347267">
    <w:abstractNumId w:val="6"/>
  </w:num>
  <w:num w:numId="4" w16cid:durableId="242029996">
    <w:abstractNumId w:val="10"/>
  </w:num>
  <w:num w:numId="5" w16cid:durableId="578515350">
    <w:abstractNumId w:val="11"/>
  </w:num>
  <w:num w:numId="6" w16cid:durableId="1939177017">
    <w:abstractNumId w:val="29"/>
  </w:num>
  <w:num w:numId="7" w16cid:durableId="1882090262">
    <w:abstractNumId w:val="12"/>
  </w:num>
  <w:num w:numId="8" w16cid:durableId="1095056484">
    <w:abstractNumId w:val="2"/>
  </w:num>
  <w:num w:numId="9" w16cid:durableId="376242954">
    <w:abstractNumId w:val="5"/>
  </w:num>
  <w:num w:numId="10" w16cid:durableId="299120126">
    <w:abstractNumId w:val="23"/>
  </w:num>
  <w:num w:numId="11" w16cid:durableId="2092309705">
    <w:abstractNumId w:val="9"/>
  </w:num>
  <w:num w:numId="12" w16cid:durableId="926034627">
    <w:abstractNumId w:val="4"/>
  </w:num>
  <w:num w:numId="13" w16cid:durableId="1750033926">
    <w:abstractNumId w:val="13"/>
  </w:num>
  <w:num w:numId="14" w16cid:durableId="300690416">
    <w:abstractNumId w:val="20"/>
  </w:num>
  <w:num w:numId="15" w16cid:durableId="585040381">
    <w:abstractNumId w:val="24"/>
  </w:num>
  <w:num w:numId="16" w16cid:durableId="503208783">
    <w:abstractNumId w:val="0"/>
  </w:num>
  <w:num w:numId="17" w16cid:durableId="108087591">
    <w:abstractNumId w:val="15"/>
  </w:num>
  <w:num w:numId="18" w16cid:durableId="1209682486">
    <w:abstractNumId w:val="14"/>
  </w:num>
  <w:num w:numId="19" w16cid:durableId="1846237792">
    <w:abstractNumId w:val="25"/>
  </w:num>
  <w:num w:numId="20" w16cid:durableId="1182358229">
    <w:abstractNumId w:val="28"/>
  </w:num>
  <w:num w:numId="21" w16cid:durableId="495727429">
    <w:abstractNumId w:val="33"/>
  </w:num>
  <w:num w:numId="22" w16cid:durableId="348874400">
    <w:abstractNumId w:val="7"/>
  </w:num>
  <w:num w:numId="23" w16cid:durableId="967589274">
    <w:abstractNumId w:val="17"/>
  </w:num>
  <w:num w:numId="24" w16cid:durableId="179857744">
    <w:abstractNumId w:val="8"/>
  </w:num>
  <w:num w:numId="25" w16cid:durableId="823469545">
    <w:abstractNumId w:val="34"/>
  </w:num>
  <w:num w:numId="26" w16cid:durableId="2036345310">
    <w:abstractNumId w:val="1"/>
  </w:num>
  <w:num w:numId="27" w16cid:durableId="794181146">
    <w:abstractNumId w:val="32"/>
  </w:num>
  <w:num w:numId="28" w16cid:durableId="1079055510">
    <w:abstractNumId w:val="22"/>
  </w:num>
  <w:num w:numId="29" w16cid:durableId="224075805">
    <w:abstractNumId w:val="30"/>
  </w:num>
  <w:num w:numId="30" w16cid:durableId="286010246">
    <w:abstractNumId w:val="26"/>
  </w:num>
  <w:num w:numId="31" w16cid:durableId="1961953879">
    <w:abstractNumId w:val="31"/>
  </w:num>
  <w:num w:numId="32" w16cid:durableId="1348167734">
    <w:abstractNumId w:val="3"/>
  </w:num>
  <w:num w:numId="33" w16cid:durableId="1064336481">
    <w:abstractNumId w:val="18"/>
  </w:num>
  <w:num w:numId="34" w16cid:durableId="1244295870">
    <w:abstractNumId w:val="21"/>
  </w:num>
  <w:num w:numId="35" w16cid:durableId="18157548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69"/>
    <w:rsid w:val="00261DC6"/>
    <w:rsid w:val="002A71B0"/>
    <w:rsid w:val="005A4E32"/>
    <w:rsid w:val="005C665F"/>
    <w:rsid w:val="00695098"/>
    <w:rsid w:val="00B6395E"/>
    <w:rsid w:val="00D04588"/>
    <w:rsid w:val="00E82769"/>
    <w:rsid w:val="00F6020F"/>
    <w:rsid w:val="00FB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2350C"/>
  <w15:chartTrackingRefBased/>
  <w15:docId w15:val="{DDE79674-B78A-F549-8826-B9D1E9F9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82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8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82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82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82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827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827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827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827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827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827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82769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82769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82769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82769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82769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82769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82769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E827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82769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827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82769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827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82769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E8276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8276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82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82769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E82769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827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t-NL"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E82769"/>
  </w:style>
  <w:style w:type="character" w:styleId="Collegamentoipertestuale">
    <w:name w:val="Hyperlink"/>
    <w:basedOn w:val="Carpredefinitoparagrafo"/>
    <w:uiPriority w:val="99"/>
    <w:semiHidden/>
    <w:unhideWhenUsed/>
    <w:rsid w:val="00E82769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E82769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E827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2884</Words>
  <Characters>16441</Characters>
  <Application>Microsoft Office Word</Application>
  <DocSecurity>0</DocSecurity>
  <Lines>137</Lines>
  <Paragraphs>38</Paragraphs>
  <ScaleCrop>false</ScaleCrop>
  <Company/>
  <LinksUpToDate>false</LinksUpToDate>
  <CharactersWithSpaces>19287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giorgia.moschini8812@outlook.it</dc:creator>
  <cp:keywords/>
  <dc:description/>
  <cp:lastModifiedBy>giorgia.moschini8812@outlook.it</cp:lastModifiedBy>
  <cp:revision>1</cp:revision>
  <dcterms:created xsi:type="dcterms:W3CDTF">2026-07-23T11:05:00Z</dcterms:created>
  <dcterms:modified xsi:type="dcterms:W3CDTF">2026-07-23T11:14:00Z</dcterms:modified>
</cp:coreProperties>
</file>