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P235/1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(The Glorious Quran)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1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July/August 2019</w:t>
      </w:r>
    </w:p>
    <w:p w:rsidR="00A15D46" w:rsidRDefault="00A15D46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15D46" w:rsidRDefault="00A15D46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15D46" w:rsidRDefault="00CD053A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202690" cy="1143000"/>
            <wp:effectExtent l="19050" t="0" r="0" b="0"/>
            <wp:docPr id="2" name="Picture 1" descr="C:\Users\KASSHPA\AppData\Local\Microsoft\Windows\Temporary Internet Files\Content.Word\kasse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SHPA\AppData\Local\Microsoft\Windows\Temporary Internet Files\Content.Word\kassec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46" w:rsidRDefault="00A15D46" w:rsidP="00EB55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KAYUNGA SECONDARY SCHOOLS EXAMINATION COMMITTEE</w:t>
      </w:r>
    </w:p>
    <w:p w:rsidR="00ED7A10" w:rsidRPr="00A15D46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  <w:lang w:val="en-GB"/>
        </w:rPr>
      </w:pPr>
      <w:r w:rsidRPr="00A15D46">
        <w:rPr>
          <w:rFonts w:ascii="Tahoma" w:hAnsi="Tahoma" w:cs="Tahoma"/>
          <w:b/>
          <w:bCs/>
          <w:i/>
          <w:iCs/>
          <w:sz w:val="24"/>
          <w:szCs w:val="24"/>
          <w:lang w:val="en-GB"/>
        </w:rPr>
        <w:t>Uganda Advanced Certificate of Education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JOINT MOCT EXAMS 2019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(The Glorious Quran)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ONE</w:t>
      </w: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EB55F4" w:rsidRDefault="00EB55F4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ED7A10" w:rsidRDefault="00ED7A10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INSTRUCTIONS TO CANDIDATES</w:t>
      </w:r>
    </w:p>
    <w:p w:rsidR="00EB55F4" w:rsidRPr="00D139F0" w:rsidRDefault="00EB55F4" w:rsidP="00EB55F4">
      <w:pPr>
        <w:pStyle w:val="BodyText2"/>
        <w:numPr>
          <w:ilvl w:val="0"/>
          <w:numId w:val="1"/>
        </w:numPr>
        <w:jc w:val="left"/>
      </w:pPr>
      <w:r w:rsidRPr="00D139F0">
        <w:t>Answer</w:t>
      </w:r>
      <w:r w:rsidRPr="00C63C06">
        <w:t xml:space="preserve"> </w:t>
      </w:r>
      <w:r>
        <w:rPr>
          <w:b/>
          <w:bCs/>
        </w:rPr>
        <w:t>f</w:t>
      </w:r>
      <w:r w:rsidRPr="00C63C06">
        <w:rPr>
          <w:b/>
          <w:bCs/>
        </w:rPr>
        <w:t>our</w:t>
      </w:r>
      <w:r w:rsidRPr="00D139F0">
        <w:t xml:space="preserve"> questions only </w:t>
      </w:r>
    </w:p>
    <w:p w:rsidR="00EB55F4" w:rsidRPr="00D139F0" w:rsidRDefault="00EB55F4" w:rsidP="00EB55F4">
      <w:pPr>
        <w:pStyle w:val="BodyText2"/>
        <w:numPr>
          <w:ilvl w:val="0"/>
          <w:numId w:val="1"/>
        </w:numPr>
        <w:jc w:val="left"/>
      </w:pPr>
      <w:r w:rsidRPr="00D139F0">
        <w:t>All questions carry equal marks.</w:t>
      </w:r>
    </w:p>
    <w:p w:rsidR="00EB55F4" w:rsidRPr="00EB55F4" w:rsidRDefault="00EB55F4" w:rsidP="00A15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</w:rPr>
      </w:pPr>
    </w:p>
    <w:p w:rsidR="00ED7A10" w:rsidRDefault="00ED7A10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B55F4" w:rsidRDefault="00EB55F4" w:rsidP="00ED7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lastRenderedPageBreak/>
        <w:t>1.</w:t>
      </w:r>
      <w:r>
        <w:rPr>
          <w:rFonts w:ascii="Tahoma" w:hAnsi="Tahoma" w:cs="Tahoma"/>
          <w:sz w:val="24"/>
          <w:szCs w:val="24"/>
          <w:lang w:val="en-GB"/>
        </w:rPr>
        <w:tab/>
        <w:t>Examine the modes of revelation according to the Quran.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2.</w:t>
      </w:r>
      <w:r>
        <w:rPr>
          <w:rFonts w:ascii="Tahoma" w:hAnsi="Tahoma" w:cs="Tahoma"/>
          <w:sz w:val="24"/>
          <w:szCs w:val="24"/>
          <w:lang w:val="en-GB"/>
        </w:rPr>
        <w:tab/>
        <w:t>Account for the authenticity of the Holy Quran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3.</w:t>
      </w:r>
      <w:r>
        <w:rPr>
          <w:rFonts w:ascii="Tahoma" w:hAnsi="Tahoma" w:cs="Tahoma"/>
          <w:sz w:val="24"/>
          <w:szCs w:val="24"/>
          <w:lang w:val="en-GB"/>
        </w:rPr>
        <w:tab/>
        <w:t>Discuss the Quranic teachings on the soul.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4.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Discuss the conditions the dead experience in the grave.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How does the above experience benefit the living </w:t>
      </w:r>
      <w:r w:rsidR="00C1131A">
        <w:rPr>
          <w:rFonts w:ascii="Tahoma" w:hAnsi="Tahoma" w:cs="Tahoma"/>
          <w:sz w:val="24"/>
          <w:szCs w:val="24"/>
          <w:lang w:val="en-GB"/>
        </w:rPr>
        <w:t>Muslims</w:t>
      </w:r>
      <w:r>
        <w:rPr>
          <w:rFonts w:ascii="Tahoma" w:hAnsi="Tahoma" w:cs="Tahoma"/>
          <w:sz w:val="24"/>
          <w:szCs w:val="24"/>
          <w:lang w:val="en-GB"/>
        </w:rPr>
        <w:t>?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5.</w:t>
      </w:r>
      <w:r>
        <w:rPr>
          <w:rFonts w:ascii="Tahoma" w:hAnsi="Tahoma" w:cs="Tahoma"/>
          <w:sz w:val="24"/>
          <w:szCs w:val="24"/>
          <w:lang w:val="en-GB"/>
        </w:rPr>
        <w:tab/>
        <w:t>Analyse the Quranic teachings on the status of a woman in Islam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  <w:r>
        <w:rPr>
          <w:rFonts w:ascii="Tahoma" w:hAnsi="Tahoma" w:cs="Tahoma"/>
          <w:sz w:val="24"/>
          <w:szCs w:val="24"/>
          <w:lang w:val="en-GB"/>
        </w:rPr>
        <w:br/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6.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Discuss the Quranic teachings on brotherhood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ED7A10" w:rsidRPr="002E063F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i/>
          <w:iCs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What is the significance of Islamic brotherhood to society?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Pr="002E063F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i/>
          <w:iCs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7.</w:t>
      </w:r>
      <w:r>
        <w:rPr>
          <w:rFonts w:ascii="Tahoma" w:hAnsi="Tahoma" w:cs="Tahoma"/>
          <w:sz w:val="24"/>
          <w:szCs w:val="24"/>
          <w:lang w:val="en-GB"/>
        </w:rPr>
        <w:tab/>
        <w:t>Examine the guidance offered by the Quran in business transactions</w:t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.(25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8.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Analyse the Quranic teachings on Zakah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</w:t>
      </w:r>
      <w:r w:rsidR="004424AA">
        <w:rPr>
          <w:rFonts w:ascii="Tahoma" w:hAnsi="Tahoma" w:cs="Tahoma"/>
          <w:sz w:val="24"/>
          <w:szCs w:val="24"/>
          <w:lang w:val="en-GB"/>
        </w:rPr>
        <w:t>b)</w:t>
      </w:r>
      <w:r w:rsidR="004424AA">
        <w:rPr>
          <w:rFonts w:ascii="Tahoma" w:hAnsi="Tahoma" w:cs="Tahoma"/>
          <w:sz w:val="24"/>
          <w:szCs w:val="24"/>
          <w:lang w:val="en-GB"/>
        </w:rPr>
        <w:tab/>
        <w:t>Explain the significance of Z</w:t>
      </w:r>
      <w:r>
        <w:rPr>
          <w:rFonts w:ascii="Tahoma" w:hAnsi="Tahoma" w:cs="Tahoma"/>
          <w:sz w:val="24"/>
          <w:szCs w:val="24"/>
          <w:lang w:val="en-GB"/>
        </w:rPr>
        <w:t xml:space="preserve">akah to </w:t>
      </w:r>
      <w:r w:rsidR="00C1131A">
        <w:rPr>
          <w:rFonts w:ascii="Tahoma" w:hAnsi="Tahoma" w:cs="Tahoma"/>
          <w:sz w:val="24"/>
          <w:szCs w:val="24"/>
          <w:lang w:val="en-GB"/>
        </w:rPr>
        <w:t>Muslims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9.</w:t>
      </w:r>
      <w:r>
        <w:rPr>
          <w:rFonts w:ascii="Tahoma" w:hAnsi="Tahoma" w:cs="Tahoma"/>
          <w:sz w:val="24"/>
          <w:szCs w:val="24"/>
          <w:lang w:val="en-GB"/>
        </w:rPr>
        <w:tab/>
        <w:t>Discuss the features of political system according to the teachings of the Quran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10.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Explain the conditions under which a </w:t>
      </w:r>
      <w:r w:rsidR="00C1131A">
        <w:rPr>
          <w:rFonts w:ascii="Tahoma" w:hAnsi="Tahoma" w:cs="Tahoma"/>
          <w:sz w:val="24"/>
          <w:szCs w:val="24"/>
          <w:lang w:val="en-GB"/>
        </w:rPr>
        <w:t>Muslim</w:t>
      </w:r>
      <w:r>
        <w:rPr>
          <w:rFonts w:ascii="Tahoma" w:hAnsi="Tahoma" w:cs="Tahoma"/>
          <w:sz w:val="24"/>
          <w:szCs w:val="24"/>
          <w:lang w:val="en-GB"/>
        </w:rPr>
        <w:t xml:space="preserve"> is permitted to engage in </w:t>
      </w:r>
    </w:p>
    <w:p w:rsidR="00ED7A10" w:rsidRDefault="00ED7A10" w:rsidP="002E0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  <w:t>Jihad.</w:t>
      </w:r>
      <w:r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 w:rsidRPr="002E063F">
        <w:rPr>
          <w:rFonts w:ascii="Tahoma" w:hAnsi="Tahoma" w:cs="Tahoma"/>
          <w:i/>
          <w:iCs/>
          <w:sz w:val="24"/>
          <w:szCs w:val="24"/>
          <w:lang w:val="en-GB"/>
        </w:rPr>
        <w:t>(13 marks</w:t>
      </w:r>
      <w:r w:rsidR="002E063F">
        <w:rPr>
          <w:rFonts w:ascii="Tahoma" w:hAnsi="Tahoma" w:cs="Tahoma"/>
          <w:i/>
          <w:iCs/>
          <w:sz w:val="24"/>
          <w:szCs w:val="24"/>
          <w:lang w:val="en-GB"/>
        </w:rPr>
        <w:t>)</w:t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>(b)</w:t>
      </w:r>
      <w:r>
        <w:rPr>
          <w:rFonts w:ascii="Tahoma" w:hAnsi="Tahoma" w:cs="Tahoma"/>
          <w:sz w:val="24"/>
          <w:szCs w:val="24"/>
          <w:lang w:val="en-GB"/>
        </w:rPr>
        <w:tab/>
        <w:t>Analyse the significance of Jihad to Muslims</w:t>
      </w:r>
      <w:r w:rsidR="002E063F">
        <w:rPr>
          <w:rFonts w:ascii="Tahoma" w:hAnsi="Tahoma" w:cs="Tahoma"/>
          <w:sz w:val="24"/>
          <w:szCs w:val="24"/>
          <w:lang w:val="en-GB"/>
        </w:rPr>
        <w:t xml:space="preserve"> </w:t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sz w:val="24"/>
          <w:szCs w:val="24"/>
          <w:lang w:val="en-GB"/>
        </w:rPr>
        <w:tab/>
      </w:r>
      <w:r w:rsidR="002E063F">
        <w:rPr>
          <w:rFonts w:ascii="Tahoma" w:hAnsi="Tahoma" w:cs="Tahoma"/>
          <w:i/>
          <w:iCs/>
          <w:sz w:val="24"/>
          <w:szCs w:val="24"/>
          <w:lang w:val="en-GB"/>
        </w:rPr>
        <w:t xml:space="preserve">(12 </w:t>
      </w:r>
      <w:r w:rsidR="002E063F" w:rsidRPr="002E063F">
        <w:rPr>
          <w:rFonts w:ascii="Tahoma" w:hAnsi="Tahoma" w:cs="Tahoma"/>
          <w:i/>
          <w:iCs/>
          <w:sz w:val="24"/>
          <w:szCs w:val="24"/>
          <w:lang w:val="en-GB"/>
        </w:rPr>
        <w:t>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11.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Examine the themes of surat inshirah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What lessons can be learnt from the surah?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12.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>Discuss the content of surat al Asr (103)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(15 marks)</w:t>
      </w: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Analyse the lessons learnt from this surah by Muslims.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2E063F">
        <w:rPr>
          <w:rFonts w:ascii="Tahoma" w:hAnsi="Tahoma" w:cs="Tahoma"/>
          <w:i/>
          <w:iCs/>
          <w:sz w:val="24"/>
          <w:szCs w:val="24"/>
          <w:lang w:val="en-GB"/>
        </w:rPr>
        <w:t>(10 marks)</w:t>
      </w:r>
    </w:p>
    <w:p w:rsidR="00E402F4" w:rsidRDefault="00E402F4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ED7A10" w:rsidRDefault="00ED7A10" w:rsidP="00DB46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END</w:t>
      </w:r>
    </w:p>
    <w:p w:rsidR="00727021" w:rsidRDefault="00727021"/>
    <w:sectPr w:rsidR="00727021" w:rsidSect="007270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69D" w:rsidRDefault="0097369D" w:rsidP="00DB4652">
      <w:pPr>
        <w:spacing w:after="0" w:line="240" w:lineRule="auto"/>
      </w:pPr>
      <w:r>
        <w:separator/>
      </w:r>
    </w:p>
  </w:endnote>
  <w:endnote w:type="continuationSeparator" w:id="1">
    <w:p w:rsidR="0097369D" w:rsidRDefault="0097369D" w:rsidP="00DB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sz w:val="22"/>
        <w:szCs w:val="22"/>
      </w:rPr>
      <w:id w:val="346079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Bidi"/>
            <w:sz w:val="22"/>
            <w:szCs w:val="22"/>
          </w:rPr>
          <w:id w:val="565050477"/>
          <w:docPartObj>
            <w:docPartGallery w:val="Page Numbers (Top of Page)"/>
            <w:docPartUnique/>
          </w:docPartObj>
        </w:sdtPr>
        <w:sdtContent>
          <w:p w:rsidR="00DB4652" w:rsidRPr="00664688" w:rsidRDefault="00DB4652" w:rsidP="00DB4652">
            <w:pPr>
              <w:pStyle w:val="BodyText2"/>
              <w:ind w:left="0"/>
              <w:rPr>
                <w:bCs/>
                <w:sz w:val="18"/>
                <w:szCs w:val="18"/>
              </w:rPr>
            </w:pPr>
            <w:r w:rsidRPr="00664688">
              <w:rPr>
                <w:sz w:val="18"/>
                <w:szCs w:val="18"/>
              </w:rPr>
              <w:t xml:space="preserve">© </w:t>
            </w:r>
            <w:r w:rsidRPr="00664688">
              <w:rPr>
                <w:bCs/>
                <w:sz w:val="18"/>
                <w:szCs w:val="18"/>
              </w:rPr>
              <w:t>Kayunga Secondary Schools Examinations Committee (KASSEC)</w:t>
            </w:r>
          </w:p>
          <w:p w:rsidR="00DB4652" w:rsidRDefault="00DB4652" w:rsidP="00DB4652">
            <w:pPr>
              <w:pStyle w:val="Footer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664688">
              <w:rPr>
                <w:rFonts w:ascii="Tahoma" w:hAnsi="Tahoma" w:cs="Tahoma"/>
                <w:bCs/>
                <w:sz w:val="18"/>
                <w:szCs w:val="18"/>
              </w:rPr>
              <w:t>Joint Mock 2019</w:t>
            </w:r>
          </w:p>
          <w:p w:rsidR="00DB4652" w:rsidRDefault="00DB4652" w:rsidP="00DB4652">
            <w:pPr>
              <w:pStyle w:val="Footer"/>
              <w:jc w:val="center"/>
            </w:pPr>
            <w:r>
              <w:t xml:space="preserve">Page </w:t>
            </w:r>
            <w:r w:rsidR="003148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48F9">
              <w:rPr>
                <w:b/>
                <w:sz w:val="24"/>
                <w:szCs w:val="24"/>
              </w:rPr>
              <w:fldChar w:fldCharType="separate"/>
            </w:r>
            <w:r w:rsidR="004424AA">
              <w:rPr>
                <w:b/>
                <w:noProof/>
              </w:rPr>
              <w:t>2</w:t>
            </w:r>
            <w:r w:rsidR="003148F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48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48F9">
              <w:rPr>
                <w:b/>
                <w:sz w:val="24"/>
                <w:szCs w:val="24"/>
              </w:rPr>
              <w:fldChar w:fldCharType="separate"/>
            </w:r>
            <w:r w:rsidR="004424AA">
              <w:rPr>
                <w:b/>
                <w:noProof/>
              </w:rPr>
              <w:t>2</w:t>
            </w:r>
            <w:r w:rsidR="003148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B4652" w:rsidRDefault="00DB46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69D" w:rsidRDefault="0097369D" w:rsidP="00DB4652">
      <w:pPr>
        <w:spacing w:after="0" w:line="240" w:lineRule="auto"/>
      </w:pPr>
      <w:r>
        <w:separator/>
      </w:r>
    </w:p>
  </w:footnote>
  <w:footnote w:type="continuationSeparator" w:id="1">
    <w:p w:rsidR="0097369D" w:rsidRDefault="0097369D" w:rsidP="00DB4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74A43"/>
    <w:multiLevelType w:val="hybridMultilevel"/>
    <w:tmpl w:val="6E26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A10"/>
    <w:rsid w:val="002E063F"/>
    <w:rsid w:val="003148F9"/>
    <w:rsid w:val="004424AA"/>
    <w:rsid w:val="00644C43"/>
    <w:rsid w:val="00727021"/>
    <w:rsid w:val="0097369D"/>
    <w:rsid w:val="00A15D46"/>
    <w:rsid w:val="00B2595A"/>
    <w:rsid w:val="00C1131A"/>
    <w:rsid w:val="00CD053A"/>
    <w:rsid w:val="00DB4652"/>
    <w:rsid w:val="00E20D83"/>
    <w:rsid w:val="00E402F4"/>
    <w:rsid w:val="00EA757B"/>
    <w:rsid w:val="00EB55F4"/>
    <w:rsid w:val="00ED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1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D46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EB55F4"/>
    <w:pPr>
      <w:spacing w:after="0" w:line="240" w:lineRule="auto"/>
      <w:ind w:left="539"/>
      <w:jc w:val="center"/>
    </w:pPr>
    <w:rPr>
      <w:rFonts w:ascii="Tahoma" w:hAnsi="Tahoma" w:cs="Tahoma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EB55F4"/>
    <w:rPr>
      <w:rFonts w:ascii="Tahoma" w:eastAsia="Times New Roman" w:hAnsi="Tahoma" w:cs="Tahoma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65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D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52"/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KYANDA</dc:creator>
  <cp:lastModifiedBy>KYANDA</cp:lastModifiedBy>
  <cp:revision>13</cp:revision>
  <cp:lastPrinted>2007-09-08T13:36:00Z</cp:lastPrinted>
  <dcterms:created xsi:type="dcterms:W3CDTF">2007-09-05T15:19:00Z</dcterms:created>
  <dcterms:modified xsi:type="dcterms:W3CDTF">2007-09-14T09:41:00Z</dcterms:modified>
</cp:coreProperties>
</file>