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jc w:val="center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u w:val="single"/>
          <w:rtl w:val="0"/>
        </w:rPr>
        <w:t xml:space="preserve">REGISTRATIONFORM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jc w:val="center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VICTORIAUNIVERSITYFOOTBALLTEAM2024TOURNAMENT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jc w:val="center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FACULTYHIGHEREDUCATIONCERTIFICATE(HEB1.1&amp;1.2)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N.B: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u w:val="single"/>
          <w:rtl w:val="0"/>
        </w:rPr>
        <w:t xml:space="preserve">FORHECONLY.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ff0000"/>
          <w:sz w:val="22"/>
          <w:szCs w:val="22"/>
          <w:rtl w:val="0"/>
        </w:rPr>
        <w:t xml:space="preserve">ONLYTHOSEINTERESTEDINPARTICIPATINGASPLAYERSSHOULDREGISTER.</w:t>
      </w:r>
      <w:r w:rsidDel="00000000" w:rsidR="00000000" w:rsidRPr="00000000">
        <w:rPr>
          <w:rtl w:val="0"/>
        </w:rPr>
      </w:r>
    </w:p>
    <w:tbl>
      <w:tblPr>
        <w:tblStyle w:val="Table1"/>
        <w:tblW w:w="10003.0" w:type="dxa"/>
        <w:jc w:val="left"/>
        <w:tblInd w:w="-108.0" w:type="dxa"/>
        <w:tblLayout w:type="fixed"/>
        <w:tblLook w:val="0000"/>
      </w:tblPr>
      <w:tblGrid>
        <w:gridCol w:w="599"/>
        <w:gridCol w:w="2803"/>
        <w:gridCol w:w="2665"/>
        <w:gridCol w:w="2688"/>
        <w:gridCol w:w="1248"/>
        <w:tblGridChange w:id="0">
          <w:tblGrid>
            <w:gridCol w:w="599"/>
            <w:gridCol w:w="2803"/>
            <w:gridCol w:w="2665"/>
            <w:gridCol w:w="2688"/>
            <w:gridCol w:w="12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REGNO(OPTIONAL)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JERSYNUMBER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EGONYUCHRISPUS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0756381872/0777105053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VU-HEB-2407-2078-DAY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ABDULSALAMI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0750453217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VU-HEB-2407-0930-DAY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KWAGALASTEVEN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0756927657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VU-HEB-2407-0311-DAY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KYUMAKYAYIRAWILBERT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1"/>
                <w:color w:val="000000"/>
                <w:sz w:val="20"/>
                <w:szCs w:val="20"/>
                <w:rtl w:val="0"/>
              </w:rPr>
              <w:t xml:space="preserve">0773060448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VU-HEG-2407-1594-DAY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SSENOGAFRANCIS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+256707415113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VU-HEB-2408-0900-DAY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DRICHI NOBERT SAMUEL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+256788951785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VU-HEG-2407-1240-DAY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FHOK CHAMPI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0762070969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VU-HEB-2407-1719-DAY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LOUIS SSENOGA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0741069985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VU-HEB-2407-1265-DAY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200" w:before="0" w:line="24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00" w:before="0" w:line="276" w:lineRule="auto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