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E9B17" w14:textId="77777777" w:rsidR="00D5741E" w:rsidRDefault="00D5741E" w:rsidP="00D5741E">
      <w:pPr>
        <w:shd w:val="clear" w:color="auto" w:fill="FFFFFF"/>
        <w:spacing w:before="100" w:beforeAutospacing="1" w:after="100" w:afterAutospacing="1" w:line="360" w:lineRule="auto"/>
        <w:jc w:val="center"/>
        <w:outlineLvl w:val="2"/>
        <w:rPr>
          <w:rFonts w:ascii="Arial Black" w:hAnsi="Arial Black" w:cs="Times New Roman"/>
          <w:sz w:val="40"/>
          <w:szCs w:val="40"/>
          <w:shd w:val="clear" w:color="auto" w:fill="FFFFFF"/>
        </w:rPr>
      </w:pPr>
      <w:r>
        <w:rPr>
          <w:rFonts w:eastAsia="Calibri"/>
          <w:noProof/>
          <w:szCs w:val="24"/>
          <w:highlight w:val="darkBlue"/>
        </w:rPr>
        <w:drawing>
          <wp:inline distT="0" distB="0" distL="0" distR="0" wp14:anchorId="27220371" wp14:editId="0A196558">
            <wp:extent cx="5731510" cy="15621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1562100"/>
                    </a:xfrm>
                    <a:prstGeom prst="rect">
                      <a:avLst/>
                    </a:prstGeom>
                  </pic:spPr>
                </pic:pic>
              </a:graphicData>
            </a:graphic>
          </wp:inline>
        </w:drawing>
      </w:r>
    </w:p>
    <w:p w14:paraId="6940CBF8" w14:textId="77777777" w:rsidR="00D5741E" w:rsidRPr="00002191" w:rsidRDefault="00D5741E" w:rsidP="00D5741E">
      <w:pPr>
        <w:shd w:val="clear" w:color="auto" w:fill="FFFFFF"/>
        <w:spacing w:before="100" w:beforeAutospacing="1" w:after="100" w:afterAutospacing="1" w:line="360" w:lineRule="auto"/>
        <w:outlineLvl w:val="2"/>
        <w:rPr>
          <w:rFonts w:ascii="Bahnschrift Light" w:hAnsi="Bahnschrift Light" w:cs="Times New Roman"/>
          <w:sz w:val="28"/>
          <w:szCs w:val="28"/>
          <w:shd w:val="clear" w:color="auto" w:fill="FFFFFF"/>
        </w:rPr>
      </w:pPr>
      <w:r w:rsidRPr="00166F12">
        <w:rPr>
          <w:rFonts w:ascii="Bahnschrift Light" w:hAnsi="Bahnschrift Light" w:cs="Times New Roman"/>
          <w:b/>
          <w:bCs/>
          <w:sz w:val="28"/>
          <w:szCs w:val="28"/>
          <w:shd w:val="clear" w:color="auto" w:fill="FFFFFF"/>
        </w:rPr>
        <w:t>FACULTY:</w:t>
      </w:r>
      <w:r>
        <w:rPr>
          <w:rFonts w:ascii="Bahnschrift Light" w:hAnsi="Bahnschrift Light" w:cs="Times New Roman"/>
          <w:sz w:val="28"/>
          <w:szCs w:val="28"/>
          <w:shd w:val="clear" w:color="auto" w:fill="FFFFFF"/>
        </w:rPr>
        <w:t xml:space="preserve">         </w:t>
      </w:r>
      <w:r w:rsidRPr="00002191">
        <w:rPr>
          <w:rFonts w:ascii="Bahnschrift Light" w:hAnsi="Bahnschrift Light" w:cs="Times New Roman"/>
          <w:sz w:val="28"/>
          <w:szCs w:val="28"/>
          <w:shd w:val="clear" w:color="auto" w:fill="FFFFFF"/>
        </w:rPr>
        <w:t>FACULITY OF TEOLOGY</w:t>
      </w:r>
    </w:p>
    <w:p w14:paraId="75DDEACB" w14:textId="77777777" w:rsidR="00D5741E" w:rsidRPr="00002191" w:rsidRDefault="00D5741E" w:rsidP="00D5741E">
      <w:pPr>
        <w:shd w:val="clear" w:color="auto" w:fill="FFFFFF"/>
        <w:spacing w:before="100" w:beforeAutospacing="1" w:after="100" w:afterAutospacing="1" w:line="360" w:lineRule="auto"/>
        <w:jc w:val="both"/>
        <w:outlineLvl w:val="2"/>
        <w:rPr>
          <w:rFonts w:ascii="Bahnschrift Light" w:hAnsi="Bahnschrift Light" w:cs="Times New Roman"/>
          <w:sz w:val="28"/>
          <w:szCs w:val="28"/>
          <w:shd w:val="clear" w:color="auto" w:fill="FFFFFF"/>
        </w:rPr>
      </w:pPr>
      <w:r w:rsidRPr="00166F12">
        <w:rPr>
          <w:rFonts w:ascii="Bahnschrift Light" w:hAnsi="Bahnschrift Light" w:cs="Times New Roman"/>
          <w:b/>
          <w:bCs/>
          <w:sz w:val="28"/>
          <w:szCs w:val="28"/>
          <w:shd w:val="clear" w:color="auto" w:fill="FFFFFF"/>
        </w:rPr>
        <w:t>INTAKE:</w:t>
      </w:r>
      <w:r>
        <w:rPr>
          <w:rFonts w:ascii="Bahnschrift Light" w:hAnsi="Bahnschrift Light" w:cs="Times New Roman"/>
          <w:sz w:val="28"/>
          <w:szCs w:val="28"/>
          <w:shd w:val="clear" w:color="auto" w:fill="FFFFFF"/>
        </w:rPr>
        <w:t xml:space="preserve">           </w:t>
      </w:r>
      <w:r w:rsidRPr="00002191">
        <w:rPr>
          <w:rFonts w:ascii="Bahnschrift Light" w:hAnsi="Bahnschrift Light" w:cs="Times New Roman"/>
          <w:sz w:val="28"/>
          <w:szCs w:val="28"/>
          <w:shd w:val="clear" w:color="auto" w:fill="FFFFFF"/>
        </w:rPr>
        <w:t>SPETEMBER INTAKE 2021</w:t>
      </w:r>
    </w:p>
    <w:p w14:paraId="5D8557B1" w14:textId="77777777" w:rsidR="00D5741E" w:rsidRPr="00002191" w:rsidRDefault="00D5741E" w:rsidP="00D5741E">
      <w:pPr>
        <w:shd w:val="clear" w:color="auto" w:fill="FFFFFF"/>
        <w:spacing w:before="100" w:beforeAutospacing="1" w:after="100" w:afterAutospacing="1" w:line="360" w:lineRule="auto"/>
        <w:jc w:val="both"/>
        <w:outlineLvl w:val="2"/>
        <w:rPr>
          <w:rFonts w:ascii="Bahnschrift Light" w:hAnsi="Bahnschrift Light" w:cs="Times New Roman"/>
          <w:sz w:val="28"/>
          <w:szCs w:val="28"/>
          <w:shd w:val="clear" w:color="auto" w:fill="FFFFFF"/>
        </w:rPr>
      </w:pPr>
      <w:r w:rsidRPr="00002191">
        <w:rPr>
          <w:rFonts w:ascii="Bahnschrift Light" w:hAnsi="Bahnschrift Light" w:cs="Times New Roman"/>
          <w:sz w:val="28"/>
          <w:szCs w:val="28"/>
          <w:shd w:val="clear" w:color="auto" w:fill="FFFFFF"/>
        </w:rPr>
        <w:t>WEEKEND PROGRAMME</w:t>
      </w:r>
    </w:p>
    <w:p w14:paraId="025A9834" w14:textId="688DACB3" w:rsidR="00D5741E" w:rsidRPr="00002191" w:rsidRDefault="00D5741E" w:rsidP="00D5741E">
      <w:pPr>
        <w:shd w:val="clear" w:color="auto" w:fill="FFFFFF"/>
        <w:spacing w:before="100" w:beforeAutospacing="1" w:after="100" w:afterAutospacing="1" w:line="360" w:lineRule="auto"/>
        <w:jc w:val="both"/>
        <w:outlineLvl w:val="2"/>
        <w:rPr>
          <w:rFonts w:ascii="Bahnschrift Light" w:hAnsi="Bahnschrift Light" w:cs="Times New Roman"/>
          <w:b/>
          <w:bCs/>
          <w:color w:val="4472C4" w:themeColor="accent1"/>
          <w:sz w:val="32"/>
          <w:szCs w:val="32"/>
          <w:shd w:val="clear" w:color="auto" w:fill="FFFFFF"/>
        </w:rPr>
      </w:pPr>
      <w:r w:rsidRPr="00002191">
        <w:rPr>
          <w:rFonts w:ascii="Bahnschrift Light" w:hAnsi="Bahnschrift Light" w:cs="Times New Roman"/>
          <w:b/>
          <w:bCs/>
          <w:color w:val="4472C4" w:themeColor="accent1"/>
          <w:sz w:val="32"/>
          <w:szCs w:val="32"/>
          <w:shd w:val="clear" w:color="auto" w:fill="FFFFFF"/>
        </w:rPr>
        <w:t>MODULE:</w:t>
      </w:r>
      <w:r>
        <w:rPr>
          <w:rFonts w:ascii="Bahnschrift Light" w:hAnsi="Bahnschrift Light" w:cs="Times New Roman"/>
          <w:b/>
          <w:bCs/>
          <w:color w:val="4472C4" w:themeColor="accent1"/>
          <w:sz w:val="32"/>
          <w:szCs w:val="32"/>
          <w:shd w:val="clear" w:color="auto" w:fill="FFFFFF"/>
        </w:rPr>
        <w:t xml:space="preserve"> BIBLICAL THEOLOGY AND HERMENEUTICS</w:t>
      </w:r>
    </w:p>
    <w:tbl>
      <w:tblPr>
        <w:tblStyle w:val="TableGrid"/>
        <w:tblW w:w="8815" w:type="dxa"/>
        <w:tblLook w:val="04A0" w:firstRow="1" w:lastRow="0" w:firstColumn="1" w:lastColumn="0" w:noHBand="0" w:noVBand="1"/>
      </w:tblPr>
      <w:tblGrid>
        <w:gridCol w:w="3055"/>
        <w:gridCol w:w="5760"/>
      </w:tblGrid>
      <w:tr w:rsidR="00D5741E" w:rsidRPr="008B376F" w14:paraId="7F5E9AE5" w14:textId="77777777" w:rsidTr="00430A2D">
        <w:tc>
          <w:tcPr>
            <w:tcW w:w="3055" w:type="dxa"/>
            <w:shd w:val="clear" w:color="auto" w:fill="4472C4" w:themeFill="accent1"/>
          </w:tcPr>
          <w:p w14:paraId="1D662DE2" w14:textId="77777777" w:rsidR="00D5741E" w:rsidRPr="00D5741E" w:rsidRDefault="00D5741E" w:rsidP="00430A2D">
            <w:pPr>
              <w:rPr>
                <w:sz w:val="28"/>
                <w:szCs w:val="28"/>
              </w:rPr>
            </w:pPr>
            <w:r w:rsidRPr="00D5741E">
              <w:rPr>
                <w:sz w:val="28"/>
                <w:szCs w:val="28"/>
              </w:rPr>
              <w:t>REG NO</w:t>
            </w:r>
          </w:p>
        </w:tc>
        <w:tc>
          <w:tcPr>
            <w:tcW w:w="5760" w:type="dxa"/>
            <w:shd w:val="clear" w:color="auto" w:fill="4472C4" w:themeFill="accent1"/>
          </w:tcPr>
          <w:p w14:paraId="73FB00E7" w14:textId="77777777" w:rsidR="00D5741E" w:rsidRPr="00D5741E" w:rsidRDefault="00D5741E" w:rsidP="00430A2D">
            <w:pPr>
              <w:rPr>
                <w:sz w:val="28"/>
                <w:szCs w:val="28"/>
              </w:rPr>
            </w:pPr>
            <w:r w:rsidRPr="00D5741E">
              <w:rPr>
                <w:sz w:val="28"/>
                <w:szCs w:val="28"/>
              </w:rPr>
              <w:t xml:space="preserve"> Group Members</w:t>
            </w:r>
          </w:p>
        </w:tc>
      </w:tr>
      <w:tr w:rsidR="00D5741E" w:rsidRPr="008B376F" w14:paraId="341B49F2" w14:textId="77777777" w:rsidTr="00430A2D">
        <w:tc>
          <w:tcPr>
            <w:tcW w:w="3055" w:type="dxa"/>
          </w:tcPr>
          <w:p w14:paraId="3AD6FBE7" w14:textId="77777777" w:rsidR="00D5741E" w:rsidRPr="00D5741E" w:rsidRDefault="00D5741E" w:rsidP="00430A2D">
            <w:pPr>
              <w:rPr>
                <w:sz w:val="28"/>
                <w:szCs w:val="28"/>
              </w:rPr>
            </w:pPr>
            <w:r w:rsidRPr="00D5741E">
              <w:rPr>
                <w:sz w:val="28"/>
                <w:szCs w:val="28"/>
              </w:rPr>
              <w:t>EACC2110013</w:t>
            </w:r>
          </w:p>
        </w:tc>
        <w:tc>
          <w:tcPr>
            <w:tcW w:w="5760" w:type="dxa"/>
          </w:tcPr>
          <w:p w14:paraId="648A98F8" w14:textId="77777777" w:rsidR="00D5741E" w:rsidRPr="00D5741E" w:rsidRDefault="00D5741E" w:rsidP="00430A2D">
            <w:pPr>
              <w:rPr>
                <w:sz w:val="28"/>
                <w:szCs w:val="28"/>
              </w:rPr>
            </w:pPr>
            <w:r w:rsidRPr="00D5741E">
              <w:rPr>
                <w:sz w:val="28"/>
                <w:szCs w:val="28"/>
              </w:rPr>
              <w:t>RUTIKANGA FREDRIC</w:t>
            </w:r>
          </w:p>
        </w:tc>
      </w:tr>
      <w:tr w:rsidR="00D5741E" w:rsidRPr="008B376F" w14:paraId="2443B530" w14:textId="77777777" w:rsidTr="00430A2D">
        <w:tc>
          <w:tcPr>
            <w:tcW w:w="3055" w:type="dxa"/>
          </w:tcPr>
          <w:p w14:paraId="15F09951" w14:textId="77777777" w:rsidR="00D5741E" w:rsidRPr="00D5741E" w:rsidRDefault="00D5741E" w:rsidP="00430A2D">
            <w:pPr>
              <w:rPr>
                <w:sz w:val="28"/>
                <w:szCs w:val="28"/>
              </w:rPr>
            </w:pPr>
            <w:r w:rsidRPr="00D5741E">
              <w:rPr>
                <w:sz w:val="28"/>
                <w:szCs w:val="28"/>
              </w:rPr>
              <w:t>EACC2110005</w:t>
            </w:r>
          </w:p>
        </w:tc>
        <w:tc>
          <w:tcPr>
            <w:tcW w:w="5760" w:type="dxa"/>
          </w:tcPr>
          <w:p w14:paraId="4A366814" w14:textId="77777777" w:rsidR="00D5741E" w:rsidRPr="00D5741E" w:rsidRDefault="00D5741E" w:rsidP="00430A2D">
            <w:pPr>
              <w:rPr>
                <w:sz w:val="28"/>
                <w:szCs w:val="28"/>
              </w:rPr>
            </w:pPr>
            <w:r w:rsidRPr="00D5741E">
              <w:rPr>
                <w:sz w:val="28"/>
                <w:szCs w:val="28"/>
              </w:rPr>
              <w:t>MUHIRWA EGIDE</w:t>
            </w:r>
          </w:p>
        </w:tc>
      </w:tr>
      <w:tr w:rsidR="00D5741E" w:rsidRPr="008B376F" w14:paraId="62816F78" w14:textId="77777777" w:rsidTr="00430A2D">
        <w:tc>
          <w:tcPr>
            <w:tcW w:w="3055" w:type="dxa"/>
          </w:tcPr>
          <w:p w14:paraId="548AB7D2" w14:textId="3463E32C" w:rsidR="00D5741E" w:rsidRPr="00D5741E" w:rsidRDefault="00D5741E" w:rsidP="00430A2D">
            <w:pPr>
              <w:rPr>
                <w:sz w:val="28"/>
                <w:szCs w:val="28"/>
              </w:rPr>
            </w:pPr>
            <w:r w:rsidRPr="00D5741E">
              <w:rPr>
                <w:sz w:val="28"/>
                <w:szCs w:val="28"/>
              </w:rPr>
              <w:t>EACC21100</w:t>
            </w:r>
            <w:r w:rsidR="00DB057A">
              <w:rPr>
                <w:sz w:val="28"/>
                <w:szCs w:val="28"/>
              </w:rPr>
              <w:t>01</w:t>
            </w:r>
          </w:p>
        </w:tc>
        <w:tc>
          <w:tcPr>
            <w:tcW w:w="5760" w:type="dxa"/>
          </w:tcPr>
          <w:p w14:paraId="68BAD4C5" w14:textId="77777777" w:rsidR="00D5741E" w:rsidRPr="00D5741E" w:rsidRDefault="00D5741E" w:rsidP="00430A2D">
            <w:pPr>
              <w:rPr>
                <w:sz w:val="28"/>
                <w:szCs w:val="28"/>
              </w:rPr>
            </w:pPr>
            <w:r w:rsidRPr="00D5741E">
              <w:rPr>
                <w:sz w:val="28"/>
                <w:szCs w:val="28"/>
              </w:rPr>
              <w:t>BIZIMANA ALFRED</w:t>
            </w:r>
          </w:p>
        </w:tc>
      </w:tr>
      <w:tr w:rsidR="00D5741E" w:rsidRPr="008B376F" w14:paraId="584F1645" w14:textId="77777777" w:rsidTr="00430A2D">
        <w:trPr>
          <w:trHeight w:val="305"/>
        </w:trPr>
        <w:tc>
          <w:tcPr>
            <w:tcW w:w="3055" w:type="dxa"/>
          </w:tcPr>
          <w:p w14:paraId="271CC104" w14:textId="77777777" w:rsidR="00D5741E" w:rsidRPr="00D5741E" w:rsidRDefault="00D5741E" w:rsidP="00430A2D">
            <w:pPr>
              <w:rPr>
                <w:sz w:val="28"/>
                <w:szCs w:val="28"/>
              </w:rPr>
            </w:pPr>
            <w:r w:rsidRPr="00D5741E">
              <w:rPr>
                <w:sz w:val="28"/>
                <w:szCs w:val="28"/>
              </w:rPr>
              <w:t>EACC2110008</w:t>
            </w:r>
          </w:p>
        </w:tc>
        <w:tc>
          <w:tcPr>
            <w:tcW w:w="5760" w:type="dxa"/>
          </w:tcPr>
          <w:p w14:paraId="1525703A" w14:textId="77777777" w:rsidR="00D5741E" w:rsidRPr="00D5741E" w:rsidRDefault="00D5741E" w:rsidP="00430A2D">
            <w:pPr>
              <w:rPr>
                <w:sz w:val="28"/>
                <w:szCs w:val="28"/>
              </w:rPr>
            </w:pPr>
            <w:r w:rsidRPr="00D5741E">
              <w:rPr>
                <w:sz w:val="28"/>
                <w:szCs w:val="28"/>
              </w:rPr>
              <w:t>NDAGIJE CELESTIN</w:t>
            </w:r>
          </w:p>
        </w:tc>
      </w:tr>
      <w:tr w:rsidR="00D5741E" w:rsidRPr="008B376F" w14:paraId="23053700" w14:textId="77777777" w:rsidTr="00430A2D">
        <w:tc>
          <w:tcPr>
            <w:tcW w:w="3055" w:type="dxa"/>
          </w:tcPr>
          <w:p w14:paraId="6D162D8E" w14:textId="77777777" w:rsidR="00D5741E" w:rsidRPr="00D5741E" w:rsidRDefault="00D5741E" w:rsidP="00430A2D">
            <w:pPr>
              <w:rPr>
                <w:sz w:val="28"/>
                <w:szCs w:val="28"/>
              </w:rPr>
            </w:pPr>
            <w:r w:rsidRPr="00D5741E">
              <w:rPr>
                <w:sz w:val="28"/>
                <w:szCs w:val="28"/>
              </w:rPr>
              <w:t>EACC2110011</w:t>
            </w:r>
          </w:p>
        </w:tc>
        <w:tc>
          <w:tcPr>
            <w:tcW w:w="5760" w:type="dxa"/>
          </w:tcPr>
          <w:p w14:paraId="06DE8E49" w14:textId="77777777" w:rsidR="00D5741E" w:rsidRPr="00D5741E" w:rsidRDefault="00D5741E" w:rsidP="00430A2D">
            <w:pPr>
              <w:rPr>
                <w:sz w:val="28"/>
                <w:szCs w:val="28"/>
              </w:rPr>
            </w:pPr>
            <w:r w:rsidRPr="00D5741E">
              <w:rPr>
                <w:sz w:val="28"/>
                <w:szCs w:val="28"/>
              </w:rPr>
              <w:t>NTAMBARA INNOCENT</w:t>
            </w:r>
          </w:p>
        </w:tc>
      </w:tr>
      <w:tr w:rsidR="00D5741E" w:rsidRPr="008B376F" w14:paraId="173468D7" w14:textId="77777777" w:rsidTr="00430A2D">
        <w:tc>
          <w:tcPr>
            <w:tcW w:w="3055" w:type="dxa"/>
          </w:tcPr>
          <w:p w14:paraId="470E81F5" w14:textId="77777777" w:rsidR="00D5741E" w:rsidRPr="00D5741E" w:rsidRDefault="00D5741E" w:rsidP="00430A2D">
            <w:pPr>
              <w:rPr>
                <w:sz w:val="28"/>
                <w:szCs w:val="28"/>
              </w:rPr>
            </w:pPr>
            <w:r w:rsidRPr="00D5741E">
              <w:rPr>
                <w:sz w:val="28"/>
                <w:szCs w:val="28"/>
              </w:rPr>
              <w:t>EACC2110096</w:t>
            </w:r>
          </w:p>
        </w:tc>
        <w:tc>
          <w:tcPr>
            <w:tcW w:w="5760" w:type="dxa"/>
          </w:tcPr>
          <w:p w14:paraId="129C74AA" w14:textId="77777777" w:rsidR="00D5741E" w:rsidRPr="00D5741E" w:rsidRDefault="00D5741E" w:rsidP="00430A2D">
            <w:pPr>
              <w:rPr>
                <w:sz w:val="28"/>
                <w:szCs w:val="28"/>
              </w:rPr>
            </w:pPr>
            <w:r w:rsidRPr="00D5741E">
              <w:rPr>
                <w:sz w:val="28"/>
                <w:szCs w:val="28"/>
              </w:rPr>
              <w:t>ATWONGIRE KENNETH</w:t>
            </w:r>
          </w:p>
        </w:tc>
      </w:tr>
      <w:tr w:rsidR="00D5741E" w:rsidRPr="008B376F" w14:paraId="7D0461A4" w14:textId="77777777" w:rsidTr="00430A2D">
        <w:tc>
          <w:tcPr>
            <w:tcW w:w="3055" w:type="dxa"/>
          </w:tcPr>
          <w:p w14:paraId="50A6B3BB" w14:textId="77777777" w:rsidR="00D5741E" w:rsidRPr="00D5741E" w:rsidRDefault="00D5741E" w:rsidP="00430A2D">
            <w:pPr>
              <w:rPr>
                <w:sz w:val="28"/>
                <w:szCs w:val="28"/>
              </w:rPr>
            </w:pPr>
            <w:r w:rsidRPr="00D5741E">
              <w:rPr>
                <w:sz w:val="28"/>
                <w:szCs w:val="28"/>
              </w:rPr>
              <w:t>EACC2110109</w:t>
            </w:r>
          </w:p>
        </w:tc>
        <w:tc>
          <w:tcPr>
            <w:tcW w:w="5760" w:type="dxa"/>
          </w:tcPr>
          <w:p w14:paraId="2649EC8B" w14:textId="77777777" w:rsidR="00D5741E" w:rsidRPr="00D5741E" w:rsidRDefault="00D5741E" w:rsidP="00430A2D">
            <w:pPr>
              <w:rPr>
                <w:sz w:val="28"/>
                <w:szCs w:val="28"/>
              </w:rPr>
            </w:pPr>
            <w:r w:rsidRPr="00D5741E">
              <w:rPr>
                <w:sz w:val="28"/>
                <w:szCs w:val="28"/>
              </w:rPr>
              <w:t>RUZIBIZA CLAUDIEN</w:t>
            </w:r>
          </w:p>
        </w:tc>
      </w:tr>
    </w:tbl>
    <w:p w14:paraId="15819446" w14:textId="07E4715A" w:rsidR="00D5741E" w:rsidRDefault="00D5741E" w:rsidP="00D5741E">
      <w:pPr>
        <w:shd w:val="clear" w:color="auto" w:fill="FFFFFF"/>
        <w:spacing w:before="100" w:beforeAutospacing="1" w:after="100" w:afterAutospacing="1" w:line="360" w:lineRule="auto"/>
        <w:jc w:val="both"/>
        <w:outlineLvl w:val="2"/>
        <w:rPr>
          <w:rFonts w:ascii="Times New Roman" w:eastAsia="Times New Roman" w:hAnsi="Times New Roman" w:cs="Times New Roman"/>
          <w:b/>
          <w:bCs/>
          <w:kern w:val="0"/>
          <w:sz w:val="28"/>
          <w:szCs w:val="28"/>
          <w14:ligatures w14:val="none"/>
        </w:rPr>
      </w:pPr>
      <w:r>
        <w:rPr>
          <w:rFonts w:ascii="Times New Roman" w:hAnsi="Times New Roman" w:cs="Times New Roman"/>
          <w:b/>
          <w:bCs/>
          <w:sz w:val="28"/>
          <w:szCs w:val="28"/>
          <w:shd w:val="clear" w:color="auto" w:fill="FFFFFF"/>
        </w:rPr>
        <w:t>QUESTION</w:t>
      </w:r>
      <w:r w:rsidRPr="00FA5150">
        <w:rPr>
          <w:rFonts w:ascii="Times New Roman" w:hAnsi="Times New Roman" w:cs="Times New Roman"/>
          <w:sz w:val="28"/>
          <w:szCs w:val="28"/>
          <w:shd w:val="clear" w:color="auto" w:fill="FFFFFF"/>
        </w:rPr>
        <w:t xml:space="preserve">;” </w:t>
      </w:r>
      <w:r>
        <w:rPr>
          <w:rFonts w:ascii="Times New Roman" w:eastAsia="Times New Roman" w:hAnsi="Times New Roman" w:cs="Times New Roman"/>
          <w:b/>
          <w:bCs/>
          <w:kern w:val="0"/>
          <w:sz w:val="28"/>
          <w:szCs w:val="28"/>
          <w14:ligatures w14:val="none"/>
        </w:rPr>
        <w:t>Examples of Grammatical-Historical method</w:t>
      </w:r>
      <w:r w:rsidR="00196592">
        <w:rPr>
          <w:rFonts w:ascii="Times New Roman" w:eastAsia="Times New Roman" w:hAnsi="Times New Roman" w:cs="Times New Roman"/>
          <w:b/>
          <w:bCs/>
          <w:kern w:val="0"/>
          <w:sz w:val="28"/>
          <w:szCs w:val="28"/>
          <w14:ligatures w14:val="none"/>
        </w:rPr>
        <w:t>.</w:t>
      </w:r>
    </w:p>
    <w:p w14:paraId="0AD48C5E" w14:textId="142AD556" w:rsidR="00F550CB" w:rsidRDefault="00196592" w:rsidP="00D5741E">
      <w:pPr>
        <w:shd w:val="clear" w:color="auto" w:fill="FFFFFF"/>
        <w:spacing w:before="100" w:beforeAutospacing="1" w:after="100" w:afterAutospacing="1" w:line="360" w:lineRule="auto"/>
        <w:jc w:val="both"/>
        <w:outlineLvl w:val="2"/>
        <w:rPr>
          <w:rFonts w:ascii="Times New Roman" w:eastAsia="Times New Roman" w:hAnsi="Times New Roman" w:cs="Times New Roman"/>
          <w:b/>
          <w:bCs/>
          <w:color w:val="FF0000"/>
          <w:kern w:val="0"/>
          <w:sz w:val="28"/>
          <w:szCs w:val="28"/>
          <w14:ligatures w14:val="none"/>
        </w:rPr>
      </w:pPr>
      <w:r>
        <w:rPr>
          <w:rFonts w:ascii="Times New Roman" w:eastAsia="Times New Roman" w:hAnsi="Times New Roman" w:cs="Times New Roman"/>
          <w:b/>
          <w:bCs/>
          <w:color w:val="FF0000"/>
          <w:kern w:val="0"/>
          <w:sz w:val="28"/>
          <w:szCs w:val="28"/>
          <w14:ligatures w14:val="none"/>
        </w:rPr>
        <w:t xml:space="preserve">          </w:t>
      </w:r>
      <w:r w:rsidR="00F550CB" w:rsidRPr="00F550CB">
        <w:rPr>
          <w:rFonts w:ascii="Times New Roman" w:eastAsia="Times New Roman" w:hAnsi="Times New Roman" w:cs="Times New Roman"/>
          <w:b/>
          <w:bCs/>
          <w:color w:val="4472C4" w:themeColor="accent1"/>
          <w:kern w:val="0"/>
          <w:sz w:val="28"/>
          <w:szCs w:val="28"/>
          <w14:ligatures w14:val="none"/>
        </w:rPr>
        <w:t>LECT: Rt Rev Dr Louis MUVUNYI</w:t>
      </w:r>
      <w:r w:rsidRPr="00F550CB">
        <w:rPr>
          <w:rFonts w:ascii="Times New Roman" w:eastAsia="Times New Roman" w:hAnsi="Times New Roman" w:cs="Times New Roman"/>
          <w:b/>
          <w:bCs/>
          <w:color w:val="4472C4" w:themeColor="accent1"/>
          <w:kern w:val="0"/>
          <w:sz w:val="28"/>
          <w:szCs w:val="28"/>
          <w14:ligatures w14:val="none"/>
        </w:rPr>
        <w:t xml:space="preserve">                    </w:t>
      </w:r>
    </w:p>
    <w:p w14:paraId="7FBA1011" w14:textId="49FD1178" w:rsidR="00196592" w:rsidRPr="00F550CB" w:rsidRDefault="00196592" w:rsidP="00F550CB">
      <w:pPr>
        <w:shd w:val="clear" w:color="auto" w:fill="FFFFFF"/>
        <w:spacing w:before="100" w:beforeAutospacing="1" w:after="100" w:afterAutospacing="1" w:line="360" w:lineRule="auto"/>
        <w:jc w:val="center"/>
        <w:outlineLvl w:val="2"/>
        <w:rPr>
          <w:rFonts w:ascii="Times New Roman" w:eastAsia="Times New Roman" w:hAnsi="Times New Roman" w:cs="Times New Roman"/>
          <w:b/>
          <w:bCs/>
          <w:color w:val="000000" w:themeColor="text1"/>
          <w:kern w:val="0"/>
          <w:sz w:val="28"/>
          <w:szCs w:val="28"/>
          <w14:ligatures w14:val="none"/>
        </w:rPr>
      </w:pPr>
      <w:r w:rsidRPr="00F550CB">
        <w:rPr>
          <w:rFonts w:ascii="Times New Roman" w:eastAsia="Times New Roman" w:hAnsi="Times New Roman" w:cs="Times New Roman"/>
          <w:b/>
          <w:bCs/>
          <w:color w:val="000000" w:themeColor="text1"/>
          <w:kern w:val="0"/>
          <w:sz w:val="28"/>
          <w:szCs w:val="28"/>
          <w14:ligatures w14:val="none"/>
        </w:rPr>
        <w:t>DONE: 10</w:t>
      </w:r>
      <w:r w:rsidRPr="00F550CB">
        <w:rPr>
          <w:rFonts w:ascii="Times New Roman" w:eastAsia="Times New Roman" w:hAnsi="Times New Roman" w:cs="Times New Roman"/>
          <w:b/>
          <w:bCs/>
          <w:color w:val="000000" w:themeColor="text1"/>
          <w:kern w:val="0"/>
          <w:sz w:val="28"/>
          <w:szCs w:val="28"/>
          <w:vertAlign w:val="superscript"/>
          <w14:ligatures w14:val="none"/>
        </w:rPr>
        <w:t>TH</w:t>
      </w:r>
      <w:r w:rsidRPr="00F550CB">
        <w:rPr>
          <w:rFonts w:ascii="Times New Roman" w:eastAsia="Times New Roman" w:hAnsi="Times New Roman" w:cs="Times New Roman"/>
          <w:b/>
          <w:bCs/>
          <w:color w:val="000000" w:themeColor="text1"/>
          <w:kern w:val="0"/>
          <w:sz w:val="28"/>
          <w:szCs w:val="28"/>
          <w14:ligatures w14:val="none"/>
        </w:rPr>
        <w:t>.FEBRUARY.2024</w:t>
      </w:r>
    </w:p>
    <w:p w14:paraId="55BD86E6" w14:textId="77777777" w:rsidR="00D5741E" w:rsidRDefault="00D5741E" w:rsidP="00D5741E">
      <w:pPr>
        <w:spacing w:before="240" w:after="240" w:line="360" w:lineRule="auto"/>
        <w:jc w:val="both"/>
        <w:rPr>
          <w:rFonts w:ascii="Times New Roman" w:hAnsi="Times New Roman" w:cs="Times New Roman"/>
          <w:sz w:val="24"/>
          <w:szCs w:val="24"/>
        </w:rPr>
      </w:pPr>
    </w:p>
    <w:p w14:paraId="301CA013" w14:textId="77777777" w:rsidR="00F550CB" w:rsidRDefault="00F550CB" w:rsidP="00D5741E">
      <w:pPr>
        <w:spacing w:before="240" w:after="240" w:line="360" w:lineRule="auto"/>
        <w:jc w:val="both"/>
        <w:rPr>
          <w:rFonts w:ascii="Times New Roman" w:hAnsi="Times New Roman" w:cs="Times New Roman"/>
          <w:sz w:val="24"/>
          <w:szCs w:val="24"/>
        </w:rPr>
      </w:pPr>
    </w:p>
    <w:p w14:paraId="32358BE6" w14:textId="55AC8029" w:rsidR="008A6171" w:rsidRPr="00D5741E" w:rsidRDefault="008A6171" w:rsidP="00D5741E">
      <w:pPr>
        <w:spacing w:before="240" w:after="240" w:line="360" w:lineRule="auto"/>
        <w:jc w:val="both"/>
        <w:rPr>
          <w:rFonts w:ascii="Times New Roman" w:hAnsi="Times New Roman" w:cs="Times New Roman"/>
          <w:sz w:val="24"/>
          <w:szCs w:val="24"/>
        </w:rPr>
      </w:pPr>
      <w:r w:rsidRPr="00D5741E">
        <w:rPr>
          <w:rFonts w:ascii="Times New Roman" w:hAnsi="Times New Roman" w:cs="Times New Roman"/>
          <w:sz w:val="24"/>
          <w:szCs w:val="24"/>
        </w:rPr>
        <w:lastRenderedPageBreak/>
        <w:t>The Grammatical-Historical method of Biblical exegesis is a widely used approach that seeks to understand the meaning of Scripture by analyzing the grammar and historical context of the text. This method assumes that the Bible, like any other piece of literature, should be interpreted based on the grammar and language used by the original authors and within the historical and cultural context in which they wrote.</w:t>
      </w:r>
    </w:p>
    <w:p w14:paraId="27E7BC4A" w14:textId="78907630" w:rsidR="008A6171" w:rsidRPr="00D5741E" w:rsidRDefault="008A6171" w:rsidP="00D5741E">
      <w:pPr>
        <w:spacing w:before="240" w:after="240" w:line="360" w:lineRule="auto"/>
        <w:jc w:val="both"/>
        <w:rPr>
          <w:rFonts w:ascii="Times New Roman" w:hAnsi="Times New Roman" w:cs="Times New Roman"/>
          <w:sz w:val="24"/>
          <w:szCs w:val="24"/>
        </w:rPr>
      </w:pPr>
      <w:r w:rsidRPr="00D5741E">
        <w:rPr>
          <w:rFonts w:ascii="Times New Roman" w:hAnsi="Times New Roman" w:cs="Times New Roman"/>
          <w:sz w:val="24"/>
          <w:szCs w:val="24"/>
        </w:rPr>
        <w:t>Grammatical Aspect:</w:t>
      </w:r>
    </w:p>
    <w:p w14:paraId="002F3768" w14:textId="77777777" w:rsidR="008A6171" w:rsidRPr="00D5741E" w:rsidRDefault="008A6171" w:rsidP="00D5741E">
      <w:pPr>
        <w:spacing w:before="240" w:after="240" w:line="360" w:lineRule="auto"/>
        <w:jc w:val="both"/>
        <w:rPr>
          <w:rFonts w:ascii="Times New Roman" w:hAnsi="Times New Roman" w:cs="Times New Roman"/>
          <w:sz w:val="24"/>
          <w:szCs w:val="24"/>
        </w:rPr>
      </w:pPr>
      <w:r w:rsidRPr="00D5741E">
        <w:rPr>
          <w:rFonts w:ascii="Times New Roman" w:hAnsi="Times New Roman" w:cs="Times New Roman"/>
          <w:sz w:val="24"/>
          <w:szCs w:val="24"/>
        </w:rPr>
        <w:t>The grammatical aspect of this method involves a careful examination of the language and structure of the text. Scholars employing this approach pay close attention to the words, phrases, and grammatical constructions used in the original languages of the Bible (Hebrew, Aramaic, and Greek). This analysis includes studying verb tenses, syntax, word meanings, and the relationships between different parts of a sentence. By understanding the grammar, interpreters aim to grasp the intended meaning of the biblical authors.</w:t>
      </w:r>
    </w:p>
    <w:p w14:paraId="303F70E5" w14:textId="03D6A872" w:rsidR="008A6171" w:rsidRPr="00D5741E" w:rsidRDefault="008A6171" w:rsidP="00D5741E">
      <w:pPr>
        <w:spacing w:before="240" w:after="240" w:line="360" w:lineRule="auto"/>
        <w:jc w:val="both"/>
        <w:rPr>
          <w:rFonts w:ascii="Times New Roman" w:hAnsi="Times New Roman" w:cs="Times New Roman"/>
          <w:sz w:val="24"/>
          <w:szCs w:val="24"/>
        </w:rPr>
      </w:pPr>
      <w:r w:rsidRPr="00D5741E">
        <w:rPr>
          <w:rFonts w:ascii="Times New Roman" w:hAnsi="Times New Roman" w:cs="Times New Roman"/>
          <w:sz w:val="24"/>
          <w:szCs w:val="24"/>
        </w:rPr>
        <w:t>Example: Consider the use of the Greek word "logos" in the opening verses of the Gospel of John. A Grammatical-Historical analysis would explore the linguistic nuances of this term, recognizing its significance in both Greek philosophy and Jewish thought. This method helps illuminate the depth of meaning behind the choice of this word and its cultural implications.</w:t>
      </w:r>
    </w:p>
    <w:p w14:paraId="3F7F7CB4" w14:textId="36006F7A" w:rsidR="008A6171" w:rsidRPr="00D5741E" w:rsidRDefault="008A6171" w:rsidP="00D5741E">
      <w:pPr>
        <w:spacing w:before="240" w:after="240" w:line="360" w:lineRule="auto"/>
        <w:jc w:val="both"/>
        <w:rPr>
          <w:rFonts w:ascii="Times New Roman" w:hAnsi="Times New Roman" w:cs="Times New Roman"/>
          <w:sz w:val="24"/>
          <w:szCs w:val="24"/>
        </w:rPr>
      </w:pPr>
      <w:r w:rsidRPr="00D5741E">
        <w:rPr>
          <w:rFonts w:ascii="Times New Roman" w:hAnsi="Times New Roman" w:cs="Times New Roman"/>
          <w:sz w:val="24"/>
          <w:szCs w:val="24"/>
        </w:rPr>
        <w:t>Historical Aspect:</w:t>
      </w:r>
    </w:p>
    <w:p w14:paraId="18DFE4ED" w14:textId="77777777" w:rsidR="008A6171" w:rsidRPr="00D5741E" w:rsidRDefault="008A6171" w:rsidP="00D5741E">
      <w:pPr>
        <w:spacing w:before="240" w:after="240" w:line="360" w:lineRule="auto"/>
        <w:jc w:val="both"/>
        <w:rPr>
          <w:rFonts w:ascii="Times New Roman" w:hAnsi="Times New Roman" w:cs="Times New Roman"/>
          <w:sz w:val="24"/>
          <w:szCs w:val="24"/>
        </w:rPr>
      </w:pPr>
      <w:r w:rsidRPr="00D5741E">
        <w:rPr>
          <w:rFonts w:ascii="Times New Roman" w:hAnsi="Times New Roman" w:cs="Times New Roman"/>
          <w:sz w:val="24"/>
          <w:szCs w:val="24"/>
        </w:rPr>
        <w:t>The historical aspect of the Grammatical-Historical method involves placing the biblical text within its historical context. This includes considering the cultural practices, societal norms, and historical events surrounding the time when a particular book or passage was written. Examining historical context helps interpreters understand the author's intentions, the issues the original audience faced, and the cultural background that influenced the communication.</w:t>
      </w:r>
    </w:p>
    <w:p w14:paraId="1655D0E4" w14:textId="1A9C3B64" w:rsidR="008A6171" w:rsidRPr="00D5741E" w:rsidRDefault="008A6171" w:rsidP="00D5741E">
      <w:pPr>
        <w:spacing w:before="240" w:after="240" w:line="360" w:lineRule="auto"/>
        <w:jc w:val="both"/>
        <w:rPr>
          <w:rFonts w:ascii="Times New Roman" w:hAnsi="Times New Roman" w:cs="Times New Roman"/>
          <w:sz w:val="24"/>
          <w:szCs w:val="24"/>
        </w:rPr>
      </w:pPr>
      <w:r w:rsidRPr="00D5741E">
        <w:rPr>
          <w:rFonts w:ascii="Times New Roman" w:hAnsi="Times New Roman" w:cs="Times New Roman"/>
          <w:sz w:val="24"/>
          <w:szCs w:val="24"/>
        </w:rPr>
        <w:t>Example: In the interpretation of Paul's letters, understanding the historical context of the first-century Greco-Roman world is crucial. For instance, examining Paul's letters to the Corinthians involves considering the cultural dynamics, religious practices, and social issues present in the city of Corinth during that time. This historical awareness enhances the interpretation of specific instructions and teachings within the letters.</w:t>
      </w:r>
    </w:p>
    <w:p w14:paraId="068A3AEA" w14:textId="55B4C53C" w:rsidR="008A6171" w:rsidRPr="00D5741E" w:rsidRDefault="008A6171" w:rsidP="00D5741E">
      <w:pPr>
        <w:spacing w:before="240" w:after="240" w:line="360" w:lineRule="auto"/>
        <w:jc w:val="both"/>
        <w:rPr>
          <w:rFonts w:ascii="Times New Roman" w:hAnsi="Times New Roman" w:cs="Times New Roman"/>
          <w:sz w:val="24"/>
          <w:szCs w:val="24"/>
        </w:rPr>
      </w:pPr>
      <w:r w:rsidRPr="00D5741E">
        <w:rPr>
          <w:rFonts w:ascii="Times New Roman" w:hAnsi="Times New Roman" w:cs="Times New Roman"/>
          <w:sz w:val="24"/>
          <w:szCs w:val="24"/>
        </w:rPr>
        <w:lastRenderedPageBreak/>
        <w:t>Application of Grammatical-Historical Method:</w:t>
      </w:r>
    </w:p>
    <w:p w14:paraId="06E2B09F" w14:textId="2649C4B2" w:rsidR="008A6171" w:rsidRPr="00D5741E" w:rsidRDefault="008A6171" w:rsidP="00D5741E">
      <w:pPr>
        <w:spacing w:before="240" w:after="240" w:line="360" w:lineRule="auto"/>
        <w:jc w:val="both"/>
        <w:rPr>
          <w:rFonts w:ascii="Times New Roman" w:hAnsi="Times New Roman" w:cs="Times New Roman"/>
          <w:sz w:val="24"/>
          <w:szCs w:val="24"/>
        </w:rPr>
      </w:pPr>
      <w:r w:rsidRPr="00D5741E">
        <w:rPr>
          <w:rFonts w:ascii="Times New Roman" w:hAnsi="Times New Roman" w:cs="Times New Roman"/>
          <w:sz w:val="24"/>
          <w:szCs w:val="24"/>
        </w:rPr>
        <w:t>Genre Consideration: Different genres in the Bible require distinct approaches. The grammatical-historical method recognizes the diversity of genres, such as historical narrative, poetry, prophecy, and epistle, and adjusts the interpretative approach accordingly.</w:t>
      </w:r>
    </w:p>
    <w:p w14:paraId="419E724B" w14:textId="0ACCA55A" w:rsidR="008A6171" w:rsidRPr="00D5741E" w:rsidRDefault="008A6171" w:rsidP="00D5741E">
      <w:pPr>
        <w:spacing w:before="240" w:after="240" w:line="360" w:lineRule="auto"/>
        <w:jc w:val="both"/>
        <w:rPr>
          <w:rFonts w:ascii="Times New Roman" w:hAnsi="Times New Roman" w:cs="Times New Roman"/>
          <w:sz w:val="24"/>
          <w:szCs w:val="24"/>
        </w:rPr>
      </w:pPr>
      <w:r w:rsidRPr="00D5741E">
        <w:rPr>
          <w:rFonts w:ascii="Times New Roman" w:hAnsi="Times New Roman" w:cs="Times New Roman"/>
          <w:sz w:val="24"/>
          <w:szCs w:val="24"/>
        </w:rPr>
        <w:t>Idiomatic Expressions: The method helps in identifying and understanding idiomatic expressions, figures of speech, and linguistic nuances that may not be immediately apparent in translation. This depth of analysis can lead to a more accurate understanding of the intended meaning.</w:t>
      </w:r>
    </w:p>
    <w:p w14:paraId="14B69C1A" w14:textId="577DBFC8" w:rsidR="008A6171" w:rsidRPr="00D5741E" w:rsidRDefault="008A6171" w:rsidP="00D5741E">
      <w:pPr>
        <w:spacing w:before="240" w:after="240" w:line="360" w:lineRule="auto"/>
        <w:jc w:val="both"/>
        <w:rPr>
          <w:rFonts w:ascii="Times New Roman" w:hAnsi="Times New Roman" w:cs="Times New Roman"/>
          <w:sz w:val="24"/>
          <w:szCs w:val="24"/>
        </w:rPr>
      </w:pPr>
      <w:r w:rsidRPr="00D5741E">
        <w:rPr>
          <w:rFonts w:ascii="Times New Roman" w:hAnsi="Times New Roman" w:cs="Times New Roman"/>
          <w:sz w:val="24"/>
          <w:szCs w:val="24"/>
        </w:rPr>
        <w:t>Authorial Intent: Emphasis is placed on discerning the author's original intent. This involves considering the specific audience, purpose, and circumstances surrounding the writing of each biblical book.</w:t>
      </w:r>
    </w:p>
    <w:p w14:paraId="60791637" w14:textId="77777777" w:rsidR="008A6171" w:rsidRDefault="008A6171" w:rsidP="00D5741E">
      <w:pPr>
        <w:spacing w:before="240" w:after="240" w:line="360" w:lineRule="auto"/>
        <w:jc w:val="both"/>
        <w:rPr>
          <w:rFonts w:ascii="Times New Roman" w:hAnsi="Times New Roman" w:cs="Times New Roman"/>
          <w:sz w:val="24"/>
          <w:szCs w:val="24"/>
        </w:rPr>
      </w:pPr>
      <w:r w:rsidRPr="00D5741E">
        <w:rPr>
          <w:rFonts w:ascii="Times New Roman" w:hAnsi="Times New Roman" w:cs="Times New Roman"/>
          <w:sz w:val="24"/>
          <w:szCs w:val="24"/>
        </w:rPr>
        <w:t>In conclusion, the Grammatical-Historical method is foundational for interpreting the Bible with linguistic precision and historical accuracy. By delving into the grammatical intricacies and historical context of the text, scholars employing this method aim to uncover the original meaning intended by the biblical authors, providing a solid foundation for sound exegesis.</w:t>
      </w:r>
    </w:p>
    <w:p w14:paraId="7FAED14C" w14:textId="77777777" w:rsidR="00E67017" w:rsidRPr="00E67017" w:rsidRDefault="00E67017" w:rsidP="00E67017">
      <w:pPr>
        <w:rPr>
          <w:rFonts w:ascii="Times New Roman" w:hAnsi="Times New Roman" w:cs="Times New Roman"/>
          <w:sz w:val="24"/>
          <w:szCs w:val="24"/>
        </w:rPr>
      </w:pPr>
    </w:p>
    <w:p w14:paraId="4F29C5D4" w14:textId="77777777" w:rsidR="00E67017" w:rsidRDefault="00E67017" w:rsidP="00E67017">
      <w:pPr>
        <w:rPr>
          <w:rFonts w:ascii="Times New Roman" w:hAnsi="Times New Roman" w:cs="Times New Roman"/>
          <w:sz w:val="24"/>
          <w:szCs w:val="24"/>
        </w:rPr>
      </w:pPr>
    </w:p>
    <w:p w14:paraId="1119CCFF" w14:textId="72928C9A" w:rsidR="00E67017" w:rsidRDefault="00E67017" w:rsidP="00E67017">
      <w:pPr>
        <w:tabs>
          <w:tab w:val="left" w:pos="3690"/>
        </w:tabs>
        <w:rPr>
          <w:rFonts w:ascii="Times New Roman" w:hAnsi="Times New Roman" w:cs="Times New Roman"/>
          <w:sz w:val="24"/>
          <w:szCs w:val="24"/>
        </w:rPr>
      </w:pPr>
      <w:r>
        <w:rPr>
          <w:rFonts w:ascii="Times New Roman" w:hAnsi="Times New Roman" w:cs="Times New Roman"/>
          <w:sz w:val="24"/>
          <w:szCs w:val="24"/>
        </w:rPr>
        <w:t xml:space="preserve">References </w:t>
      </w:r>
    </w:p>
    <w:p w14:paraId="6C8913DD" w14:textId="6AC46433" w:rsidR="00E67017" w:rsidRPr="00E67017" w:rsidRDefault="003F7F03" w:rsidP="00E67017">
      <w:pPr>
        <w:tabs>
          <w:tab w:val="left" w:pos="3690"/>
        </w:tabs>
        <w:rPr>
          <w:rFonts w:ascii="Times New Roman" w:hAnsi="Times New Roman" w:cs="Times New Roman"/>
          <w:sz w:val="24"/>
          <w:szCs w:val="24"/>
        </w:rPr>
      </w:pPr>
      <w:r>
        <w:rPr>
          <w:rFonts w:ascii="Times New Roman" w:hAnsi="Times New Roman" w:cs="Times New Roman"/>
          <w:sz w:val="24"/>
          <w:szCs w:val="24"/>
        </w:rPr>
        <w:t>1.</w:t>
      </w:r>
    </w:p>
    <w:sectPr w:rsidR="00E67017" w:rsidRPr="00E67017" w:rsidSect="00552201">
      <w:pgSz w:w="12240" w:h="15840"/>
      <w:pgMar w:top="1440" w:right="1440" w:bottom="1440" w:left="1440" w:header="720" w:footer="720" w:gutter="0"/>
      <w:pgBorders w:display="firstPage"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171"/>
    <w:rsid w:val="00196592"/>
    <w:rsid w:val="003F7F03"/>
    <w:rsid w:val="0044370E"/>
    <w:rsid w:val="00552201"/>
    <w:rsid w:val="008A6171"/>
    <w:rsid w:val="008D341C"/>
    <w:rsid w:val="00B917EB"/>
    <w:rsid w:val="00D5741E"/>
    <w:rsid w:val="00DB057A"/>
    <w:rsid w:val="00E67017"/>
    <w:rsid w:val="00F52657"/>
    <w:rsid w:val="00F55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1130C"/>
  <w15:chartTrackingRefBased/>
  <w15:docId w15:val="{C8A453DD-365B-6C49-B630-F7A221605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741E"/>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Andrew Wambuzi</dc:creator>
  <cp:keywords/>
  <dc:description/>
  <cp:lastModifiedBy>kennethatwongire@mail.com</cp:lastModifiedBy>
  <cp:revision>4</cp:revision>
  <dcterms:created xsi:type="dcterms:W3CDTF">2024-02-15T17:10:00Z</dcterms:created>
  <dcterms:modified xsi:type="dcterms:W3CDTF">2024-02-17T06:30:00Z</dcterms:modified>
</cp:coreProperties>
</file>