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2DC13" w14:textId="77777777" w:rsidR="00725B2F" w:rsidRDefault="00725B2F">
      <w:bookmarkStart w:id="0" w:name="_GoBack"/>
      <w:bookmarkEnd w:id="0"/>
    </w:p>
    <w:p w14:paraId="1581C64E" w14:textId="77777777" w:rsidR="00725B2F" w:rsidRDefault="001058DB">
      <w:pPr>
        <w:jc w:val="center"/>
        <w:rPr>
          <w:rFonts w:ascii="Lato" w:eastAsia="Lato" w:hAnsi="Lato" w:cs="Lato"/>
          <w:b/>
          <w:color w:val="073763"/>
          <w:sz w:val="36"/>
          <w:szCs w:val="36"/>
          <w:u w:val="single"/>
        </w:rPr>
      </w:pPr>
      <w:r>
        <w:rPr>
          <w:rFonts w:ascii="Lato" w:eastAsia="Lato" w:hAnsi="Lato" w:cs="Lato"/>
          <w:b/>
          <w:color w:val="073763"/>
          <w:sz w:val="36"/>
          <w:szCs w:val="36"/>
          <w:u w:val="single"/>
        </w:rPr>
        <w:t xml:space="preserve">CRE </w:t>
      </w:r>
      <w:proofErr w:type="spellStart"/>
      <w:r>
        <w:rPr>
          <w:rFonts w:ascii="Lato" w:eastAsia="Lato" w:hAnsi="Lato" w:cs="Lato"/>
          <w:b/>
          <w:color w:val="073763"/>
          <w:sz w:val="36"/>
          <w:szCs w:val="36"/>
          <w:u w:val="single"/>
        </w:rPr>
        <w:t>Programme</w:t>
      </w:r>
      <w:proofErr w:type="spellEnd"/>
      <w:r>
        <w:rPr>
          <w:rFonts w:ascii="Lato" w:eastAsia="Lato" w:hAnsi="Lato" w:cs="Lato"/>
          <w:b/>
          <w:color w:val="073763"/>
          <w:sz w:val="36"/>
          <w:szCs w:val="36"/>
          <w:u w:val="single"/>
        </w:rPr>
        <w:t xml:space="preserve"> Breakdown</w:t>
      </w:r>
    </w:p>
    <w:p w14:paraId="2EA16C7D" w14:textId="77777777" w:rsidR="00725B2F" w:rsidRDefault="001058DB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 xml:space="preserve">Overview: </w:t>
      </w:r>
    </w:p>
    <w:p w14:paraId="01CBBC33" w14:textId="570B3A37" w:rsidR="00725B2F" w:rsidRDefault="001058DB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The career readiness and employability program is designed to empower every VU student to </w:t>
      </w:r>
      <w:r w:rsidR="006E7035">
        <w:rPr>
          <w:rFonts w:ascii="Lato" w:eastAsia="Lato" w:hAnsi="Lato" w:cs="Lato"/>
        </w:rPr>
        <w:t>gain practical</w:t>
      </w:r>
      <w:r>
        <w:rPr>
          <w:rFonts w:ascii="Lato" w:eastAsia="Lato" w:hAnsi="Lato" w:cs="Lato"/>
        </w:rPr>
        <w:t xml:space="preserve"> knowledge and skill sets </w:t>
      </w:r>
      <w:r w:rsidR="006E7035">
        <w:rPr>
          <w:rFonts w:ascii="Lato" w:eastAsia="Lato" w:hAnsi="Lato" w:cs="Lato"/>
        </w:rPr>
        <w:t>required to</w:t>
      </w:r>
      <w:r>
        <w:rPr>
          <w:rFonts w:ascii="Lato" w:eastAsia="Lato" w:hAnsi="Lato" w:cs="Lato"/>
        </w:rPr>
        <w:t xml:space="preserve"> prepare and launch out into the world of work. </w:t>
      </w:r>
    </w:p>
    <w:p w14:paraId="7FFF9A42" w14:textId="7EACE496" w:rsidR="00725B2F" w:rsidRDefault="001058DB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Our program is divided into 6 modules namely; </w:t>
      </w:r>
      <w:r w:rsidR="006E7035">
        <w:rPr>
          <w:rFonts w:ascii="Lato" w:eastAsia="Lato" w:hAnsi="Lato" w:cs="Lato"/>
        </w:rPr>
        <w:t>1) Exploring</w:t>
      </w:r>
      <w:r>
        <w:rPr>
          <w:rFonts w:ascii="Lato" w:eastAsia="Lato" w:hAnsi="Lato" w:cs="Lato"/>
        </w:rPr>
        <w:t xml:space="preserve"> my story, creating my path, 2) Career readiness, 3) Soft skills to get and keep a job, 4) Financial foundations for success, 5) Preparing to enter the world of work, 6) Job search and retention.</w:t>
      </w:r>
      <w:r w:rsidR="006E7035">
        <w:rPr>
          <w:rFonts w:ascii="Lato" w:eastAsia="Lato" w:hAnsi="Lato" w:cs="Lato"/>
        </w:rPr>
        <w:t xml:space="preserve"> E</w:t>
      </w:r>
      <w:r>
        <w:rPr>
          <w:rFonts w:ascii="Lato" w:eastAsia="Lato" w:hAnsi="Lato" w:cs="Lato"/>
        </w:rPr>
        <w:t xml:space="preserve">ach trimester, students are expected </w:t>
      </w:r>
      <w:r w:rsidR="006E7035">
        <w:rPr>
          <w:rFonts w:ascii="Lato" w:eastAsia="Lato" w:hAnsi="Lato" w:cs="Lato"/>
        </w:rPr>
        <w:t>to study</w:t>
      </w:r>
      <w:r>
        <w:rPr>
          <w:rFonts w:ascii="Lato" w:eastAsia="Lato" w:hAnsi="Lato" w:cs="Lato"/>
        </w:rPr>
        <w:t xml:space="preserve"> one module per trimester.</w:t>
      </w:r>
    </w:p>
    <w:p w14:paraId="0BCDDCDA" w14:textId="77777777" w:rsidR="00725B2F" w:rsidRDefault="00725B2F">
      <w:pPr>
        <w:rPr>
          <w:rFonts w:ascii="Lato" w:eastAsia="Lato" w:hAnsi="Lato" w:cs="Lato"/>
          <w:b/>
        </w:rPr>
      </w:pPr>
    </w:p>
    <w:p w14:paraId="739E5FF3" w14:textId="77777777" w:rsidR="00725B2F" w:rsidRDefault="001058DB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 xml:space="preserve">Teaching schedules: </w:t>
      </w:r>
    </w:p>
    <w:p w14:paraId="1DD3D56E" w14:textId="6EEC8EFF" w:rsidR="00725B2F" w:rsidRDefault="001058DB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Every student that is part of the CRE program will be part of weekly classroom sessions for 3-hours and attend CRE </w:t>
      </w:r>
      <w:r w:rsidR="006E7035">
        <w:rPr>
          <w:rFonts w:ascii="Lato" w:eastAsia="Lato" w:hAnsi="Lato" w:cs="Lato"/>
        </w:rPr>
        <w:t>workshop</w:t>
      </w:r>
      <w:r>
        <w:rPr>
          <w:rFonts w:ascii="Lato" w:eastAsia="Lato" w:hAnsi="Lato" w:cs="Lato"/>
        </w:rPr>
        <w:t xml:space="preserve"> series that are </w:t>
      </w:r>
      <w:r w:rsidR="006E7035">
        <w:rPr>
          <w:rFonts w:ascii="Lato" w:eastAsia="Lato" w:hAnsi="Lato" w:cs="Lato"/>
        </w:rPr>
        <w:t>organised</w:t>
      </w:r>
      <w:r>
        <w:rPr>
          <w:rFonts w:ascii="Lato" w:eastAsia="Lato" w:hAnsi="Lato" w:cs="Lato"/>
        </w:rPr>
        <w:t xml:space="preserve"> twice a month.</w:t>
      </w:r>
    </w:p>
    <w:p w14:paraId="62AFA304" w14:textId="77777777" w:rsidR="00725B2F" w:rsidRDefault="00725B2F">
      <w:pPr>
        <w:rPr>
          <w:rFonts w:ascii="Lato" w:eastAsia="Lato" w:hAnsi="Lato" w:cs="Lato"/>
        </w:rPr>
      </w:pPr>
    </w:p>
    <w:tbl>
      <w:tblPr>
        <w:tblStyle w:val="a"/>
        <w:tblpPr w:leftFromText="180" w:rightFromText="180" w:topFromText="180" w:bottomFromText="180" w:vertAnchor="text" w:tblpX="-60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1170"/>
        <w:gridCol w:w="1320"/>
        <w:gridCol w:w="1320"/>
        <w:gridCol w:w="1455"/>
        <w:gridCol w:w="1515"/>
      </w:tblGrid>
      <w:tr w:rsidR="00725B2F" w14:paraId="7F191B85" w14:textId="77777777">
        <w:tc>
          <w:tcPr>
            <w:tcW w:w="2895" w:type="dxa"/>
          </w:tcPr>
          <w:p w14:paraId="070DCA4A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Module</w:t>
            </w:r>
          </w:p>
        </w:tc>
        <w:tc>
          <w:tcPr>
            <w:tcW w:w="1170" w:type="dxa"/>
          </w:tcPr>
          <w:p w14:paraId="371639B2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Cohort </w:t>
            </w:r>
          </w:p>
        </w:tc>
        <w:tc>
          <w:tcPr>
            <w:tcW w:w="1320" w:type="dxa"/>
          </w:tcPr>
          <w:p w14:paraId="6AB04012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Day students</w:t>
            </w:r>
          </w:p>
        </w:tc>
        <w:tc>
          <w:tcPr>
            <w:tcW w:w="1320" w:type="dxa"/>
          </w:tcPr>
          <w:p w14:paraId="0696EDA6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Cohort</w:t>
            </w:r>
          </w:p>
        </w:tc>
        <w:tc>
          <w:tcPr>
            <w:tcW w:w="1455" w:type="dxa"/>
          </w:tcPr>
          <w:p w14:paraId="6727BD7D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Weekend students</w:t>
            </w:r>
          </w:p>
        </w:tc>
        <w:tc>
          <w:tcPr>
            <w:tcW w:w="1515" w:type="dxa"/>
          </w:tcPr>
          <w:p w14:paraId="7A9D497C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Evening students</w:t>
            </w:r>
          </w:p>
        </w:tc>
      </w:tr>
      <w:tr w:rsidR="00725B2F" w14:paraId="2325C248" w14:textId="77777777">
        <w:tc>
          <w:tcPr>
            <w:tcW w:w="2895" w:type="dxa"/>
          </w:tcPr>
          <w:p w14:paraId="0141B8BA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Exploring my story, creating my path</w:t>
            </w:r>
          </w:p>
        </w:tc>
        <w:tc>
          <w:tcPr>
            <w:tcW w:w="1170" w:type="dxa"/>
          </w:tcPr>
          <w:p w14:paraId="51587157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1.2</w:t>
            </w:r>
          </w:p>
        </w:tc>
        <w:tc>
          <w:tcPr>
            <w:tcW w:w="1320" w:type="dxa"/>
          </w:tcPr>
          <w:p w14:paraId="4900F22B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1320" w:type="dxa"/>
          </w:tcPr>
          <w:p w14:paraId="44573F93" w14:textId="77777777" w:rsidR="00725B2F" w:rsidRDefault="00725B2F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1455" w:type="dxa"/>
          </w:tcPr>
          <w:p w14:paraId="622ED014" w14:textId="77777777" w:rsidR="00725B2F" w:rsidRDefault="00725B2F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1515" w:type="dxa"/>
          </w:tcPr>
          <w:p w14:paraId="38F17BC3" w14:textId="77777777" w:rsidR="00725B2F" w:rsidRDefault="00725B2F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</w:tr>
      <w:tr w:rsidR="00725B2F" w14:paraId="76EC016E" w14:textId="77777777">
        <w:tc>
          <w:tcPr>
            <w:tcW w:w="2895" w:type="dxa"/>
          </w:tcPr>
          <w:p w14:paraId="7A9B00D8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Career readiness</w:t>
            </w:r>
          </w:p>
        </w:tc>
        <w:tc>
          <w:tcPr>
            <w:tcW w:w="1170" w:type="dxa"/>
          </w:tcPr>
          <w:p w14:paraId="277C639E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1.3</w:t>
            </w:r>
          </w:p>
        </w:tc>
        <w:tc>
          <w:tcPr>
            <w:tcW w:w="1320" w:type="dxa"/>
          </w:tcPr>
          <w:p w14:paraId="6A0675B2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1320" w:type="dxa"/>
          </w:tcPr>
          <w:p w14:paraId="14DE0A94" w14:textId="77777777" w:rsidR="00725B2F" w:rsidRDefault="00725B2F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1455" w:type="dxa"/>
          </w:tcPr>
          <w:p w14:paraId="25488C3C" w14:textId="77777777" w:rsidR="00725B2F" w:rsidRDefault="00725B2F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1515" w:type="dxa"/>
          </w:tcPr>
          <w:p w14:paraId="6B38A3AD" w14:textId="77777777" w:rsidR="00725B2F" w:rsidRDefault="00725B2F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</w:tr>
      <w:tr w:rsidR="00725B2F" w14:paraId="51695FD2" w14:textId="77777777">
        <w:tc>
          <w:tcPr>
            <w:tcW w:w="2895" w:type="dxa"/>
          </w:tcPr>
          <w:p w14:paraId="56FFD438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Preparing to enter the world of work</w:t>
            </w:r>
          </w:p>
        </w:tc>
        <w:tc>
          <w:tcPr>
            <w:tcW w:w="1170" w:type="dxa"/>
          </w:tcPr>
          <w:p w14:paraId="2F7D3A8B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2.1</w:t>
            </w:r>
          </w:p>
        </w:tc>
        <w:tc>
          <w:tcPr>
            <w:tcW w:w="1320" w:type="dxa"/>
          </w:tcPr>
          <w:p w14:paraId="723BA3EF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1320" w:type="dxa"/>
          </w:tcPr>
          <w:p w14:paraId="750D05ED" w14:textId="77777777" w:rsidR="00725B2F" w:rsidRDefault="00725B2F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1455" w:type="dxa"/>
          </w:tcPr>
          <w:p w14:paraId="0FA949EA" w14:textId="77777777" w:rsidR="00725B2F" w:rsidRDefault="00725B2F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1515" w:type="dxa"/>
          </w:tcPr>
          <w:p w14:paraId="6C855060" w14:textId="77777777" w:rsidR="00725B2F" w:rsidRDefault="00725B2F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</w:tr>
      <w:tr w:rsidR="00725B2F" w14:paraId="6B86B11E" w14:textId="77777777">
        <w:tc>
          <w:tcPr>
            <w:tcW w:w="2895" w:type="dxa"/>
          </w:tcPr>
          <w:p w14:paraId="528DD953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Soft skills to get and keep a job</w:t>
            </w:r>
          </w:p>
        </w:tc>
        <w:tc>
          <w:tcPr>
            <w:tcW w:w="1170" w:type="dxa"/>
          </w:tcPr>
          <w:p w14:paraId="26D71D6B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2.2</w:t>
            </w:r>
          </w:p>
        </w:tc>
        <w:tc>
          <w:tcPr>
            <w:tcW w:w="1320" w:type="dxa"/>
          </w:tcPr>
          <w:p w14:paraId="25906AAA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1320" w:type="dxa"/>
          </w:tcPr>
          <w:p w14:paraId="3058B89A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1.2</w:t>
            </w:r>
          </w:p>
        </w:tc>
        <w:tc>
          <w:tcPr>
            <w:tcW w:w="1455" w:type="dxa"/>
          </w:tcPr>
          <w:p w14:paraId="56AEB24D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1515" w:type="dxa"/>
          </w:tcPr>
          <w:p w14:paraId="06FB2352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725B2F" w14:paraId="79A4349E" w14:textId="77777777">
        <w:tc>
          <w:tcPr>
            <w:tcW w:w="2895" w:type="dxa"/>
          </w:tcPr>
          <w:p w14:paraId="2945ABCF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Financial Foundations for success</w:t>
            </w:r>
          </w:p>
        </w:tc>
        <w:tc>
          <w:tcPr>
            <w:tcW w:w="1170" w:type="dxa"/>
          </w:tcPr>
          <w:p w14:paraId="70DCEADB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2.3</w:t>
            </w:r>
          </w:p>
        </w:tc>
        <w:tc>
          <w:tcPr>
            <w:tcW w:w="1320" w:type="dxa"/>
          </w:tcPr>
          <w:p w14:paraId="662AB869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1320" w:type="dxa"/>
          </w:tcPr>
          <w:p w14:paraId="0FF180DE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1.3</w:t>
            </w:r>
          </w:p>
        </w:tc>
        <w:tc>
          <w:tcPr>
            <w:tcW w:w="1455" w:type="dxa"/>
          </w:tcPr>
          <w:p w14:paraId="3EE98DA1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1515" w:type="dxa"/>
          </w:tcPr>
          <w:p w14:paraId="20EB302F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725B2F" w14:paraId="6B620339" w14:textId="77777777">
        <w:tc>
          <w:tcPr>
            <w:tcW w:w="2895" w:type="dxa"/>
          </w:tcPr>
          <w:p w14:paraId="2B837E6C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Job search and retention </w:t>
            </w:r>
          </w:p>
        </w:tc>
        <w:tc>
          <w:tcPr>
            <w:tcW w:w="1170" w:type="dxa"/>
          </w:tcPr>
          <w:p w14:paraId="6E95B3CC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3.1</w:t>
            </w:r>
          </w:p>
        </w:tc>
        <w:tc>
          <w:tcPr>
            <w:tcW w:w="1320" w:type="dxa"/>
          </w:tcPr>
          <w:p w14:paraId="001F8CA7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1320" w:type="dxa"/>
          </w:tcPr>
          <w:p w14:paraId="556399BD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2.1</w:t>
            </w:r>
          </w:p>
        </w:tc>
        <w:tc>
          <w:tcPr>
            <w:tcW w:w="1455" w:type="dxa"/>
          </w:tcPr>
          <w:p w14:paraId="690DD4E8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1515" w:type="dxa"/>
          </w:tcPr>
          <w:p w14:paraId="52ADAA10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725B2F" w14:paraId="58F2B549" w14:textId="77777777">
        <w:tc>
          <w:tcPr>
            <w:tcW w:w="2895" w:type="dxa"/>
          </w:tcPr>
          <w:p w14:paraId="2A2292A0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CRE workshop series</w:t>
            </w:r>
          </w:p>
        </w:tc>
        <w:tc>
          <w:tcPr>
            <w:tcW w:w="1170" w:type="dxa"/>
          </w:tcPr>
          <w:p w14:paraId="0B5FD3C7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Twice a month</w:t>
            </w:r>
          </w:p>
        </w:tc>
        <w:tc>
          <w:tcPr>
            <w:tcW w:w="1320" w:type="dxa"/>
          </w:tcPr>
          <w:p w14:paraId="764C2FFD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1320" w:type="dxa"/>
          </w:tcPr>
          <w:p w14:paraId="63D9EDAD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Twice month</w:t>
            </w:r>
          </w:p>
        </w:tc>
        <w:tc>
          <w:tcPr>
            <w:tcW w:w="1455" w:type="dxa"/>
          </w:tcPr>
          <w:p w14:paraId="3A7FEDEC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1515" w:type="dxa"/>
          </w:tcPr>
          <w:p w14:paraId="58D75C09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</w:tbl>
    <w:p w14:paraId="7221A08F" w14:textId="77777777" w:rsidR="00725B2F" w:rsidRDefault="00725B2F">
      <w:pPr>
        <w:rPr>
          <w:rFonts w:ascii="Lato" w:eastAsia="Lato" w:hAnsi="Lato" w:cs="Lato"/>
        </w:rPr>
      </w:pPr>
    </w:p>
    <w:p w14:paraId="0F19957F" w14:textId="77777777" w:rsidR="00725B2F" w:rsidRDefault="00725B2F">
      <w:pPr>
        <w:rPr>
          <w:rFonts w:ascii="Lato" w:eastAsia="Lato" w:hAnsi="Lato" w:cs="Lato"/>
          <w:b/>
        </w:rPr>
      </w:pPr>
    </w:p>
    <w:p w14:paraId="6388F33D" w14:textId="77777777" w:rsidR="00725B2F" w:rsidRDefault="00725B2F">
      <w:pPr>
        <w:rPr>
          <w:rFonts w:ascii="Lato" w:eastAsia="Lato" w:hAnsi="Lato" w:cs="Lato"/>
          <w:b/>
        </w:rPr>
      </w:pPr>
    </w:p>
    <w:p w14:paraId="17E85DA7" w14:textId="77777777" w:rsidR="00725B2F" w:rsidRDefault="00725B2F">
      <w:pPr>
        <w:rPr>
          <w:rFonts w:ascii="Lato" w:eastAsia="Lato" w:hAnsi="Lato" w:cs="Lato"/>
          <w:b/>
        </w:rPr>
      </w:pPr>
    </w:p>
    <w:p w14:paraId="485D9820" w14:textId="77777777" w:rsidR="00725B2F" w:rsidRDefault="00725B2F">
      <w:pPr>
        <w:rPr>
          <w:rFonts w:ascii="Lato" w:eastAsia="Lato" w:hAnsi="Lato" w:cs="Lato"/>
          <w:b/>
        </w:rPr>
      </w:pPr>
    </w:p>
    <w:p w14:paraId="49A1CFE7" w14:textId="77777777" w:rsidR="00725B2F" w:rsidRDefault="00725B2F">
      <w:pPr>
        <w:rPr>
          <w:rFonts w:ascii="Lato" w:eastAsia="Lato" w:hAnsi="Lato" w:cs="Lato"/>
          <w:b/>
        </w:rPr>
      </w:pPr>
    </w:p>
    <w:p w14:paraId="5FB1A74F" w14:textId="77777777" w:rsidR="00725B2F" w:rsidRDefault="00725B2F">
      <w:pPr>
        <w:rPr>
          <w:rFonts w:ascii="Lato" w:eastAsia="Lato" w:hAnsi="Lato" w:cs="Lato"/>
          <w:b/>
        </w:rPr>
      </w:pPr>
    </w:p>
    <w:p w14:paraId="3D6C6C19" w14:textId="77777777" w:rsidR="00725B2F" w:rsidRDefault="00725B2F">
      <w:pPr>
        <w:rPr>
          <w:rFonts w:ascii="Lato" w:eastAsia="Lato" w:hAnsi="Lato" w:cs="Lato"/>
          <w:b/>
        </w:rPr>
      </w:pPr>
    </w:p>
    <w:p w14:paraId="037BD23A" w14:textId="41C26F71" w:rsidR="00725B2F" w:rsidRDefault="006E7035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Module Assessments</w:t>
      </w:r>
      <w:r w:rsidR="001058DB">
        <w:rPr>
          <w:rFonts w:ascii="Lato" w:eastAsia="Lato" w:hAnsi="Lato" w:cs="Lato"/>
          <w:b/>
        </w:rPr>
        <w:t xml:space="preserve">: </w:t>
      </w:r>
    </w:p>
    <w:tbl>
      <w:tblPr>
        <w:tblStyle w:val="a0"/>
        <w:tblpPr w:leftFromText="180" w:rightFromText="180" w:topFromText="180" w:bottomFromText="180" w:vertAnchor="text"/>
        <w:tblW w:w="10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65"/>
      </w:tblGrid>
      <w:tr w:rsidR="00725B2F" w14:paraId="3DB97CE9" w14:textId="77777777">
        <w:tc>
          <w:tcPr>
            <w:tcW w:w="3990" w:type="dxa"/>
          </w:tcPr>
          <w:p w14:paraId="403CB810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Module</w:t>
            </w:r>
          </w:p>
        </w:tc>
        <w:tc>
          <w:tcPr>
            <w:tcW w:w="6465" w:type="dxa"/>
          </w:tcPr>
          <w:p w14:paraId="746E121B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Module Assessment  Submission Timeline</w:t>
            </w:r>
          </w:p>
        </w:tc>
      </w:tr>
      <w:tr w:rsidR="00725B2F" w14:paraId="7F9B8DBA" w14:textId="77777777">
        <w:tc>
          <w:tcPr>
            <w:tcW w:w="3990" w:type="dxa"/>
          </w:tcPr>
          <w:p w14:paraId="0FF9CE17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Exploring my story, creating my path</w:t>
            </w:r>
          </w:p>
        </w:tc>
        <w:tc>
          <w:tcPr>
            <w:tcW w:w="6465" w:type="dxa"/>
          </w:tcPr>
          <w:p w14:paraId="7D63FADB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Every last week of the Trimester</w:t>
            </w:r>
          </w:p>
        </w:tc>
      </w:tr>
      <w:tr w:rsidR="00725B2F" w14:paraId="2E85F48F" w14:textId="77777777">
        <w:tc>
          <w:tcPr>
            <w:tcW w:w="3990" w:type="dxa"/>
          </w:tcPr>
          <w:p w14:paraId="0D99279D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Career readiness</w:t>
            </w:r>
          </w:p>
        </w:tc>
        <w:tc>
          <w:tcPr>
            <w:tcW w:w="6465" w:type="dxa"/>
          </w:tcPr>
          <w:p w14:paraId="47915C12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Every last week of the Trimester</w:t>
            </w:r>
          </w:p>
        </w:tc>
      </w:tr>
      <w:tr w:rsidR="00725B2F" w14:paraId="0495E328" w14:textId="77777777">
        <w:tc>
          <w:tcPr>
            <w:tcW w:w="3990" w:type="dxa"/>
          </w:tcPr>
          <w:p w14:paraId="6403D981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Preparing to enter the world of work</w:t>
            </w:r>
          </w:p>
        </w:tc>
        <w:tc>
          <w:tcPr>
            <w:tcW w:w="6465" w:type="dxa"/>
          </w:tcPr>
          <w:p w14:paraId="02BC159D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Every last week of the Trimester</w:t>
            </w:r>
          </w:p>
        </w:tc>
      </w:tr>
      <w:tr w:rsidR="00725B2F" w14:paraId="656BEE27" w14:textId="77777777">
        <w:tc>
          <w:tcPr>
            <w:tcW w:w="3990" w:type="dxa"/>
          </w:tcPr>
          <w:p w14:paraId="05383514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Soft skills to get and keep a job</w:t>
            </w:r>
          </w:p>
        </w:tc>
        <w:tc>
          <w:tcPr>
            <w:tcW w:w="6465" w:type="dxa"/>
          </w:tcPr>
          <w:p w14:paraId="5858E592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Every last week of the Trimester</w:t>
            </w:r>
          </w:p>
        </w:tc>
      </w:tr>
      <w:tr w:rsidR="00725B2F" w14:paraId="79FA7089" w14:textId="77777777">
        <w:tc>
          <w:tcPr>
            <w:tcW w:w="3990" w:type="dxa"/>
          </w:tcPr>
          <w:p w14:paraId="789C387D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Financial Foundations for success</w:t>
            </w:r>
          </w:p>
        </w:tc>
        <w:tc>
          <w:tcPr>
            <w:tcW w:w="6465" w:type="dxa"/>
          </w:tcPr>
          <w:p w14:paraId="1C3009F3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Every last week of the Trimester</w:t>
            </w:r>
          </w:p>
        </w:tc>
      </w:tr>
      <w:tr w:rsidR="00725B2F" w14:paraId="252A566C" w14:textId="77777777">
        <w:tc>
          <w:tcPr>
            <w:tcW w:w="3990" w:type="dxa"/>
          </w:tcPr>
          <w:p w14:paraId="17BC3FFE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Job search and retention </w:t>
            </w:r>
          </w:p>
        </w:tc>
        <w:tc>
          <w:tcPr>
            <w:tcW w:w="6465" w:type="dxa"/>
          </w:tcPr>
          <w:p w14:paraId="2BEFAF71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Every last week of the Trimester</w:t>
            </w:r>
          </w:p>
        </w:tc>
      </w:tr>
      <w:tr w:rsidR="00725B2F" w14:paraId="23F44841" w14:textId="77777777">
        <w:tc>
          <w:tcPr>
            <w:tcW w:w="3990" w:type="dxa"/>
          </w:tcPr>
          <w:p w14:paraId="644234F0" w14:textId="77777777" w:rsidR="00725B2F" w:rsidRDefault="001058DB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CRE workshop series</w:t>
            </w:r>
          </w:p>
        </w:tc>
        <w:tc>
          <w:tcPr>
            <w:tcW w:w="6465" w:type="dxa"/>
          </w:tcPr>
          <w:p w14:paraId="5AF5D4DF" w14:textId="49E7D61C" w:rsidR="00725B2F" w:rsidRDefault="006E7035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Students must</w:t>
            </w:r>
            <w:r w:rsidR="001058DB">
              <w:rPr>
                <w:rFonts w:ascii="Lato" w:eastAsia="Lato" w:hAnsi="Lato" w:cs="Lato"/>
              </w:rPr>
              <w:t xml:space="preserve"> attend at least 4 workshop series per trimester</w:t>
            </w:r>
          </w:p>
        </w:tc>
      </w:tr>
    </w:tbl>
    <w:p w14:paraId="6D84A5E6" w14:textId="77777777" w:rsidR="00725B2F" w:rsidRDefault="00725B2F">
      <w:pPr>
        <w:rPr>
          <w:rFonts w:ascii="Lato" w:eastAsia="Lato" w:hAnsi="Lato" w:cs="Lato"/>
          <w:b/>
        </w:rPr>
      </w:pPr>
    </w:p>
    <w:p w14:paraId="14DD62EA" w14:textId="010E9041" w:rsidR="00725B2F" w:rsidRDefault="001058DB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 xml:space="preserve">NB: On top of the modular assessment, each student </w:t>
      </w:r>
      <w:r w:rsidR="006E7035">
        <w:rPr>
          <w:rFonts w:ascii="Lato" w:eastAsia="Lato" w:hAnsi="Lato" w:cs="Lato"/>
          <w:b/>
        </w:rPr>
        <w:t>is expected</w:t>
      </w:r>
      <w:r>
        <w:rPr>
          <w:rFonts w:ascii="Lato" w:eastAsia="Lato" w:hAnsi="Lato" w:cs="Lato"/>
          <w:b/>
        </w:rPr>
        <w:t xml:space="preserve"> to obtain a </w:t>
      </w:r>
      <w:r w:rsidR="006E7035">
        <w:rPr>
          <w:rFonts w:ascii="Lato" w:eastAsia="Lato" w:hAnsi="Lato" w:cs="Lato"/>
          <w:b/>
        </w:rPr>
        <w:t>minimum percentage</w:t>
      </w:r>
      <w:r>
        <w:rPr>
          <w:rFonts w:ascii="Lato" w:eastAsia="Lato" w:hAnsi="Lato" w:cs="Lato"/>
          <w:b/>
        </w:rPr>
        <w:t xml:space="preserve"> of classroom and workshop attendance that will influence the CRE </w:t>
      </w:r>
      <w:r w:rsidR="006E7035">
        <w:rPr>
          <w:rFonts w:ascii="Lato" w:eastAsia="Lato" w:hAnsi="Lato" w:cs="Lato"/>
          <w:b/>
        </w:rPr>
        <w:t>transcript. Below</w:t>
      </w:r>
      <w:r>
        <w:rPr>
          <w:rFonts w:ascii="Lato" w:eastAsia="Lato" w:hAnsi="Lato" w:cs="Lato"/>
          <w:b/>
        </w:rPr>
        <w:t xml:space="preserve"> is </w:t>
      </w:r>
      <w:r w:rsidR="006E7035">
        <w:rPr>
          <w:rFonts w:ascii="Lato" w:eastAsia="Lato" w:hAnsi="Lato" w:cs="Lato"/>
          <w:b/>
        </w:rPr>
        <w:t>the breakdown</w:t>
      </w:r>
      <w:r>
        <w:rPr>
          <w:rFonts w:ascii="Lato" w:eastAsia="Lato" w:hAnsi="Lato" w:cs="Lato"/>
          <w:b/>
        </w:rPr>
        <w:t>;</w:t>
      </w:r>
    </w:p>
    <w:p w14:paraId="0C287650" w14:textId="77777777" w:rsidR="00725B2F" w:rsidRDefault="00725B2F">
      <w:pPr>
        <w:rPr>
          <w:rFonts w:ascii="Lato" w:eastAsia="Lato" w:hAnsi="Lato" w:cs="Lato"/>
          <w:b/>
        </w:rPr>
      </w:pPr>
    </w:p>
    <w:p w14:paraId="074FA399" w14:textId="77777777" w:rsidR="00725B2F" w:rsidRDefault="001058DB">
      <w:pPr>
        <w:numPr>
          <w:ilvl w:val="0"/>
          <w:numId w:val="1"/>
        </w:num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 xml:space="preserve">Workshop attendance - Attend 4/6 workshops per trimester </w:t>
      </w:r>
    </w:p>
    <w:p w14:paraId="1543D178" w14:textId="77777777" w:rsidR="00725B2F" w:rsidRDefault="001058DB">
      <w:pPr>
        <w:numPr>
          <w:ilvl w:val="0"/>
          <w:numId w:val="1"/>
        </w:num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Classroom attendance- Attend 90% of classroom sessions per trimester</w:t>
      </w:r>
    </w:p>
    <w:p w14:paraId="65C79480" w14:textId="77777777" w:rsidR="00725B2F" w:rsidRDefault="00725B2F">
      <w:pPr>
        <w:rPr>
          <w:rFonts w:ascii="Lato" w:eastAsia="Lato" w:hAnsi="Lato" w:cs="Lato"/>
          <w:b/>
        </w:rPr>
      </w:pPr>
    </w:p>
    <w:p w14:paraId="3498DD46" w14:textId="77777777" w:rsidR="00725B2F" w:rsidRDefault="00725B2F">
      <w:pPr>
        <w:rPr>
          <w:rFonts w:ascii="Lato" w:eastAsia="Lato" w:hAnsi="Lato" w:cs="Lato"/>
          <w:b/>
        </w:rPr>
      </w:pPr>
    </w:p>
    <w:sectPr w:rsidR="00725B2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43586" w14:textId="77777777" w:rsidR="003735BE" w:rsidRDefault="003735BE">
      <w:pPr>
        <w:spacing w:line="240" w:lineRule="auto"/>
      </w:pPr>
      <w:r>
        <w:separator/>
      </w:r>
    </w:p>
  </w:endnote>
  <w:endnote w:type="continuationSeparator" w:id="0">
    <w:p w14:paraId="0D2D6FA2" w14:textId="77777777" w:rsidR="003735BE" w:rsidRDefault="00373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libri"/>
    <w:charset w:val="00"/>
    <w:family w:val="auto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7EC46" w14:textId="77777777" w:rsidR="003735BE" w:rsidRDefault="003735BE">
      <w:pPr>
        <w:spacing w:line="240" w:lineRule="auto"/>
      </w:pPr>
      <w:r>
        <w:separator/>
      </w:r>
    </w:p>
  </w:footnote>
  <w:footnote w:type="continuationSeparator" w:id="0">
    <w:p w14:paraId="0CEFCD9A" w14:textId="77777777" w:rsidR="003735BE" w:rsidRDefault="003735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1CC6A" w14:textId="77777777" w:rsidR="00725B2F" w:rsidRDefault="001058DB">
    <w:r>
      <w:rPr>
        <w:noProof/>
        <w:lang w:val="en-US"/>
      </w:rPr>
      <w:drawing>
        <wp:inline distT="114300" distB="114300" distL="114300" distR="114300" wp14:anchorId="3E117A96" wp14:editId="3F98A429">
          <wp:extent cx="2166938" cy="93803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6938" cy="9380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63FE6"/>
    <w:multiLevelType w:val="multilevel"/>
    <w:tmpl w:val="354CF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2F"/>
    <w:rsid w:val="001058DB"/>
    <w:rsid w:val="003735BE"/>
    <w:rsid w:val="006A7E6D"/>
    <w:rsid w:val="006E7035"/>
    <w:rsid w:val="0072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E7C9"/>
  <w15:docId w15:val="{A12F8B1E-69DA-D54B-B30F-2137A4A1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2024-01-29T06:03:00Z</dcterms:created>
  <dcterms:modified xsi:type="dcterms:W3CDTF">2024-01-29T06:03:00Z</dcterms:modified>
</cp:coreProperties>
</file>