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NEW </w:t>
      </w:r>
      <w:r>
        <w:rPr>
          <w:rFonts w:ascii="Times New Roman" w:cs="Times New Roman" w:hAnsi="Times New Roman"/>
          <w:b/>
          <w:sz w:val="24"/>
          <w:szCs w:val="24"/>
        </w:rPr>
        <w:t>C</w:t>
      </w:r>
      <w:r>
        <w:rPr>
          <w:rFonts w:cs="Times New Roman" w:hAnsi="Times New Roman"/>
          <w:b/>
          <w:sz w:val="24"/>
          <w:szCs w:val="24"/>
          <w:lang w:val="en-US"/>
        </w:rPr>
        <w:t xml:space="preserve">CURRICULUM FOR LOWER SECONDARY </w:t>
      </w:r>
    </w:p>
    <w:p>
      <w:pPr>
        <w:pStyle w:val="style0"/>
        <w:jc w:val="left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The government rolled out the new lower secondary education curriculum with the aim of creating, meeting the 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learners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' needs especially in regard to skills training and enhancement.</w:t>
      </w:r>
    </w:p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The old curriculum was channelling out graduates with no practical skills to meet the demand in the labour market.</w:t>
      </w:r>
    </w:p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The new curriculum seeks to ensure 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learner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s gain knowledge, understanding, skills, values and a positive attitude for the world of work.</w:t>
      </w:r>
    </w:p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The new curriculum is also learner-centred.</w:t>
      </w:r>
    </w:p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The old curriculum was competitive in nature and assessment focused on the best.</w:t>
      </w:r>
    </w:p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The new curriculum fosters critical thinking skills, communication, cooperation and self-directing 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learners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, mathematical computing and ICT proficiency.</w:t>
      </w:r>
    </w:p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The new curriculum help seminarians appreciate the connection between subjects and the complexities of life such as environmental issues, health awareness and life skills.</w:t>
      </w:r>
    </w:p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Teachers should compile the 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learner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s' achievements under the Formative Assessment in the four-year cycle, find an average score and submit it to Uganda National Examination Board to contribute at least 20 per cent in the final examinations grading.</w:t>
      </w:r>
    </w:p>
    <w:p>
      <w:pPr>
        <w:pStyle w:val="style0"/>
        <w:jc w:val="left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Comparison between the old curriculum and new curriculum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highlight w:val="none"/>
                <w:lang w:val="en-US"/>
              </w:rPr>
              <w:t xml:space="preserve">OLD CURRICULUM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highlight w:val="none"/>
                <w:lang w:val="en-US"/>
              </w:rPr>
              <w:t xml:space="preserve">NEW CCURRICULUM </w:t>
            </w:r>
          </w:p>
        </w:tc>
      </w:tr>
      <w:tr>
        <w:tblPrEx/>
        <w:trPr/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Objective based and cognitive learning approach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Competency based and practitioner approach </w:t>
            </w:r>
          </w:p>
        </w:tc>
      </w:tr>
      <w:tr>
        <w:tblPrEx/>
        <w:trPr/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>Teacher-centred (teacher is at the centre of generating knowledge and determines what the seminarians learn and how they learn)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>Learners-centred (</w:t>
            </w: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>learner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s are in charge of their own learning). They generate and construct own knowledge </w:t>
            </w:r>
          </w:p>
        </w:tc>
      </w:tr>
      <w:tr>
        <w:tblPrEx/>
        <w:trPr/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Teacher knows everything and all seminarians do not know anything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 xml:space="preserve">Teacher is a facilitator </w:t>
            </w:r>
          </w:p>
        </w:tc>
      </w:tr>
      <w:tr>
        <w:tblPrEx/>
        <w:trPr/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>Rote learning based on recall of facts and figures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>Learners learn and are able to do/ discover new things</w:t>
            </w:r>
          </w:p>
        </w:tc>
      </w:tr>
      <w:tr>
        <w:tblPrEx/>
        <w:trPr/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>Limited application of what is learnt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>Focus is on generic skills (critical thinking, creativity, innovation, digital literacy, numeracy, communication, problem-solving, cooperation, self-directed learning)</w:t>
            </w:r>
          </w:p>
        </w:tc>
      </w:tr>
      <w:tr>
        <w:tblPrEx/>
        <w:trPr/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highlight w:val="none"/>
                <w:lang w:val="en-US"/>
              </w:rPr>
              <w:t>Embeds cross cutting issues, such as climate change, HIV, COVID-19 and other viruses, human rights, peace and security, inclusivity (special needs education), patriotism, media literacy, among others</w:t>
            </w:r>
          </w:p>
        </w:tc>
      </w:tr>
    </w:tbl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sz w:val="24"/>
          <w:szCs w:val="24"/>
          <w:highlight w:val="none"/>
        </w:rPr>
      </w:pPr>
    </w:p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310</Words>
  <Pages>1</Pages>
  <Characters>1876</Characters>
  <Application>WPS Office</Application>
  <DocSecurity>0</DocSecurity>
  <Paragraphs>37</Paragraphs>
  <ScaleCrop>false</ScaleCrop>
  <LinksUpToDate>false</LinksUpToDate>
  <CharactersWithSpaces>2172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2024-01-03T19:30:46Z</dcterms:created>
  <dc:creator>user</dc:creator>
  <lastModifiedBy>Nokia C31</lastModifiedBy>
  <dcterms:modified xsi:type="dcterms:W3CDTF">2024-01-03T19:30:46Z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b51783ce7ca74ffa9836177c173e5809</vt:lpwstr>
  </property>
</Properties>
</file>