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Noto Sans" w:hAnsi="Noto Sans" w:cs="Noto Sans Thai" w:eastAsia="Noto Sans Thai"/>
          <w:b/>
          <w:color w:val="16364B"/>
          <w:sz w:val="84"/>
          <w:szCs w:val="84"/>
        </w:rPr>
        <w:t>PRP</w:t>
      </w:r>
    </w:p>
    <w:p>
      <w:r>
        <w:rPr>
          <w:rFonts w:ascii="Noto Sans" w:hAnsi="Noto Sans" w:cs="Noto Sans Thai" w:eastAsia="Noto Sans Thai"/>
          <w:b/>
          <w:sz w:val="24"/>
          <w:szCs w:val="24"/>
        </w:rPr>
        <w:t>PRIVATE RUNTIME PLATFORM</w:t>
      </w:r>
    </w:p>
    <w:p>
      <w:pPr>
        <w:pStyle w:val="Title"/>
        <w:spacing w:before="560"/>
      </w:pPr>
      <w:r>
        <w:t>Delivery Roadmap</w:t>
      </w:r>
    </w:p>
    <w:p>
      <w:pPr>
        <w:pStyle w:val="Subtitle"/>
      </w:pPr>
      <w:r>
        <w:t>ลำดับงาน Dependencies และ Release Gates</w:t>
      </w:r>
    </w:p>
    <w:p>
      <w:pPr>
        <w:spacing w:before="440"/>
      </w:pPr>
      <w:r>
        <w:rPr>
          <w:rFonts w:ascii="Noto Sans" w:hAnsi="Noto Sans" w:cs="Noto Sans Thai" w:eastAsia="Noto Sans Thai"/>
          <w:b/>
          <w:color w:val="17667D"/>
          <w:sz w:val="22"/>
          <w:szCs w:val="22"/>
        </w:rPr>
        <w:t>PYTHON-FIRST  /  REUSE-BEFORE-BUILD</w:t>
      </w:r>
    </w:p>
    <w:p>
      <w:pPr>
        <w:spacing w:before="240"/>
      </w:pPr>
      <w:r>
        <w:t>Phase 1 · Chat &amp; Voice</w:t>
        <w:br/>
        <w:t>Phase 2 · Generative Media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Version / date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0.3.0 / 20 September 2026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Document status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Draft for review; framework selection pending G0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Runtime evidence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NOT_RUN — no deployment or GPU qualification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Canonical source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docs/ROADMAP-PRP.md</w:t>
            </w:r>
          </w:p>
        </w:tc>
      </w:tr>
    </w:tbl>
    <w:p>
      <w:pPr>
        <w:spacing w:before="360"/>
      </w:pPr>
      <w:r>
        <w:t>PRP ทำงานอิสระจาก Zuri กล่องในแบบแสดงหน้าที่ ไม่ได้สั่งให้เขียนทุกส่วนขึ้นใหม่ Framework reuse ต้องผ่านข้อกำหนดด้านสิทธิ์ ทรัพยากร และ recovery เดิม</w:t>
      </w:r>
    </w:p>
    <w:p>
      <w:r>
        <w:br w:type="page"/>
      </w:r>
    </w:p>
    <w:p>
      <w:pPr>
        <w:pStyle w:val="Heading1"/>
      </w:pPr>
      <w:r>
        <w:t>สารบัญหัวข้อ</w:t>
      </w:r>
    </w:p>
    <w:p>
      <w:pPr>
        <w:spacing w:after="80"/>
      </w:pPr>
      <w:hyperlink w:anchor="section_1">
        <w:r>
          <w:rPr>
            <w:color w:val="17667D"/>
          </w:rPr>
          <w:t>1. Planning model</w:t>
        </w:r>
      </w:hyperlink>
    </w:p>
    <w:p>
      <w:pPr>
        <w:spacing w:after="80"/>
      </w:pPr>
      <w:hyperlink w:anchor="section_2">
        <w:r>
          <w:rPr>
            <w:color w:val="17667D"/>
          </w:rPr>
          <w:t>2. Milestones และ exit gates</w:t>
        </w:r>
      </w:hyperlink>
    </w:p>
    <w:p>
      <w:pPr>
        <w:spacing w:after="80"/>
      </w:pPr>
      <w:hyperlink w:anchor="section_3">
        <w:r>
          <w:rPr>
            <w:color w:val="17667D"/>
          </w:rPr>
          <w:t>3. Work breakdown และ dependencies</w:t>
        </w:r>
      </w:hyperlink>
    </w:p>
    <w:p>
      <w:pPr>
        <w:spacing w:after="80"/>
      </w:pPr>
      <w:hyperlink w:anchor="section_4">
        <w:r>
          <w:rPr>
            <w:color w:val="17667D"/>
          </w:rPr>
          <w:t>4. Parallel work และ critical path</w:t>
        </w:r>
      </w:hyperlink>
    </w:p>
    <w:p>
      <w:pPr>
        <w:spacing w:after="80"/>
      </w:pPr>
      <w:hyperlink w:anchor="section_5">
        <w:r>
          <w:rPr>
            <w:color w:val="17667D"/>
          </w:rPr>
          <w:t>5. Gate checklists</w:t>
        </w:r>
      </w:hyperlink>
    </w:p>
    <w:p>
      <w:pPr>
        <w:spacing w:after="80"/>
      </w:pPr>
      <w:hyperlink w:anchor="section_6">
        <w:r>
          <w:rPr>
            <w:color w:val="17667D"/>
          </w:rPr>
          <w:t>6. Team interfaces และ RACI</w:t>
        </w:r>
      </w:hyperlink>
    </w:p>
    <w:p>
      <w:pPr>
        <w:spacing w:after="80"/>
      </w:pPr>
      <w:hyperlink w:anchor="section_7">
        <w:r>
          <w:rPr>
            <w:color w:val="17667D"/>
          </w:rPr>
          <w:t>7. Risk burn-down และ decision triggers</w:t>
        </w:r>
      </w:hyperlink>
    </w:p>
    <w:p>
      <w:pPr>
        <w:spacing w:after="80"/>
      </w:pPr>
      <w:hyperlink w:anchor="section_8">
        <w:r>
          <w:rPr>
            <w:color w:val="17667D"/>
          </w:rPr>
          <w:t>8. Backlog policy และ definition of ready/done</w:t>
        </w:r>
      </w:hyperlink>
    </w:p>
    <w:p>
      <w:pPr>
        <w:spacing w:after="80"/>
      </w:pPr>
      <w:hyperlink w:anchor="section_9">
        <w:r>
          <w:rPr>
            <w:color w:val="17667D"/>
          </w:rPr>
          <w:t>9. Handoff package และ next execution order</w:t>
        </w:r>
      </w:hyperlink>
    </w:p>
    <w:p>
      <w:pPr>
        <w:spacing w:after="80"/>
      </w:pPr>
      <w:hyperlink w:anchor="section_10">
        <w:r>
          <w:rPr>
            <w:color w:val="17667D"/>
          </w:rPr>
          <w:t>10. Reuse-first gate refinement — v0.3.0</w:t>
        </w:r>
      </w:hyperlink>
    </w:p>
    <w:p>
      <w:pPr>
        <w:spacing w:before="240"/>
      </w:pPr>
      <w:r>
        <w:t>ฉบับนี้คงรหัสข้อกำหนดเดิม เพิ่ม NFR-019..024 และขั้นประเมิน A/B ก่อนเลือก runtime framework; โปรดดู Change Log ในชุดเอกสาร</w:t>
      </w:r>
    </w:p>
    <w:p>
      <w:r>
        <w:br w:type="page"/>
      </w:r>
    </w:p>
    <w:p>
      <w:r>
        <w:rPr>
          <w:rFonts w:ascii="Noto Sans" w:hAnsi="Noto Sans" w:cs="Noto Sans Thai" w:eastAsia="Noto Sans Thai"/>
          <w:b w:val="0"/>
          <w:i w:val="0"/>
        </w:rPr>
        <w:t xml:space="preserve">เอกสารที่เกี่ยวข้อง: </w:t>
      </w:r>
      <w:hyperlink r:id="rId11">
        <w:r>
          <w:rPr>
            <w:color w:val="17667D"/>
          </w:rPr>
          <w:t>PRD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2">
        <w:r>
          <w:rPr>
            <w:color w:val="17667D"/>
          </w:rPr>
          <w:t>SRS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3">
        <w:r>
          <w:rPr>
            <w:color w:val="17667D"/>
          </w:rPr>
          <w:t>Tests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4">
        <w:r>
          <w:rPr>
            <w:color w:val="17667D"/>
          </w:rPr>
          <w:t>Operations</w:t>
        </w:r>
      </w:hyperlink>
    </w:p>
    <w:p>
      <w:bookmarkStart w:id="101" w:name="section_1"/>
      <w:pPr>
        <w:pStyle w:val="Heading1"/>
      </w:pPr>
      <w:r>
        <w:t>1. Planning model</w:t>
      </w:r>
      <w:bookmarkEnd w:id="101"/>
    </w:p>
    <w:p>
      <w:r>
        <w:rPr>
          <w:rFonts w:ascii="Noto Sans" w:hAnsi="Noto Sans" w:cs="Noto Sans Thai" w:eastAsia="Noto Sans Thai"/>
          <w:b w:val="0"/>
          <w:i w:val="0"/>
        </w:rPr>
        <w:t>Roadmap นี้เป็น dependency/gate-based plan ไม่ใช่คำมั่นกำหนดวันส่งมอบ เพราะยังไม่ทราบจำนวนผู้พัฒนาและ configuration จริง ไม่มี estimate จากจำนวน GB ของ GPU และไม่มีวันเริ่มผลิตที่สมมติขึ้น ผู้รับผิดชอบเป็น role ไม่ใช่การมอบหมายคนที่ยังไม่ยืนยัน</w:t>
      </w:r>
    </w:p>
    <w:p>
      <w:r>
        <w:rPr>
          <w:rFonts w:ascii="Noto Sans" w:hAnsi="Noto Sans" w:cs="Noto Sans Thai" w:eastAsia="Noto Sans Thai"/>
          <w:b w:val="0"/>
          <w:i w:val="0"/>
        </w:rPr>
        <w:t>สถานะทุก work package เริ่ม NOT_STARTED เฉพาะ documentation package ชุดนี้เป็น DELIVERED_DRAFT ไม่ใช่ application implementation การอนุมัติ scope/model/license/quotas/SLO เป็น deliverable ของ G0/G2 ไม่ใช่สิ่งที่ทำเสร็จแล้ว</w:t>
      </w:r>
    </w:p>
    <w:p>
      <w:bookmarkStart w:id="102" w:name="section_2"/>
      <w:pPr>
        <w:pStyle w:val="Heading1"/>
      </w:pPr>
      <w:r>
        <w:t>2. Milestones และ exit gates</w:t>
      </w:r>
      <w:bookmarkEnd w:id="1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665"/>
        <w:gridCol w:w="2324"/>
        <w:gridCol w:w="2608"/>
      </w:tblGrid>
      <w:tr>
        <w:trPr>
          <w:cantSplit/>
          <w:tblHeader/>
        </w:trPr>
        <w:tc>
          <w:tcPr>
            <w:tcW w:type="dxa" w:w="2041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Milestone</w:t>
            </w:r>
          </w:p>
        </w:tc>
        <w:tc>
          <w:tcPr>
            <w:tcW w:type="dxa" w:w="2665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Outcome</w:t>
            </w:r>
          </w:p>
        </w:tc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Entry</w:t>
            </w:r>
          </w:p>
        </w:tc>
        <w:tc>
          <w:tcPr>
            <w:tcW w:type="dxa" w:w="260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Exit evidence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 Design &amp; qualification plan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independent platform baseline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request/old SRS reviewed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approved ownership, A/B fit-gap evidence (WP24), selected authority binding, API/state, threat model, inventory, candidate licenses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P1-A / G1 Chat foundation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keys + Router + two vLLM replicas + console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 frozen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clean install, compatible JSON/SSE, isolated principals, atomic admission/fault basics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P1-B / G2 Voice foundation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ASR/TTS + native jobs + artifact lifecycle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G1 core seams; speech spike may parallel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quality corpora, preset rights, headless worker, safe resident placement, client fallback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P1-C / G3 Core pilot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production-qualified core under approved load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G1/G2 evidence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W0-W4, restore/erasure/rollback, two-client isolation, operator signoff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integration gate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selected OA adapter works safely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contracts + channel permission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separate authorized live canary; not needed to install/use core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P2-A Image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allowlisted image generation/edit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G3 + P2 SRS/quality freeze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media budgets/provenance/P1 regression + model qualification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P2-B Video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async video under measured envelope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image foundation + resource decision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actual duration/resolution/latency tests + chat reservation protection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G1 ไม่เท่ากับจบ P1 ทั้งหมด G3 ไม่เท่ากับ LINE delivery ผ่านแล้ว ต้องรายงานสองสถานะแยกกัน Full-duplex, cloud provider fallback, customer-isolated multi-tenancy และ cluster HA เป็น future proposals ไม่แอบรวมไว้ P2</w:t>
      </w:r>
    </w:p>
    <w:p>
      <w:bookmarkStart w:id="103" w:name="section_3"/>
      <w:pPr>
        <w:pStyle w:val="Heading1"/>
      </w:pPr>
      <w:r>
        <w:t>3. Work breakdown และ dependencies</w:t>
      </w:r>
      <w:bookmarkEnd w:id="103"/>
    </w:p>
    <w:p>
      <w:pPr>
        <w:pStyle w:val="Heading2"/>
      </w:pPr>
      <w:r>
        <w:t>WP01 — Scope &amp; ownership freeze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G0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Product + Architecture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None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PRD/SRS boundaries, requirement IDs, job dimensions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G01/G02/G05 | Diagram D01,D03,D12 | สถานะ NOT_STARTED</w:t>
      </w:r>
    </w:p>
    <w:p>
      <w:pPr>
        <w:pStyle w:val="Heading2"/>
      </w:pPr>
      <w:r>
        <w:t>WP02 — Hardware &amp; runtime discovery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G0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Operations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None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GPU/CPU/RAM/OS/network inventory; model/license candidates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E02/E04 | Diagram D04,D18 | สถานะ NOT_STARTED</w:t>
      </w:r>
    </w:p>
    <w:p>
      <w:pPr>
        <w:pStyle w:val="Heading2"/>
      </w:pPr>
      <w:r>
        <w:t>WP24 — Runtime reuse fit-gap and A/B spikes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G0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Architecture + Runtime + Security + QA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WP01,WP02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A-Xinference vs B-independent services evidence; conditional C-Ray; full requirement mapping; key-recovery gap; target-binding/retry/cancel tests; decision recommendation without fabricated benchmarks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NFR-020/023/024; FR-005/017/018/042 | Diagram D31,D33,D34 | สถานะ NOT_STARTED</w:t>
      </w:r>
    </w:p>
    <w:p>
      <w:pPr>
        <w:pStyle w:val="Heading2"/>
      </w:pPr>
      <w:r>
        <w:t>WP03 — Contracts &amp; authority decision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G0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API + Security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WP01,WP24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freeze public/management contracts, selected A/B binding, single key/admission authority, approved gaps and secret design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E01/E03/E05; NFR-020/023 | Diagram D08,D17,D31,D33 | สถานะ NOT_STARTED</w:t>
      </w:r>
    </w:p>
    <w:p>
      <w:pPr>
        <w:pStyle w:val="Heading2"/>
      </w:pPr>
      <w:r>
        <w:t>WP25 — Python engineering and environment baseline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Build + Core + Operations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WP03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compatible pinned Python/toolchain and separate control/LLM/speech locks/images, typed ports, no-model-import tests and CI gates per Coding Standards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NFR-019/021/022 | Diagram D23,D30,D32 | สถานะ NOT_STARTED</w:t>
      </w:r>
    </w:p>
    <w:p>
      <w:pPr>
        <w:pStyle w:val="Heading2"/>
      </w:pPr>
      <w:r>
        <w:t>WP04 — Standalone control plane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Core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WP01,WP03,WP25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thin Python control package, framework configuration/adapter seams, health and independent release; no duplicated vendor services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FR-001/002/050/054; NFR-019/021/022 | Diagram D02,D04,D32 | สถานะ NOT_STARTED</w:t>
      </w:r>
    </w:p>
    <w:p>
      <w:pPr>
        <w:pStyle w:val="Heading2"/>
      </w:pPr>
      <w:r>
        <w:t>WP05 — Identity/key/quota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Identity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WP03,WP04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configure conforming key/RBAC authority and quota primitives; custom verifier/ledger only for approved gaps; object grants and revoke tests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FR-003..009/047 | Diagram D08,D17 | สถานะ NOT_STARTED</w:t>
      </w:r>
    </w:p>
    <w:p>
      <w:pPr>
        <w:pStyle w:val="Heading2"/>
      </w:pPr>
      <w:r>
        <w:t>WP06 — Registry/qualification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Registry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WP02,WP04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reuse selected manager/service inventory with PRP profile/qualification mapping, actual resource identity and readiness receipts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FR-010..015/042 | Diagram D10,D14 | สถานะ NOT_STARTED</w:t>
      </w:r>
    </w:p>
    <w:p>
      <w:pPr>
        <w:pStyle w:val="Heading2"/>
      </w:pPr>
      <w:r>
        <w:t>WP07 — Router/admission/execution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Router + Admission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WP05,WP06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configure/reuse router and admission primitives; implement only approved binding/atomicity/uncertainty gaps; test hidden retries and races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FR-016..022 | Diagram D09,D13 | สถานะ NOT_STARTED</w:t>
      </w:r>
    </w:p>
    <w:p>
      <w:pPr>
        <w:pStyle w:val="Heading2"/>
      </w:pPr>
      <w:r>
        <w:t>WP08 — Chat/stream contracts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API + Chat Adapter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WP03,WP07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thin stable chat contract and selected runtime adapter, tokenizer budgets, JSON/SSE/tools-as-data; disable unaccounted retries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FR-023..028 | Diagram D06 | สถานะ NOT_STARTED</w:t>
      </w:r>
    </w:p>
    <w:p>
      <w:pPr>
        <w:pStyle w:val="Heading2"/>
      </w:pPr>
      <w:r>
        <w:t>WP09 — Text console &amp; negative tests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Console + QA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WP05,WP08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independent key/health UI; mock+DB races+isolation tests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FR-045/048/056 | Diagram D05,D21 | สถานะ NOT_STARTED</w:t>
      </w:r>
    </w:p>
    <w:p>
      <w:pPr>
        <w:pStyle w:val="Heading2"/>
      </w:pPr>
      <w:r>
        <w:t>WP10 — Speech extraction spike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Speech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WP02,WP03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compare existing speech runtime with headless Lalin extraction; reuse engine pipeline, restrict routes, approve voice rights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FR-031/033/043 | Diagram D03,D18 | สถานะ NOT_STARTED</w:t>
      </w:r>
    </w:p>
    <w:p>
      <w:pPr>
        <w:pStyle w:val="Heading2"/>
      </w:pPr>
      <w:r>
        <w:t>WP11 — Artifacts/decode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Artifact + Security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WP05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bounded upload, sandbox, checksums, ACL, TTL/erasure/share grants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FR-029/030/039..041 | Diagram D19,D20 | สถานะ NOT_STARTED</w:t>
      </w:r>
    </w:p>
    <w:p>
      <w:pPr>
        <w:pStyle w:val="Heading2"/>
      </w:pPr>
      <w:r>
        <w:t>WP12 — Native durable speech jobs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Jobs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WP07,WP11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reuse durable job primitives or approved gap implementation; native ASR/TTS kinds, idempotency, state/cancel/recovery tests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FR-036..038 | Diagram D12 | สถานะ NOT_STARTED</w:t>
      </w:r>
    </w:p>
    <w:p>
      <w:pPr>
        <w:pStyle w:val="Heading2"/>
      </w:pPr>
      <w:r>
        <w:t>WP13 — ASR/TTS integration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Speech + API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WP10,WP11,WP12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sync/async adapters, fidelity, no-speech and model manifest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FR-031..035/043 | Diagram D07 | สถานะ NOT_STARTED</w:t>
      </w:r>
    </w:p>
    <w:p>
      <w:pPr>
        <w:pStyle w:val="Heading2"/>
      </w:pPr>
      <w:r>
        <w:t>WP14 — Physical placement qualification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Operations + QA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WP06,WP13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CPU speech or measured B headroom; resident budgets, no silent swaps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FR-018/044 | Diagram D04,D14 | สถานะ NOT_STARTED</w:t>
      </w:r>
    </w:p>
    <w:p>
      <w:pPr>
        <w:pStyle w:val="Heading2"/>
      </w:pPr>
      <w:r>
        <w:t>WP15 — Independent voice playground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Client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WP08,WP13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record-send/upload, own voice-turn state, text fallback/TTS-only retry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FR-049 | Diagram D07 | สถานะ NOT_STARTED</w:t>
      </w:r>
    </w:p>
    <w:p>
      <w:pPr>
        <w:pStyle w:val="Heading2"/>
      </w:pPr>
      <w:r>
        <w:t>WP16 — Speech quality evidence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QA + Product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WP13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fixed corpus/scorers, ASR CER/WER/entity and TTS listening evidence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NFR-008..010 | Diagram D25 | สถานะ NOT_STARTED</w:t>
      </w:r>
    </w:p>
    <w:p>
      <w:pPr>
        <w:pStyle w:val="Heading2"/>
      </w:pPr>
      <w:r>
        <w:t>WP17 — Mixed/fault/security qualification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P1-C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QA + Security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WP09,WP14,WP15,WP16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W0-W4, node/DB/observer failures, revoke/delete/uncertain execution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NFR/SEC | Diagram D13,D20,D25 | สถานะ NOT_STARTED</w:t>
      </w:r>
    </w:p>
    <w:p>
      <w:pPr>
        <w:pStyle w:val="Heading2"/>
      </w:pPr>
      <w:r>
        <w:t>WP18 — Operations and recovery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P1-C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Operations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WP17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alerts/runbooks, disaster restore, forward-safe rollback, release evidence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FR-046/051/052 | Diagram D21,D22,D23 | สถานะ NOT_STARTED</w:t>
      </w:r>
    </w:p>
    <w:p>
      <w:pPr>
        <w:pStyle w:val="Heading2"/>
      </w:pPr>
      <w:r>
        <w:t>WP19 — Portability &amp; multi-app pilot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P1-C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API + QA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WP18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two clients, vendor-neutral replacement conformance, config export, pending-job/erasure preservation and key-rotation rehearsal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FR-053/054; NFR-024 | Diagram D26,D34 | สถานะ NOT_STARTED</w:t>
      </w:r>
    </w:p>
    <w:p>
      <w:pPr>
        <w:pStyle w:val="Heading2"/>
      </w:pPr>
      <w:r>
        <w:t>WP20 — External LINE adapter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LINE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Integration owner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WP08,WP13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signature/dedupe/content/ASR-chat-TTS/outbox/push/URL adapter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FR-055 | Diagram D11,D15 | สถานะ NOT_STARTED</w:t>
      </w:r>
    </w:p>
    <w:p>
      <w:pPr>
        <w:pStyle w:val="Heading2"/>
      </w:pPr>
      <w:r>
        <w:t>WP21 — Authorized LINE canary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LINE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Integration owner + QA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WP20,WP17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real channel permissions, quota, device playback, unknown-send recovery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INT-LINE gate | Diagram D11,D15 | สถานะ NOT_STARTED</w:t>
      </w:r>
    </w:p>
    <w:p>
      <w:pPr>
        <w:pStyle w:val="Heading2"/>
      </w:pPr>
      <w:r>
        <w:t>WP22 — Image contract &amp; implementation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P2-A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Media + Security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G3 complete + P2 scope freeze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approved workflow/model, pixel/step quotas, async lineage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P2-001..008 | Diagram D24 | สถานะ NOT_STARTED</w:t>
      </w:r>
    </w:p>
    <w:p>
      <w:pPr>
        <w:pStyle w:val="Heading2"/>
      </w:pPr>
      <w:r>
        <w:t>WP23 — Video qualification &amp; rollout</w:t>
      </w:r>
    </w:p>
    <w:p>
      <w:r>
        <w:rPr>
          <w:rFonts w:ascii="Noto Sans" w:hAnsi="Noto Sans" w:cs="Noto Sans Thai" w:eastAsia="Noto Sans Thai"/>
          <w:b/>
          <w:i w:val="0"/>
        </w:rPr>
        <w:t>Stage:</w:t>
      </w:r>
      <w:r>
        <w:rPr>
          <w:rFonts w:ascii="Noto Sans" w:hAnsi="Noto Sans" w:cs="Noto Sans Thai" w:eastAsia="Noto Sans Thai"/>
          <w:b w:val="0"/>
          <w:i w:val="0"/>
        </w:rPr>
        <w:t xml:space="preserve"> P2-B | </w:t>
      </w:r>
      <w:r>
        <w:rPr>
          <w:rFonts w:ascii="Noto Sans" w:hAnsi="Noto Sans" w:cs="Noto Sans Thai" w:eastAsia="Noto Sans Thai"/>
          <w:b/>
          <w:i w:val="0"/>
        </w:rPr>
        <w:t>Owner:</w:t>
      </w:r>
      <w:r>
        <w:rPr>
          <w:rFonts w:ascii="Noto Sans" w:hAnsi="Noto Sans" w:cs="Noto Sans Thai" w:eastAsia="Noto Sans Thai"/>
          <w:b w:val="0"/>
          <w:i w:val="0"/>
        </w:rPr>
        <w:t xml:space="preserve"> Media + Operations | </w:t>
      </w:r>
      <w:r>
        <w:rPr>
          <w:rFonts w:ascii="Noto Sans" w:hAnsi="Noto Sans" w:cs="Noto Sans Thai" w:eastAsia="Noto Sans Thai"/>
          <w:b/>
          <w:i w:val="0"/>
        </w:rPr>
        <w:t>Depends on:</w:t>
      </w:r>
      <w:r>
        <w:rPr>
          <w:rFonts w:ascii="Noto Sans" w:hAnsi="Noto Sans" w:cs="Noto Sans Thai" w:eastAsia="Noto Sans Thai"/>
          <w:b w:val="0"/>
          <w:i w:val="0"/>
        </w:rPr>
        <w:t xml:space="preserve"> WP22 + hardware evidence</w:t>
      </w:r>
    </w:p>
    <w:p>
      <w:r>
        <w:rPr>
          <w:rFonts w:ascii="Noto Sans" w:hAnsi="Noto Sans" w:cs="Noto Sans Thai" w:eastAsia="Noto Sans Thai"/>
          <w:b/>
          <w:i w:val="0"/>
        </w:rPr>
        <w:t>ส่งมอบ:</w:t>
      </w:r>
      <w:r>
        <w:rPr>
          <w:rFonts w:ascii="Noto Sans" w:hAnsi="Noto Sans" w:cs="Noto Sans Thai" w:eastAsia="Noto Sans Thai"/>
          <w:b w:val="0"/>
          <w:i w:val="0"/>
        </w:rPr>
        <w:t xml:space="preserve"> duration/resolution envelopes, reserved chat capacity, video safety/test</w:t>
      </w:r>
    </w:p>
    <w:p>
      <w:pPr>
        <w:spacing w:after="160"/>
      </w:pPr>
      <w:r>
        <w:rPr>
          <w:rFonts w:ascii="Noto Sans" w:hAnsi="Noto Sans" w:cs="Noto Sans Thai" w:eastAsia="Noto Sans Thai"/>
          <w:b/>
          <w:i w:val="0"/>
        </w:rPr>
        <w:t>Trace:</w:t>
      </w:r>
      <w:r>
        <w:rPr>
          <w:rFonts w:ascii="Noto Sans" w:hAnsi="Noto Sans" w:cs="Noto Sans Thai" w:eastAsia="Noto Sans Thai"/>
          <w:b w:val="0"/>
          <w:i w:val="0"/>
        </w:rPr>
        <w:t xml:space="preserve"> P2-001..008 | Diagram D24 | สถานะ NOT_STARTED</w:t>
      </w:r>
    </w:p>
    <w:p>
      <w:bookmarkStart w:id="104" w:name="section_4"/>
      <w:pPr>
        <w:pStyle w:val="Heading1"/>
      </w:pPr>
      <w:r>
        <w:t>4. Parallel work และ critical path</w:t>
      </w:r>
      <w:bookmarkEnd w:id="104"/>
    </w:p>
    <w:p>
      <w:r>
        <w:rPr>
          <w:rFonts w:ascii="Noto Sans" w:hAnsi="Noto Sans" w:cs="Noto Sans Thai" w:eastAsia="Noto Sans Thai"/>
          <w:b w:val="0"/>
          <w:i w:val="0"/>
        </w:rPr>
        <w:t>Critical path: ownership/contracts -&gt; access/registry -&gt; admission/fencing -&gt; chat -&gt; speech jobs/placement/quality -&gt; mixed load -&gt; restore/rollback -&gt; core pilot</w:t>
      </w:r>
    </w:p>
    <w:p>
      <w:r>
        <w:rPr>
          <w:rFonts w:ascii="Noto Sans" w:hAnsi="Noto Sans" w:cs="Noto Sans Thai" w:eastAsia="Noto Sans Thai"/>
          <w:b w:val="0"/>
          <w:i w:val="0"/>
        </w:rPr>
        <w:t>ทำขนานได้: hardware/license discovery กับ API drafting; speech-runtime extraction กับ chat integration หลัง contract freeze; voice UI กับ artifact/worker contract mocks; LINE adapter development กับ core hardening โดยไม่ถือว่า mock/live result เท่ากัน</w:t>
      </w:r>
    </w:p>
    <w:p>
      <w:r>
        <w:rPr>
          <w:rFonts w:ascii="Noto Sans" w:hAnsi="Noto Sans" w:cs="Noto Sans Thai" w:eastAsia="Noto Sans Thai"/>
          <w:b w:val="0"/>
          <w:i w:val="0"/>
        </w:rPr>
        <w:t>ห้ามทำขนานโดยไม่มี coordinator: เปลี่ยน SRS identity/state contracts, migrate shared schema, เปลี่ยน GPU resident budget และเปิด runtime ports; designated integrator ต้อง reconcile baseline แล้ว regenerate trace views เพียงรอบที่ควบคุมได้</w:t>
      </w:r>
    </w:p>
    <w:p>
      <w:bookmarkStart w:id="105" w:name="section_5"/>
      <w:pPr>
        <w:pStyle w:val="Heading1"/>
      </w:pPr>
      <w:r>
        <w:t>5. Gate checklists</w:t>
      </w:r>
      <w:bookmarkEnd w:id="105"/>
    </w:p>
    <w:p>
      <w:r>
        <w:rPr>
          <w:rFonts w:ascii="Noto Sans" w:hAnsi="Noto Sans" w:cs="Noto Sans Thai" w:eastAsia="Noto Sans Thai"/>
          <w:b w:val="0"/>
          <w:i w:val="0"/>
        </w:rPr>
        <w:t>G0: ยืนยัน independent ownership, no Zuri dependency, one admission authority, P1 voice semantics, supported interfaces, error/state model, threat/retention assumptions, host inventory, stack choices</w:t>
        <w:br/>
        <w:t>G1: real two-node qualification, wrong/missing auth refusal, physical ID dedupe, resource race, bounded queue, streaming interruption, no cloud egress, operator can revoke key</w:t>
        <w:br/>
        <w:t>G2: approved ASR/TTS/preset manifests, corpus gates, upload/decode limits, async durable state, delete/late-result fencing, CPU/GPU resident placement, independent client voice cycle</w:t>
        <w:br/>
        <w:t>G3: mixed chat protection, no admitted OOM, simulated host/coordinator failure, tested restore with erasure, release rollback, limited-content observability, two apps quota isolation, docs/config handoff</w:t>
        <w:br/>
        <w:t>LINE: verified webhook/dedup, channel permission, ACK budget, reply token policy, push idempotency and quota, signed audio URL lifecycle, mobile/desktop playback</w:t>
      </w:r>
    </w:p>
    <w:p>
      <w:r>
        <w:rPr>
          <w:rFonts w:ascii="Noto Sans" w:hAnsi="Noto Sans" w:cs="Noto Sans Thai" w:eastAsia="Noto Sans Thai"/>
          <w:b w:val="0"/>
          <w:i w:val="0"/>
        </w:rPr>
        <w:t>ไม่มี security waiver แบบเงียบ ๆ; scope/secret/uncertain resource/egress defect เป็น BLOCKED และห้ามรวมเป็น passed percentage หาก target performance ไม่ผ่าน ให้ปรับ profile/limits ด้วย change record และทดสอบใหม่ ไม่แก้เกณฑ์ย้อนหลังแล้วอ้างผลเก่าผ่าน</w:t>
      </w:r>
    </w:p>
    <w:p>
      <w:bookmarkStart w:id="106" w:name="section_6"/>
      <w:pPr>
        <w:pStyle w:val="Heading1"/>
      </w:pPr>
      <w:r>
        <w:t>6. Team interfaces และ RACI</w:t>
      </w:r>
      <w:bookmarkEnd w:id="1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665"/>
        <w:gridCol w:w="2324"/>
        <w:gridCol w:w="2608"/>
      </w:tblGrid>
      <w:tr>
        <w:trPr>
          <w:cantSplit/>
          <w:tblHeader/>
        </w:trPr>
        <w:tc>
          <w:tcPr>
            <w:tcW w:type="dxa" w:w="2041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Activity</w:t>
            </w:r>
          </w:p>
        </w:tc>
        <w:tc>
          <w:tcPr>
            <w:tcW w:type="dxa" w:w="2665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Accountable</w:t>
            </w:r>
          </w:p>
        </w:tc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Responsible</w:t>
            </w:r>
          </w:p>
        </w:tc>
        <w:tc>
          <w:tcPr>
            <w:tcW w:type="dxa" w:w="260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Consulted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Product scope/targets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Product owner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Architect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QA/Operations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API/state/ownership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Technical owner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Core/API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Client/Integration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Keys/tenant/egress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Security owner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Identity/Core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Operations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Runtime/model/voice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Technical owner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Speech/LLM engineer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Product/license reviewer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Hardware qualification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Operations owner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QA + Runtime engineer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Admission engineer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Acceptance evidence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QA owner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Test maintainers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Security/Product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Production/rollback</w:t>
            </w:r>
          </w:p>
        </w:tc>
        <w:tc>
          <w:tcPr>
            <w:tcW w:type="dxa" w:w="2665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Release owner</w:t>
            </w:r>
          </w:p>
        </w:tc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Operator</w:t>
            </w:r>
          </w:p>
        </w:tc>
        <w:tc>
          <w:tcPr>
            <w:tcW w:type="dxa" w:w="260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QA/Integration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channel rollout</w:t>
            </w:r>
          </w:p>
        </w:tc>
        <w:tc>
          <w:tcPr>
            <w:tcW w:type="dxa" w:w="2665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Integration owner</w:t>
            </w:r>
          </w:p>
        </w:tc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adapter maintainer</w:t>
            </w:r>
          </w:p>
        </w:tc>
        <w:tc>
          <w:tcPr>
            <w:tcW w:type="dxa" w:w="260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Channel owner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ทีมเล็กอาจเป็นคนเดียวหลาย role แต่ผู้อนุมัติและผู้ลงมือในหลักฐานต้องระบุจริงก่อน rollout ไม่มีการตั้งชื่อบุคคลหรือให้สิทธิ์ production ในเอกสารนี้</w:t>
      </w:r>
    </w:p>
    <w:p>
      <w:bookmarkStart w:id="107" w:name="section_7"/>
      <w:pPr>
        <w:pStyle w:val="Heading1"/>
      </w:pPr>
      <w:r>
        <w:t>7. Risk burn-down และ decision triggers</w:t>
      </w:r>
      <w:bookmarkEnd w:id="1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Risk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First proof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Stop / decision trigger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Model does not fit alongside speech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WP02/WP14 measured profile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เปลี่ยน model/context/CPU placement หรือประกาศ reduced chat replica; ห้าม silent swap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Voice quality below target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WP10/WP16 corpus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เปลี่ยน preset/engine; G2 blocked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Gateway/native scheduler conflict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WP03/WP07 race test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เลือก single authority chain ก่อน implementation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Storage/tombstone mismatch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WP11/WP18 restore test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หยุด artifact reads จน reconcile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Hidden desktop dependency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WP10 clean headless package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extract adapter/service profile แทนยกทั้ง Studio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LINE account access unavailable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WP20 contract tests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core G3 ยังประเมินได้ แต่ LINE gate BLOCKED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Two hosts share outage domain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WP18 failure drill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disclose SPOF; เพิ่ม HA เป็น requirement ใหม่หากจำเป็น</w:t>
            </w:r>
          </w:p>
        </w:tc>
      </w:tr>
    </w:tbl>
    <w:p>
      <w:pPr>
        <w:spacing w:after="0"/>
      </w:pPr>
    </w:p>
    <w:p>
      <w:bookmarkStart w:id="108" w:name="section_8"/>
      <w:pPr>
        <w:pStyle w:val="Heading1"/>
      </w:pPr>
      <w:r>
        <w:t>8. Backlog policy และ definition of ready/done</w:t>
      </w:r>
      <w:bookmarkEnd w:id="108"/>
    </w:p>
    <w:p>
      <w:r>
        <w:rPr>
          <w:rFonts w:ascii="Noto Sans" w:hAnsi="Noto Sans" w:cs="Noto Sans Thai" w:eastAsia="Noto Sans Thai"/>
          <w:b w:val="0"/>
          <w:i w:val="0"/>
        </w:rPr>
        <w:t>Ready: linked requirement IDs, owner, dependency status, approved acceptance, data/privacy impact, API/schema diff, rollback approach และ test level</w:t>
        <w:br/>
        <w:t>Done: implementation exists, exact commit/image/profile identified, applicable test evidence PASS, docs/trace updated, deployment reversible และไม่มี unresolved critical issue</w:t>
      </w:r>
    </w:p>
    <w:p>
      <w:r>
        <w:rPr>
          <w:rFonts w:ascii="Noto Sans" w:hAnsi="Noto Sans" w:cs="Noto Sans Thai" w:eastAsia="Noto Sans Thai"/>
          <w:b w:val="0"/>
          <w:i w:val="0"/>
        </w:rPr>
        <w:t>Documentation-only task done ไม่เปลี่ยน runtime test เป็น PASS Contract stub ไม่เป็น implementation completion Endpoint screenshot ไม่พิสูจน์ concurrency หรือ safe restart</w:t>
      </w:r>
    </w:p>
    <w:p>
      <w:bookmarkStart w:id="109" w:name="section_9"/>
      <w:pPr>
        <w:pStyle w:val="Heading1"/>
      </w:pPr>
      <w:r>
        <w:t>9. Handoff package และ next execution order</w:t>
      </w:r>
      <w:bookmarkEnd w:id="109"/>
    </w:p>
    <w:p>
      <w:r>
        <w:rPr>
          <w:rFonts w:ascii="Noto Sans" w:hAnsi="Noto Sans" w:cs="Noto Sans Thai" w:eastAsia="Noto Sans Thai"/>
          <w:b w:val="0"/>
          <w:i w:val="0"/>
        </w:rPr>
        <w:t>Integrator เริ่ม WP01/WP02 -&gt; WP24 -&gt; WP03 ก่อน แล้ว WP25 -&gt; WP04 ไม่สร้าง repository หรือส่ง credential จริงจากไฟล์นี้ เปิด implementation issue ต่อ work package โดย link PRP IDs และ evidence placeholder ใช้ branch/PR ตาม workflow ของ repository PRP ที่เลือก ไม่ยืม registry หรือ requirement number ของ Zuri</w:t>
      </w:r>
    </w:p>
    <w:p>
      <w:r>
        <w:rPr>
          <w:rFonts w:ascii="Noto Sans" w:hAnsi="Noto Sans" w:cs="Noto Sans Thai" w:eastAsia="Noto Sans Thai"/>
          <w:b w:val="0"/>
          <w:i w:val="0"/>
        </w:rPr>
        <w:t>Deliverables ก่อน core pilot: pinned deployment manifests, model/voice rights receipts, executable contract tests, benchmark fixtures/results, admin/bootstrap/key/runbook, backup/restore receipts, API schema export และ known-limitations sheet</w:t>
      </w:r>
    </w:p>
    <w:p>
      <w:bookmarkStart w:id="110" w:name="section_10"/>
      <w:pPr>
        <w:pStyle w:val="Heading1"/>
      </w:pPr>
      <w:r>
        <w:t>10. Reuse-first gate refinement — v0.3.0</w:t>
      </w:r>
      <w:bookmarkEnd w:id="110"/>
    </w:p>
    <w:p>
      <w:r>
        <w:rPr>
          <w:rFonts w:ascii="Noto Sans" w:hAnsi="Noto Sans" w:cs="Noto Sans Thai" w:eastAsia="Noto Sans Thai"/>
          <w:b w:val="0"/>
          <w:i w:val="0"/>
        </w:rPr>
        <w:t>G0 ไม่ผ่านเพียงเพราะมี diagram: ต้องมี WP24 fit-gap ครบ 92 P1 requirements, source/experiment evidence แยกกัน, actual target/epoch binding, key-verifier conformance, cancellation และ framework retry policy ก่อน WP03 เลือก stack</w:t>
      </w:r>
    </w:p>
    <w:p>
      <w:r>
        <w:rPr>
          <w:rFonts w:ascii="Noto Sans" w:hAnsi="Noto Sans" w:cs="Noto Sans Thai" w:eastAsia="Noto Sans Thai"/>
          <w:b w:val="0"/>
          <w:i w:val="0"/>
        </w:rPr>
        <w:t>WP25 สร้าง engineering baseline หลัง stack contract ตกลงแล้วและก่อน WP04 production code; isolated throwaway spike ใน WP24 อนุญาตก่อนหน้าได้ ไม่อ้างเป็น production implementation</w:t>
      </w:r>
    </w:p>
    <w:p>
      <w:r>
        <w:rPr>
          <w:rFonts w:ascii="Noto Sans" w:hAnsi="Noto Sans" w:cs="Noto Sans Thai" w:eastAsia="Noto Sans Thai"/>
          <w:b w:val="0"/>
          <w:i w:val="0"/>
        </w:rPr>
        <w:t>เส้นทางหลักที่เพิ่ม: WP01/WP02 -&gt; WP24 -&gt; WP03 -&gt; WP25 -&gt; WP04 -&gt; WP05/WP06 -&gt; WP07 -&gt; WP08/WP09 จากนั้น voice และ qualification ตามเดิม WP20 ทำขนานกับ WP17 ได้หลัง WP08/WP13; WP21 ยังรอ core qualification และ authorization</w:t>
      </w:r>
    </w:p>
    <w:p>
      <w:r>
        <w:rPr>
          <w:rFonts w:ascii="Noto Sans" w:hAnsi="Noto Sans" w:cs="Noto Sans Thai" w:eastAsia="Noto Sans Thai"/>
          <w:b w:val="0"/>
          <w:i w:val="0"/>
        </w:rPr>
        <w:t>Work package ชื่อ Identity/Registry/Router/Jobs หมายถึงส่งมอบ capability ไม่ใช่สั่งเขียน service ใหม่โดยอัตโนมัติ issue implementation ต้องระบุ disposition REUSE/CONFIGURE/ADAPT/BUILD-GAP พร้อม requirement/evidence และขอบเขตการทดสอบ</w:t>
      </w:r>
    </w:p>
    <w:p>
      <w:r>
        <w:rPr>
          <w:rFonts w:ascii="Noto Sans" w:hAnsi="Noto Sans" w:cs="Noto Sans Thai" w:eastAsia="Noto Sans Thai"/>
          <w:b w:val="0"/>
          <w:i w:val="0"/>
        </w:rPr>
        <w:t>เมื่อ A/B ไม่ผ่าน ให้บันทึก BLOCKED พร้อม gap แล้วตัดสินใจ reduce scope/เปลี่ยน candidate/อนุมัติ gap code ด้วย change control ไม่เพิ่ม framework อีกตัวโดยไม่มี owner แผนไม่มีวันเสร็จที่สมมติและไม่เปลี่ยนการมีสองเครื่องเป็น HA</w:t>
      </w:r>
    </w:p>
    <w:p>
      <w:r>
        <w:br w:type="page"/>
      </w:r>
    </w:p>
    <w:p>
      <w:pPr>
        <w:pStyle w:val="Heading1"/>
      </w:pPr>
      <w:r>
        <w:t>ภาพอ้างอิงและเอกสารประกอบ</w:t>
      </w:r>
    </w:p>
    <w:p>
      <w:pPr>
        <w:pStyle w:val="Heading2"/>
      </w:pPr>
      <w:r>
        <w:t>D27 — Roadmap dependencies and parallel lanes</w:t>
      </w:r>
    </w:p>
    <w:p>
      <w:r>
        <w:t>ลำดับตาม gate ไม่สมมติวันเสร็จ; LINE acceptance แยกจาก core pilot</w:t>
      </w:r>
    </w:p>
    <w:p>
      <w:r>
        <w:drawing>
          <wp:inline xmlns:a="http://schemas.openxmlformats.org/drawingml/2006/main" xmlns:pic="http://schemas.openxmlformats.org/drawingml/2006/picture">
            <wp:extent cx="4826029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02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vector / editable source: PRP-Diagram-Atlas.html และ diagrams/source ใน ZIP</w:t>
      </w:r>
    </w:p>
    <w:p>
      <w:r>
        <w:br w:type="page"/>
      </w:r>
    </w:p>
    <w:p>
      <w:pPr>
        <w:pStyle w:val="Heading2"/>
      </w:pPr>
      <w:r>
        <w:t>D31 — Reuse-first framework evaluation</w:t>
      </w:r>
    </w:p>
    <w:p>
      <w:r>
        <w:t>เปรียบเทียบ A/B ก่อนเลือก stack; source review ไม่เท่ากับ runtime PASS และ critical gap ห้ามถูกคะแนนรวมกลบ</w:t>
      </w:r>
    </w:p>
    <w:p>
      <w:r>
        <w:drawing>
          <wp:inline xmlns:a="http://schemas.openxmlformats.org/drawingml/2006/main" xmlns:pic="http://schemas.openxmlformats.org/drawingml/2006/picture">
            <wp:extent cx="6048000" cy="589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89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vector / editable source: PRP-Diagram-Atlas.html และ diagrams/source ใน ZIP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" w:hAnsi="Noto Sans" w:cs="Noto Sans Thai" w:eastAsia="Noto Sans Thai"/>
        <w:sz w:val="16"/>
        <w:szCs w:val="16"/>
      </w:rPr>
      <w:t xml:space="preserve">v0.3.0  ·  DRAFT FOR REVIEW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left"/>
    </w:pPr>
    <w:r>
      <w:rPr>
        <w:rFonts w:ascii="Noto Sans" w:hAnsi="Noto Sans" w:cs="Noto Sans Thai" w:eastAsia="Noto Sans Thai"/>
        <w:sz w:val="16"/>
        <w:szCs w:val="16"/>
      </w:rPr>
      <w:t>PRP  /  DELIVERY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" w:hAnsi="Noto Sans" w:eastAsia="Noto Sans Thai" w:cs="Noto Sans Tha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" w:hAnsi="Noto Sans" w:eastAsia="Noto Sans Thai" w:cs="Noto Sans Tha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jc w:val="left"/>
      <w:outlineLvl w:val="0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jc w:val="left"/>
      <w:outlineLvl w:val="1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jc w:val="left"/>
      <w:outlineLvl w:val="2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20"/>
      <w:jc w:val="left"/>
      <w:outlineLvl w:val="3"/>
      <w:autoSpaceDE w:val="0"/>
      <w:autoSpaceDN w:val="0"/>
    </w:pPr>
    <w:rPr>
      <w:rFonts w:cstheme="majorBidi" w:ascii="Noto Sans" w:hAnsi="Noto Sans" w:eastAsia="Noto Sans Thai" w:cs="Noto Sans Thai"/>
      <w:b/>
      <w:bCs/>
      <w:i/>
      <w:iCs/>
      <w:color w:val="155F7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  <w:autoSpaceDE w:val="0"/>
      <w:autoSpaceDN w:val="0"/>
    </w:pPr>
    <w:rPr>
      <w:rFonts w:cstheme="majorBidi" w:ascii="Noto Sans" w:hAnsi="Noto Sans" w:eastAsia="Noto Sans Thai" w:cs="Noto Sans Tha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  <w:autoSpaceDE w:val="0"/>
      <w:autoSpaceDN w:val="0"/>
    </w:pPr>
    <w:rPr>
      <w:rFonts w:cstheme="majorBidi" w:ascii="Noto Sans" w:hAnsi="Noto Sans" w:eastAsia="Noto Sans Thai" w:cs="Noto Sans Tha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  <w:autoSpaceDE w:val="0"/>
      <w:autoSpaceDN w:val="0"/>
    </w:pPr>
    <w:rPr>
      <w:rFonts w:cstheme="majorBidi" w:ascii="Noto Sans" w:hAnsi="Noto Sans" w:eastAsia="Noto Sans Thai" w:cs="Noto Sans Tha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  <w:autoSpaceDE w:val="0"/>
      <w:autoSpaceDN w:val="0"/>
    </w:pPr>
    <w:rPr>
      <w:rFonts w:cstheme="majorBidi" w:ascii="Noto Sans" w:hAnsi="Noto Sans" w:eastAsia="Noto Sans Thai" w:cs="Noto Sans Tha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  <w:autoSpaceDE w:val="0"/>
      <w:autoSpaceDN w:val="0"/>
    </w:pPr>
    <w:rPr>
      <w:rFonts w:cstheme="majorBidi" w:ascii="Noto Sans" w:hAnsi="Noto Sans" w:eastAsia="Noto Sans Thai" w:cs="Noto Sans Tha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" w:hAnsi="Noto Sans" w:eastAsia="Noto Sans Thai" w:cs="Noto Sans Tha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oto Sans" w:hAnsi="Noto Sans" w:eastAsia="Noto Sans Thai" w:cs="Noto Sans Tha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oto Sans" w:hAnsi="Noto Sans" w:eastAsia="Noto Sans Thai" w:cs="Noto Sans Tha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oto Sans" w:hAnsi="Noto Sans" w:eastAsia="Noto Sans Thai" w:cs="Noto Sans Tha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  <w:autoSpaceDE w:val="0"/>
      <w:autoSpaceDN w:val="0"/>
    </w:pPr>
    <w:rPr>
      <w:rFonts w:cstheme="majorBidi" w:ascii="Noto Sans" w:hAnsi="Noto Sans" w:eastAsia="Noto Sans Thai" w:cs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oto Sans" w:hAnsi="Noto Sans" w:eastAsia="Noto Sans Thai" w:cs="Noto Sans Tha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left"/>
      <w:autoSpaceDE w:val="0"/>
      <w:autoSpaceDN w:val="0"/>
    </w:pPr>
    <w:rPr>
      <w:rFonts w:cstheme="majorBidi" w:ascii="Noto Sans" w:hAnsi="Noto Sans" w:eastAsia="Noto Sans Thai" w:cs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oto Sans" w:hAnsi="Noto Sans" w:eastAsia="Noto Sans Thai" w:cs="Noto Sans Tha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69" w:lineRule="auto"/>
      <w:ind w:left="720"/>
      <w:contextualSpacing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" w:hAnsi="Noto Sans" w:eastAsia="Noto Sans Thai" w:cs="Noto Sans Tha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" w:hAnsi="Noto Sans" w:eastAsia="Noto Sans Thai" w:cs="Noto Sans Tha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jc w:val="left"/>
      <w:autoSpaceDE w:val="0"/>
      <w:autoSpaceDN w:val="0"/>
    </w:pPr>
    <w:rPr>
      <w:rFonts w:ascii="Noto Sans" w:hAnsi="Noto Sans" w:eastAsia="Noto Sans Thai" w:cs="Noto Sans Tha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" w:hAnsi="Noto Sans" w:eastAsia="Noto Sans Thai" w:cs="Noto Sans Tha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jc w:val="left"/>
      <w:autoSpaceDE w:val="0"/>
      <w:autoSpaceDN w:val="0"/>
    </w:pPr>
    <w:rPr>
      <w:rFonts w:ascii="Noto Sans" w:hAnsi="Noto Sans" w:eastAsia="Noto Sans Thai" w:cs="Noto Sans Tha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" w:hAnsi="Noto Sans" w:eastAsia="Noto Sans Thai" w:cs="Noto Sans Tha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jc w:val="left"/>
      <w:autoSpaceDE w:val="0"/>
      <w:autoSpaceDN w:val="0"/>
    </w:pPr>
    <w:rPr>
      <w:rFonts w:ascii="Noto Sans" w:hAnsi="Noto Sans" w:eastAsia="Noto Sans Thai" w:cs="Noto Sans Tha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" w:hAnsi="Noto Sans" w:eastAsia="Noto Sans Thai" w:cs="Noto Sans Tha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oto Sans" w:hAnsi="Noto Sans" w:eastAsia="Noto Sans Thai" w:cs="Noto Sans Tha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oto Sans" w:hAnsi="Noto Sans" w:eastAsia="Noto Sans Thai" w:cs="Noto Sans Tha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oto Sans" w:hAnsi="Noto Sans" w:eastAsia="Noto Sans Thai" w:cs="Noto Sans Tha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oto Sans" w:hAnsi="Noto Sans" w:eastAsia="Noto Sans Thai" w:cs="Noto Sans Tha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oto Sans" w:hAnsi="Noto Sans" w:eastAsia="Noto Sans Thai" w:cs="Noto Sans Tha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oto Sans" w:hAnsi="Noto Sans" w:eastAsia="Noto Sans Thai" w:cs="Noto Sans Tha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  <w:autoSpaceDE w:val="0"/>
      <w:autoSpaceDN w:val="0"/>
    </w:pPr>
    <w:rPr>
      <w:rFonts w:ascii="Noto Sans" w:hAnsi="Noto Sans" w:eastAsia="Noto Sans Thai" w:cs="Noto Sans Tha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" w:hAnsi="Noto Sans" w:eastAsia="Noto Sans Thai" w:cs="Noto Sans Tha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" w:hAnsi="Noto Sans" w:eastAsia="Noto Sans Thai" w:cs="Noto Sans Tha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jc w:val="left"/>
      <w:autoSpaceDE w:val="0"/>
      <w:autoSpaceDN w:val="0"/>
    </w:pPr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" w:hAnsi="Noto Sans" w:eastAsia="Noto Sans Thai" w:cs="Noto Sans Tha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" w:hAnsi="Noto Sans" w:eastAsia="Noto Sans Thai" w:cs="Noto Sans Tha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" w:hAnsi="Noto Sans" w:eastAsia="Noto Sans Thai" w:cs="Noto Sans Tha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" w:hAnsi="Noto Sans" w:eastAsia="Noto Sans Thai" w:cs="Noto Sans Tha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jc w:val="left"/>
      <w:outlineLvl w:val="9"/>
      <w:autoSpaceDE w:val="0"/>
      <w:autoSpaceDN w:val="0"/>
    </w:pPr>
    <w:rPr>
      <w:rFonts w:ascii="Noto Sans" w:hAnsi="Noto Sans" w:eastAsia="Noto Sans Thai" w:cs="Noto Sans Tha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docs/PRD-PRP.md" TargetMode="External"/><Relationship Id="rId12" Type="http://schemas.openxmlformats.org/officeDocument/2006/relationships/hyperlink" Target="../docs/SRS-PRP.md" TargetMode="External"/><Relationship Id="rId13" Type="http://schemas.openxmlformats.org/officeDocument/2006/relationships/hyperlink" Target="../docs/TEST-PRP.md" TargetMode="External"/><Relationship Id="rId14" Type="http://schemas.openxmlformats.org/officeDocument/2006/relationships/hyperlink" Target="../docs/OPS-PRP.md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 — Delivery Roadmap</dc:title>
  <dc:subject>Python-first / reuse-before-build | v0.3.0</dc:subject>
  <dc:creator>PRP Documentation</dc:creator>
  <cp:keywords>PRP, Chat, Voice, Inference, Draft</cp:keywords>
  <dc:description>Derived from canonical Markdown; runtime verification NOT_RUN.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