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Noto Sans" w:hAnsi="Noto Sans" w:cs="Noto Sans Thai" w:eastAsia="Noto Sans Thai"/>
          <w:b/>
          <w:color w:val="16364B"/>
          <w:sz w:val="84"/>
          <w:szCs w:val="84"/>
        </w:rPr>
        <w:t>PRP</w:t>
      </w:r>
    </w:p>
    <w:p>
      <w:r>
        <w:rPr>
          <w:rFonts w:ascii="Noto Sans" w:hAnsi="Noto Sans" w:cs="Noto Sans Thai" w:eastAsia="Noto Sans Thai"/>
          <w:b/>
          <w:sz w:val="24"/>
          <w:szCs w:val="24"/>
        </w:rPr>
        <w:t>PRIVATE RUNTIME PLATFORM</w:t>
      </w:r>
    </w:p>
    <w:p>
      <w:pPr>
        <w:pStyle w:val="Title"/>
        <w:spacing w:before="560"/>
      </w:pPr>
      <w:r>
        <w:t>Product Requirements</w:t>
      </w:r>
    </w:p>
    <w:p>
      <w:pPr>
        <w:pStyle w:val="Subtitle"/>
      </w:pPr>
      <w:r>
        <w:t>เป้าหมายผลิตภัณฑ์ ขอบเขต และเส้นทางผู้ใช้</w:t>
      </w:r>
    </w:p>
    <w:p>
      <w:pPr>
        <w:spacing w:before="440"/>
      </w:pPr>
      <w:r>
        <w:rPr>
          <w:rFonts w:ascii="Noto Sans" w:hAnsi="Noto Sans" w:cs="Noto Sans Thai" w:eastAsia="Noto Sans Thai"/>
          <w:b/>
          <w:color w:val="17667D"/>
          <w:sz w:val="22"/>
          <w:szCs w:val="22"/>
        </w:rPr>
        <w:t>PYTHON-FIRST  /  REUSE-BEFORE-BUILD</w:t>
      </w:r>
    </w:p>
    <w:p>
      <w:pPr>
        <w:spacing w:before="240"/>
      </w:pPr>
      <w:r>
        <w:t>Phase 1 · Chat &amp; Voice</w:t>
        <w:br/>
        <w:t>Phase 2 · Generative Media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Version / date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0.3.0 / 20 September 2026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Document status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Draft for review; framework selection pending G0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Runtime evidence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NOT_RUN — no deployment or GPU qualification</w:t>
            </w:r>
          </w:p>
        </w:tc>
      </w:tr>
      <w:tr>
        <w:tc>
          <w:tcPr>
            <w:tcW w:type="dxa" w:w="2551"/>
            <w:shd w:fill="EAF2F6"/>
          </w:tcPr>
          <w:p>
            <w:r>
              <w:rPr>
                <w:rFonts w:ascii="Noto Sans" w:hAnsi="Noto Sans" w:cs="Noto Sans Thai" w:eastAsia="Noto Sans Thai"/>
                <w:b/>
                <w:sz w:val="19"/>
                <w:szCs w:val="19"/>
              </w:rPr>
              <w:t>Canonical source</w:t>
            </w:r>
          </w:p>
        </w:tc>
        <w:tc>
          <w:tcPr>
            <w:tcW w:type="dxa" w:w="7087"/>
          </w:tcPr>
          <w:p>
            <w:r>
              <w:rPr>
                <w:rFonts w:ascii="Noto Sans" w:hAnsi="Noto Sans" w:cs="Noto Sans Thai" w:eastAsia="Noto Sans Thai"/>
                <w:b w:val="0"/>
                <w:sz w:val="19"/>
                <w:szCs w:val="19"/>
              </w:rPr>
              <w:t>docs/PRD-PRP.md</w:t>
            </w:r>
          </w:p>
        </w:tc>
      </w:tr>
    </w:tbl>
    <w:p>
      <w:pPr>
        <w:spacing w:before="360"/>
      </w:pPr>
      <w:r>
        <w:t>PRP ทำงานอิสระจาก Zuri กล่องในแบบแสดงหน้าที่ ไม่ได้สั่งให้เขียนทุกส่วนขึ้นใหม่ Framework reuse ต้องผ่านข้อกำหนดด้านสิทธิ์ ทรัพยากร และ recovery เดิม</w:t>
      </w:r>
    </w:p>
    <w:p>
      <w:r>
        <w:br w:type="page"/>
      </w:r>
    </w:p>
    <w:p>
      <w:pPr>
        <w:pStyle w:val="Heading1"/>
      </w:pPr>
      <w:r>
        <w:t>สารบัญหัวข้อ</w:t>
      </w:r>
    </w:p>
    <w:p>
      <w:pPr>
        <w:spacing w:after="80"/>
      </w:pPr>
      <w:hyperlink w:anchor="section_1">
        <w:r>
          <w:rPr>
            <w:color w:val="17667D"/>
          </w:rPr>
          <w:t>1. Product thesis</w:t>
        </w:r>
      </w:hyperlink>
    </w:p>
    <w:p>
      <w:pPr>
        <w:spacing w:after="80"/>
      </w:pPr>
      <w:hyperlink w:anchor="section_2">
        <w:r>
          <w:rPr>
            <w:color w:val="17667D"/>
          </w:rPr>
          <w:t>2. ปัญหาที่ต้องแก้และสิ่งที่ไม่อ้าง</w:t>
        </w:r>
      </w:hyperlink>
    </w:p>
    <w:p>
      <w:pPr>
        <w:spacing w:after="80"/>
      </w:pPr>
      <w:hyperlink w:anchor="section_3">
        <w:r>
          <w:rPr>
            <w:color w:val="17667D"/>
          </w:rPr>
          <w:t>3. Goals และ success evidence</w:t>
        </w:r>
      </w:hyperlink>
    </w:p>
    <w:p>
      <w:pPr>
        <w:spacing w:after="80"/>
      </w:pPr>
      <w:hyperlink w:anchor="section_4">
        <w:r>
          <w:rPr>
            <w:color w:val="17667D"/>
          </w:rPr>
          <w:t>4. Users, jobs-to-be-done และ role boundaries</w:t>
        </w:r>
      </w:hyperlink>
    </w:p>
    <w:p>
      <w:pPr>
        <w:spacing w:after="80"/>
      </w:pPr>
      <w:hyperlink w:anchor="section_5">
        <w:r>
          <w:rPr>
            <w:color w:val="17667D"/>
          </w:rPr>
          <w:t>5. Scope matrix</w:t>
        </w:r>
      </w:hyperlink>
    </w:p>
    <w:p>
      <w:pPr>
        <w:spacing w:after="80"/>
      </w:pPr>
      <w:hyperlink w:anchor="section_6">
        <w:r>
          <w:rPr>
            <w:color w:val="17667D"/>
          </w:rPr>
          <w:t>6. Product journeys</w:t>
        </w:r>
      </w:hyperlink>
    </w:p>
    <w:p>
      <w:pPr>
        <w:spacing w:after="80"/>
      </w:pPr>
      <w:hyperlink w:anchor="section_7">
        <w:r>
          <w:rPr>
            <w:color w:val="17667D"/>
          </w:rPr>
          <w:t>7. Product boundaries และ anti-lock-in</w:t>
        </w:r>
      </w:hyperlink>
    </w:p>
    <w:p>
      <w:pPr>
        <w:spacing w:after="80"/>
      </w:pPr>
      <w:hyperlink w:anchor="section_8">
        <w:r>
          <w:rPr>
            <w:color w:val="17667D"/>
          </w:rPr>
          <w:t>8. Prioritization และ release policy</w:t>
        </w:r>
      </w:hyperlink>
    </w:p>
    <w:p>
      <w:pPr>
        <w:spacing w:after="80"/>
      </w:pPr>
      <w:hyperlink w:anchor="section_9">
        <w:r>
          <w:rPr>
            <w:color w:val="17667D"/>
          </w:rPr>
          <w:t>9. Constraints, risks และ open decisions</w:t>
        </w:r>
      </w:hyperlink>
    </w:p>
    <w:p>
      <w:pPr>
        <w:spacing w:after="80"/>
      </w:pPr>
      <w:hyperlink w:anchor="section_10">
        <w:r>
          <w:rPr>
            <w:color w:val="17667D"/>
          </w:rPr>
          <w:t>10. Acceptance ownership</w:t>
        </w:r>
      </w:hyperlink>
    </w:p>
    <w:p>
      <w:pPr>
        <w:spacing w:after="80"/>
      </w:pPr>
      <w:hyperlink w:anchor="section_11">
        <w:r>
          <w:rPr>
            <w:color w:val="17667D"/>
          </w:rPr>
          <w:t>11. Python-first และ reuse-before-build</w:t>
        </w:r>
      </w:hyperlink>
    </w:p>
    <w:p>
      <w:pPr>
        <w:spacing w:before="240"/>
      </w:pPr>
      <w:r>
        <w:t>ฉบับนี้คงรหัสข้อกำหนดเดิม เพิ่ม NFR-019..024 และขั้นประเมิน A/B ก่อนเลือก runtime framework; โปรดดู Change Log ในชุดเอกสาร</w:t>
      </w:r>
    </w:p>
    <w:p>
      <w:r>
        <w:br w:type="page"/>
      </w:r>
    </w:p>
    <w:p>
      <w:r>
        <w:rPr>
          <w:rFonts w:ascii="Noto Sans" w:hAnsi="Noto Sans" w:cs="Noto Sans Thai" w:eastAsia="Noto Sans Thai"/>
          <w:b w:val="0"/>
          <w:i w:val="0"/>
        </w:rPr>
        <w:t xml:space="preserve">เอกสารที่เกี่ยวข้อง: </w:t>
      </w:r>
      <w:hyperlink r:id="rId11">
        <w:r>
          <w:rPr>
            <w:color w:val="17667D"/>
          </w:rPr>
          <w:t>SRS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2">
        <w:r>
          <w:rPr>
            <w:color w:val="17667D"/>
          </w:rPr>
          <w:t>Roadmap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3">
        <w:r>
          <w:rPr>
            <w:color w:val="17667D"/>
          </w:rPr>
          <w:t>Architecture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· </w:t>
      </w:r>
      <w:hyperlink r:id="rId14">
        <w:r>
          <w:rPr>
            <w:color w:val="17667D"/>
          </w:rPr>
          <w:t>Diagrams</w:t>
        </w:r>
      </w:hyperlink>
    </w:p>
    <w:p>
      <w:bookmarkStart w:id="101" w:name="section_1"/>
      <w:pPr>
        <w:pStyle w:val="Heading1"/>
      </w:pPr>
      <w:r>
        <w:t>1. Product thesis</w:t>
      </w:r>
      <w:bookmarkEnd w:id="101"/>
    </w:p>
    <w:p>
      <w:r>
        <w:rPr>
          <w:rFonts w:ascii="Noto Sans" w:hAnsi="Noto Sans" w:cs="Noto Sans Thai" w:eastAsia="Noto Sans Thai"/>
          <w:b w:val="0"/>
          <w:i w:val="0"/>
        </w:rPr>
        <w:t>PRP (Private Runtime Platform) คือแพลตฟอร์ม self-hosted สำหรับให้ทีมและหลายแอปใช้ inference ผ่านสัญญา API เดียว โดยรวมเครื่องประมวลผลเป็น resource pool ควบคุมคีย์ สิทธิ์ โควตา readiness และงานที่ต้องรอคิว ชื่อ PRP Router หมายถึงโมดูลเลือกเส้นทาง ไม่ใช่ทั้งแพลตฟอร์มและไม่ใช่ model engine</w:t>
      </w:r>
    </w:p>
    <w:p>
      <w:r>
        <w:rPr>
          <w:rFonts w:ascii="Noto Sans" w:hAnsi="Noto Sans" w:cs="Noto Sans Thai" w:eastAsia="Noto Sans Thai"/>
          <w:b w:val="0"/>
          <w:i w:val="0"/>
        </w:rPr>
        <w:t>เริ่มจากเครื่องสองเครื่องใน LAN: A nominal VRAM 12 GB และ B 16 GB แต่ละเครื่องรันโมเดลของตัวเอง การกระจายคำขอไม่ใช่การรวม VRAM เป็น 28 GB เป้าหมายเดิมประมาณ 9B เป็น candidate เท่านั้น รุ่น GPU/OS/RAM/โมเดลและ capacity จริงต้อง qualification ก่อนรับภาระงาน</w:t>
      </w:r>
    </w:p>
    <w:p>
      <w:r>
        <w:rPr>
          <w:rFonts w:ascii="Noto Sans" w:hAnsi="Noto Sans" w:cs="Noto Sans Thai" w:eastAsia="Noto Sans Thai"/>
          <w:b w:val="0"/>
          <w:i w:val="0"/>
        </w:rPr>
        <w:t>ประโยชน์หลักคือให้ผู้ใช้เรียกบริการโดยไม่ต้องรู้ว่าโมเดลอยู่เครื่องไหน และให้ operator ควบคุมว่าใครใช้อะไรได้เมื่อใด แทนการแจกพอร์ต GPU หรือ credential ของ runtime โดยตรง</w:t>
      </w:r>
    </w:p>
    <w:p>
      <w:bookmarkStart w:id="102" w:name="section_2"/>
      <w:pPr>
        <w:pStyle w:val="Heading1"/>
      </w:pPr>
      <w:r>
        <w:t>2. ปัญหาที่ต้องแก้และสิ่งที่ไม่อ้าง</w:t>
      </w:r>
      <w:bookmarkEnd w:id="102"/>
    </w:p>
    <w:p>
      <w:r>
        <w:rPr>
          <w:rFonts w:ascii="Noto Sans" w:hAnsi="Noto Sans" w:cs="Noto Sans Thai" w:eastAsia="Noto Sans Thai"/>
          <w:b w:val="0"/>
          <w:i w:val="0"/>
        </w:rPr>
        <w:t>ปัญหา P01: แต่ละแอปตั้งค่า model endpoint/secret เอง ทำให้ควบคุมสิทธิ์และ revoke ยาก</w:t>
        <w:br/>
        <w:t>ปัญหา P02: งานแชตกับเสียงแย่งทรัพยากรโดยไม่มีผู้จองร่วมกัน และ free-VRAM snapshot ไม่บอก capacity ที่ปลอดภัยทั้งหมด</w:t>
        <w:br/>
        <w:t>ปัญหา P03: งานยาว timeout แต่ worker อาจยังทำต่อ ผู้ใช้เห็น error โดย operator ไม่เห็นทรัพยากรที่ยังถูกใช้</w:t>
        <w:br/>
        <w:t>ปัญหา P04: การใส่ gateway ใน Zuri ทำให้แอปอื่นต้องพึ่ง business platform ที่ไม่เกี่ยวกับ inference</w:t>
        <w:br/>
        <w:t>ปัญหา P05: การตอบเสียงต้องแยก ASR/LLM/TTS failures ไม่ให้เรียก LLM หรือส่งข้อความใหม่ซ้ำเมื่อเสียเฉพาะเสียง</w:t>
      </w:r>
    </w:p>
    <w:p>
      <w:r>
        <w:rPr>
          <w:rFonts w:ascii="Noto Sans" w:hAnsi="Noto Sans" w:cs="Noto Sans Thai" w:eastAsia="Noto Sans Thai"/>
          <w:b w:val="0"/>
          <w:i w:val="0"/>
        </w:rPr>
        <w:t>PRP ไม่รับประกัน latency จากจำนวน GB ของการ์ด ไม่อ้าง high availability จากการมีสองเครื่อง และไม่อ้างว่าข้อมูลไม่เคยออกอินเทอร์เน็ตเมื่อแอปเลือกใช้ LINE หรือ share link</w:t>
      </w:r>
    </w:p>
    <w:p>
      <w:bookmarkStart w:id="103" w:name="section_3"/>
      <w:pPr>
        <w:pStyle w:val="Heading1"/>
      </w:pPr>
      <w:r>
        <w:t>3. Goals และ success evidence</w:t>
      </w:r>
      <w:bookmarkEnd w:id="1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Goal</w:t>
            </w:r>
          </w:p>
        </w:tc>
        <w:tc>
          <w:tcPr>
            <w:tcW w:type="dxa" w:w="374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ผลลัพธ์ที่ต้องการ</w:t>
            </w:r>
          </w:p>
        </w:tc>
        <w:tc>
          <w:tcPr>
            <w:tcW w:type="dxa" w:w="357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หลักฐานรับมอบ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G01 Independence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เปิดใช้ PRP ได้โดยไม่มี Zuri/FUNG/Lalin Studio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clean install + two independent HTTP clients + stop-Zuri test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G02 Controlled capacity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ไม่มี oversubscription จาก competing admissions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real PostgreSQL races + mixed-load GPU evidence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G03 Portable chat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แชตไทย/อังกฤษแบบ JSON/SSE ผ่าน API subset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conformance suite + actual runtime profile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G04 Useful voice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ASR/TTS ภาษาไทยและอังกฤษใช้ได้จริง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corpus และ blind listening score แยกรายภาษา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G05 Operability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แยก failures และกู้ state ได้อย่างซื่อตรง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uncertainty/restore/revoke/erase/rollback rehearsal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G06 Extensibility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เพิ่ม image/video โดยไม่เพิ่ม app dependency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P2 grant/profile contract และ P1 regression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เป้าตัวเลขและวิธีวัด canonical อยู่ใน SRS เท่านั้น PRD ไม่เก็บตัวเลขฉบับที่สอง หากข้อกำหนดเปลี่ยนต้องปรับ traceability และ acceptance พร้อมกัน ไม่ใช้เปอร์เซ็นต์ฟีเจอร์เสร็จแทน security gate</w:t>
      </w:r>
    </w:p>
    <w:p>
      <w:bookmarkStart w:id="104" w:name="section_4"/>
      <w:pPr>
        <w:pStyle w:val="Heading1"/>
      </w:pPr>
      <w:r>
        <w:t>4. Users, jobs-to-be-done และ role boundaries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Persona</w:t>
            </w:r>
          </w:p>
        </w:tc>
        <w:tc>
          <w:tcPr>
            <w:tcW w:type="dxa" w:w="374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งานที่ต้องทำ</w:t>
            </w:r>
          </w:p>
        </w:tc>
        <w:tc>
          <w:tcPr>
            <w:tcW w:type="dxa" w:w="357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ไม่ใช่สิทธิ์โดยปริยาย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Team member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ใช้ chat/upload voice/TTS ตาม quota และดูงานของตน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อ่านงาน/เสียงของคนอื่นหรือเพิ่ม model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Application developer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ใช้ service key, standard HTTP, test adapter portability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เปลี่ยน org จาก request body หรือเปิด runtime port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Organization admin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จัดการสมาชิก app key grants และ quota ในขอบเขตตน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ตั้ง physical node หรืออ่าน content ของทุกคน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Platform operator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qualify node/profile, monitor, drain, restore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inspect raw customer content โดยไม่มี explicit grant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Reviewer/security owner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อนุมัติ deployment/license/egress/retention และ release gate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ประกาศผ่านจาก mock tests แทน GPU/live channel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P1 deployment มีหนึ่ง trusted organization หลาย team/principal/app; schema และ negative tests ต้องแยก organization ได้ แต่การแชร์ engine ระหว่างลูกค้าหรือ trust owner ที่ไม่ไว้ใจกันยังไม่เปิดใน P1 Host administrator เป็นส่วนหนึ่งของ trust boundary ไม่ใช่คู่แข่งที่ระบบนี้ป้องกัน memory inspection ได้</w:t>
      </w:r>
    </w:p>
    <w:p>
      <w:bookmarkStart w:id="105" w:name="section_5"/>
      <w:pPr>
        <w:pStyle w:val="Heading1"/>
      </w:pPr>
      <w:r>
        <w:t>5. Scope matrix</w:t>
      </w:r>
      <w:bookmarkEnd w:id="1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8"/>
              </w:rPr>
              <w:t>Capability</w:t>
            </w:r>
          </w:p>
        </w:tc>
        <w:tc>
          <w:tcPr>
            <w:tcW w:type="dxa" w:w="1928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8"/>
              </w:rPr>
              <w:t>P1-A</w:t>
            </w:r>
          </w:p>
        </w:tc>
        <w:tc>
          <w:tcPr>
            <w:tcW w:type="dxa" w:w="1928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8"/>
              </w:rPr>
              <w:t>P1-B</w:t>
            </w:r>
          </w:p>
        </w:tc>
        <w:tc>
          <w:tcPr>
            <w:tcW w:type="dxa" w:w="1928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8"/>
              </w:rPr>
              <w:t>P1-C</w:t>
            </w:r>
          </w:p>
        </w:tc>
        <w:tc>
          <w:tcPr>
            <w:tcW w:type="dxa" w:w="1928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8"/>
              </w:rPr>
              <w:t>P2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Independent bootstrap / keys / quotas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Maintain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Qualify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Maintain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Two-node chat routing / JSON / SSE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Maintain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Mixed-load proof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Regression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ASR / preset TTS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Interface seams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Quality + pilot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Maintain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Async ASR/TTS jobs / artifacts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State foundation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Restore/erasure proof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Extend media kinds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Console / independent playground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Text + ops basics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Record-send/playback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Usability/security proof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Extend capabilities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Zuri/LINE integration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Contract only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Adapter implementation may run in parallel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Separate integration acceptance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Media transport extension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Image/video generation/editing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Denied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Denied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Denied</w:t>
            </w:r>
          </w:p>
        </w:tc>
        <w:tc>
          <w:tcPr>
            <w:tcW w:type="dxa" w:w="1928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Async allowlisted workflows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Realtime calls / voice cloning / music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Out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Out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Out</w:t>
            </w:r>
          </w:p>
        </w:tc>
        <w:tc>
          <w:tcPr>
            <w:tcW w:type="dxa" w:w="1928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8"/>
              </w:rPr>
              <w:t>Separate future decision; not automatic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P1-B voice หมายถึงส่งคลิปเป็นรอบ (record-and-send) และอ่านคำตอบด้วย approved preset ไม่ใช่ full-duplex, barge-in, wake word, LINE call หรือ speaker identification TTS สำหรับการสนทนาอยู่ P1 แม้ทางเทคนิคเป็น generative audio</w:t>
      </w:r>
    </w:p>
    <w:p>
      <w:bookmarkStart w:id="106" w:name="section_6"/>
      <w:pPr>
        <w:pStyle w:val="Heading1"/>
      </w:pPr>
      <w:r>
        <w:t>6. Product journeys</w:t>
      </w:r>
      <w:bookmarkEnd w:id="106"/>
    </w:p>
    <w:p>
      <w:pPr>
        <w:pStyle w:val="Heading2"/>
      </w:pPr>
      <w:r>
        <w:t>J01 ออกคีย์แล้วเรียกแชต</w:t>
      </w:r>
    </w:p>
    <w:p>
      <w:r>
        <w:rPr>
          <w:rFonts w:ascii="Noto Sans" w:hAnsi="Noto Sans" w:cs="Noto Sans Thai" w:eastAsia="Noto Sans Thai"/>
          <w:b w:val="0"/>
          <w:i w:val="0"/>
        </w:rPr>
        <w:t>ผู้ดูแลสร้าง app หรือ member grant -&gt; แสดง secret ครั้งเดียว -&gt; client เรียก models -&gt; ส่ง chat -&gt; ได้คำตอบ/usage -&gt; ดู quota/receipt การ revoke ต้องมีผลต่อ admission และผลลัพธ์ที่ยังไม่อนุญาต ไม่เพียงลบแถวบน UI</w:t>
      </w:r>
    </w:p>
    <w:p>
      <w:pPr>
        <w:pStyle w:val="Heading2"/>
      </w:pPr>
      <w:r>
        <w:t>J02 แบ่งงานสองเครื่อง</w:t>
      </w:r>
    </w:p>
    <w:p>
      <w:r>
        <w:rPr>
          <w:rFonts w:ascii="Noto Sans" w:hAnsi="Noto Sans" w:cs="Noto Sans Thai" w:eastAsia="Noto Sans Thai"/>
          <w:b w:val="0"/>
          <w:i w:val="0"/>
        </w:rPr>
        <w:t>request เข้า -&gt; policy/profile filter -&gt; Router rank A/B -&gt; Admission จอง quota/resource atomic -&gt; worker ประมวลผล -&gt; settle result/usage -&gt; release เมื่อพิสูจน์จบ ถ้า A ไม่ทัน deadline ใช้ B ที่ผ่าน qualification ไม่ migrate generation ที่เริ่มแล้ว</w:t>
      </w:r>
    </w:p>
    <w:p>
      <w:pPr>
        <w:pStyle w:val="Heading2"/>
      </w:pPr>
      <w:r>
        <w:t>J03 คุยด้วยเสียงแบบเป็นรอบ</w:t>
      </w:r>
    </w:p>
    <w:p>
      <w:r>
        <w:rPr>
          <w:rFonts w:ascii="Noto Sans" w:hAnsi="Noto Sans" w:cs="Noto Sans Thai" w:eastAsia="Noto Sans Thai"/>
          <w:b w:val="0"/>
          <w:i w:val="0"/>
        </w:rPr>
        <w:t>reference client หรือ Zuri รับคลิป -&gt; PRP ASR -&gt; client ตรวจ transcript/ประกอบ context -&gt; PRP chat -&gt; client เก็บ canonical answer -&gt; PRP TTS -&gt; client แสดงข้อความและเล่นเสียง หาก TTS ล้ม client คงข้อความและให้ retry เฉพาะเสียง; PRP ไม่เป็นเจ้าของบทสนทนานี้</w:t>
      </w:r>
    </w:p>
    <w:p>
      <w:pPr>
        <w:pStyle w:val="Heading2"/>
      </w:pPr>
      <w:r>
        <w:t>J04 ดูงานยาว</w:t>
      </w:r>
    </w:p>
    <w:p>
      <w:r>
        <w:rPr>
          <w:rFonts w:ascii="Noto Sans" w:hAnsi="Noto Sans" w:cs="Noto Sans Thai" w:eastAsia="Noto Sans Thai"/>
          <w:b w:val="0"/>
          <w:i w:val="0"/>
        </w:rPr>
        <w:t>client upload -&gt; create native ASR/TTS job ด้วย Idempotency-Key -&gt; ได้ 202 หลัง durable commit -&gt; poll status -&gt; อ่าน artifact ตามสิทธิ์ -&gt; ลบ/หมดอายุ หาก cancel ระหว่างทำต้องเห็น request กับ execution state แยกกัน</w:t>
      </w:r>
    </w:p>
    <w:p>
      <w:pPr>
        <w:pStyle w:val="Heading2"/>
      </w:pPr>
      <w:r>
        <w:t>J05 ใช้กับ LINE</w:t>
      </w:r>
    </w:p>
    <w:p>
      <w:r>
        <w:rPr>
          <w:rFonts w:ascii="Noto Sans" w:hAnsi="Noto Sans" w:cs="Noto Sans Thai" w:eastAsia="Noto Sans Thai"/>
          <w:b w:val="0"/>
          <w:i w:val="0"/>
        </w:rPr>
        <w:t>LINE -&gt; external adapter ตรวจ signature/dedupe/persist -&gt; เรียก PRP primitives -&gt; adapter ส่ง reply/push ตาม channel policy PRP ไม่มี LINE token และไม่เรียก channel API เอง ข้อจำกัด upstream ยืนยันจากเอกสาร LINE [SRC-04][SRC-05][SRC-06]</w:t>
      </w:r>
    </w:p>
    <w:p>
      <w:bookmarkStart w:id="107" w:name="section_7"/>
      <w:pPr>
        <w:pStyle w:val="Heading1"/>
      </w:pPr>
      <w:r>
        <w:t>7. Product boundaries และ anti-lock-in</w:t>
      </w:r>
      <w:bookmarkEnd w:id="107"/>
    </w:p>
    <w:p>
      <w:r>
        <w:rPr>
          <w:rFonts w:ascii="Noto Sans" w:hAnsi="Noto Sans" w:cs="Noto Sans Thai" w:eastAsia="Noto Sans Thai"/>
          <w:b w:val="0"/>
          <w:i w:val="0"/>
        </w:rPr>
        <w:t>Core owns: PRP identities/grants, physical/resource profiles, inference admission, operation state, compute usage และ temporary artifacts</w:t>
        <w:br/>
        <w:t>Apps own: conversation context, business permissions, tools/RAG/memory, customer records, voice-turn orchestration และ final channel delivery</w:t>
        <w:br/>
        <w:t>Runtimes own: weights, tensors, local batching และ verified inference execution ภายใต้ resource envelope ที่ PRP อนุมัติ</w:t>
      </w:r>
    </w:p>
    <w:p>
      <w:r>
        <w:rPr>
          <w:rFonts w:ascii="Noto Sans" w:hAnsi="Noto Sans" w:cs="Noto Sans Thai" w:eastAsia="Noto Sans Thai"/>
          <w:b w:val="0"/>
          <w:i w:val="0"/>
        </w:rPr>
        <w:t>ทดสอบ independence ที่ขอบเขต install, runtime, API, data และ release lifecycle ไม่ใช้แค่การแยก repository เป็นหลักฐาน การเปลี่ยน adapter ไม่เปลี่ยน client schema แต่ยังต้องวัดคุณภาพ output/latency ของโมเดลใหม่</w:t>
      </w:r>
    </w:p>
    <w:p>
      <w:r>
        <w:rPr>
          <w:rFonts w:ascii="Noto Sans" w:hAnsi="Noto Sans" w:cs="Noto Sans Thai" w:eastAsia="Noto Sans Thai"/>
          <w:b w:val="0"/>
          <w:i w:val="0"/>
        </w:rPr>
        <w:t>PRP ไม่มี training/fine-tuning, billing marketplace, Kubernetes/Ray requirement, cross-host tensor parallelism, arbitrary worker shell, central customer memory หรือ automatic cloud fallback ใน P1</w:t>
      </w:r>
    </w:p>
    <w:p>
      <w:bookmarkStart w:id="108" w:name="section_8"/>
      <w:pPr>
        <w:pStyle w:val="Heading1"/>
      </w:pPr>
      <w:r>
        <w:t>8. Prioritization และ release policy</w:t>
      </w:r>
      <w:bookmarkEnd w:id="108"/>
    </w:p>
    <w:p>
      <w:r>
        <w:rPr>
          <w:rFonts w:ascii="Noto Sans" w:hAnsi="Noto Sans" w:cs="Noto Sans Thai" w:eastAsia="Noto Sans Thai"/>
          <w:b w:val="0"/>
          <w:i w:val="0"/>
        </w:rPr>
        <w:t>Must: Python-first/reuse evidence, independence, deny-by-default access, shared admission, text/SSE, ASR/TTS ไทยอังกฤษ, durable jobs, artifact isolation, observable uncertainty, reproducible deployment, restore/rollback</w:t>
        <w:br/>
        <w:t>Should after core correctness: convenient model selection, dashboard refinements, richer report exports ไม่ข้าม security/recovery เพื่อ UI</w:t>
        <w:br/>
        <w:t>Deferred: realtime speech, cross-customer tenancy, cloud failover, advanced autoscaling, distributed model serving, image/video quality commitments</w:t>
      </w:r>
    </w:p>
    <w:p>
      <w:r>
        <w:rPr>
          <w:rFonts w:ascii="Noto Sans" w:hAnsi="Noto Sans" w:cs="Noto Sans Thai" w:eastAsia="Noto Sans Thai"/>
          <w:b w:val="0"/>
          <w:i w:val="0"/>
        </w:rPr>
        <w:t>Core P1 release ไม่ต้องรอ LINE account authorization แต่ integrated LINE release ต้องผ่าน live channel gate แยก จึงรายงานได้ว่า core ready/integration pending โดยไม่เรียกว่าทั้งแพลตฟอร์มผ่าน LINE แล้ว</w:t>
      </w:r>
    </w:p>
    <w:p>
      <w:bookmarkStart w:id="109" w:name="section_9"/>
      <w:pPr>
        <w:pStyle w:val="Heading1"/>
      </w:pPr>
      <w:r>
        <w:t>9. Constraints, risks และ open decisions</w:t>
      </w:r>
      <w:bookmarkEnd w:id="1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Decision/risk</w:t>
            </w:r>
          </w:p>
        </w:tc>
        <w:tc>
          <w:tcPr>
            <w:tcW w:type="dxa" w:w="374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Proposed handling</w:t>
            </w:r>
          </w:p>
        </w:tc>
        <w:tc>
          <w:tcPr>
            <w:tcW w:type="dxa" w:w="3572"/>
            <w:vAlign w:val="top"/>
            <w:shd w:fill="E6F0F5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/>
                <w:i w:val="0"/>
                <w:sz w:val="18"/>
                <w:szCs w:val="19"/>
              </w:rPr>
              <w:t>Closure gate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GPU details/OS/driver unknown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inventory และ qualification per host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G0/G1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LLM approx 9B อาจแชร์ speech ไม่ไหว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CPU speech trial หรือ calibrated resident headroom; no silent unload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G2/G3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Thai TTS/license/voice rights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candidate adapter ไม่เท่ากับ approved model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G2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Runtime / gateway selection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Python-first; A/B fit-gap และ key/admission ownership ก่อนเลือก framework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G0 / WP24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Control plane single host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disclose SPOF + tested backups; no HA promise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G3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User count/daily load unknown</w:t>
            </w:r>
          </w:p>
        </w:tc>
        <w:tc>
          <w:tcPr>
            <w:tcW w:type="dxa" w:w="374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pilot quotas; capacity commitment หลัง mixed load</w:t>
            </w:r>
          </w:p>
        </w:tc>
        <w:tc>
          <w:tcPr>
            <w:tcW w:type="dxa" w:w="3572"/>
            <w:vAlign w:val="top"/>
            <w:shd w:fill="F7FAFB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G3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Retention/LINE bearer URL exposure</w:t>
            </w:r>
          </w:p>
        </w:tc>
        <w:tc>
          <w:tcPr>
            <w:tcW w:type="dxa" w:w="374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explicit policy approval, authenticated playback fallback</w:t>
            </w:r>
          </w:p>
        </w:tc>
        <w:tc>
          <w:tcPr>
            <w:tcW w:type="dxa" w:w="3572"/>
            <w:vAlign w:val="top"/>
          </w:tcPr>
          <w:p>
            <w:pPr>
              <w:spacing w:line="257" w:lineRule="auto" w:after="80" w:before="80"/>
            </w:pPr>
            <w:r>
              <w:rPr>
                <w:rFonts w:ascii="Noto Sans" w:hAnsi="Noto Sans" w:cs="Noto Sans Thai" w:eastAsia="Noto Sans Thai"/>
                <w:b w:val="0"/>
                <w:i w:val="0"/>
                <w:sz w:val="18"/>
                <w:szCs w:val="19"/>
              </w:rPr>
              <w:t>G2/LINE gate</w:t>
            </w:r>
          </w:p>
        </w:tc>
      </w:tr>
    </w:tbl>
    <w:p>
      <w:pPr>
        <w:spacing w:after="0"/>
      </w:pPr>
    </w:p>
    <w:p>
      <w:r>
        <w:rPr>
          <w:rFonts w:ascii="Noto Sans" w:hAnsi="Noto Sans" w:cs="Noto Sans Thai" w:eastAsia="Noto Sans Thai"/>
          <w:b w:val="0"/>
          <w:i w:val="0"/>
        </w:rPr>
        <w:t>ไม่มีสมมติฐานว่าขนาด repo, จำนวน feature หรือภาษา Rust/Python เป็นหลักฐานว่า runtime พร้อม production</w:t>
      </w:r>
    </w:p>
    <w:p>
      <w:bookmarkStart w:id="110" w:name="section_10"/>
      <w:pPr>
        <w:pStyle w:val="Heading1"/>
      </w:pPr>
      <w:r>
        <w:t>10. Acceptance ownership</w:t>
      </w:r>
      <w:bookmarkEnd w:id="110"/>
    </w:p>
    <w:p>
      <w:r>
        <w:rPr>
          <w:rFonts w:ascii="Noto Sans" w:hAnsi="Noto Sans" w:cs="Noto Sans Thai" w:eastAsia="Noto Sans Thai"/>
          <w:b w:val="0"/>
          <w:i w:val="0"/>
        </w:rPr>
        <w:t>Product owner ยืนยัน scope และ proposed SLO; technical owner รับรอง contracts/profile; security owner รับรอง isolation/egress/rights; operator รับรอง deploy/restore; QA บันทึก evidence ตาม TEST-PRP; integration owner รับรอง external app/channel</w:t>
      </w:r>
    </w:p>
    <w:p>
      <w:r>
        <w:rPr>
          <w:rFonts w:ascii="Noto Sans" w:hAnsi="Noto Sans" w:cs="Noto Sans Thai" w:eastAsia="Noto Sans Thai"/>
          <w:b w:val="0"/>
          <w:i w:val="0"/>
        </w:rPr>
        <w:t>ทุก requirement ในร่างเริ่ม PROPOSED ทุก runtime test เริ่ม NOT_RUN คำขอให้เขียนเอกสารและการเลือกชื่อ PRP ไม่ถือเป็นการอนุมัติ production หรือการผ่านเกณฑ์เหล่านี้</w:t>
      </w:r>
    </w:p>
    <w:p>
      <w:bookmarkStart w:id="111" w:name="section_11"/>
      <w:pPr>
        <w:pStyle w:val="Heading1"/>
      </w:pPr>
      <w:r>
        <w:t>11. Python-first และ reuse-before-build</w:t>
      </w:r>
      <w:bookmarkEnd w:id="111"/>
    </w:p>
    <w:p>
      <w:r>
        <w:rPr>
          <w:rFonts w:ascii="Noto Sans" w:hAnsi="Noto Sans" w:cs="Noto Sans Thai" w:eastAsia="Noto Sans Thai"/>
          <w:b w:val="0"/>
          <w:i w:val="0"/>
        </w:rPr>
        <w:t>ทิศทางแก้ไขที่ผู้ใช้ร้องขอ: ใช้ Python เป็นภาษาหลักของ PRP control/API/adapters และใช้ runtime/serving libraries ที่มีอยู่ก่อนเขียน infrastructure ใหม่ Frontend ใช้ React/TypeScript ได้; Rust/Tauri ไม่เป็น runtime หรือ build requirement ของ PRP core การใช้ C++/CUDA/Rust ภายใน dependency ไม่ขัดกับทิศทางนี้</w:t>
      </w:r>
    </w:p>
    <w:p>
      <w:r>
        <w:rPr>
          <w:rFonts w:ascii="Noto Sans" w:hAnsi="Noto Sans" w:cs="Noto Sans Thai" w:eastAsia="Noto Sans Thai"/>
          <w:b w:val="0"/>
          <w:i w:val="0"/>
        </w:rPr>
        <w:t>PRP เป็นเจ้าของ product contract และ policy ไม่จำเป็นต้องเขียนทุกกล่องใน Diagram เอง การส่งมอบโมดูลจึงอาจเป็น configuration, integration adapter และ contract tests ของระบบสำเร็จรูป แทนการสร้าง engine, router, key store หรือ scheduler ใหม่</w:t>
      </w:r>
    </w:p>
    <w:p>
      <w:r>
        <w:rPr>
          <w:rFonts w:ascii="Noto Sans" w:hAnsi="Noto Sans" w:cs="Noto Sans Thai" w:eastAsia="Noto Sans Thai"/>
          <w:b/>
          <w:i w:val="0"/>
        </w:rPr>
        <w:t>G07 Maintainable reuse:</w:t>
      </w:r>
      <w:r>
        <w:rPr>
          <w:rFonts w:ascii="Noto Sans" w:hAnsi="Noto Sans" w:cs="Noto Sans Thai" w:eastAsia="Noto Sans Thai"/>
          <w:b w:val="0"/>
          <w:i w:val="0"/>
        </w:rPr>
        <w:t xml:space="preserve"> มี fit-gap register อ้าง requirement ทุกข้อและระบุ REUSE / CONFIGURE / ADAPT / BUILD-GAP / DEFER; custom work ทุกชิ้นต้องมีช่องว่างที่พิสูจน์แล้ว ไม่มีเป้าเปอร์เซ็นต์ reuse ที่แต่งขึ้น และไม่ลด security/quality เพื่อให้ใช้ library ได้</w:t>
      </w:r>
    </w:p>
    <w:p>
      <w:r>
        <w:rPr>
          <w:rFonts w:ascii="Noto Sans" w:hAnsi="Noto Sans" w:cs="Noto Sans Thai" w:eastAsia="Noto Sans Thai"/>
          <w:b w:val="0"/>
          <w:i w:val="0"/>
        </w:rPr>
        <w:t>ก่อนเลือก stack ต้องเทียบแบบ A (Xinference-managed runtimes) กับแบบ B (independent vLLM/speech services + gateway) บน workload เดียวกัน ส่วน Ray Serve เป็นตัวเลือก C เมื่อมีเหตุผลด้าน distributed serving และ operator cost ที่ชัด ไม่เพิ่มทั้ง Xinference, Ray และ LiteLLM โดยอัตโนมัติ [SRC-09][SRC-11]</w:t>
      </w:r>
    </w:p>
    <w:p>
      <w:r>
        <w:rPr>
          <w:rFonts w:ascii="Noto Sans" w:hAnsi="Noto Sans" w:cs="Noto Sans Thai" w:eastAsia="Noto Sans Thai"/>
          <w:b w:val="0"/>
          <w:i w:val="0"/>
        </w:rPr>
        <w:t xml:space="preserve">Gate G0 ต้องส่ง evidence/known gaps, key authority, physical-placement mapping, retry/cancel policy และต้นทุนส่วนที่ต้องดูแลก่อนเริ่ม custom implementation แบบถาวร รายละเอียดอยู่ </w:t>
      </w:r>
      <w:hyperlink r:id="rId16">
        <w:r>
          <w:rPr>
            <w:color w:val="17667D"/>
          </w:rPr>
          <w:t>Stack Evaluation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; ค่าบังคับอ้าง </w:t>
      </w:r>
      <w:hyperlink r:id="rId11">
        <w:r>
          <w:rPr>
            <w:color w:val="17667D"/>
          </w:rPr>
          <w:t>SRS</w:t>
        </w:r>
      </w:hyperlink>
      <w:r>
        <w:rPr>
          <w:rFonts w:ascii="Noto Sans" w:hAnsi="Noto Sans" w:cs="Noto Sans Thai" w:eastAsia="Noto Sans Thai"/>
          <w:b w:val="0"/>
          <w:i w:val="0"/>
        </w:rPr>
        <w:t xml:space="preserve"> PRP-NFR-019..024</w:t>
      </w:r>
    </w:p>
    <w:p>
      <w:r>
        <w:rPr>
          <w:rFonts w:ascii="Noto Sans" w:hAnsi="Noto Sans" w:cs="Noto Sans Thai" w:eastAsia="Noto Sans Thai"/>
          <w:b w:val="0"/>
          <w:i w:val="0"/>
        </w:rPr>
        <w:t>การประเมิน framework และ hardware ในฉบับนี้ยัง NOT_RUN; การอนุมัติให้แก้เอกสารไม่ใช่การเลือก Xinference, LiteLLM หรือ Ray เป็น production stack</w:t>
      </w:r>
    </w:p>
    <w:p>
      <w:r>
        <w:br w:type="page"/>
      </w:r>
    </w:p>
    <w:p>
      <w:pPr>
        <w:pStyle w:val="Heading1"/>
      </w:pPr>
      <w:r>
        <w:t>ภาพอ้างอิงและเอกสารประกอบ</w:t>
      </w:r>
    </w:p>
    <w:p>
      <w:pPr>
        <w:pStyle w:val="Heading2"/>
      </w:pPr>
      <w:r>
        <w:t>D01 — System context</w:t>
      </w:r>
    </w:p>
    <w:p>
      <w:r>
        <w:t>แสดงขอบเขต PRP และผู้ใช้บริการ Zuri เป็น client ทางเลือก ไม่ใช่ dependency ที่จำเป็น</w:t>
      </w:r>
    </w:p>
    <w:p>
      <w:r>
        <w:drawing>
          <wp:inline xmlns:a="http://schemas.openxmlformats.org/drawingml/2006/main" xmlns:pic="http://schemas.openxmlformats.org/drawingml/2006/picture">
            <wp:extent cx="6048000" cy="2031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31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Full vector / editable source: PRP-Diagram-Atlas.html และ diagrams/source ใน ZIP</w:t>
      </w:r>
    </w:p>
    <w:p>
      <w:r>
        <w:br w:type="page"/>
      </w:r>
    </w:p>
    <w:p>
      <w:pPr>
        <w:pStyle w:val="Heading2"/>
      </w:pPr>
      <w:r>
        <w:t>D31 — Reuse-first framework evaluation</w:t>
      </w:r>
    </w:p>
    <w:p>
      <w:r>
        <w:t>เปรียบเทียบ A/B ก่อนเลือก stack; source review ไม่เท่ากับ runtime PASS และ critical gap ห้ามถูกคะแนนรวมกลบ</w:t>
      </w:r>
    </w:p>
    <w:p>
      <w:r>
        <w:drawing>
          <wp:inline xmlns:a="http://schemas.openxmlformats.org/drawingml/2006/main" xmlns:pic="http://schemas.openxmlformats.org/drawingml/2006/picture">
            <wp:extent cx="6048000" cy="589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89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Full vector / editable source: PRP-Diagram-Atlas.html และ diagrams/source ใน ZIP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" w:hAnsi="Noto Sans" w:cs="Noto Sans Thai" w:eastAsia="Noto Sans Thai"/>
        <w:sz w:val="16"/>
        <w:szCs w:val="16"/>
      </w:rPr>
      <w:t xml:space="preserve">v0.3.0  ·  DRAFT FOR REVIEW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left"/>
    </w:pPr>
    <w:r>
      <w:rPr>
        <w:rFonts w:ascii="Noto Sans" w:hAnsi="Noto Sans" w:cs="Noto Sans Thai" w:eastAsia="Noto Sans Thai"/>
        <w:sz w:val="16"/>
        <w:szCs w:val="16"/>
      </w:rPr>
      <w:t>PRP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" w:hAnsi="Noto Sans" w:eastAsia="Noto Sans Thai" w:cs="Noto Sans Tha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" w:hAnsi="Noto Sans" w:eastAsia="Noto Sans Thai" w:cs="Noto Sans Tha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jc w:val="left"/>
      <w:outlineLvl w:val="0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jc w:val="left"/>
      <w:outlineLvl w:val="1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jc w:val="left"/>
      <w:outlineLvl w:val="2"/>
      <w:autoSpaceDE w:val="0"/>
      <w:autoSpaceDN w:val="0"/>
    </w:pPr>
    <w:rPr>
      <w:rFonts w:cstheme="majorBidi" w:ascii="Noto Sans" w:hAnsi="Noto Sans" w:eastAsia="Noto Sans Thai" w:cs="Noto Sans Thai"/>
      <w:b/>
      <w:bCs/>
      <w:color w:val="155F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20"/>
      <w:jc w:val="left"/>
      <w:outlineLvl w:val="3"/>
      <w:autoSpaceDE w:val="0"/>
      <w:autoSpaceDN w:val="0"/>
    </w:pPr>
    <w:rPr>
      <w:rFonts w:cstheme="majorBidi" w:ascii="Noto Sans" w:hAnsi="Noto Sans" w:eastAsia="Noto Sans Thai" w:cs="Noto Sans Thai"/>
      <w:b/>
      <w:bCs/>
      <w:i/>
      <w:iCs/>
      <w:color w:val="155F7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  <w:autoSpaceDE w:val="0"/>
      <w:autoSpaceDN w:val="0"/>
    </w:pPr>
    <w:rPr>
      <w:rFonts w:cstheme="majorBidi" w:ascii="Noto Sans" w:hAnsi="Noto Sans" w:eastAsia="Noto Sans Thai" w:cs="Noto Sans Tha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  <w:autoSpaceDE w:val="0"/>
      <w:autoSpaceDN w:val="0"/>
    </w:pPr>
    <w:rPr>
      <w:rFonts w:cstheme="majorBidi" w:ascii="Noto Sans" w:hAnsi="Noto Sans" w:eastAsia="Noto Sans Thai" w:cs="Noto Sans Tha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6"/>
      <w:autoSpaceDE w:val="0"/>
      <w:autoSpaceDN w:val="0"/>
    </w:pPr>
    <w:rPr>
      <w:rFonts w:cstheme="majorBidi" w:ascii="Noto Sans" w:hAnsi="Noto Sans" w:eastAsia="Noto Sans Thai" w:cs="Noto Sans Tha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  <w:autoSpaceDE w:val="0"/>
      <w:autoSpaceDN w:val="0"/>
    </w:pPr>
    <w:rPr>
      <w:rFonts w:cstheme="majorBidi" w:ascii="Noto Sans" w:hAnsi="Noto Sans" w:eastAsia="Noto Sans Thai" w:cs="Noto Sans Tha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  <w:autoSpaceDE w:val="0"/>
      <w:autoSpaceDN w:val="0"/>
    </w:pPr>
    <w:rPr>
      <w:rFonts w:cstheme="majorBidi" w:ascii="Noto Sans" w:hAnsi="Noto Sans" w:eastAsia="Noto Sans Thai" w:cs="Noto Sans Tha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" w:hAnsi="Noto Sans" w:eastAsia="Noto Sans Thai" w:cs="Noto Sans Tha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Noto Sans" w:hAnsi="Noto Sans" w:eastAsia="Noto Sans Thai" w:cs="Noto Sans Tha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Noto Sans" w:hAnsi="Noto Sans" w:eastAsia="Noto Sans Thai" w:cs="Noto Sans Tha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Noto Sans" w:hAnsi="Noto Sans" w:eastAsia="Noto Sans Thai" w:cs="Noto Sans Tha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  <w:autoSpaceDE w:val="0"/>
      <w:autoSpaceDN w:val="0"/>
    </w:pPr>
    <w:rPr>
      <w:rFonts w:cstheme="majorBidi" w:ascii="Noto Sans" w:hAnsi="Noto Sans" w:eastAsia="Noto Sans Thai" w:cs="Noto Sans Tha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Noto Sans" w:hAnsi="Noto Sans" w:eastAsia="Noto Sans Thai" w:cs="Noto Sans Tha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left"/>
      <w:autoSpaceDE w:val="0"/>
      <w:autoSpaceDN w:val="0"/>
    </w:pPr>
    <w:rPr>
      <w:rFonts w:cstheme="majorBidi" w:ascii="Noto Sans" w:hAnsi="Noto Sans" w:eastAsia="Noto Sans Thai" w:cs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Noto Sans" w:hAnsi="Noto Sans" w:eastAsia="Noto Sans Thai" w:cs="Noto Sans Tha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69" w:lineRule="auto"/>
      <w:ind w:left="720"/>
      <w:contextualSpacing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  <w:jc w:val="left"/>
      <w:autoSpaceDE w:val="0"/>
      <w:autoSpaceDN w:val="0"/>
    </w:pPr>
    <w:rPr>
      <w:rFonts w:ascii="Noto Sans" w:hAnsi="Noto Sans" w:eastAsia="Noto Sans Thai" w:cs="Noto Sans Thai"/>
      <w:color w:val="183449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" w:hAnsi="Noto Sans" w:eastAsia="Noto Sans Thai" w:cs="Noto Sans Tha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jc w:val="left"/>
      <w:autoSpaceDE w:val="0"/>
      <w:autoSpaceDN w:val="0"/>
    </w:pPr>
    <w:rPr>
      <w:rFonts w:ascii="Noto Sans" w:hAnsi="Noto Sans" w:eastAsia="Noto Sans Thai" w:cs="Noto Sans Tha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" w:hAnsi="Noto Sans" w:eastAsia="Noto Sans Thai" w:cs="Noto Sans Tha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jc w:val="left"/>
      <w:autoSpaceDE w:val="0"/>
      <w:autoSpaceDN w:val="0"/>
    </w:pPr>
    <w:rPr>
      <w:rFonts w:ascii="Noto Sans" w:hAnsi="Noto Sans" w:eastAsia="Noto Sans Thai" w:cs="Noto Sans Tha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" w:hAnsi="Noto Sans" w:eastAsia="Noto Sans Thai" w:cs="Noto Sans Tha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jc w:val="left"/>
      <w:autoSpaceDE w:val="0"/>
      <w:autoSpaceDN w:val="0"/>
    </w:pPr>
    <w:rPr>
      <w:rFonts w:ascii="Noto Sans" w:hAnsi="Noto Sans" w:eastAsia="Noto Sans Thai" w:cs="Noto Sans Tha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jc w:val="left"/>
      <w:autoSpaceDE w:val="0"/>
      <w:autoSpaceDN w:val="0"/>
    </w:pPr>
    <w:rPr>
      <w:rFonts w:ascii="Noto Sans" w:hAnsi="Noto Sans" w:eastAsia="Noto Sans Thai" w:cs="Noto Sans Tha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" w:hAnsi="Noto Sans" w:eastAsia="Noto Sans Thai" w:cs="Noto Sans Tha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jc w:val="left"/>
      <w:autoSpaceDE w:val="0"/>
      <w:autoSpaceDN w:val="0"/>
    </w:pPr>
    <w:rPr>
      <w:rFonts w:ascii="Noto Sans" w:hAnsi="Noto Sans" w:eastAsia="Noto Sans Thai" w:cs="Noto Sans Tha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" w:hAnsi="Noto Sans" w:eastAsia="Noto Sans Thai" w:cs="Noto Sans Tha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Noto Sans" w:hAnsi="Noto Sans" w:eastAsia="Noto Sans Thai" w:cs="Noto Sans Tha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Noto Sans" w:hAnsi="Noto Sans" w:eastAsia="Noto Sans Thai" w:cs="Noto Sans Tha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Noto Sans" w:hAnsi="Noto Sans" w:eastAsia="Noto Sans Thai" w:cs="Noto Sans Tha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Noto Sans" w:hAnsi="Noto Sans" w:eastAsia="Noto Sans Thai" w:cs="Noto Sans Tha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Noto Sans" w:hAnsi="Noto Sans" w:eastAsia="Noto Sans Thai" w:cs="Noto Sans Tha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Noto Sans" w:hAnsi="Noto Sans" w:eastAsia="Noto Sans Thai" w:cs="Noto Sans Tha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  <w:autoSpaceDE w:val="0"/>
      <w:autoSpaceDN w:val="0"/>
    </w:pPr>
    <w:rPr>
      <w:rFonts w:ascii="Noto Sans" w:hAnsi="Noto Sans" w:eastAsia="Noto Sans Thai" w:cs="Noto Sans Tha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" w:hAnsi="Noto Sans" w:eastAsia="Noto Sans Thai" w:cs="Noto Sans Tha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" w:hAnsi="Noto Sans" w:eastAsia="Noto Sans Thai" w:cs="Noto Sans Tha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jc w:val="left"/>
      <w:autoSpaceDE w:val="0"/>
      <w:autoSpaceDN w:val="0"/>
    </w:pPr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" w:hAnsi="Noto Sans" w:eastAsia="Noto Sans Thai" w:cs="Noto Sans Tha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" w:hAnsi="Noto Sans" w:eastAsia="Noto Sans Thai" w:cs="Noto Sans Tha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" w:hAnsi="Noto Sans" w:eastAsia="Noto Sans Thai" w:cs="Noto Sans Tha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" w:hAnsi="Noto Sans" w:eastAsia="Noto Sans Thai" w:cs="Noto Sans Tha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" w:hAnsi="Noto Sans" w:eastAsia="Noto Sans Thai" w:cs="Noto Sans Tha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jc w:val="left"/>
      <w:outlineLvl w:val="9"/>
      <w:autoSpaceDE w:val="0"/>
      <w:autoSpaceDN w:val="0"/>
    </w:pPr>
    <w:rPr>
      <w:rFonts w:ascii="Noto Sans" w:hAnsi="Noto Sans" w:eastAsia="Noto Sans Thai" w:cs="Noto Sans Tha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docs/SRS-PRP.md" TargetMode="External"/><Relationship Id="rId12" Type="http://schemas.openxmlformats.org/officeDocument/2006/relationships/hyperlink" Target="../docs/ROADMAP-PRP.md" TargetMode="External"/><Relationship Id="rId13" Type="http://schemas.openxmlformats.org/officeDocument/2006/relationships/hyperlink" Target="../docs/ARCH-PRP.md" TargetMode="External"/><Relationship Id="rId14" Type="http://schemas.openxmlformats.org/officeDocument/2006/relationships/hyperlink" Target="../docs/DIAGRAMS-PRP.md" TargetMode="External"/><Relationship Id="rId15" Type="http://schemas.openxmlformats.org/officeDocument/2006/relationships/image" Target="media/image1.png"/><Relationship Id="rId16" Type="http://schemas.openxmlformats.org/officeDocument/2006/relationships/hyperlink" Target="../docs/STACK-EVALUATION-PRP.md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 — Product Requirements</dc:title>
  <dc:subject>Python-first / reuse-before-build | v0.3.0</dc:subject>
  <dc:creator>PRP Documentation</dc:creator>
  <cp:keywords>PRP, Chat, Voice, Inference, Draft</cp:keywords>
  <dc:description>Derived from canonical Markdown; runtime verification NOT_RUN.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