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1A94B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A2B4A"/>
          <w:spacing w:val="60"/>
          <w:sz w:val="60"/>
          <w:szCs w:val="60"/>
        </w:rPr>
        <w:t>PORNPON  THANSUVANTHANAN</w:t>
      </w:r>
    </w:p>
    <w:p w14:paraId="1143983D">
      <w:pPr>
        <w:spacing w:before="0" w:after="120"/>
        <w:jc w:val="center"/>
      </w:pPr>
      <w:r>
        <w:rPr>
          <w:rFonts w:ascii="Calibri" w:hAnsi="Calibri" w:eastAsia="Calibri" w:cs="Calibri"/>
          <w:i/>
          <w:iCs/>
          <w:color w:val="4A5568"/>
          <w:sz w:val="20"/>
          <w:szCs w:val="20"/>
        </w:rPr>
        <w:t>Digital Marketing Specialist  ·  Content Creator  ·  Marketing Systems Builder</w:t>
      </w:r>
    </w:p>
    <w:p w14:paraId="28800EA3">
      <w:pPr>
        <w:spacing w:before="0" w:after="40"/>
        <w:jc w:val="center"/>
      </w:pPr>
      <w:r>
        <w:rPr>
          <w:rFonts w:ascii="Calibri" w:hAnsi="Calibri" w:eastAsia="Calibri" w:cs="Calibri"/>
          <w:color w:val="4A5568"/>
          <w:sz w:val="18"/>
          <w:szCs w:val="18"/>
        </w:rPr>
        <w:t>090-973-0775</w:t>
      </w:r>
      <w:r>
        <w:rPr>
          <w:rFonts w:ascii="Calibri" w:hAnsi="Calibri" w:eastAsia="Calibri" w:cs="Calibri"/>
          <w:color w:val="B8933A"/>
          <w:sz w:val="18"/>
          <w:szCs w:val="18"/>
        </w:rPr>
        <w:t xml:space="preserve">   •   </w:t>
      </w:r>
      <w:r>
        <w:rPr>
          <w:rFonts w:ascii="Calibri" w:hAnsi="Calibri" w:eastAsia="Calibri" w:cs="Calibri"/>
          <w:color w:val="4A5568"/>
          <w:sz w:val="18"/>
          <w:szCs w:val="18"/>
        </w:rPr>
        <w:t>suanranger129@gmail.com</w:t>
      </w:r>
      <w:r>
        <w:rPr>
          <w:rFonts w:ascii="Calibri" w:hAnsi="Calibri" w:eastAsia="Calibri" w:cs="Calibri"/>
          <w:color w:val="B8933A"/>
          <w:sz w:val="18"/>
          <w:szCs w:val="18"/>
        </w:rPr>
        <w:t xml:space="preserve">   •   </w:t>
      </w:r>
      <w:r>
        <w:rPr>
          <w:rFonts w:ascii="Calibri" w:hAnsi="Calibri" w:eastAsia="Calibri" w:cs="Calibri"/>
          <w:color w:val="4A5568"/>
          <w:sz w:val="18"/>
          <w:szCs w:val="18"/>
        </w:rPr>
        <w:t>Bangkok, Thailand</w:t>
      </w:r>
    </w:p>
    <w:p w14:paraId="0D549963">
      <w:pPr>
        <w:spacing w:before="0" w:after="200"/>
        <w:jc w:val="center"/>
      </w:pPr>
      <w:r>
        <w:fldChar w:fldCharType="begin"/>
      </w:r>
      <w:r>
        <w:instrText xml:space="preserve"> HYPERLINK "https://resume-ecru-five-15.vercel.app/" </w:instrText>
      </w:r>
      <w:r>
        <w:fldChar w:fldCharType="separate"/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t>resume-ecru-five-15.vercel.app</w:t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fldChar w:fldCharType="end"/>
      </w:r>
    </w:p>
    <w:p w14:paraId="606A1D3A">
      <w:pPr>
        <w:pBdr>
          <w:bottom w:val="single" w:color="B8933A" w:sz="10" w:space="0"/>
        </w:pBdr>
        <w:spacing w:before="0" w:after="180"/>
      </w:pPr>
    </w:p>
    <w:p w14:paraId="0DBAA7C5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PROFESSIONAL SUMMARY</w:t>
      </w:r>
    </w:p>
    <w:p w14:paraId="0CCAD6A1">
      <w:pPr>
        <w:pBdr>
          <w:bottom w:val="single" w:color="D1D5DB" w:sz="4" w:space="0"/>
        </w:pBdr>
        <w:spacing w:before="0" w:after="180"/>
      </w:pPr>
    </w:p>
    <w:p w14:paraId="5A48F26B">
      <w:pPr>
        <w:spacing w:before="0" w:after="200"/>
      </w:pPr>
      <w:r>
        <w:rPr>
          <w:rFonts w:ascii="Calibri" w:hAnsi="Calibri" w:eastAsia="Calibri" w:cs="Calibri"/>
          <w:color w:val="1F2937"/>
          <w:sz w:val="19"/>
          <w:szCs w:val="19"/>
        </w:rPr>
        <w:t>Results-driven Digital Marketing professional with 7+ years of experience across premium healthcare beauty clinics, lifestyle retail, and the food &amp; hospitality sector. Proven track record building marketing systems from scratch — including a full-stack CRM/POS/ERP platform, live KPI dashboards, and a Meta Ad Policy compliance tool — that measurably improve team performance and campaign ROI. Proficient in AI-enhanced marketing workflows (Prompt Engineering, Agentic RAG) and full Adobe Creative Suite production. Seeking to leverage premium brand marketing experience and hands-on technology capabilities in OC Trading's niche Baby Product portfolio.</w:t>
      </w:r>
    </w:p>
    <w:p w14:paraId="5C8EEBDA">
      <w:pPr>
        <w:pBdr>
          <w:bottom w:val="single" w:color="B8933A" w:sz="10" w:space="0"/>
        </w:pBdr>
        <w:spacing w:before="0" w:after="180"/>
      </w:pPr>
    </w:p>
    <w:p w14:paraId="4BCE97A4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CORE COMPETENCIES</w:t>
      </w:r>
    </w:p>
    <w:p w14:paraId="325CC2CA">
      <w:pPr>
        <w:pBdr>
          <w:bottom w:val="single" w:color="D1D5DB" w:sz="4" w:space="0"/>
        </w:pBdr>
        <w:spacing w:before="0" w:after="180"/>
      </w:pPr>
    </w:p>
    <w:p w14:paraId="1BFA3C40">
      <w:pPr>
        <w:spacing w:before="0" w:after="80"/>
      </w:pPr>
    </w:p>
    <w:tbl>
      <w:tblPr>
        <w:tblStyle w:val="9"/>
        <w:tblW w:w="986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6"/>
        <w:gridCol w:w="2466"/>
        <w:gridCol w:w="2467"/>
        <w:gridCol w:w="2467"/>
      </w:tblGrid>
      <w:tr w14:paraId="7BEEB9F5"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EB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FBF0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Performance Marketing</w:t>
            </w:r>
          </w:p>
          <w:p w14:paraId="6527A676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Meta Ads · Analytics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EB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77626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Visual Content Creation</w:t>
            </w:r>
          </w:p>
          <w:p w14:paraId="00ABCDCC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Photo · Video · Graphic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EB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C051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Marketing Tech &amp; Coding</w:t>
            </w:r>
          </w:p>
          <w:p w14:paraId="32AB4C3D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CRM · ERP · POS · KPI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EB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DAAAC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Multi-LLM AI Stack</w:t>
            </w:r>
          </w:p>
          <w:p w14:paraId="1129A48B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Claude · Gemini · GPT · Qwen</w:t>
            </w:r>
          </w:p>
        </w:tc>
      </w:tr>
      <w:tr w14:paraId="4572D623"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14:paraId="3FEC3598">
            <w:pPr>
              <w:spacing w:before="6" w:after="0"/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14:paraId="03B0E188">
            <w:pPr>
              <w:spacing w:before="6" w:after="0"/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14:paraId="4A5CEE2D">
            <w:pPr>
              <w:spacing w:before="6" w:after="0"/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14:paraId="2DAD7977">
            <w:pPr>
              <w:spacing w:before="6" w:after="0"/>
            </w:pPr>
          </w:p>
        </w:tc>
      </w:tr>
      <w:tr w14:paraId="74FF00D4"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FF8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7874A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Premium Brand Aesthetics</w:t>
            </w:r>
          </w:p>
          <w:p w14:paraId="7075ED09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Skincare · Beauty · Clinic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FF8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87EA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Project Management</w:t>
            </w:r>
          </w:p>
          <w:p w14:paraId="74116AD7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Notion · Trello · G-Suite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FF8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76A3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AI Agent Workflows</w:t>
            </w:r>
          </w:p>
          <w:p w14:paraId="652FF192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Manus · Flow · Ollama · RAG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FF8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2AABA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8"/>
                <w:szCs w:val="18"/>
              </w:rPr>
              <w:t>Presentations &amp; Reporting</w:t>
            </w:r>
          </w:p>
          <w:p w14:paraId="4A0588F6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4A5568"/>
                <w:sz w:val="15"/>
                <w:szCs w:val="15"/>
              </w:rPr>
              <w:t>Decks · KPI · Success Metrics</w:t>
            </w:r>
          </w:p>
        </w:tc>
      </w:tr>
    </w:tbl>
    <w:p w14:paraId="7D7B2263">
      <w:pPr>
        <w:spacing w:before="0" w:after="140"/>
      </w:pPr>
    </w:p>
    <w:tbl>
      <w:tblPr>
        <w:tblStyle w:val="9"/>
        <w:tblW w:w="986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33"/>
        <w:gridCol w:w="4933"/>
      </w:tblGrid>
      <w:tr w14:paraId="0C05C3C5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20" w:type="dxa"/>
            </w:tcMar>
          </w:tcPr>
          <w:p w14:paraId="29D4ABCE">
            <w:pPr>
              <w:spacing w:before="0" w:after="40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9"/>
                <w:szCs w:val="19"/>
              </w:rPr>
              <w:t>Creative &amp; Production Tools</w:t>
            </w:r>
          </w:p>
          <w:p w14:paraId="4DB31D1F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Adobe Photoshop — Specialist</w:t>
            </w:r>
          </w:p>
          <w:p w14:paraId="2325F987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Adobe Premiere Pro — Advanced</w:t>
            </w:r>
          </w:p>
          <w:p w14:paraId="5A7D3BC9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Adobe Lightroom — Advanced</w:t>
            </w:r>
          </w:p>
          <w:p w14:paraId="2D6D60BC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Canva — Advanced</w:t>
            </w:r>
          </w:p>
          <w:p w14:paraId="630A0B74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Adobe Illustrator / After Effects — Beginner</w:t>
            </w:r>
          </w:p>
          <w:p w14:paraId="4EBD163F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9"/>
                <w:szCs w:val="19"/>
              </w:rPr>
              <w:t>Languages</w:t>
            </w:r>
          </w:p>
          <w:p w14:paraId="2220D1DE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Thai — Native</w:t>
            </w:r>
          </w:p>
          <w:p w14:paraId="5A03F60B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English — Conversational  (reading, writing &amp; spoken communication)</w:t>
            </w:r>
          </w:p>
          <w:p w14:paraId="5CEFC6C3">
            <w:pPr>
              <w:pStyle w:val="16"/>
              <w:numPr>
                <w:numId w:val="0"/>
              </w:numPr>
              <w:spacing w:before="36" w:after="36"/>
              <w:rPr>
                <w:rFonts w:hint="default" w:cs="Angsana New"/>
                <w:lang w:val="en-US" w:bidi="th-TH"/>
              </w:rPr>
            </w:pPr>
            <w:bookmarkStart w:id="0" w:name="_GoBack"/>
            <w:bookmarkEnd w:id="0"/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0" w:type="dxa"/>
              <w:bottom w:w="0" w:type="dxa"/>
              <w:right w:w="0" w:type="dxa"/>
            </w:tcMar>
          </w:tcPr>
          <w:p w14:paraId="464BC0B7">
            <w:pPr>
              <w:spacing w:before="0" w:after="40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9"/>
                <w:szCs w:val="19"/>
              </w:rPr>
              <w:t>AI Tools &amp; Models</w:t>
            </w:r>
          </w:p>
          <w:p w14:paraId="643BCA65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Claude (Anthropic) — Daily driver, agentic workflows</w:t>
            </w:r>
          </w:p>
          <w:p w14:paraId="13D9DA44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Gemini (Google) — Multimodal &amp; research tasks</w:t>
            </w:r>
          </w:p>
          <w:p w14:paraId="7B90BE7E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OpenAI (GPT-4o) — Content &amp; code generation</w:t>
            </w:r>
          </w:p>
          <w:p w14:paraId="275D6164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Qwen 3.0 — Open-weight reasoning tasks</w:t>
            </w:r>
          </w:p>
          <w:p w14:paraId="59B496A8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Manus — AI agent automation</w:t>
            </w:r>
          </w:p>
          <w:p w14:paraId="45374CE0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Ollama — Local LLM deployment &amp; testing</w:t>
            </w:r>
          </w:p>
          <w:p w14:paraId="603F6DE9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NotebookLM — AI research &amp; knowledge synthesis</w:t>
            </w:r>
          </w:p>
          <w:p w14:paraId="78E833A4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Flow — AI-assisted creative workflows</w:t>
            </w:r>
          </w:p>
          <w:p w14:paraId="1EB818A6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9"/>
                <w:szCs w:val="19"/>
              </w:rPr>
              <w:t>Productivity &amp; Project Management</w:t>
            </w:r>
          </w:p>
          <w:p w14:paraId="6411B77D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Notion — Documentation, wikis &amp; project planning</w:t>
            </w:r>
          </w:p>
          <w:p w14:paraId="61DF6725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Trello — Task boards &amp; sprint management</w:t>
            </w:r>
          </w:p>
          <w:p w14:paraId="51960DF3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Google Workspace (Docs, Sheets, Drive, Meet)</w:t>
            </w:r>
          </w:p>
          <w:p w14:paraId="268FBC4E">
            <w:pPr>
              <w:spacing w:before="120" w:after="40"/>
            </w:pPr>
            <w:r>
              <w:rPr>
                <w:rFonts w:ascii="Calibri" w:hAnsi="Calibri" w:eastAsia="Calibri" w:cs="Calibri"/>
                <w:b/>
                <w:bCs/>
                <w:color w:val="1A2B4A"/>
                <w:sz w:val="19"/>
                <w:szCs w:val="19"/>
              </w:rPr>
              <w:t>Coding &amp; System Building</w:t>
            </w:r>
          </w:p>
          <w:p w14:paraId="3AE7DB31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Full-stack web apps (CRM, POS, ERP, Analytics)</w:t>
            </w:r>
          </w:p>
          <w:p w14:paraId="41A44CF3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Meta Ads API integration &amp; policy tooling</w:t>
            </w:r>
          </w:p>
          <w:p w14:paraId="7CFE01E7">
            <w:pPr>
              <w:pStyle w:val="16"/>
              <w:numPr>
                <w:ilvl w:val="0"/>
                <w:numId w:val="1"/>
              </w:numPr>
              <w:spacing w:before="36" w:after="36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KPI dashboards, success metrics &amp; reporting</w:t>
            </w:r>
          </w:p>
        </w:tc>
      </w:tr>
    </w:tbl>
    <w:p w14:paraId="51F4933E">
      <w:pPr>
        <w:spacing w:before="0" w:after="200"/>
      </w:pPr>
    </w:p>
    <w:p w14:paraId="1E0CA04E">
      <w:pPr>
        <w:pBdr>
          <w:bottom w:val="single" w:color="B8933A" w:sz="10" w:space="0"/>
        </w:pBdr>
        <w:spacing w:before="0" w:after="180"/>
      </w:pPr>
    </w:p>
    <w:p w14:paraId="64D11B90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PROFESSIONAL EXPERIENCE</w:t>
      </w:r>
    </w:p>
    <w:p w14:paraId="1BE342FC">
      <w:pPr>
        <w:pBdr>
          <w:bottom w:val="single" w:color="D1D5DB" w:sz="4" w:space="0"/>
        </w:pBdr>
        <w:spacing w:before="0" w:after="180"/>
      </w:pPr>
    </w:p>
    <w:p w14:paraId="43017FAF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Marketing &amp; Content Creator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3 years</w:t>
      </w:r>
    </w:p>
    <w:p w14:paraId="03D61B33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Saint Thonglor Clinic  (Surgery &amp; Aesthetic Clinic)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6CB91969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Developed and executed the full digital marketing strategy for a premium aesthetic surgery clinic — including social media content, paid advertising, and brand storytelling.</w:t>
      </w:r>
    </w:p>
    <w:p w14:paraId="09ACE018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Produced high-quality photo/video content that positioned the clinic's premium procedures to target affluent audiences — directly applicable to premium skincare and baby product branding.</w:t>
      </w:r>
    </w:p>
    <w:p w14:paraId="15F8C4AB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Managed Meta (Facebook/Instagram) ad campaigns end-to-end: creative, audience targeting, budget optimisation, and performance analysis.</w:t>
      </w:r>
    </w:p>
    <w:p w14:paraId="3A7D6AB4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Built strong familiarity with trust-building content for health, beauty, and personal-care categories — a critical skill for niche baby product marketing.</w:t>
      </w:r>
    </w:p>
    <w:p w14:paraId="7126D9B3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Collaborated with doctors and clinic management on campaign messaging, brand tone, and customer education content.</w:t>
      </w:r>
    </w:p>
    <w:p w14:paraId="4012A2E9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Content Creator — Marketing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3 years</w:t>
      </w:r>
    </w:p>
    <w:p w14:paraId="5C1F73C9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U-Turn Shop  (Big Bike &amp; Lifestyle Retail)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466DEA02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Created organic and paid content for social media channels that grew engagement and drove in-store and online traffic for a specialist lifestyle retail brand.</w:t>
      </w:r>
    </w:p>
    <w:p w14:paraId="7E1AEAF2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Shot and edited product photography and video content covering new arrivals, events, and promotions.</w:t>
      </w:r>
    </w:p>
    <w:p w14:paraId="69DA839A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Coordinated content calendars, campaign scheduling, and influencer collaborations.</w:t>
      </w:r>
    </w:p>
    <w:p w14:paraId="0BCCF23E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Developed expertise in community-driven, passion-brand marketing — a mindset directly transferable to niche consumer categories.</w:t>
      </w:r>
    </w:p>
    <w:p w14:paraId="23444D35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Assistant Marketing Manager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6-month Contract</w:t>
      </w:r>
    </w:p>
    <w:p w14:paraId="0EE77EF0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Hospital Feelgood Club  (Bar &amp; Nightclub Venue)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0C814466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Supported marketing and event promotion for a high-footfall nightlife and entertainment venue.</w:t>
      </w:r>
    </w:p>
    <w:p w14:paraId="073A7B47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Coordinated promotional campaigns across social media, targeting Bangkok nightlife audiences to drive event attendance and table bookings.</w:t>
      </w:r>
    </w:p>
    <w:p w14:paraId="6E1EEA51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Managed cross-team coordination between bar operations, events, and marketing to ensure on-brand, on-time campaign execution.</w:t>
      </w:r>
    </w:p>
    <w:p w14:paraId="301134F5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Gained hands-on experience in fast-paced, consumer-facing brand communication and audience engagement.</w:t>
      </w:r>
    </w:p>
    <w:p w14:paraId="676CB703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Assistant Marketing Manager  (Freelance)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2 months</w:t>
      </w:r>
    </w:p>
    <w:p w14:paraId="14833852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V School Food Institute  (Culinary Academy)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348F59AE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Prepared and delivered marketing presentations for course offerings — communicating programme value to prospective students and partner stakeholders.</w:t>
      </w:r>
    </w:p>
    <w:p w14:paraId="5464224A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Supported management with pitch decks, performance reports, and structured visual presentations for internal and external audiences.</w:t>
      </w:r>
    </w:p>
    <w:p w14:paraId="5BD1B3BF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Deployed and demonstrated the custom-built CRM/POS/ERP platform — enabling real-time tracking of student enrolments, admin KPI scores, and revenue attribution from chat conversations.</w:t>
      </w:r>
    </w:p>
    <w:p w14:paraId="52C5E679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Freelance Photographer · Video Editor · Graphic Designer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7 years  (2017 – Present)</w:t>
      </w:r>
    </w:p>
    <w:p w14:paraId="20B23CE2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Self-employed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084B0F38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Delivered end-to-end visual content production for commercial, lifestyle, beauty, and product clients.</w:t>
      </w:r>
    </w:p>
    <w:p w14:paraId="3CCF42FA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Built a personal premium-brand aesthetic refined over hundreds of briefs spanning skincare, food, and lifestyle sectors.</w:t>
      </w:r>
    </w:p>
    <w:p w14:paraId="7D831A4F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Managed client relationships, creative direction, post-production, and final delivery autonomously.</w:t>
      </w:r>
    </w:p>
    <w:p w14:paraId="4CFAEB14">
      <w:pPr>
        <w:spacing w:before="0" w:after="180"/>
      </w:pPr>
    </w:p>
    <w:p w14:paraId="7BB38EA1">
      <w:pPr>
        <w:pBdr>
          <w:bottom w:val="single" w:color="B8933A" w:sz="10" w:space="0"/>
        </w:pBdr>
        <w:spacing w:before="0" w:after="180"/>
      </w:pPr>
    </w:p>
    <w:p w14:paraId="14499B17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NOTABLE PROJECTS &amp; PORTFOLIO</w:t>
      </w:r>
    </w:p>
    <w:p w14:paraId="0A07AAE4">
      <w:pPr>
        <w:pBdr>
          <w:bottom w:val="single" w:color="D1D5DB" w:sz="4" w:space="0"/>
        </w:pBdr>
        <w:spacing w:before="0" w:after="180"/>
      </w:pPr>
    </w:p>
    <w:p w14:paraId="5F869421">
      <w:pPr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0"/>
          <w:szCs w:val="20"/>
        </w:rPr>
        <w:t>CRM / POS / ERP Platform + Admin KPI Dashboard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  ·  Lead Developer &amp; Architect</w:t>
      </w:r>
    </w:p>
    <w:p w14:paraId="3E5C41B5">
      <w:pPr>
        <w:spacing w:before="0" w:after="80"/>
      </w:pPr>
      <w:r>
        <w:fldChar w:fldCharType="begin"/>
      </w:r>
      <w:r>
        <w:instrText xml:space="preserve"> HYPERLINK "https://crmapp-pi.vercel.app/" </w:instrText>
      </w:r>
      <w:r>
        <w:fldChar w:fldCharType="separate"/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t>https://crmapp-pi.vercel.app/</w:t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fldChar w:fldCharType="end"/>
      </w:r>
    </w:p>
    <w:p w14:paraId="657C2FAE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Designed and shipped a full-stack production platform integrating CRM, Point of Sale, inventory, and ERP for a culinary school — deployed and used in live operations.</w:t>
      </w:r>
    </w:p>
    <w:p w14:paraId="12DFD3E4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Built a real-time KPI dashboard scoring admin and sales performance from actual customer chat data (LINE &amp; Facebook Messenger).</w:t>
      </w:r>
    </w:p>
    <w:p w14:paraId="07069FCE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Revenue attribution engine links each sale to the specific ad campaign and admin conversation that converted it — closing the loop from marketing spend to sales outcome.</w:t>
      </w:r>
    </w:p>
    <w:p w14:paraId="1B3D7A0B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Demonstrates ability to architect data-driven marketing systems, not just run campaigns.</w:t>
      </w:r>
    </w:p>
    <w:p w14:paraId="42DFBC87">
      <w:pPr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0"/>
          <w:szCs w:val="20"/>
        </w:rPr>
        <w:t>Driver's Licence Training Video — Department of Land Transport (DLT)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  ·  Video Editor &amp; Post-Production</w:t>
      </w:r>
    </w:p>
    <w:p w14:paraId="1EB7CFC4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Edited and produced the official driver's licence training video currently in active use by Thailand's Department of Land Transport (กรมการขนส่งทางบก) — a nationally distributed government production.</w:t>
      </w:r>
    </w:p>
    <w:p w14:paraId="3E1196FF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Delivered broadcast-quality post-production: colour grading, motion graphics, audio mixing, and final mastering to meet official regulatory content standards.</w:t>
      </w:r>
    </w:p>
    <w:p w14:paraId="35446EF4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Demonstrates ability to handle high-stakes, deadline-critical productions where accuracy, clarity, and production quality directly impact public outcomes.</w:t>
      </w:r>
    </w:p>
    <w:p w14:paraId="6B7C887F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One of the most widely viewed instructional videos in Thailand — underscoring a track record of creating content that reaches and informs mass audiences.</w:t>
      </w:r>
    </w:p>
    <w:p w14:paraId="4CA74A62">
      <w:pPr>
        <w:spacing w:before="0" w:after="60"/>
      </w:pPr>
    </w:p>
    <w:p w14:paraId="216CC21C">
      <w:pPr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0"/>
          <w:szCs w:val="20"/>
        </w:rPr>
        <w:t>Meta Ad Policy Flag Review System</w:t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 xml:space="preserve">  ·  Sole Developer &amp; Designer</w:t>
      </w:r>
    </w:p>
    <w:p w14:paraId="5FE277A1">
      <w:pPr>
        <w:spacing w:before="0" w:after="80"/>
      </w:pPr>
      <w:r>
        <w:fldChar w:fldCharType="begin"/>
      </w:r>
      <w:r>
        <w:instrText xml:space="preserve"> HYPERLINK "https://vschool-ad-report.vercel.app/" </w:instrText>
      </w:r>
      <w:r>
        <w:fldChar w:fldCharType="separate"/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t>https://vschool-ad-report.vercel.app/</w:t>
      </w:r>
      <w:r>
        <w:rPr>
          <w:rFonts w:ascii="Calibri" w:hAnsi="Calibri" w:eastAsia="Calibri" w:cs="Calibri"/>
          <w:color w:val="1A56DB"/>
          <w:sz w:val="18"/>
          <w:szCs w:val="18"/>
          <w:u w:val="single"/>
        </w:rPr>
        <w:fldChar w:fldCharType="end"/>
      </w:r>
    </w:p>
    <w:p w14:paraId="387AEA06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Built a purpose-built compliance tool that identifies, categorises, and guides resolution of Facebook/Instagram Ad policy violations.</w:t>
      </w:r>
    </w:p>
    <w:p w14:paraId="28A2DA0D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Reduced ad rejection rates and protected campaign continuity for the marketing team — translating deep knowledge of Meta's policy framework into a practical operational tool.</w:t>
      </w:r>
    </w:p>
    <w:p w14:paraId="68C4E907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Directly applicable to scaling Meta advertising for OC Trading's premium product portfolio.</w:t>
      </w:r>
    </w:p>
    <w:p w14:paraId="336EE4D9">
      <w:pPr>
        <w:spacing w:before="0" w:after="180"/>
      </w:pPr>
    </w:p>
    <w:p w14:paraId="0AFA98CF">
      <w:pPr>
        <w:pBdr>
          <w:bottom w:val="single" w:color="B8933A" w:sz="10" w:space="0"/>
        </w:pBdr>
        <w:spacing w:before="0" w:after="180"/>
      </w:pPr>
    </w:p>
    <w:p w14:paraId="05FE0B08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EDUCATION</w:t>
      </w:r>
    </w:p>
    <w:p w14:paraId="5E776A3F">
      <w:pPr>
        <w:pBdr>
          <w:bottom w:val="single" w:color="D1D5DB" w:sz="4" w:space="0"/>
        </w:pBdr>
        <w:spacing w:before="0" w:after="180"/>
      </w:pPr>
    </w:p>
    <w:p w14:paraId="39E4B715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Bachelor of Communication Arts — Advertising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Rangsit University</w:t>
      </w:r>
    </w:p>
    <w:p w14:paraId="62391557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มหาวิทยาลัยรังสิต  (Rangsit University)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Pathum Thani, Thailand</w:t>
      </w:r>
    </w:p>
    <w:p w14:paraId="59D6EF37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Major: Advertising — consumer psychology, integrated marketing communications, brand strategy, and visual communication.</w:t>
      </w:r>
    </w:p>
    <w:p w14:paraId="11043730">
      <w:pPr>
        <w:pStyle w:val="16"/>
        <w:numPr>
          <w:ilvl w:val="0"/>
          <w:numId w:val="1"/>
        </w:numPr>
        <w:spacing w:before="36" w:after="36"/>
      </w:pPr>
      <w:r>
        <w:rPr>
          <w:rFonts w:ascii="Calibri" w:hAnsi="Calibri" w:eastAsia="Calibri" w:cs="Calibri"/>
          <w:color w:val="1F2937"/>
          <w:sz w:val="19"/>
          <w:szCs w:val="19"/>
        </w:rPr>
        <w:t>Strong conceptual foundation in audience insight, campaign ideation, and premium brand storytelling.</w:t>
      </w:r>
    </w:p>
    <w:p w14:paraId="73EC9A20">
      <w:pPr>
        <w:spacing w:before="0" w:after="80"/>
      </w:pPr>
    </w:p>
    <w:p w14:paraId="141ED6AE">
      <w:pPr>
        <w:tabs>
          <w:tab w:val="right" w:pos="9026"/>
        </w:tabs>
        <w:spacing w:before="160" w:after="36"/>
      </w:pPr>
      <w:r>
        <w:rPr>
          <w:rFonts w:ascii="Calibri" w:hAnsi="Calibri" w:eastAsia="Calibri" w:cs="Calibri"/>
          <w:b/>
          <w:bCs/>
          <w:color w:val="1A2B4A"/>
          <w:sz w:val="21"/>
          <w:szCs w:val="21"/>
        </w:rPr>
        <w:t>Secondary Education</w:t>
      </w:r>
      <w:r>
        <w:tab/>
      </w:r>
      <w:r>
        <w:rPr>
          <w:rFonts w:ascii="Calibri" w:hAnsi="Calibri" w:eastAsia="Calibri" w:cs="Calibri"/>
          <w:i/>
          <w:iCs/>
          <w:color w:val="4A5568"/>
          <w:sz w:val="18"/>
          <w:szCs w:val="18"/>
        </w:rPr>
        <w:t>โรงเรียนสวนกุหลาบวิทยาลัย  (Suankularb Wittayalai School)</w:t>
      </w:r>
    </w:p>
    <w:p w14:paraId="4F97B035">
      <w:pPr>
        <w:spacing w:before="0" w:after="100"/>
      </w:pPr>
      <w:r>
        <w:rPr>
          <w:rFonts w:ascii="Calibri" w:hAnsi="Calibri" w:eastAsia="Calibri" w:cs="Calibri"/>
          <w:i/>
          <w:iCs/>
          <w:color w:val="B8933A"/>
          <w:sz w:val="19"/>
          <w:szCs w:val="19"/>
        </w:rPr>
        <w:t>Suankularb Wittayalai School</w:t>
      </w:r>
      <w:r>
        <w:rPr>
          <w:rFonts w:ascii="Calibri" w:hAnsi="Calibri" w:eastAsia="Calibri" w:cs="Calibri"/>
          <w:color w:val="4A5568"/>
          <w:sz w:val="18"/>
          <w:szCs w:val="18"/>
        </w:rPr>
        <w:t xml:space="preserve">  ·  Bangkok, Thailand</w:t>
      </w:r>
    </w:p>
    <w:p w14:paraId="582C05C5">
      <w:pPr>
        <w:spacing w:before="0" w:after="180"/>
      </w:pPr>
    </w:p>
    <w:p w14:paraId="646F928A">
      <w:pPr>
        <w:pBdr>
          <w:bottom w:val="single" w:color="B8933A" w:sz="10" w:space="0"/>
        </w:pBdr>
        <w:spacing w:before="0" w:after="180"/>
      </w:pPr>
    </w:p>
    <w:p w14:paraId="7A9EED8F">
      <w:pPr>
        <w:spacing w:before="280" w:after="60"/>
      </w:pPr>
      <w:r>
        <w:rPr>
          <w:rFonts w:ascii="Calibri" w:hAnsi="Calibri" w:eastAsia="Calibri" w:cs="Calibri"/>
          <w:b/>
          <w:bCs/>
          <w:color w:val="1A2B4A"/>
          <w:spacing w:val="100"/>
          <w:sz w:val="22"/>
          <w:szCs w:val="22"/>
        </w:rPr>
        <w:t>WHY OC TRADING (BFF) — COVER STATEMENT</w:t>
      </w:r>
    </w:p>
    <w:p w14:paraId="7FC11CDC">
      <w:pPr>
        <w:pBdr>
          <w:bottom w:val="single" w:color="D1D5DB" w:sz="4" w:space="0"/>
        </w:pBdr>
        <w:spacing w:before="0" w:after="180"/>
      </w:pPr>
    </w:p>
    <w:p w14:paraId="168792FF">
      <w:pPr>
        <w:spacing w:before="80" w:after="220"/>
      </w:pPr>
      <w:r>
        <w:rPr>
          <w:rFonts w:ascii="Calibri" w:hAnsi="Calibri" w:eastAsia="Calibri" w:cs="Calibri"/>
          <w:color w:val="1F2937"/>
          <w:sz w:val="19"/>
          <w:szCs w:val="19"/>
        </w:rPr>
        <w:t>My three years in premium aesthetics and beauty clinic marketing gave me first-hand experience earning consumer trust in high-stakes, high-consideration personal-care categories — exactly the foundation needed for marketing imported premium skincare and baby products. I understand how premium audiences think, what reassures them, and how to translate brand heritage into content that converts. Paired with my hands-on capability to build marketing analytics systems, run performance advertising, and leverage AI to accelerate output, I bring both the creative sensibility and the analytical rigour that an Assistant Marketing Manager role at OC Trading demands. I am excited by the opportunity to grow the BFF niche baby product portfolio and am ready to contribute from day one.</w:t>
      </w:r>
    </w:p>
    <w:p w14:paraId="587B9AFD">
      <w:pPr>
        <w:pBdr>
          <w:bottom w:val="single" w:color="B8933A" w:sz="10" w:space="0"/>
        </w:pBdr>
        <w:spacing w:before="0" w:after="180"/>
      </w:pPr>
    </w:p>
    <w:p w14:paraId="6B884021">
      <w:pPr>
        <w:spacing w:before="80" w:after="0"/>
        <w:jc w:val="center"/>
      </w:pPr>
      <w:r>
        <w:rPr>
          <w:rFonts w:ascii="Calibri" w:hAnsi="Calibri" w:eastAsia="Calibri" w:cs="Calibri"/>
          <w:i/>
          <w:iCs/>
          <w:color w:val="4A5568"/>
          <w:sz w:val="16"/>
          <w:szCs w:val="16"/>
        </w:rPr>
        <w:t>Full portfolio:  resume-ecru-five-15.vercel.app   ·   References available upon request</w:t>
      </w:r>
    </w:p>
    <w:sectPr>
      <w:pgSz w:w="11906" w:h="16838"/>
      <w:pgMar w:top="960" w:right="1020" w:bottom="960" w:left="10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ngsan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7D707"/>
    <w:multiLevelType w:val="singleLevel"/>
    <w:tmpl w:val="DED7D707"/>
    <w:lvl w:ilvl="0" w:tentative="0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A0F2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F2937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F2937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F2937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F2937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F2937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Office_12.1.25200.25200_F1E327BC-269C-435d-A152-05C5408002CA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FreshAir iBozz</cp:lastModifiedBy>
  <dcterms:modified xsi:type="dcterms:W3CDTF">2026-03-20T15:44:03Z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AC40C618506E4A4ED308BD6910F28F09_42</vt:lpwstr>
  </property>
</Properties>
</file>