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3A6D" w:rsidRDefault="00000000">
      <w:pPr>
        <w:jc w:val="center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 xml:space="preserve">Performance Evaluation </w:t>
      </w:r>
      <w:r>
        <w:rPr>
          <w:b/>
          <w:bCs/>
          <w:sz w:val="42"/>
          <w:szCs w:val="42"/>
        </w:rPr>
        <w:br/>
      </w:r>
      <w:r>
        <w:rPr>
          <w:b/>
          <w:bCs/>
          <w:noProof/>
          <w:sz w:val="42"/>
          <w:szCs w:val="42"/>
        </w:rPr>
        <w:drawing>
          <wp:inline distT="114300" distB="114300" distL="114300" distR="114300">
            <wp:extent cx="5731200" cy="1600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43A6D" w:rsidRDefault="00000000">
      <w:pPr>
        <w:jc w:val="center"/>
        <w:rPr>
          <w:b/>
          <w:bCs/>
          <w:sz w:val="42"/>
          <w:szCs w:val="42"/>
        </w:rPr>
      </w:pPr>
      <w:r>
        <w:rPr>
          <w:b/>
          <w:bCs/>
          <w:noProof/>
          <w:sz w:val="42"/>
          <w:szCs w:val="42"/>
        </w:rPr>
        <w:drawing>
          <wp:inline distT="114300" distB="114300" distL="114300" distR="114300">
            <wp:extent cx="5731200" cy="1727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43A6D" w:rsidRDefault="00000000">
      <w:pPr>
        <w:jc w:val="center"/>
        <w:rPr>
          <w:b/>
          <w:bCs/>
          <w:sz w:val="42"/>
          <w:szCs w:val="42"/>
        </w:rPr>
      </w:pPr>
      <w:r>
        <w:rPr>
          <w:b/>
          <w:bCs/>
          <w:noProof/>
          <w:sz w:val="42"/>
          <w:szCs w:val="42"/>
        </w:rPr>
        <w:drawing>
          <wp:inline distT="114300" distB="114300" distL="114300" distR="114300">
            <wp:extent cx="5731200" cy="1790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43A6D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  <w:u w:val="single"/>
        </w:rPr>
      </w:pPr>
      <w:bookmarkStart w:id="0" w:name="_oaekvuv3tp5b" w:colFirst="0" w:colLast="0"/>
      <w:bookmarkEnd w:id="0"/>
      <w:r>
        <w:rPr>
          <w:b/>
          <w:bCs/>
          <w:sz w:val="24"/>
          <w:szCs w:val="24"/>
          <w:u w:val="single"/>
        </w:rPr>
        <w:t>Overall Performance</w:t>
      </w:r>
    </w:p>
    <w:p w:rsidR="00643A6D" w:rsidRDefault="00000000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จากผลการประเมิน Performance Ads ของ The V School ตั้งแต่เดือนกันยายน 2025 ถึงวันที่ 1–22 กุมภาพันธ์ 2026 พบว่า งบโฆษณาเฉลี่ยอยู่ที่ 52,000–67,000 บาทต่อเดือน โดยเดือนพฤศจิกายนมียอดขายสูงสุดที่ 800,950 บาท ขณะที่ช่วง 1–22 กุมภาพันธ์ มียอดขายอยู่ที่ 297,290 บาท ลดลงจากค่าเฉลี่ยเดือนก่อนหน้าอย่างชัดเจน แม้ข้อมูลยังไม่ครบทั้งเดือนและคาดว่า Message จะเพิ่มขึ้นก่อนปิดเดือน แต่ปัจจุบันสัดส่วนงบการตลาดต่อยอดขายเพิ่มขึ้นเป็น 18.70% สะท้อนประสิทธิภาพการปิดการขายที่ลดลง</w:t>
      </w:r>
    </w:p>
    <w:p w:rsidR="00F94F3C" w:rsidRDefault="00F94F3C">
      <w:pPr>
        <w:pStyle w:val="Heading2"/>
        <w:keepNext w:val="0"/>
        <w:keepLines w:val="0"/>
        <w:spacing w:after="80"/>
        <w:rPr>
          <w:b/>
          <w:bCs/>
          <w:sz w:val="24"/>
          <w:szCs w:val="24"/>
          <w:u w:val="single"/>
        </w:rPr>
      </w:pPr>
      <w:bookmarkStart w:id="1" w:name="_gjjilgwc08ba" w:colFirst="0" w:colLast="0"/>
      <w:bookmarkEnd w:id="1"/>
    </w:p>
    <w:p w:rsidR="00F94F3C" w:rsidRDefault="00F94F3C">
      <w:pPr>
        <w:pStyle w:val="Heading2"/>
        <w:keepNext w:val="0"/>
        <w:keepLines w:val="0"/>
        <w:spacing w:after="80"/>
        <w:rPr>
          <w:b/>
          <w:bCs/>
          <w:sz w:val="24"/>
          <w:szCs w:val="24"/>
          <w:u w:val="single"/>
        </w:rPr>
      </w:pPr>
    </w:p>
    <w:p w:rsidR="00643A6D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Google Ads</w:t>
      </w:r>
    </w:p>
    <w:p w:rsidR="00643A6D" w:rsidRDefault="00000000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Google Ads มีแนวโน้มเชิงบวก โดย Conversion เพิ่มขึ้นและ CPR ลดลงจนถึงเดือนมกราคม แสดงว่าโฆษณายังสามารถดึงผู้สนใจได้ดี อย่างไรก็ตาม Conversion ยังไม่เปลี่ยนเป็นยอดขายในสัดส่วนที่เหมาะสม</w:t>
      </w:r>
    </w:p>
    <w:p w:rsidR="00643A6D" w:rsidRDefault="00000000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ปัจจุบันได้เปิด </w:t>
      </w:r>
      <w:r>
        <w:rPr>
          <w:b/>
          <w:bCs/>
          <w:sz w:val="20"/>
          <w:szCs w:val="20"/>
        </w:rPr>
        <w:t>Google Display Network (GDN)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เพิ่มขึ้นชั่วคราว เพื่อทำ Retargeting และเสริมการรับรู้แบรนด์ โดยจะติดตามผลลัพธ์อย่างใกล้ชิดเพื่อประเมินความคุ้มค่าและปรับงบในระยะถัดไป</w:t>
      </w:r>
    </w:p>
    <w:p w:rsidR="00643A6D" w:rsidRDefault="00000000">
      <w:pPr>
        <w:pStyle w:val="Heading2"/>
        <w:keepNext w:val="0"/>
        <w:keepLines w:val="0"/>
        <w:spacing w:after="80"/>
        <w:rPr>
          <w:b/>
          <w:bCs/>
          <w:sz w:val="38"/>
          <w:szCs w:val="38"/>
          <w:u w:val="single"/>
        </w:rPr>
      </w:pPr>
      <w:bookmarkStart w:id="2" w:name="_1lpiyxlyff0c" w:colFirst="0" w:colLast="0"/>
      <w:bookmarkEnd w:id="2"/>
      <w:r>
        <w:rPr>
          <w:b/>
          <w:bCs/>
          <w:sz w:val="24"/>
          <w:szCs w:val="24"/>
          <w:u w:val="single"/>
        </w:rPr>
        <w:t>Facebook Ads</w:t>
      </w:r>
    </w:p>
    <w:p w:rsidR="00643A6D" w:rsidRDefault="00000000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แม้ Facebook Ads ยังสร้าง Message ได้ต่อเนื่อง แต่ยอดขายไม่ได้เพิ่มตามสัดส่วน สะท้อนปัญหาในช่วง Conversionแนวทางพัฒนา ได้แก่</w:t>
      </w:r>
    </w:p>
    <w:p w:rsidR="00643A6D" w:rsidRDefault="00000000">
      <w:pPr>
        <w:numPr>
          <w:ilvl w:val="0"/>
          <w:numId w:val="1"/>
        </w:numPr>
        <w:spacing w:before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โฟกัสการยิงคอร์สเรียนที่สามารถสร้างยอดขายได้จริงควบคู่ไปกับคอร์สใหม่</w:t>
      </w:r>
    </w:p>
    <w:p w:rsidR="00643A6D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ปรับการสื่อสารโปรที่น่าสนใจล่วงหน้า สอดแทรกเข้าไปในการโพสต์ภาพคอร์สเรียน</w:t>
      </w:r>
    </w:p>
    <w:p w:rsidR="00643A6D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เพิ่มการยิงซ้ำกลุ่มที่เคยทักหรือเคยดูวิดีโอ พร้อมข้อเสนอที่ชัดเจน</w:t>
      </w:r>
    </w:p>
    <w:p w:rsidR="00643A6D" w:rsidRDefault="00000000">
      <w:pPr>
        <w:numPr>
          <w:ilvl w:val="0"/>
          <w:numId w:val="1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เร่งผลิต Creative ใหม่ เพื่อขยายกลุ่มเป้าหมายและลดการยิงซ้ำกลุ่มเดิม</w:t>
      </w:r>
    </w:p>
    <w:p w:rsidR="00643A6D" w:rsidRDefault="00000000">
      <w:pPr>
        <w:pStyle w:val="Heading2"/>
        <w:keepNext w:val="0"/>
        <w:keepLines w:val="0"/>
        <w:spacing w:after="80"/>
        <w:rPr>
          <w:b/>
          <w:bCs/>
          <w:sz w:val="38"/>
          <w:szCs w:val="38"/>
          <w:u w:val="single"/>
        </w:rPr>
      </w:pPr>
      <w:bookmarkStart w:id="3" w:name="_6oujatpktkk8" w:colFirst="0" w:colLast="0"/>
      <w:bookmarkEnd w:id="3"/>
      <w:r>
        <w:rPr>
          <w:b/>
          <w:bCs/>
          <w:sz w:val="24"/>
          <w:szCs w:val="24"/>
          <w:u w:val="single"/>
        </w:rPr>
        <w:t>Content</w:t>
      </w:r>
    </w:p>
    <w:p w:rsidR="00643A6D" w:rsidRDefault="00000000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การผลิต Content ยังไม่ทันต่อแผน Ads ยกตัวอย่างเช่น คลิปโปรโมทแพคเกจ ไม่สามารถผลิตให้ได้ตามแพลน หรือคลิปอื่นๆ รวมถึงภาพบรรยากาศ หรือแม้แต่คลิปคอร์สอาหารจีนที่ใช้ชุดเดิมมานานกว่า 1 ปี ส่งผลให้โฆษณาเริ่มยิงซ้ำกลุ่มเดิมและไม่สามารถขยายฐานใหม่ได้เต็มที่ อีกทั้งสื่อภาพบรรยากาศและผลงานนักเรียนยังไม่ได้อัปเดตสม่ำเสมอ ทำให้การสร้างความน่าเชื่อถือผ่าน Ads ทำได้ไม่เต็มศักยภาพ</w:t>
      </w:r>
    </w:p>
    <w:p w:rsidR="00643A6D" w:rsidRDefault="00000000">
      <w:pPr>
        <w:pStyle w:val="Heading2"/>
        <w:keepNext w:val="0"/>
        <w:keepLines w:val="0"/>
        <w:spacing w:after="80"/>
        <w:rPr>
          <w:b/>
          <w:bCs/>
          <w:sz w:val="38"/>
          <w:szCs w:val="38"/>
          <w:u w:val="single"/>
        </w:rPr>
      </w:pPr>
      <w:bookmarkStart w:id="4" w:name="_ti0ecxdid3l2" w:colFirst="0" w:colLast="0"/>
      <w:bookmarkEnd w:id="4"/>
      <w:r>
        <w:rPr>
          <w:b/>
          <w:bCs/>
          <w:sz w:val="24"/>
          <w:szCs w:val="24"/>
          <w:u w:val="single"/>
        </w:rPr>
        <w:t>Sale</w:t>
      </w:r>
    </w:p>
    <w:p w:rsidR="00643A6D" w:rsidRDefault="00000000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ปัญหาหลักอยู่ที่การปิดการขาย ได้แก่ การติดตามลูกค้าไม่ต่อเนื่อง การนำเสนอโปรโมชันไม่ปรับตามรายบุคคล และความเข้าใจคอร์สยังไม่ลึกพอ ขณะนี้อยู่ระหว่างปรับปรุง โดยมีการจัดทำสคริปต์ตอบลูกค้าและแนวทาง Follow-up เพื่อยกระดับ Conversion Rate</w:t>
      </w:r>
    </w:p>
    <w:p w:rsidR="00643A6D" w:rsidRDefault="00000000">
      <w:pPr>
        <w:pStyle w:val="Heading2"/>
        <w:keepNext w:val="0"/>
        <w:keepLines w:val="0"/>
        <w:spacing w:after="80"/>
        <w:rPr>
          <w:b/>
          <w:bCs/>
          <w:sz w:val="38"/>
          <w:szCs w:val="38"/>
          <w:u w:val="single"/>
        </w:rPr>
      </w:pPr>
      <w:bookmarkStart w:id="5" w:name="_4434nap580s5" w:colFirst="0" w:colLast="0"/>
      <w:bookmarkEnd w:id="5"/>
      <w:r>
        <w:rPr>
          <w:b/>
          <w:bCs/>
          <w:sz w:val="24"/>
          <w:szCs w:val="24"/>
          <w:u w:val="single"/>
        </w:rPr>
        <w:t>Learning Curve</w:t>
      </w:r>
    </w:p>
    <w:p w:rsidR="00643A6D" w:rsidRDefault="00000000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เดือนนี้สะท้อนว่า การขยายตลาดใหม่ควรทำควบคู่กับการดูแลตลาดเดิม โดยช่วงต้นเดือนทีมโฟกัสตลาดใหม่ เช่น ดินเนอร์และแพ็กเกจต่างประเทศ มากกว่ากลุ่มผู้ประกอบการร้านอาหารที่มีกำลังซื้อสูงและตัดสินใจเร็ว</w:t>
      </w:r>
    </w:p>
    <w:p w:rsidR="00643A6D" w:rsidRDefault="00000000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>โดยสรุป Performance Ads ยังสามารถสร้าง Lead ได้ แต่ประสิทธิภาพโดยรวมลดลงจาก 3 ปัจจัยหลัก ได้แก่ ทิศทางการโฟกัสคอร์ส ข้อจำกัดด้าน Content และกระบวนการปิดการขาย ซึ่งกำลังอยู่ในขั้นตอนปรับปรุงเพื่อให้ผลลัพธ์เดือนถัดไปมีเสถียรภาพมากขึ้น</w:t>
      </w:r>
    </w:p>
    <w:p w:rsidR="00643A6D" w:rsidRDefault="00000000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after="80"/>
        <w:rPr>
          <w:b/>
          <w:bCs/>
          <w:sz w:val="24"/>
          <w:szCs w:val="24"/>
          <w:u w:val="single"/>
        </w:rPr>
      </w:pPr>
      <w:bookmarkStart w:id="6" w:name="_7upf09zfondh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</w:rPr>
        <w:t>ข้อเสนอแนะเพิ่มเติมเพื่อสนับสนุนยอดขายโดยรวม</w:t>
      </w:r>
    </w:p>
    <w:p w:rsidR="00643A6D" w:rsidRDefault="00000000">
      <w:pPr>
        <w:spacing w:before="240"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ในฐานะทีมเอเจนซี่ที่ดูแลด้าน Performance Ads โดยตรง เห็นว่าการเพิ่มยอดขายในภาพรวมอาจต้องอาศัยการสนับสนุนจากช่องทางอื่นควบคู่กัน เพื่อเสริมประสิทธิภาพของ Lead ที่ได้จากโฆษณา และเพิ่มโอกาสในการปิดการขายแนวทางที่อาจพิจารณาเพิ่มเติม ได้แก่</w:t>
      </w:r>
    </w:p>
    <w:p w:rsidR="00643A6D" w:rsidRDefault="00000000">
      <w:pPr>
        <w:numPr>
          <w:ilvl w:val="0"/>
          <w:numId w:val="2"/>
        </w:numPr>
        <w:spacing w:before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การจัด 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Live หรือ Zoom Meeting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เพื่อให้ข้อมูลเชิงลึกและสร้างความเชื่อมั่นก่อนตัดสินใจ</w:t>
      </w:r>
    </w:p>
    <w:p w:rsidR="00643A6D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การขยายความร่วมมือกับ 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Partner / Platform ภายนอก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เช่น โรงเรียนอินเตอร์ โรงเรียนสอนทำอาหาร บาร์เธอร์การ์ด แพลตฟอร์มHungry Hub หรือพันธมิตรทางธุรกิจอื่นๆ</w:t>
      </w:r>
    </w:p>
    <w:p w:rsidR="00643A6D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การใช้ </w:t>
      </w:r>
      <w:r>
        <w:rPr>
          <w:b/>
          <w:bCs/>
          <w:sz w:val="20"/>
          <w:szCs w:val="20"/>
        </w:rPr>
        <w:t>E-mail Marketing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เจาะกลุ่ม Hr หรือการสื่อสารฐานข้อมูลลูกค้าเก่าอย่างต่อเนื่อง</w:t>
      </w:r>
    </w:p>
    <w:p w:rsidR="00643A6D" w:rsidRDefault="00000000">
      <w:pPr>
        <w:numPr>
          <w:ilvl w:val="0"/>
          <w:numId w:val="2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การทำกิจกรรมหรือแคมเปญพิเศษผลิตคอนเทนท์เพื่อกระตุ้นการตัดสินใจในช่วงเวลาจำกัด</w:t>
      </w:r>
    </w:p>
    <w:p w:rsidR="00643A6D" w:rsidRDefault="00000000">
      <w:pPr>
        <w:numPr>
          <w:ilvl w:val="0"/>
          <w:numId w:val="2"/>
        </w:numPr>
        <w:spacing w:after="24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การวางระบบ 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Upsell / Cross-sell สำหรับลูกค้าเก่า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ซึ่งเป็นกลุ่มที่มีแนวโน้มตัดสินใจได้ง่ายกว่าลูกค้าใหม่</w:t>
      </w:r>
    </w:p>
    <w:p w:rsidR="00643A6D" w:rsidRDefault="00F94F3C">
      <w:pPr>
        <w:spacing w:before="240" w:after="240"/>
        <w:rPr>
          <w:sz w:val="20"/>
          <w:szCs w:val="20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-779721</wp:posOffset>
            </wp:positionH>
            <wp:positionV relativeFrom="paragraph">
              <wp:posOffset>840119</wp:posOffset>
            </wp:positionV>
            <wp:extent cx="7180521" cy="3721395"/>
            <wp:effectExtent l="0" t="0" r="0" b="0"/>
            <wp:wrapNone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11714" cy="37375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 Unicode MS" w:eastAsia="Arial Unicode MS" w:hAnsi="Arial Unicode MS" w:cs="Arial Unicode MS"/>
          <w:sz w:val="20"/>
          <w:szCs w:val="20"/>
        </w:rPr>
        <w:t>ทั้งนี้ Performance Ads สามารถช่วยสร้างการเข้าถึงและนำผู้สนใจเข้าสู่ระบบได้อย่างต่อเนื่อง แต่การเพิ่มช่องทางสนับสนุนอื่น ๆ จะช่วยกระจายความเสี่ยง และทำให้โครงสร้างรายได้มีความแข็งแรงมากขึ้นในระยะยาว</w:t>
      </w:r>
    </w:p>
    <w:p w:rsidR="00643A6D" w:rsidRDefault="00643A6D">
      <w:pPr>
        <w:spacing w:before="240" w:after="240"/>
        <w:rPr>
          <w:sz w:val="20"/>
          <w:szCs w:val="20"/>
        </w:rPr>
      </w:pPr>
    </w:p>
    <w:p w:rsidR="00643A6D" w:rsidRDefault="00643A6D">
      <w:pPr>
        <w:spacing w:before="240" w:after="240"/>
        <w:rPr>
          <w:sz w:val="20"/>
          <w:szCs w:val="20"/>
        </w:rPr>
      </w:pPr>
    </w:p>
    <w:p w:rsidR="00643A6D" w:rsidRDefault="00643A6D">
      <w:pPr>
        <w:spacing w:before="240" w:after="240"/>
        <w:rPr>
          <w:sz w:val="20"/>
          <w:szCs w:val="20"/>
        </w:rPr>
      </w:pPr>
    </w:p>
    <w:p w:rsidR="00643A6D" w:rsidRDefault="00643A6D">
      <w:pPr>
        <w:spacing w:before="240" w:after="240"/>
        <w:rPr>
          <w:sz w:val="20"/>
          <w:szCs w:val="20"/>
        </w:rPr>
      </w:pPr>
    </w:p>
    <w:p w:rsidR="00643A6D" w:rsidRDefault="00643A6D">
      <w:pPr>
        <w:spacing w:before="240" w:after="240"/>
        <w:rPr>
          <w:sz w:val="20"/>
          <w:szCs w:val="20"/>
        </w:rPr>
      </w:pPr>
    </w:p>
    <w:p w:rsidR="00643A6D" w:rsidRDefault="00643A6D">
      <w:pPr>
        <w:spacing w:before="240" w:after="240"/>
        <w:rPr>
          <w:sz w:val="20"/>
          <w:szCs w:val="20"/>
        </w:rPr>
      </w:pPr>
    </w:p>
    <w:p w:rsidR="00643A6D" w:rsidRDefault="00643A6D">
      <w:pPr>
        <w:spacing w:before="240" w:after="240"/>
        <w:rPr>
          <w:sz w:val="20"/>
          <w:szCs w:val="20"/>
        </w:rPr>
      </w:pPr>
    </w:p>
    <w:p w:rsidR="00643A6D" w:rsidRDefault="00643A6D">
      <w:pPr>
        <w:spacing w:before="240" w:after="240"/>
        <w:rPr>
          <w:sz w:val="20"/>
          <w:szCs w:val="20"/>
        </w:rPr>
      </w:pPr>
    </w:p>
    <w:p w:rsidR="00643A6D" w:rsidRDefault="00643A6D">
      <w:pPr>
        <w:spacing w:before="240" w:after="240"/>
        <w:rPr>
          <w:sz w:val="20"/>
          <w:szCs w:val="20"/>
        </w:rPr>
      </w:pPr>
    </w:p>
    <w:p w:rsidR="00643A6D" w:rsidRDefault="00643A6D">
      <w:pPr>
        <w:spacing w:before="240" w:after="240"/>
        <w:rPr>
          <w:sz w:val="20"/>
          <w:szCs w:val="20"/>
        </w:rPr>
      </w:pPr>
    </w:p>
    <w:p w:rsidR="00643A6D" w:rsidRDefault="00643A6D">
      <w:pPr>
        <w:spacing w:before="240" w:after="240"/>
        <w:rPr>
          <w:sz w:val="20"/>
          <w:szCs w:val="20"/>
        </w:rPr>
      </w:pPr>
    </w:p>
    <w:p w:rsidR="00643A6D" w:rsidRDefault="00643A6D">
      <w:pPr>
        <w:spacing w:before="240" w:after="240"/>
        <w:jc w:val="center"/>
        <w:rPr>
          <w:sz w:val="20"/>
          <w:szCs w:val="20"/>
        </w:rPr>
      </w:pPr>
    </w:p>
    <w:p w:rsidR="00643A6D" w:rsidRDefault="00643A6D">
      <w:pPr>
        <w:spacing w:before="240" w:after="240"/>
        <w:rPr>
          <w:sz w:val="20"/>
          <w:szCs w:val="20"/>
        </w:rPr>
      </w:pPr>
    </w:p>
    <w:p w:rsidR="00643A6D" w:rsidRDefault="00643A6D">
      <w:pPr>
        <w:spacing w:before="240" w:after="240"/>
        <w:rPr>
          <w:sz w:val="20"/>
          <w:szCs w:val="20"/>
        </w:rPr>
      </w:pPr>
    </w:p>
    <w:p w:rsidR="00643A6D" w:rsidRDefault="00643A6D">
      <w:pPr>
        <w:rPr>
          <w:sz w:val="20"/>
          <w:szCs w:val="20"/>
        </w:rPr>
      </w:pPr>
    </w:p>
    <w:p w:rsidR="00643A6D" w:rsidRDefault="00F94F3C">
      <w:pPr>
        <w:jc w:val="center"/>
        <w:rPr>
          <w:b/>
          <w:bCs/>
          <w:sz w:val="42"/>
          <w:szCs w:val="42"/>
        </w:rPr>
      </w:pP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0E8D1B90" wp14:editId="56670F25">
            <wp:simplePos x="0" y="0"/>
            <wp:positionH relativeFrom="column">
              <wp:posOffset>-1705574</wp:posOffset>
            </wp:positionH>
            <wp:positionV relativeFrom="paragraph">
              <wp:posOffset>207139</wp:posOffset>
            </wp:positionV>
            <wp:extent cx="9300753" cy="5733663"/>
            <wp:effectExtent l="5397" t="0" r="1588" b="1587"/>
            <wp:wrapNone/>
            <wp:docPr id="111959157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05173" cy="5736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43A6D" w:rsidRDefault="00643A6D"/>
    <w:p w:rsidR="00643A6D" w:rsidRDefault="00643A6D"/>
    <w:p w:rsidR="00643A6D" w:rsidRDefault="00643A6D"/>
    <w:p w:rsidR="00643A6D" w:rsidRDefault="00643A6D"/>
    <w:p w:rsidR="00643A6D" w:rsidRDefault="00643A6D"/>
    <w:p w:rsidR="00643A6D" w:rsidRDefault="00643A6D"/>
    <w:p w:rsidR="00643A6D" w:rsidRDefault="00643A6D"/>
    <w:p w:rsidR="00643A6D" w:rsidRDefault="00643A6D"/>
    <w:p w:rsidR="00643A6D" w:rsidRDefault="00643A6D"/>
    <w:p w:rsidR="00643A6D" w:rsidRDefault="00643A6D"/>
    <w:p w:rsidR="00643A6D" w:rsidRDefault="00643A6D"/>
    <w:p w:rsidR="00643A6D" w:rsidRDefault="00643A6D"/>
    <w:p w:rsidR="00643A6D" w:rsidRDefault="00643A6D"/>
    <w:p w:rsidR="00643A6D" w:rsidRDefault="00643A6D"/>
    <w:p w:rsidR="00643A6D" w:rsidRDefault="00643A6D"/>
    <w:p w:rsidR="00643A6D" w:rsidRDefault="00643A6D"/>
    <w:p w:rsidR="00643A6D" w:rsidRDefault="00643A6D"/>
    <w:p w:rsidR="00643A6D" w:rsidRDefault="00643A6D"/>
    <w:p w:rsidR="00643A6D" w:rsidRDefault="00643A6D"/>
    <w:p w:rsidR="00643A6D" w:rsidRDefault="00643A6D"/>
    <w:p w:rsidR="00F94F3C" w:rsidRDefault="00F94F3C"/>
    <w:p w:rsidR="00F94F3C" w:rsidRDefault="00F94F3C"/>
    <w:p w:rsidR="00F94F3C" w:rsidRDefault="00F94F3C"/>
    <w:p w:rsidR="00F94F3C" w:rsidRDefault="00F94F3C">
      <w:pPr>
        <w:rPr>
          <w:rFonts w:hint="cs"/>
        </w:rPr>
      </w:pPr>
    </w:p>
    <w:sectPr w:rsidR="00F94F3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FD1C01C-CFA7-0C4E-8D69-1F3EB63913F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3586AF52-087E-C544-BA4B-1C41E6E3FF99}"/>
    <w:embedBold r:id="rId3" w:fontKey="{C5587CA1-154B-E941-996C-748FB5C83159}"/>
    <w:embedItalic r:id="rId4" w:fontKey="{C2ED1975-96C8-1C45-B9B4-78A9A7E45C32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3DEC0120-1965-DA45-A168-2E3D7221476E}"/>
    <w:embedBold r:id="rId6" w:subsetted="1" w:fontKey="{5C1A5B8F-45F8-224C-BB87-5F1E407B4DA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CD71AC46-4F9C-4F43-9A9D-D70FDAF7B95C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8" w:fontKey="{32C21A90-6B43-D144-9B0E-C10B7C1C17CA}"/>
  </w:font>
  <w:font w:name="Cambria">
    <w:panose1 w:val="02040503050406030204"/>
    <w:charset w:val="00"/>
    <w:family w:val="roman"/>
    <w:notTrueType/>
    <w:pitch w:val="default"/>
    <w:embedRegular r:id="rId9" w:fontKey="{F716F0FE-F3B6-FD42-9DB0-56943DF09A56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10" w:fontKey="{A3C08FA5-EA0F-2844-973A-7D10AD85A8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01A0C"/>
    <w:multiLevelType w:val="multilevel"/>
    <w:tmpl w:val="F59265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F356F65"/>
    <w:multiLevelType w:val="multilevel"/>
    <w:tmpl w:val="A7A05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8809687">
    <w:abstractNumId w:val="1"/>
  </w:num>
  <w:num w:numId="2" w16cid:durableId="177898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embedTrueTypeFont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A6D"/>
    <w:rsid w:val="00643A6D"/>
    <w:rsid w:val="00F9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7F721F"/>
  <w15:docId w15:val="{DEE93122-61C0-F640-9E8D-741459BFD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Idea B</cp:lastModifiedBy>
  <cp:revision>2</cp:revision>
  <cp:lastPrinted>2026-02-24T02:32:00Z</cp:lastPrinted>
  <dcterms:created xsi:type="dcterms:W3CDTF">2026-02-24T02:25:00Z</dcterms:created>
  <dcterms:modified xsi:type="dcterms:W3CDTF">2026-02-24T02:33:00Z</dcterms:modified>
</cp:coreProperties>
</file>