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Calibri" w:cs="Calibri" w:eastAsia="Calibri" w:hAnsi="Calibri"/>
          <w:b/>
          <w:bCs/>
          <w:color w:val="1A2B4A"/>
          <w:sz w:val="52"/>
          <w:szCs w:val="52"/>
        </w:rPr>
        <w:t xml:space="preserve">PORNPON THANSUVANTHANAN</w:t>
      </w:r>
    </w:p>
    <w:p>
      <w:pPr>
        <w:spacing w:after="10" w:before="0"/>
        <w:jc w:val="center"/>
      </w:pPr>
      <w:r>
        <w:rPr>
          <w:rFonts w:ascii="Calibri" w:cs="Calibri" w:eastAsia="Calibri" w:hAnsi="Calibri"/>
          <w:i/>
          <w:iCs/>
          <w:color w:val="B8933A"/>
          <w:sz w:val="22"/>
          <w:szCs w:val="22"/>
        </w:rPr>
        <w:t xml:space="preserve">Assistant Marketing Manager  ·  Campaign Analytics  ·  AI-Powered Marketing</w:t>
      </w:r>
    </w:p>
    <w:p>
      <w:pPr>
        <w:spacing w:after="6" w:before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093-184-0662  ·  090-973-0775  ·  suanranger129@gmail.com  ·  Bangkok</w:t>
      </w:r>
    </w:p>
    <w:p>
      <w:pPr>
        <w:spacing w:after="4" w:before="0"/>
        <w:jc w:val="center"/>
      </w:pPr>
      <w:r>
        <w:rPr>
          <w:rFonts w:ascii="Calibri" w:cs="Calibri" w:eastAsia="Calibri" w:hAnsi="Calibri"/>
          <w:color w:val="1A56DB"/>
          <w:sz w:val="18"/>
          <w:szCs w:val="18"/>
          <w:u w:val="single"/>
        </w:rPr>
        <w:t xml:space="preserve">resume-ecru-five-15.vercel.app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github.com/Freshair129</w:t>
      </w:r>
    </w:p>
    <w:p>
      <w:pPr>
        <w:pBdr>
          <w:bottom w:val="single" w:color="B8933A" w:sz="8" w:space="2"/>
        </w:pBdr>
        <w:spacing w:after="80" w:before="6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PROFESSIONAL SUMMARY</w:t>
      </w:r>
    </w:p>
    <w:p>
      <w:pPr>
        <w:pBdr>
          <w:bottom w:val="single" w:color="B8933A" w:sz="8" w:space="2"/>
        </w:pBdr>
        <w:spacing w:after="60" w:before="0"/>
      </w:pPr>
    </w:p>
    <w:p>
      <w:pPr>
        <w:spacing w:after="160" w:before="0"/>
      </w:pPr>
      <w:r>
        <w:rPr>
          <w:rFonts w:ascii="Calibri" w:cs="Calibri" w:eastAsia="Calibri" w:hAnsi="Calibri"/>
          <w:color w:val="1F2937"/>
          <w:sz w:val="20"/>
          <w:szCs w:val="20"/>
        </w:rPr>
        <w:t xml:space="preserve">A marketer who builds — and that's a rare combination. With 6+ years across content strategy, Meta ad pipelines, and team operations, I've also shipped full-stack CRM systems and multi-LLM agentic workflows entirely solo. Most developers don't understand the marketing funnel. Most marketers can't build the systems to run it. I bridge both ends — and that's the edge.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CORE COMPETENCIES</w:t>
      </w:r>
    </w:p>
    <w:p>
      <w:pPr>
        <w:pBdr>
          <w:bottom w:val="single" w:color="B8933A" w:sz="8" w:space="2"/>
        </w:pBd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80"/>
        <w:gridCol w:w="1780"/>
        <w:gridCol w:w="1780"/>
        <w:gridCol w:w="1780"/>
        <w:gridCol w:w="1780"/>
      </w:tblGrid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Content Strategy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Social Media Ads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Campaign Analytics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Brand Storytelling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Copywriting</w:t>
            </w:r>
          </w:p>
        </w:tc>
      </w:tr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Video Editing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Motion Graphics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Photography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UX Presentation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AI Agent Workflows</w:t>
            </w:r>
          </w:p>
        </w:tc>
      </w:tr>
      <w:tr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CRM / POS Build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Data Dashboard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Meta Ads Pipeline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Full-Stack Dev</w:t>
            </w:r>
          </w:p>
        </w:tc>
        <w:tc>
          <w:tcPr>
            <w:tcW w:type="dxa" w:w="1780"/>
            <w:tcBorders>
              <w:top w:val="single" w:color="D4C5A0" w:sz="4"/>
              <w:left w:val="single" w:color="D4C5A0" w:sz="4"/>
              <w:bottom w:val="single" w:color="D4C5A0" w:sz="4"/>
              <w:right w:val="single" w:color="D4C5A0" w:sz="4"/>
            </w:tcBorders>
            <w:shd w:fill="F0F4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18"/>
                <w:szCs w:val="18"/>
              </w:rPr>
              <w:t xml:space="preserve">Multi-LLM AI Stack</w:t>
            </w:r>
          </w:p>
        </w:tc>
      </w:tr>
    </w:tbl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AI TOOLS &amp; PLATFORMS</w:t>
      </w:r>
    </w:p>
    <w:p>
      <w:pPr>
        <w:pBdr>
          <w:bottom w:val="single" w:color="B8933A" w:sz="8" w:space="2"/>
        </w:pBdr>
        <w:spacing w:after="60" w:before="0"/>
      </w:pP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50"/>
        <w:gridCol w:w="4450"/>
      </w:tblGrid>
      <w:tr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AI Models &amp; Assistants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Claude · Gemini · OpenAI · Qwen 3.0 · Manus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Ollama (Local) · NotebookLM · Flow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Prompt Engineering · Context Engineering · Agentic RAG</w:t>
            </w:r>
          </w:p>
        </w:tc>
        <w:tc>
          <w:tcPr>
            <w:tcW w:type="dxa" w:w="4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 w:before="60"/>
            </w:pPr>
            <w:r>
              <w:rPr>
                <w:rFonts w:ascii="Calibri" w:cs="Calibri" w:eastAsia="Calibri" w:hAnsi="Calibri"/>
                <w:b/>
                <w:bCs/>
                <w:color w:val="1A2B4A"/>
                <w:sz w:val="20"/>
                <w:szCs w:val="20"/>
              </w:rPr>
              <w:t xml:space="preserve">Creative &amp;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Photoshop · Premiere Pro · After Effects · Illustrator · Figma ·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CapCut · Canva · TikTok · Reels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6" w:before="36"/>
            </w:pPr>
            <w:r>
              <w:rPr>
                <w:rFonts w:ascii="Calibri" w:cs="Calibri" w:eastAsia="Calibri" w:hAnsi="Calibri"/>
                <w:color w:val="1F2937"/>
                <w:sz w:val="19"/>
                <w:szCs w:val="19"/>
              </w:rPr>
              <w:t xml:space="preserve">Notion · Trello · Slack · Google Workspace · HubSpot · ChocoCRM</w:t>
            </w:r>
          </w:p>
        </w:tc>
      </w:tr>
    </w:tbl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WORK EXPERIENCE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Freelance Presenter &amp; AI Consultant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Jan–Feb 2026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V School Food Institute (Freelance)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Delivered live product demos and cooking course presentations to prospective students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Built internal AI workflows using Claude &amp; Gemini to streamline content creation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Produced pitch decks and data dashboards for school management</w:t>
      </w: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Assistant Manager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Jun–Dec 2025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Hospital Feelgood Club (Bar &amp; Nightclub Venue)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Managed nightly operations including staff scheduling, floor supervision, and guest experience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Coordinated events, promotions, and social media content calendar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Handled vendor relationships, stock procurement, and venue setup</w:t>
      </w: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Marketing &amp; Content Creator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2022–2025 · 3 yrs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U-Turn Shop (Big Bike Specialty Store)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Planned and executed Meta ad campaigns; tracked ROAS and optimized creative assets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Produced photo/video content for Facebook, Instagram, TikTok and YouTube Shorts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Managed community engagement; grew organic reach through reels and behind-the-scenes content</w:t>
      </w:r>
    </w:p>
    <w:p>
      <w:pPr>
        <w:tabs>
          <w:tab w:val="right" w:pos="9026"/>
        </w:tabs>
        <w:spacing w:after="36" w:before="16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Marketing &amp; Content Creator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2019–2022 · 3 yrs</w:t>
      </w:r>
    </w:p>
    <w:p>
      <w:pPr>
        <w:spacing w:after="10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Saint Thonglor Clinic (Aesthetic Surgery Clinic)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Created before/after case content, doctor Q&amp;A reels, and procedure explainer videos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Ran paid social campaigns targeting medical-aesthetic audience segments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Coordinated influencer partnerships and patient testimonial shoots</w:t>
      </w:r>
    </w:p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PERSONAL PROJECTS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6" w:before="12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EVA — Embodied Virtual Agent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v9.7.0  ·  Epoch: Reflex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Python 3.13  ·  FastAPI  ·  Vue.js / Vite  ·  ChromaDB  ·  Agentic RAG</w:t>
      </w:r>
    </w:p>
    <w:p>
      <w:pPr>
        <w:spacing w:after="50" w:before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Bio-inspired AI architecture implementing "Resonance Intelligence" — a single-inference LLM system with hormone simulation (PhysioCore), emotional state matrix (EVA_Matrix), and 8-8-8 episodic memory governance. Designed and built solo from scratch.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7-stream Agentic RAG + GraphRAG for deep context retrieval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Bio-Digital Gap: LLM pauses, hormone cascade fires, then resumes from same mental state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8 decoupled microservices: MSP, RMS, CIM, CNS, PhysioCore, IdentityManager, AgenticRAG, Orchestrator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WebSocket real-time chat UI with live emotional state visualization</w:t>
      </w:r>
    </w:p>
    <w:p>
      <w:pPr>
        <w:spacing w:after="80" w:before="50"/>
      </w:pP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[Personal Project]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[AI Architecture]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[Solo Build]</w:t>
      </w:r>
    </w:p>
    <w:p>
      <w:pPr>
        <w:spacing w:after="0" w:before="80"/>
      </w:pPr>
    </w:p>
    <w:p>
      <w:pPr>
        <w:tabs>
          <w:tab w:val="right" w:pos="9026"/>
        </w:tabs>
        <w:spacing w:after="36" w:before="12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V School CRM v2 — Cooking School Management System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v1.1.0  ·  Production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Next.js 14  ·  PostgreSQL  ·  Prisma  ·  Upstash / QStash  ·  Meta Graph API</w:t>
      </w:r>
    </w:p>
    <w:p>
      <w:pPr>
        <w:spacing w:after="50" w:before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Full-stack CRM rebuilt from scratch for a Japanese cooking school — unified FB+LINE inbox, chat-first revenue attribution, FEFO stock system, POS with Slip OCR payment verification via Gemini Vision.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186 unit tests; Slip OCR confidence threshold 0.80 auto-creates transactions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FEFO lot tracking with real-time stock deduction on class completion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Meta Ads analytics pipeline: ROAS, campaign attribution, ad-to-revenue split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Zero local infra — QStash + Upstash Redis, Vercel-native deployment</w:t>
      </w:r>
    </w:p>
    <w:p>
      <w:pPr>
        <w:spacing w:after="80" w:before="50"/>
      </w:pP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[Full-Stack]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[CRM / POS]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[Solo Build]</w:t>
      </w:r>
    </w:p>
    <w:p>
      <w:pPr>
        <w:spacing w:after="0" w:before="80"/>
      </w:pPr>
    </w:p>
    <w:p>
      <w:pPr>
        <w:tabs>
          <w:tab w:val="right" w:pos="9026"/>
        </w:tabs>
        <w:spacing w:after="36" w:before="12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Driver's Licence Training Video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Department of Land Transport (กรมการขนส่งทางบก)  ·  In Use Nationally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4A5568"/>
          <w:sz w:val="17"/>
          <w:szCs w:val="17"/>
        </w:rPr>
        <w:t xml:space="preserve">Premiere Pro  ·  After Effects  ·  Motion Graphics</w:t>
      </w:r>
    </w:p>
    <w:p>
      <w:pPr>
        <w:spacing w:after="50" w:before="0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Edited and produced the official driver's licence training video currently deployed across all DLT examination centres in Thailand. Responsible for full post-production: cut, colour, motion graphics, and audio mix.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Currently in active use at DLT examination centres nationwide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Calibri" w:cs="Calibri" w:eastAsia="Calibri" w:hAnsi="Calibri"/>
          <w:color w:val="1F2937"/>
          <w:sz w:val="19"/>
          <w:szCs w:val="19"/>
        </w:rPr>
        <w:t xml:space="preserve">→  Scope: full post-production — editing, colour grade, motion graphics overlay, audio mix</w:t>
      </w:r>
    </w:p>
    <w:p>
      <w:pPr>
        <w:spacing w:after="80" w:before="50"/>
      </w:pP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[Government / Official]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[Video Production]</w:t>
      </w:r>
      <w:r>
        <w:rPr>
          <w:rFonts w:ascii="Calibri" w:cs="Calibri" w:eastAsia="Calibri" w:hAnsi="Calibri"/>
          <w:b/>
          <w:bCs/>
          <w:color w:val="B8933A"/>
          <w:sz w:val="17"/>
          <w:szCs w:val="17"/>
        </w:rPr>
        <w:t xml:space="preserve">   [Post-Production]</w:t>
      </w:r>
    </w:p>
    <w:p>
      <w:pPr>
        <w:spacing w:after="160" w:before="0"/>
      </w:pP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EDUCATION</w:t>
      </w:r>
    </w:p>
    <w:p>
      <w:pPr>
        <w:pBdr>
          <w:bottom w:val="single" w:color="B8933A" w:sz="8" w:space="2"/>
        </w:pBdr>
        <w:spacing w:after="60" w:before="0"/>
      </w:pPr>
    </w:p>
    <w:p>
      <w:pPr>
        <w:tabs>
          <w:tab w:val="right" w:pos="9026"/>
        </w:tabs>
        <w:spacing w:after="30" w:before="8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Bachelor of Communication Arts — Advertising</w:t>
      </w: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	Graduated</w:t>
      </w:r>
    </w:p>
    <w:p>
      <w:pPr>
        <w:spacing w:after="12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Rangsit University  ·  Faculty of Communication Arts</w:t>
      </w:r>
    </w:p>
    <w:p>
      <w:pPr>
        <w:spacing w:after="30" w:before="0"/>
      </w:pPr>
      <w:r>
        <w:rPr>
          <w:rFonts w:ascii="Calibri" w:cs="Calibri" w:eastAsia="Calibri" w:hAnsi="Calibri"/>
          <w:b/>
          <w:bCs/>
          <w:color w:val="1A2B4A"/>
          <w:sz w:val="21"/>
          <w:szCs w:val="21"/>
        </w:rPr>
        <w:t xml:space="preserve">High School — Suankularb Wittayalai School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B8933A"/>
          <w:sz w:val="19"/>
          <w:szCs w:val="19"/>
        </w:rPr>
        <w:t xml:space="preserve">Suankularb Wittayalai School, Bangkok</w:t>
      </w:r>
    </w:p>
    <w:p>
      <w:pPr>
        <w:spacing w:after="40" w:before="260"/>
      </w:pPr>
      <w:r>
        <w:rPr>
          <w:rFonts w:ascii="Calibri" w:cs="Calibri" w:eastAsia="Calibri" w:hAnsi="Calibri"/>
          <w:b/>
          <w:bCs/>
          <w:color w:val="1A2B4A"/>
          <w:spacing w:val="80"/>
          <w:sz w:val="22"/>
          <w:szCs w:val="22"/>
        </w:rPr>
        <w:t xml:space="preserve">LANGUAGES</w:t>
      </w:r>
    </w:p>
    <w:p>
      <w:pPr>
        <w:pBdr>
          <w:bottom w:val="single" w:color="B8933A" w:sz="8" w:space="2"/>
        </w:pBdr>
        <w:spacing w:after="60" w:before="0"/>
      </w:pPr>
    </w:p>
    <w:p>
      <w:pPr>
        <w:spacing w:after="160" w:before="80"/>
      </w:pP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Thai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Native     </w:t>
      </w:r>
      <w:r>
        <w:rPr>
          <w:rFonts w:ascii="Calibri" w:cs="Calibri" w:eastAsia="Calibri" w:hAnsi="Calibri"/>
          <w:b/>
          <w:bCs/>
          <w:color w:val="1A2B4A"/>
          <w:sz w:val="20"/>
          <w:szCs w:val="20"/>
        </w:rPr>
        <w:t xml:space="preserve">English</w:t>
      </w:r>
      <w:r>
        <w:rPr>
          <w:rFonts w:ascii="Calibri" w:cs="Calibri" w:eastAsia="Calibri" w:hAnsi="Calibri"/>
          <w:color w:val="4A5568"/>
          <w:sz w:val="20"/>
          <w:szCs w:val="20"/>
        </w:rPr>
        <w:t xml:space="preserve">  Conversational (Read / Write / Speak)</w:t>
      </w:r>
    </w:p>
    <w:p>
      <w:pPr>
        <w:pBdr>
          <w:top w:val="single" w:color="B8933A" w:sz="8" w:space="2"/>
        </w:pBdr>
        <w:spacing w:after="0" w:before="120"/>
        <w:jc w:val="center"/>
      </w:pPr>
      <w:r>
        <w:rPr>
          <w:rFonts w:ascii="Calibri" w:cs="Calibri" w:eastAsia="Calibri" w:hAnsi="Calibri"/>
          <w:i/>
          <w:iCs/>
          <w:color w:val="4A5568"/>
          <w:sz w:val="18"/>
          <w:szCs w:val="18"/>
        </w:rPr>
        <w:t xml:space="preserve">"What sets me apart: I understand the full marketing pipeline — from ad creative to revenue attribution — and I can build the systems that power it. Most developers don't think like marketers. Most marketers can't ship production systems. I do both, and I'd bring that edge to OC Trading."</w:t>
      </w:r>
    </w:p>
    <w:sectPr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2026-03-20T09:30:02.228Z</dcterms:created>
  <dcterms:modified xsi:type="dcterms:W3CDTF">2026-03-20T09:30:02.229Z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