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Alice works for Acme Ltd.</w:t>
      </w:r>
    </w:p>
    <w:tbl>
      <w:tblGrid>
        <w:gridCol w:w="1000"/>
        <w:gridCol w:w="1000"/>
      </w:tblGrid>
      <w:tr>
        <w:tc>
          <w:p>
            <w:r>
              <w:t>Product</w:t>
            </w:r>
          </w:p>
        </w:tc>
        <w:tc>
          <w:p>
            <w:r>
              <w:t>Code</w:t>
            </w:r>
          </w:p>
        </w:tc>
      </w:tr>
      <w:tr>
        <w:tc>
          <w:p>
            <w:r>
              <w:t>Atlas</w:t>
            </w:r>
          </w:p>
        </w:tc>
        <w:tc>
          <w:p>
            <w:r>
              <w:t>A-1</w:t>
            </w:r>
          </w:p>
        </w:tc>
      </w:tr>
    </w:tbl>
  </w:body>
</w:document>
</file>