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wmf" ContentType="image/x-wmf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8813EBB">
      <w:pPr>
        <w:ind w:firstLine="480"/>
      </w:pPr>
      <w:bookmarkStart w:id="0" w:name="OLE_LINK8"/>
      <w:r>
        <w:rPr>
          <w:rFonts w:hint="eastAsia"/>
        </w:rPr>
        <w:t>基于上述代理模型原理和最佳模态，构建POD-RBFLP磁场降阶模型，本项目以拉丁超立方采样方法得到的25组工况作为测试集进行验证，其设计点分布如图3-63所示。采用POD-RBFLP降阶模型和COMSOL全阶仿真对变压器绕组磁场进行求解，通过平均绝对误差和平均相对误差进行结果对比，同时将平均相对误差化为百分比形式以更直观地表现结果，见图3-55。</w:t>
      </w:r>
    </w:p>
    <w:bookmarkEnd w:id="0"/>
    <w:p w14:paraId="115092A8">
      <w:pPr>
        <w:ind w:firstLine="480"/>
        <w:jc w:val="center"/>
        <w:rPr>
          <w:rFonts w:ascii="方正仿宋_GB2312" w:hAnsi="方正仿宋_GB2312" w:eastAsia="方正仿宋_GB2312" w:cs="方正仿宋_GB2312"/>
          <w:color w:val="000000"/>
          <w:szCs w:val="28"/>
        </w:rPr>
      </w:pPr>
      <w:r>
        <w:rPr>
          <w:rFonts w:hint="eastAsia" w:ascii="方正仿宋_GB2312" w:hAnsi="方正仿宋_GB2312" w:eastAsia="方正仿宋_GB2312" w:cs="方正仿宋_GB2312"/>
          <w:color w:val="000000"/>
          <w:szCs w:val="28"/>
        </w:rPr>
        <w:drawing>
          <wp:inline distT="0" distB="0" distL="114300" distR="114300">
            <wp:extent cx="2842260" cy="2169795"/>
            <wp:effectExtent l="0" t="0" r="0" b="0"/>
            <wp:docPr id="5" name="图片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35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842260" cy="21697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170149">
      <w:pPr>
        <w:pStyle w:val="37"/>
        <w:ind w:firstLine="420"/>
      </w:pPr>
      <w:r>
        <w:rPr>
          <w:rFonts w:hint="eastAsia"/>
        </w:rPr>
        <w:t>图3-55 负载率测试集的设计点</w:t>
      </w:r>
    </w:p>
    <w:p w14:paraId="1C992796">
      <w:pPr>
        <w:ind w:firstLine="480"/>
      </w:pPr>
      <w:r>
        <w:rPr>
          <w:rFonts w:hint="eastAsia"/>
        </w:rPr>
        <w:t>并将POD-RBFLP降阶模型的计算结果与COMSOL仿真结果进行对比。全场域计算误差的定义见式</w:t>
      </w:r>
      <w:r>
        <w:fldChar w:fldCharType="begin"/>
      </w:r>
      <w:r>
        <w:instrText xml:space="preserve"> MACROBUTTON MTPlaceRef \* MERGEFORMAT </w:instrText>
      </w:r>
      <w:r>
        <w:fldChar w:fldCharType="begin"/>
      </w:r>
      <w:r>
        <w:instrText xml:space="preserve"> SEQ MTEqn \h \* MERGEFORMAT </w:instrText>
      </w:r>
      <w:r>
        <w:fldChar w:fldCharType="end"/>
      </w:r>
      <w:r>
        <w:instrText xml:space="preserve">(</w:instrText>
      </w:r>
      <w:r>
        <w:fldChar w:fldCharType="begin"/>
      </w:r>
      <w:r>
        <w:instrText xml:space="preserve"> SEQ MTChap \c \* Arabic \* MERGEFORMAT </w:instrText>
      </w:r>
      <w:r>
        <w:fldChar w:fldCharType="separate"/>
      </w:r>
      <w:r>
        <w:instrText xml:space="preserve">3</w:instrText>
      </w:r>
      <w:r>
        <w:fldChar w:fldCharType="end"/>
      </w:r>
      <w:r>
        <w:instrText xml:space="preserve">-</w:instrText>
      </w:r>
      <w:r>
        <w:fldChar w:fldCharType="begin"/>
      </w:r>
      <w:r>
        <w:instrText xml:space="preserve"> SEQ MTEqn \c \* Arabic \* MERGEFORMAT </w:instrText>
      </w:r>
      <w:r>
        <w:fldChar w:fldCharType="separate"/>
      </w:r>
      <w:r>
        <w:instrText xml:space="preserve">38</w:instrText>
      </w:r>
      <w:r>
        <w:fldChar w:fldCharType="end"/>
      </w:r>
      <w:r>
        <w:instrText xml:space="preserve">)</w:instrText>
      </w:r>
      <w:r>
        <w:fldChar w:fldCharType="separate"/>
      </w:r>
      <w:r>
        <w:fldChar w:fldCharType="end"/>
      </w:r>
      <w:r>
        <w:rPr>
          <w:rFonts w:hint="eastAsia"/>
        </w:rPr>
        <w:t>-</w:t>
      </w:r>
      <w:r>
        <w:fldChar w:fldCharType="begin"/>
      </w:r>
      <w:r>
        <w:instrText xml:space="preserve"> MACROBUTTON MTPlaceRef \* MERGEFORMAT </w:instrText>
      </w:r>
      <w:r>
        <w:fldChar w:fldCharType="begin"/>
      </w:r>
      <w:r>
        <w:instrText xml:space="preserve"> SEQ MTEqn \h \* MERGEFORMAT </w:instrText>
      </w:r>
      <w:r>
        <w:fldChar w:fldCharType="end"/>
      </w:r>
      <w:r>
        <w:instrText xml:space="preserve">(</w:instrText>
      </w:r>
      <w:r>
        <w:fldChar w:fldCharType="begin"/>
      </w:r>
      <w:r>
        <w:instrText xml:space="preserve"> SEQ MTChap \c \* Arabic \* MERGEFORMAT </w:instrText>
      </w:r>
      <w:r>
        <w:fldChar w:fldCharType="separate"/>
      </w:r>
      <w:r>
        <w:instrText xml:space="preserve">3</w:instrText>
      </w:r>
      <w:r>
        <w:fldChar w:fldCharType="end"/>
      </w:r>
      <w:r>
        <w:instrText xml:space="preserve">-</w:instrText>
      </w:r>
      <w:r>
        <w:fldChar w:fldCharType="begin"/>
      </w:r>
      <w:r>
        <w:instrText xml:space="preserve"> SEQ MTEqn \c \* Arabic \* MERGEFORMAT </w:instrText>
      </w:r>
      <w:r>
        <w:fldChar w:fldCharType="separate"/>
      </w:r>
      <w:r>
        <w:instrText xml:space="preserve">39</w:instrText>
      </w:r>
      <w:r>
        <w:fldChar w:fldCharType="end"/>
      </w:r>
      <w:r>
        <w:instrText xml:space="preserve">)</w:instrText>
      </w:r>
      <w:r>
        <w:fldChar w:fldCharType="separate"/>
      </w:r>
      <w:r>
        <w:fldChar w:fldCharType="end"/>
      </w:r>
      <w:r>
        <w:rPr>
          <w:rFonts w:hint="eastAsia"/>
        </w:rPr>
        <w:t>。</w:t>
      </w:r>
    </w:p>
    <w:p w14:paraId="3A9065B5">
      <w:pPr>
        <w:pStyle w:val="38"/>
      </w:pPr>
      <w:r>
        <w:tab/>
      </w:r>
      <w:r>
        <w:rPr>
          <w:position w:val="-30"/>
        </w:rPr>
        <w:object>
          <v:shape id="_x0000_i1025" o:spt="75" type="#_x0000_t75" style="height:36pt;width:159.05pt;" o:ole="t" filled="f" o:preferrelative="t" stroked="f" coordsize="21600,21600">
            <v:path/>
            <v:fill on="f" focussize="0,0"/>
            <v:stroke on="f" joinstyle="miter"/>
            <v:imagedata r:id="rId6" o:title=""/>
            <o:lock v:ext="edit" aspectratio="t"/>
            <w10:wrap type="none"/>
            <w10:anchorlock/>
          </v:shape>
          <o:OLEObject Type="Embed" ProgID="Equation.DSMT4" ShapeID="_x0000_i1025" DrawAspect="Content" ObjectID="_1468075725" r:id="rId5">
            <o:LockedField>false</o:LockedField>
          </o:OLEObject>
        </w:object>
      </w:r>
      <w:r>
        <w:tab/>
      </w:r>
      <w:r>
        <w:fldChar w:fldCharType="begin"/>
      </w:r>
      <w:r>
        <w:instrText xml:space="preserve"> MACROBUTTON MTPlaceRef \* MERGEFORMAT </w:instrText>
      </w:r>
      <w:r>
        <w:fldChar w:fldCharType="begin"/>
      </w:r>
      <w:r>
        <w:instrText xml:space="preserve"> SEQ MTEqn \h \* MERGEFORMAT </w:instrText>
      </w:r>
      <w:r>
        <w:fldChar w:fldCharType="end"/>
      </w:r>
      <w:r>
        <w:instrText xml:space="preserve">(</w:instrText>
      </w:r>
      <w:r>
        <w:fldChar w:fldCharType="begin"/>
      </w:r>
      <w:r>
        <w:instrText xml:space="preserve"> SEQ MTChap \c \* Arabic \* MERGEFORMAT </w:instrText>
      </w:r>
      <w:r>
        <w:fldChar w:fldCharType="separate"/>
      </w:r>
      <w:r>
        <w:instrText xml:space="preserve">3</w:instrText>
      </w:r>
      <w:r>
        <w:fldChar w:fldCharType="end"/>
      </w:r>
      <w:r>
        <w:instrText xml:space="preserve">-</w:instrText>
      </w:r>
      <w:r>
        <w:fldChar w:fldCharType="begin"/>
      </w:r>
      <w:r>
        <w:instrText xml:space="preserve"> SEQ MTEqn \c \* Arabic \* MERGEFORMAT </w:instrText>
      </w:r>
      <w:r>
        <w:fldChar w:fldCharType="separate"/>
      </w:r>
      <w:r>
        <w:instrText xml:space="preserve">40</w:instrText>
      </w:r>
      <w:r>
        <w:fldChar w:fldCharType="end"/>
      </w:r>
      <w:r>
        <w:instrText xml:space="preserve">)</w:instrText>
      </w:r>
      <w:r>
        <w:fldChar w:fldCharType="separate"/>
      </w:r>
      <w:r>
        <w:fldChar w:fldCharType="end"/>
      </w:r>
    </w:p>
    <w:p w14:paraId="509A9DC8">
      <w:pPr>
        <w:pStyle w:val="38"/>
      </w:pPr>
      <w:r>
        <w:tab/>
      </w:r>
      <w:r>
        <w:rPr>
          <w:position w:val="-32"/>
        </w:rPr>
        <w:object>
          <v:shape id="_x0000_i1026" o:spt="75" type="#_x0000_t75" style="height:38.5pt;width:194.25pt;" o:ole="t" filled="f" o:preferrelative="t" stroked="f" coordsize="21600,21600">
            <v:path/>
            <v:fill on="f" focussize="0,0"/>
            <v:stroke on="f" joinstyle="miter"/>
            <v:imagedata r:id="rId8" o:title=""/>
            <o:lock v:ext="edit" aspectratio="t"/>
            <w10:wrap type="none"/>
            <w10:anchorlock/>
          </v:shape>
          <o:OLEObject Type="Embed" ProgID="Equation.DSMT4" ShapeID="_x0000_i1026" DrawAspect="Content" ObjectID="_1468075726" r:id="rId7">
            <o:LockedField>false</o:LockedField>
          </o:OLEObject>
        </w:object>
      </w:r>
      <w:r>
        <w:tab/>
      </w:r>
      <w:r>
        <w:fldChar w:fldCharType="begin"/>
      </w:r>
      <w:r>
        <w:instrText xml:space="preserve"> MACROBUTTON MTPlaceRef \* MERGEFORMAT </w:instrText>
      </w:r>
      <w:r>
        <w:fldChar w:fldCharType="begin"/>
      </w:r>
      <w:r>
        <w:instrText xml:space="preserve"> SEQ MTEqn \h \* MERGEFORMAT </w:instrText>
      </w:r>
      <w:r>
        <w:fldChar w:fldCharType="end"/>
      </w:r>
      <w:r>
        <w:instrText xml:space="preserve">(</w:instrText>
      </w:r>
      <w:r>
        <w:fldChar w:fldCharType="begin"/>
      </w:r>
      <w:r>
        <w:instrText xml:space="preserve"> SEQ MTChap \c \* Arabic \* MERGEFORMAT </w:instrText>
      </w:r>
      <w:r>
        <w:fldChar w:fldCharType="separate"/>
      </w:r>
      <w:r>
        <w:instrText xml:space="preserve">3</w:instrText>
      </w:r>
      <w:r>
        <w:fldChar w:fldCharType="end"/>
      </w:r>
      <w:r>
        <w:instrText xml:space="preserve">-</w:instrText>
      </w:r>
      <w:r>
        <w:fldChar w:fldCharType="begin"/>
      </w:r>
      <w:r>
        <w:instrText xml:space="preserve"> SEQ MTEqn \c \* Arabic \* MERGEFORMAT </w:instrText>
      </w:r>
      <w:r>
        <w:fldChar w:fldCharType="separate"/>
      </w:r>
      <w:r>
        <w:instrText xml:space="preserve">41</w:instrText>
      </w:r>
      <w:r>
        <w:fldChar w:fldCharType="end"/>
      </w:r>
      <w:r>
        <w:instrText xml:space="preserve">)</w:instrText>
      </w:r>
      <w:r>
        <w:fldChar w:fldCharType="separate"/>
      </w:r>
      <w:r>
        <w:fldChar w:fldCharType="end"/>
      </w:r>
    </w:p>
    <w:p w14:paraId="56A3D101">
      <w:pPr>
        <w:ind w:firstLine="480"/>
        <w:rPr>
          <w:szCs w:val="28"/>
        </w:rPr>
      </w:pPr>
      <w:r>
        <w:rPr>
          <w:rFonts w:hint="eastAsia"/>
        </w:rPr>
        <w:t>式中，</w:t>
      </w:r>
      <w:r>
        <w:rPr>
          <w:rFonts w:hint="eastAsia"/>
          <w:b/>
          <w:bCs/>
          <w:i/>
          <w:iCs/>
        </w:rPr>
        <w:t>B</w:t>
      </w:r>
      <w:r>
        <w:rPr>
          <w:rFonts w:hint="eastAsia"/>
          <w:vertAlign w:val="subscript"/>
        </w:rPr>
        <w:t>ROM</w:t>
      </w:r>
      <w:r>
        <w:rPr>
          <w:rFonts w:hint="eastAsia"/>
        </w:rPr>
        <w:t>表示降阶计算结果，</w:t>
      </w:r>
      <w:r>
        <w:rPr>
          <w:rFonts w:hint="eastAsia"/>
          <w:b/>
          <w:bCs/>
          <w:i/>
          <w:iCs/>
        </w:rPr>
        <w:t>B</w:t>
      </w:r>
      <w:r>
        <w:rPr>
          <w:rFonts w:hint="eastAsia"/>
          <w:vertAlign w:val="subscript"/>
        </w:rPr>
        <w:t>FOM</w:t>
      </w:r>
      <w:r>
        <w:rPr>
          <w:rFonts w:hint="eastAsia"/>
        </w:rPr>
        <w:t>表示全阶计算结果，</w:t>
      </w:r>
      <w:r>
        <w:rPr>
          <w:rFonts w:hint="eastAsia"/>
          <w:i/>
          <w:iCs/>
        </w:rPr>
        <w:t>N</w:t>
      </w:r>
      <w:r>
        <w:rPr>
          <w:rFonts w:hint="eastAsia"/>
          <w:vertAlign w:val="subscript"/>
        </w:rPr>
        <w:t>node</w:t>
      </w:r>
      <w:r>
        <w:rPr>
          <w:rFonts w:hint="eastAsia"/>
        </w:rPr>
        <w:t>表示温度场节点总数。</w:t>
      </w:r>
    </w:p>
    <w:p w14:paraId="6595FAEA">
      <w:pPr>
        <w:ind w:firstLine="480"/>
        <w:jc w:val="center"/>
        <w:rPr>
          <w:rFonts w:ascii="方正仿宋_GB2312" w:hAnsi="方正仿宋_GB2312" w:eastAsia="方正仿宋_GB2312" w:cs="方正仿宋_GB2312"/>
          <w:color w:val="000000"/>
          <w:szCs w:val="28"/>
        </w:rPr>
      </w:pPr>
      <w:r>
        <w:rPr>
          <w:rFonts w:hint="eastAsia" w:ascii="方正仿宋_GB2312" w:hAnsi="方正仿宋_GB2312" w:eastAsia="方正仿宋_GB2312" w:cs="方正仿宋_GB2312"/>
          <w:color w:val="000000"/>
          <w:szCs w:val="28"/>
        </w:rPr>
        <w:drawing>
          <wp:inline distT="0" distB="0" distL="114300" distR="114300">
            <wp:extent cx="3300730" cy="2363470"/>
            <wp:effectExtent l="0" t="0" r="0" b="0"/>
            <wp:docPr id="6" name="图片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36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300730" cy="23634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C7BDE5">
      <w:pPr>
        <w:pStyle w:val="37"/>
        <w:ind w:firstLine="420"/>
      </w:pPr>
      <w:r>
        <w:rPr>
          <w:rFonts w:hint="eastAsia"/>
        </w:rPr>
        <w:t>图3-56 测试点计算误差</w:t>
      </w:r>
    </w:p>
    <w:p w14:paraId="1ACCE0B2">
      <w:pPr>
        <w:ind w:firstLine="480"/>
      </w:pPr>
      <w:r>
        <w:rPr>
          <w:rFonts w:hint="eastAsia"/>
        </w:rPr>
        <w:t>由图3-56可以看到，在25个测试点中，降阶模型的最大绝对误差为6.7×10</w:t>
      </w:r>
      <w:r>
        <w:rPr>
          <w:rFonts w:hint="eastAsia" w:ascii="MS Gothic" w:hAnsi="MS Gothic" w:eastAsia="MS Gothic" w:cs="MS Gothic"/>
        </w:rPr>
        <w:t>⁻⁷</w:t>
      </w:r>
      <w:r>
        <w:rPr>
          <w:rFonts w:hint="eastAsia"/>
        </w:rPr>
        <w:t xml:space="preserve"> T，最大相对误差为0.00078%，出现在工况12（负载率72.46%，对应高压电流398.41A，中压电流796.80A）。其余工况的绝对误差均低于3.7×10</w:t>
      </w:r>
      <w:r>
        <w:rPr>
          <w:rFonts w:hint="eastAsia" w:ascii="MS Gothic" w:hAnsi="MS Gothic" w:eastAsia="MS Gothic" w:cs="MS Gothic"/>
        </w:rPr>
        <w:t>⁻⁷</w:t>
      </w:r>
      <w:r>
        <w:rPr>
          <w:rFonts w:hint="eastAsia"/>
        </w:rPr>
        <w:t>T，相对误差不超过0.00056%，充分证明了本项目提出的POD-RBFLP算法具有较高的计算精度。</w:t>
      </w:r>
    </w:p>
    <w:p w14:paraId="40D4D2B9">
      <w:pPr>
        <w:pStyle w:val="37"/>
        <w:ind w:firstLine="420"/>
      </w:pPr>
      <w:bookmarkStart w:id="1" w:name="OLE_LINK44"/>
      <w:r>
        <w:rPr>
          <w:rFonts w:hint="eastAsia"/>
        </w:rPr>
        <w:t>表3-15 磁场结果的仿真计算时间对比</w:t>
      </w:r>
    </w:p>
    <w:tbl>
      <w:tblPr>
        <w:tblStyle w:val="15"/>
        <w:tblW w:w="4071" w:type="pct"/>
        <w:jc w:val="center"/>
        <w:tblBorders>
          <w:top w:val="single" w:color="auto" w:sz="6" w:space="0"/>
          <w:left w:val="none" w:color="auto" w:sz="0" w:space="0"/>
          <w:bottom w:val="single" w:color="auto" w:sz="6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538"/>
        <w:gridCol w:w="1788"/>
        <w:gridCol w:w="1514"/>
        <w:gridCol w:w="1923"/>
      </w:tblGrid>
      <w:tr w14:paraId="7EF51720">
        <w:tblPrEx>
          <w:tblBorders>
            <w:top w:val="single" w:color="auto" w:sz="6" w:space="0"/>
            <w:left w:val="none" w:color="auto" w:sz="0" w:space="0"/>
            <w:bottom w:val="single" w:color="auto" w:sz="6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trHeight w:val="20" w:hRule="atLeast"/>
          <w:jc w:val="center"/>
        </w:trPr>
        <w:tc>
          <w:tcPr>
            <w:tcW w:w="1137" w:type="pct"/>
            <w:tcBorders>
              <w:top w:val="single" w:color="auto" w:sz="12" w:space="0"/>
              <w:bottom w:val="single" w:color="auto" w:sz="6" w:space="0"/>
            </w:tcBorders>
            <w:vAlign w:val="center"/>
          </w:tcPr>
          <w:p w14:paraId="3FA4D6AD">
            <w:pPr>
              <w:spacing w:before="156"/>
              <w:ind w:firstLine="432"/>
              <w:jc w:val="center"/>
              <w:rPr>
                <w:rFonts w:asciiTheme="minorEastAsia" w:hAnsiTheme="minorEastAsia" w:cstheme="minorEastAsia"/>
                <w:color w:val="000000"/>
                <w:spacing w:val="6"/>
                <w:kern w:val="20"/>
                <w:szCs w:val="21"/>
                <w14:ligatures w14:val="standardContextual"/>
              </w:rPr>
            </w:pPr>
          </w:p>
        </w:tc>
        <w:tc>
          <w:tcPr>
            <w:tcW w:w="1322" w:type="pct"/>
            <w:tcBorders>
              <w:top w:val="single" w:color="auto" w:sz="12" w:space="0"/>
              <w:bottom w:val="single" w:color="auto" w:sz="6" w:space="0"/>
            </w:tcBorders>
            <w:vAlign w:val="center"/>
          </w:tcPr>
          <w:p w14:paraId="31CC9206">
            <w:pPr>
              <w:spacing w:before="156"/>
              <w:ind w:firstLine="432"/>
              <w:jc w:val="center"/>
              <w:rPr>
                <w:rFonts w:asciiTheme="minorEastAsia" w:hAnsiTheme="minorEastAsia" w:cstheme="minorEastAsia"/>
                <w:color w:val="000000"/>
                <w:spacing w:val="6"/>
                <w:kern w:val="20"/>
                <w:szCs w:val="21"/>
                <w14:ligatures w14:val="standardContextual"/>
              </w:rPr>
            </w:pPr>
            <w:r>
              <w:rPr>
                <w:rFonts w:hint="eastAsia" w:asciiTheme="minorEastAsia" w:hAnsiTheme="minorEastAsia" w:cstheme="minorEastAsia"/>
                <w:color w:val="000000"/>
                <w:spacing w:val="6"/>
                <w:kern w:val="20"/>
                <w:szCs w:val="21"/>
                <w14:ligatures w14:val="standardContextual"/>
              </w:rPr>
              <w:t>全阶模型</w:t>
            </w:r>
          </w:p>
        </w:tc>
        <w:tc>
          <w:tcPr>
            <w:tcW w:w="1119" w:type="pct"/>
            <w:tcBorders>
              <w:top w:val="single" w:color="auto" w:sz="12" w:space="0"/>
              <w:bottom w:val="single" w:color="auto" w:sz="6" w:space="0"/>
            </w:tcBorders>
            <w:vAlign w:val="center"/>
          </w:tcPr>
          <w:p w14:paraId="100ACE98">
            <w:pPr>
              <w:spacing w:before="156"/>
              <w:ind w:firstLine="432"/>
              <w:jc w:val="center"/>
              <w:rPr>
                <w:rFonts w:asciiTheme="minorEastAsia" w:hAnsiTheme="minorEastAsia" w:cstheme="minorEastAsia"/>
                <w:color w:val="000000"/>
                <w:spacing w:val="6"/>
                <w:kern w:val="20"/>
                <w:szCs w:val="21"/>
                <w14:ligatures w14:val="standardContextual"/>
              </w:rPr>
            </w:pPr>
            <w:r>
              <w:rPr>
                <w:rFonts w:hint="eastAsia" w:asciiTheme="minorEastAsia" w:hAnsiTheme="minorEastAsia" w:cstheme="minorEastAsia"/>
                <w:color w:val="000000"/>
                <w:spacing w:val="6"/>
                <w:kern w:val="20"/>
                <w:szCs w:val="21"/>
                <w14:ligatures w14:val="standardContextual"/>
              </w:rPr>
              <w:t>降阶模型</w:t>
            </w:r>
          </w:p>
        </w:tc>
        <w:tc>
          <w:tcPr>
            <w:tcW w:w="1422" w:type="pct"/>
            <w:tcBorders>
              <w:top w:val="single" w:color="auto" w:sz="12" w:space="0"/>
              <w:bottom w:val="single" w:color="auto" w:sz="6" w:space="0"/>
            </w:tcBorders>
          </w:tcPr>
          <w:p w14:paraId="09A44B9A">
            <w:pPr>
              <w:spacing w:before="156"/>
              <w:ind w:firstLine="432"/>
              <w:jc w:val="center"/>
              <w:rPr>
                <w:rFonts w:asciiTheme="minorEastAsia" w:hAnsiTheme="minorEastAsia" w:cstheme="minorEastAsia"/>
                <w:color w:val="000000"/>
                <w:spacing w:val="6"/>
                <w:kern w:val="20"/>
                <w:szCs w:val="21"/>
                <w14:ligatures w14:val="standardContextual"/>
              </w:rPr>
            </w:pPr>
            <w:r>
              <w:rPr>
                <w:rFonts w:hint="eastAsia" w:asciiTheme="minorEastAsia" w:hAnsiTheme="minorEastAsia" w:cstheme="minorEastAsia"/>
                <w:color w:val="000000"/>
                <w:spacing w:val="6"/>
                <w:kern w:val="20"/>
                <w:szCs w:val="21"/>
                <w14:ligatures w14:val="standardContextual"/>
              </w:rPr>
              <w:t>提高倍数</w:t>
            </w:r>
          </w:p>
        </w:tc>
      </w:tr>
      <w:tr w14:paraId="34B2CF67">
        <w:tblPrEx>
          <w:tblBorders>
            <w:top w:val="single" w:color="auto" w:sz="6" w:space="0"/>
            <w:left w:val="none" w:color="auto" w:sz="0" w:space="0"/>
            <w:bottom w:val="single" w:color="auto" w:sz="6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0" w:hRule="atLeast"/>
          <w:jc w:val="center"/>
        </w:trPr>
        <w:tc>
          <w:tcPr>
            <w:tcW w:w="1137" w:type="pct"/>
            <w:tcBorders>
              <w:top w:val="single" w:color="auto" w:sz="6" w:space="0"/>
              <w:bottom w:val="single" w:color="auto" w:sz="12" w:space="0"/>
            </w:tcBorders>
            <w:vAlign w:val="center"/>
          </w:tcPr>
          <w:p w14:paraId="1B853212">
            <w:pPr>
              <w:spacing w:before="156"/>
              <w:ind w:firstLine="432"/>
              <w:jc w:val="center"/>
              <w:rPr>
                <w:rFonts w:asciiTheme="minorEastAsia" w:hAnsiTheme="minorEastAsia" w:cstheme="minorEastAsia"/>
                <w:color w:val="000000"/>
                <w:spacing w:val="6"/>
                <w:kern w:val="20"/>
                <w:szCs w:val="21"/>
                <w14:ligatures w14:val="standardContextual"/>
              </w:rPr>
            </w:pPr>
            <w:r>
              <w:rPr>
                <w:rFonts w:hint="eastAsia" w:asciiTheme="minorEastAsia" w:hAnsiTheme="minorEastAsia" w:cstheme="minorEastAsia"/>
                <w:color w:val="000000"/>
                <w:spacing w:val="6"/>
                <w:kern w:val="20"/>
                <w:szCs w:val="21"/>
                <w14:ligatures w14:val="standardContextual"/>
              </w:rPr>
              <w:t>仿真时间</w:t>
            </w:r>
          </w:p>
        </w:tc>
        <w:tc>
          <w:tcPr>
            <w:tcW w:w="1322" w:type="pct"/>
            <w:tcBorders>
              <w:top w:val="single" w:color="auto" w:sz="6" w:space="0"/>
              <w:bottom w:val="single" w:color="auto" w:sz="12" w:space="0"/>
            </w:tcBorders>
            <w:vAlign w:val="center"/>
          </w:tcPr>
          <w:p w14:paraId="5FDE915D">
            <w:pPr>
              <w:spacing w:before="156"/>
              <w:ind w:firstLine="432"/>
              <w:jc w:val="center"/>
              <w:rPr>
                <w:rFonts w:asciiTheme="minorEastAsia" w:hAnsiTheme="minorEastAsia" w:cstheme="minorEastAsia"/>
                <w:color w:val="000000"/>
                <w:spacing w:val="6"/>
                <w:kern w:val="20"/>
                <w:szCs w:val="21"/>
                <w14:ligatures w14:val="standardContextual"/>
              </w:rPr>
            </w:pPr>
            <w:r>
              <w:rPr>
                <w:rFonts w:hint="eastAsia" w:asciiTheme="minorEastAsia" w:hAnsiTheme="minorEastAsia" w:cstheme="minorEastAsia"/>
                <w:color w:val="000000"/>
                <w:spacing w:val="6"/>
                <w:kern w:val="20"/>
                <w:szCs w:val="21"/>
                <w14:ligatures w14:val="standardContextual"/>
              </w:rPr>
              <w:t>323s</w:t>
            </w:r>
          </w:p>
        </w:tc>
        <w:tc>
          <w:tcPr>
            <w:tcW w:w="1119" w:type="pct"/>
            <w:tcBorders>
              <w:top w:val="single" w:color="auto" w:sz="6" w:space="0"/>
              <w:bottom w:val="single" w:color="auto" w:sz="12" w:space="0"/>
            </w:tcBorders>
            <w:vAlign w:val="center"/>
          </w:tcPr>
          <w:p w14:paraId="787B78CB">
            <w:pPr>
              <w:spacing w:before="156"/>
              <w:ind w:firstLine="432"/>
              <w:jc w:val="center"/>
              <w:rPr>
                <w:rFonts w:asciiTheme="minorEastAsia" w:hAnsiTheme="minorEastAsia" w:cstheme="minorEastAsia"/>
                <w:color w:val="000000"/>
                <w:spacing w:val="6"/>
                <w:kern w:val="20"/>
                <w:szCs w:val="21"/>
                <w14:ligatures w14:val="standardContextual"/>
              </w:rPr>
            </w:pPr>
            <w:r>
              <w:rPr>
                <w:rFonts w:hint="eastAsia" w:asciiTheme="minorEastAsia" w:hAnsiTheme="minorEastAsia" w:cstheme="minorEastAsia"/>
                <w:color w:val="000000"/>
                <w:spacing w:val="6"/>
                <w:kern w:val="20"/>
                <w:szCs w:val="21"/>
                <w14:ligatures w14:val="standardContextual"/>
              </w:rPr>
              <w:t>0.301s</w:t>
            </w:r>
          </w:p>
        </w:tc>
        <w:tc>
          <w:tcPr>
            <w:tcW w:w="1422" w:type="pct"/>
            <w:tcBorders>
              <w:top w:val="single" w:color="auto" w:sz="6" w:space="0"/>
              <w:bottom w:val="single" w:color="auto" w:sz="12" w:space="0"/>
            </w:tcBorders>
            <w:vAlign w:val="center"/>
          </w:tcPr>
          <w:p w14:paraId="33D6060C">
            <w:pPr>
              <w:spacing w:before="156"/>
              <w:ind w:firstLine="432"/>
              <w:jc w:val="center"/>
              <w:rPr>
                <w:rFonts w:asciiTheme="minorEastAsia" w:hAnsiTheme="minorEastAsia" w:cstheme="minorEastAsia"/>
                <w:color w:val="000000"/>
                <w:spacing w:val="6"/>
                <w:kern w:val="20"/>
                <w:szCs w:val="21"/>
                <w14:ligatures w14:val="standardContextual"/>
              </w:rPr>
            </w:pPr>
            <w:r>
              <w:rPr>
                <w:rFonts w:hint="eastAsia" w:asciiTheme="minorEastAsia" w:hAnsiTheme="minorEastAsia" w:cstheme="minorEastAsia"/>
                <w:color w:val="000000"/>
                <w:spacing w:val="6"/>
                <w:kern w:val="20"/>
                <w:szCs w:val="21"/>
                <w14:ligatures w14:val="standardContextual"/>
              </w:rPr>
              <w:t>1073</w:t>
            </w:r>
          </w:p>
        </w:tc>
      </w:tr>
      <w:bookmarkEnd w:id="1"/>
    </w:tbl>
    <w:p w14:paraId="4ACB827A">
      <w:pPr>
        <w:ind w:firstLine="480"/>
      </w:pPr>
      <w:r>
        <w:rPr>
          <w:rFonts w:hint="eastAsia"/>
        </w:rPr>
        <w:t>此外，表3-17对比了全阶模型与降阶模型的仿真计算时间，进一步验证了降阶模型在计算效率上的显著优势。降阶模型将计算时间从323秒缩短至0.301秒，效率提升1073倍，满足了数字孪生场景下磁场实时仿真的需求。</w:t>
      </w:r>
    </w:p>
    <w:p w14:paraId="7C5956E9">
      <w:pPr>
        <w:pStyle w:val="5"/>
      </w:pPr>
      <w:bookmarkStart w:id="2" w:name="_Toc8103"/>
      <w:r>
        <w:rPr>
          <w:rFonts w:hint="eastAsia"/>
        </w:rPr>
        <w:t>3.2.2.2 温度场</w:t>
      </w:r>
      <w:bookmarkStart w:id="3" w:name="OLE_LINK7"/>
      <w:r>
        <w:rPr>
          <w:rFonts w:hint="eastAsia"/>
        </w:rPr>
        <w:t>降阶模型</w:t>
      </w:r>
      <w:bookmarkEnd w:id="2"/>
    </w:p>
    <w:bookmarkEnd w:id="3"/>
    <w:p w14:paraId="0A682B9F">
      <w:pPr>
        <w:ind w:firstLine="480"/>
      </w:pPr>
      <w:r>
        <w:rPr>
          <w:rFonts w:hint="eastAsia"/>
        </w:rPr>
        <w:t>基于上述代理模型原理和最佳模态，构建POD-RBFLP温度场降阶模型，本发明以拉丁超立方采样方法得到的25组工况作为测试集进行验证。采用POD-RBFLP降阶模型和Fluent全阶仿真对变压器绕组温度场进行求解，通过平均绝对误差和平均相对误差进行结果对比，同时将平均相对误差化为百分比形式以更直观地表现结果，见图3-57。</w:t>
      </w:r>
    </w:p>
    <w:p w14:paraId="595E39B8">
      <w:pPr>
        <w:ind w:firstLine="480"/>
        <w:jc w:val="center"/>
        <w:rPr>
          <w:rFonts w:ascii="方正仿宋_GB2312" w:hAnsi="方正仿宋_GB2312" w:eastAsia="方正仿宋_GB2312" w:cs="方正仿宋_GB2312"/>
          <w:color w:val="000000"/>
          <w:szCs w:val="28"/>
        </w:rPr>
      </w:pPr>
      <w:r>
        <w:rPr>
          <w:rFonts w:hint="eastAsia" w:ascii="方正仿宋_GB2312" w:hAnsi="方正仿宋_GB2312" w:eastAsia="方正仿宋_GB2312" w:cs="方正仿宋_GB2312"/>
          <w:color w:val="000000"/>
          <w:szCs w:val="28"/>
        </w:rPr>
        <w:drawing>
          <wp:inline distT="0" distB="0" distL="114300" distR="114300">
            <wp:extent cx="4194175" cy="2999105"/>
            <wp:effectExtent l="0" t="0" r="0" b="0"/>
            <wp:docPr id="9" name="图片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26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194175" cy="29991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D92236">
      <w:pPr>
        <w:pStyle w:val="37"/>
        <w:ind w:firstLine="420"/>
      </w:pPr>
      <w:r>
        <w:rPr>
          <w:rFonts w:hint="eastAsia"/>
        </w:rPr>
        <w:t>图</w:t>
      </w:r>
      <w:r>
        <w:rPr>
          <w:rFonts w:hint="eastAsia"/>
          <w:lang w:val="en-US" w:eastAsia="zh-CN"/>
        </w:rPr>
        <w:t>4</w:t>
      </w:r>
      <w:r>
        <w:rPr>
          <w:rFonts w:hint="eastAsia"/>
        </w:rPr>
        <w:t>-57 测试点计算误差</w:t>
      </w:r>
    </w:p>
    <w:p w14:paraId="67DAF66C">
      <w:pPr>
        <w:ind w:firstLine="480"/>
        <w:rPr>
          <w:rFonts w:hint="eastAsia"/>
        </w:rPr>
      </w:pPr>
      <w:bookmarkStart w:id="5" w:name="_GoBack"/>
      <w:bookmarkEnd w:id="5"/>
    </w:p>
    <w:p w14:paraId="06387634">
      <w:pPr>
        <w:spacing w:line="300" w:lineRule="auto"/>
        <w:ind w:firstLine="480" w:firstLineChars="200"/>
        <w:rPr>
          <w:rFonts w:ascii="Times New Roman" w:hAnsi="Times New Roman" w:eastAsia="宋体" w:cs="Times New Roman"/>
          <w:color w:val="000000"/>
          <w:kern w:val="2"/>
          <w:sz w:val="24"/>
        </w:rPr>
      </w:pPr>
      <w:r>
        <w:rPr>
          <w:rFonts w:hint="eastAsia" w:ascii="Times New Roman" w:hAnsi="Times New Roman" w:eastAsia="宋体" w:cs="Times New Roman"/>
          <w:kern w:val="2"/>
          <w:sz w:val="24"/>
        </w:rPr>
        <w:t>同时，记录各测量线饼在试验过程中的误差情况如</w:t>
      </w:r>
      <w:r>
        <w:rPr>
          <w:rFonts w:ascii="Times New Roman" w:hAnsi="Times New Roman" w:eastAsia="宋体" w:cs="Times New Roman"/>
          <w:color w:val="000000"/>
          <w:kern w:val="2"/>
          <w:sz w:val="24"/>
          <w:szCs w:val="24"/>
        </w:rPr>
        <w:fldChar w:fldCharType="begin"/>
      </w:r>
      <w:r>
        <w:rPr>
          <w:rFonts w:ascii="Times New Roman" w:hAnsi="Times New Roman" w:eastAsia="宋体" w:cs="Times New Roman"/>
          <w:kern w:val="2"/>
          <w:sz w:val="24"/>
          <w:szCs w:val="24"/>
        </w:rPr>
        <w:instrText xml:space="preserve"> </w:instrText>
      </w:r>
      <w:r>
        <w:rPr>
          <w:rFonts w:hint="eastAsia" w:ascii="Times New Roman" w:hAnsi="Times New Roman" w:eastAsia="宋体" w:cs="Times New Roman"/>
          <w:kern w:val="2"/>
          <w:sz w:val="24"/>
          <w:szCs w:val="24"/>
        </w:rPr>
        <w:instrText xml:space="preserve">REF _Ref156475702 \h</w:instrText>
      </w:r>
      <w:r>
        <w:rPr>
          <w:rFonts w:ascii="Times New Roman" w:hAnsi="Times New Roman" w:eastAsia="宋体" w:cs="Times New Roman"/>
          <w:kern w:val="2"/>
          <w:sz w:val="24"/>
          <w:szCs w:val="24"/>
        </w:rPr>
        <w:instrText xml:space="preserve"> </w:instrText>
      </w:r>
      <w:r>
        <w:rPr>
          <w:rFonts w:ascii="Times New Roman" w:hAnsi="Times New Roman" w:eastAsia="宋体" w:cs="Times New Roman"/>
          <w:color w:val="000000"/>
          <w:kern w:val="2"/>
          <w:sz w:val="24"/>
          <w:szCs w:val="24"/>
        </w:rPr>
        <w:instrText xml:space="preserve"> \* MERGEFORMAT </w:instrText>
      </w:r>
      <w:r>
        <w:rPr>
          <w:rFonts w:ascii="Times New Roman" w:hAnsi="Times New Roman" w:eastAsia="宋体" w:cs="Times New Roman"/>
          <w:color w:val="000000"/>
          <w:kern w:val="2"/>
          <w:sz w:val="24"/>
          <w:szCs w:val="24"/>
        </w:rPr>
        <w:fldChar w:fldCharType="separate"/>
      </w:r>
      <w:r>
        <w:rPr>
          <w:rFonts w:ascii="Times New Roman" w:hAnsi="Times New Roman" w:eastAsia="宋体" w:cs="Times New Roman"/>
          <w:kern w:val="2"/>
          <w:sz w:val="24"/>
          <w:szCs w:val="24"/>
        </w:rPr>
        <w:t>表3-1</w:t>
      </w:r>
      <w:r>
        <w:rPr>
          <w:rFonts w:ascii="Times New Roman" w:hAnsi="Times New Roman" w:eastAsia="宋体" w:cs="Times New Roman"/>
          <w:color w:val="000000"/>
          <w:kern w:val="2"/>
          <w:sz w:val="24"/>
          <w:szCs w:val="24"/>
        </w:rPr>
        <w:fldChar w:fldCharType="end"/>
      </w:r>
      <w:r>
        <w:rPr>
          <w:rFonts w:hint="eastAsia" w:ascii="Times New Roman" w:hAnsi="Times New Roman" w:eastAsia="宋体" w:cs="Times New Roman"/>
          <w:color w:val="000000"/>
          <w:kern w:val="2"/>
          <w:sz w:val="24"/>
        </w:rPr>
        <w:t>所示：</w:t>
      </w:r>
    </w:p>
    <w:p w14:paraId="3F1B5327">
      <w:pPr>
        <w:spacing w:line="300" w:lineRule="auto"/>
        <w:ind w:firstLine="0" w:firstLineChars="0"/>
        <w:jc w:val="center"/>
        <w:rPr>
          <w:rFonts w:ascii="Times New Roman" w:hAnsi="Times New Roman" w:eastAsia="宋体" w:cs="Times New Roman"/>
          <w:color w:val="000000"/>
          <w:kern w:val="2"/>
          <w:sz w:val="21"/>
          <w:szCs w:val="21"/>
        </w:rPr>
      </w:pPr>
      <w:bookmarkStart w:id="4" w:name="_Ref156475702"/>
      <w:r>
        <w:rPr>
          <w:rFonts w:ascii="Times New Roman" w:hAnsi="Times New Roman" w:eastAsia="宋体" w:cs="Times New Roman"/>
          <w:kern w:val="2"/>
          <w:sz w:val="21"/>
          <w:szCs w:val="21"/>
        </w:rPr>
        <w:t>表3-</w:t>
      </w:r>
      <w:r>
        <w:rPr>
          <w:rFonts w:ascii="Times New Roman" w:hAnsi="Times New Roman" w:eastAsia="宋体" w:cs="Times New Roman"/>
          <w:kern w:val="2"/>
          <w:sz w:val="21"/>
          <w:szCs w:val="21"/>
        </w:rPr>
        <w:fldChar w:fldCharType="begin"/>
      </w:r>
      <w:r>
        <w:rPr>
          <w:rFonts w:ascii="Times New Roman" w:hAnsi="Times New Roman" w:eastAsia="宋体" w:cs="Times New Roman"/>
          <w:kern w:val="2"/>
          <w:sz w:val="21"/>
          <w:szCs w:val="21"/>
        </w:rPr>
        <w:instrText xml:space="preserve"> SEQ 表3- \* ARABIC </w:instrText>
      </w:r>
      <w:r>
        <w:rPr>
          <w:rFonts w:ascii="Times New Roman" w:hAnsi="Times New Roman" w:eastAsia="宋体" w:cs="Times New Roman"/>
          <w:kern w:val="2"/>
          <w:sz w:val="21"/>
          <w:szCs w:val="21"/>
        </w:rPr>
        <w:fldChar w:fldCharType="separate"/>
      </w:r>
      <w:r>
        <w:rPr>
          <w:rFonts w:ascii="Times New Roman" w:hAnsi="Times New Roman" w:eastAsia="宋体" w:cs="Times New Roman"/>
          <w:kern w:val="2"/>
          <w:sz w:val="21"/>
          <w:szCs w:val="21"/>
        </w:rPr>
        <w:t>1</w:t>
      </w:r>
      <w:r>
        <w:rPr>
          <w:rFonts w:ascii="Times New Roman" w:hAnsi="Times New Roman" w:eastAsia="宋体" w:cs="Times New Roman"/>
          <w:kern w:val="2"/>
          <w:sz w:val="21"/>
          <w:szCs w:val="21"/>
        </w:rPr>
        <w:fldChar w:fldCharType="end"/>
      </w:r>
      <w:bookmarkEnd w:id="4"/>
      <w:r>
        <w:rPr>
          <w:rFonts w:ascii="Times New Roman" w:hAnsi="Times New Roman" w:eastAsia="宋体" w:cs="Times New Roman"/>
          <w:color w:val="000000"/>
          <w:kern w:val="2"/>
          <w:sz w:val="21"/>
          <w:szCs w:val="21"/>
        </w:rPr>
        <w:t xml:space="preserve">  各测量线饼瞬态计算误差</w:t>
      </w:r>
    </w:p>
    <w:tbl>
      <w:tblPr>
        <w:tblStyle w:val="15"/>
        <w:tblW w:w="0" w:type="auto"/>
        <w:jc w:val="center"/>
        <w:tblBorders>
          <w:top w:val="single" w:color="auto" w:sz="6" w:space="0"/>
          <w:left w:val="none" w:color="auto" w:sz="0" w:space="0"/>
          <w:bottom w:val="single" w:color="auto" w:sz="6" w:space="0"/>
          <w:right w:val="none" w:color="auto" w:sz="0" w:space="0"/>
          <w:insideH w:val="single" w:color="auto" w:sz="4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92"/>
        <w:gridCol w:w="1230"/>
        <w:gridCol w:w="1275"/>
        <w:gridCol w:w="1134"/>
      </w:tblGrid>
      <w:tr w14:paraId="3E475A89">
        <w:tblPrEx>
          <w:tblBorders>
            <w:top w:val="single" w:color="auto" w:sz="6" w:space="0"/>
            <w:left w:val="none" w:color="auto" w:sz="0" w:space="0"/>
            <w:bottom w:val="single" w:color="auto" w:sz="6" w:space="0"/>
            <w:right w:val="none" w:color="auto" w:sz="0" w:space="0"/>
            <w:insideH w:val="single" w:color="auto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92" w:type="dxa"/>
            <w:tcBorders>
              <w:bottom w:val="single" w:color="auto" w:sz="4" w:space="0"/>
            </w:tcBorders>
          </w:tcPr>
          <w:p w14:paraId="1651C3BB">
            <w:pPr>
              <w:snapToGrid w:val="0"/>
              <w:spacing w:line="300" w:lineRule="auto"/>
              <w:ind w:firstLine="0" w:firstLineChars="0"/>
              <w:rPr>
                <w:rFonts w:ascii="Times New Roman" w:hAnsi="Times New Roman" w:eastAsia="宋体" w:cs="Times New Roman"/>
                <w:color w:val="000000"/>
                <w:kern w:val="2"/>
                <w:sz w:val="15"/>
                <w:szCs w:val="15"/>
              </w:rPr>
            </w:pPr>
          </w:p>
        </w:tc>
        <w:tc>
          <w:tcPr>
            <w:tcW w:w="1230" w:type="dxa"/>
            <w:tcBorders>
              <w:bottom w:val="single" w:color="auto" w:sz="4" w:space="0"/>
            </w:tcBorders>
          </w:tcPr>
          <w:p w14:paraId="59CE9820">
            <w:pPr>
              <w:snapToGrid w:val="0"/>
              <w:spacing w:line="300" w:lineRule="auto"/>
              <w:ind w:firstLine="0" w:firstLineChars="0"/>
              <w:rPr>
                <w:rFonts w:ascii="Times New Roman" w:hAnsi="Times New Roman" w:eastAsia="宋体" w:cs="Times New Roman"/>
                <w:color w:val="000000"/>
                <w:kern w:val="2"/>
                <w:sz w:val="15"/>
                <w:szCs w:val="15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kern w:val="2"/>
                <w:sz w:val="15"/>
                <w:szCs w:val="15"/>
              </w:rPr>
              <w:t>最大误差/</w:t>
            </w:r>
            <w:r>
              <w:rPr>
                <w:rFonts w:ascii="Times New Roman" w:hAnsi="Times New Roman" w:eastAsia="宋体" w:cs="Times New Roman"/>
                <w:color w:val="000000"/>
                <w:kern w:val="2"/>
                <w:sz w:val="15"/>
                <w:szCs w:val="15"/>
              </w:rPr>
              <w:t>K</w:t>
            </w:r>
          </w:p>
        </w:tc>
        <w:tc>
          <w:tcPr>
            <w:tcW w:w="1275" w:type="dxa"/>
            <w:tcBorders>
              <w:bottom w:val="single" w:color="auto" w:sz="4" w:space="0"/>
            </w:tcBorders>
          </w:tcPr>
          <w:p w14:paraId="65AEF07E">
            <w:pPr>
              <w:snapToGrid w:val="0"/>
              <w:spacing w:line="300" w:lineRule="auto"/>
              <w:ind w:firstLine="0" w:firstLineChars="0"/>
              <w:rPr>
                <w:rFonts w:ascii="Times New Roman" w:hAnsi="Times New Roman" w:eastAsia="宋体" w:cs="Times New Roman"/>
                <w:color w:val="000000"/>
                <w:kern w:val="2"/>
                <w:sz w:val="15"/>
                <w:szCs w:val="15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kern w:val="2"/>
                <w:sz w:val="15"/>
                <w:szCs w:val="15"/>
              </w:rPr>
              <w:t>热点误差/</w:t>
            </w:r>
            <w:r>
              <w:rPr>
                <w:rFonts w:ascii="Times New Roman" w:hAnsi="Times New Roman" w:eastAsia="宋体" w:cs="Times New Roman"/>
                <w:color w:val="000000"/>
                <w:kern w:val="2"/>
                <w:sz w:val="15"/>
                <w:szCs w:val="15"/>
              </w:rPr>
              <w:t>K</w:t>
            </w:r>
          </w:p>
        </w:tc>
        <w:tc>
          <w:tcPr>
            <w:tcW w:w="1134" w:type="dxa"/>
            <w:tcBorders>
              <w:bottom w:val="single" w:color="auto" w:sz="4" w:space="0"/>
            </w:tcBorders>
          </w:tcPr>
          <w:p w14:paraId="034D0F0F">
            <w:pPr>
              <w:snapToGrid w:val="0"/>
              <w:spacing w:line="300" w:lineRule="auto"/>
              <w:ind w:firstLine="0" w:firstLineChars="0"/>
              <w:rPr>
                <w:rFonts w:ascii="Times New Roman" w:hAnsi="Times New Roman" w:eastAsia="宋体" w:cs="Times New Roman"/>
                <w:color w:val="000000"/>
                <w:kern w:val="2"/>
                <w:sz w:val="15"/>
                <w:szCs w:val="15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kern w:val="2"/>
                <w:sz w:val="15"/>
                <w:szCs w:val="15"/>
              </w:rPr>
              <w:t>平均误差/</w:t>
            </w:r>
            <w:r>
              <w:rPr>
                <w:rFonts w:ascii="Times New Roman" w:hAnsi="Times New Roman" w:eastAsia="宋体" w:cs="Times New Roman"/>
                <w:color w:val="000000"/>
                <w:kern w:val="2"/>
                <w:sz w:val="15"/>
                <w:szCs w:val="15"/>
              </w:rPr>
              <w:t>K</w:t>
            </w:r>
          </w:p>
        </w:tc>
      </w:tr>
      <w:tr w14:paraId="6031D1E3">
        <w:tblPrEx>
          <w:tblBorders>
            <w:top w:val="single" w:color="auto" w:sz="6" w:space="0"/>
            <w:left w:val="none" w:color="auto" w:sz="0" w:space="0"/>
            <w:bottom w:val="single" w:color="auto" w:sz="6" w:space="0"/>
            <w:right w:val="none" w:color="auto" w:sz="0" w:space="0"/>
            <w:insideH w:val="single" w:color="auto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92" w:type="dxa"/>
            <w:tcBorders>
              <w:top w:val="single" w:color="auto" w:sz="4" w:space="0"/>
              <w:bottom w:val="nil"/>
            </w:tcBorders>
          </w:tcPr>
          <w:p w14:paraId="52691A6E">
            <w:pPr>
              <w:snapToGrid w:val="0"/>
              <w:spacing w:line="300" w:lineRule="auto"/>
              <w:ind w:firstLine="0" w:firstLineChars="0"/>
              <w:rPr>
                <w:rFonts w:ascii="Times New Roman" w:hAnsi="Times New Roman" w:eastAsia="宋体" w:cs="Times New Roman"/>
                <w:color w:val="000000"/>
                <w:kern w:val="2"/>
                <w:sz w:val="15"/>
                <w:szCs w:val="15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kern w:val="2"/>
                <w:sz w:val="15"/>
                <w:szCs w:val="15"/>
              </w:rPr>
              <w:t>线饼1</w:t>
            </w:r>
            <w:r>
              <w:rPr>
                <w:rFonts w:ascii="Times New Roman" w:hAnsi="Times New Roman" w:eastAsia="宋体" w:cs="Times New Roman"/>
                <w:color w:val="000000"/>
                <w:kern w:val="2"/>
                <w:sz w:val="15"/>
                <w:szCs w:val="15"/>
              </w:rPr>
              <w:t>2</w:t>
            </w:r>
          </w:p>
        </w:tc>
        <w:tc>
          <w:tcPr>
            <w:tcW w:w="1230" w:type="dxa"/>
            <w:tcBorders>
              <w:top w:val="single" w:color="auto" w:sz="4" w:space="0"/>
              <w:bottom w:val="nil"/>
            </w:tcBorders>
          </w:tcPr>
          <w:p w14:paraId="2527C494">
            <w:pPr>
              <w:snapToGrid w:val="0"/>
              <w:spacing w:line="300" w:lineRule="auto"/>
              <w:ind w:firstLine="0" w:firstLineChars="0"/>
              <w:rPr>
                <w:rFonts w:ascii="Times New Roman" w:hAnsi="Times New Roman" w:eastAsia="宋体" w:cs="Times New Roman"/>
                <w:color w:val="000000"/>
                <w:kern w:val="2"/>
                <w:sz w:val="15"/>
                <w:szCs w:val="15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kern w:val="2"/>
                <w:sz w:val="15"/>
                <w:szCs w:val="15"/>
              </w:rPr>
              <w:t>4</w:t>
            </w:r>
            <w:r>
              <w:rPr>
                <w:rFonts w:ascii="Times New Roman" w:hAnsi="Times New Roman" w:eastAsia="宋体" w:cs="Times New Roman"/>
                <w:color w:val="000000"/>
                <w:kern w:val="2"/>
                <w:sz w:val="15"/>
                <w:szCs w:val="15"/>
              </w:rPr>
              <w:t>.67</w:t>
            </w:r>
          </w:p>
        </w:tc>
        <w:tc>
          <w:tcPr>
            <w:tcW w:w="1275" w:type="dxa"/>
            <w:tcBorders>
              <w:top w:val="single" w:color="auto" w:sz="4" w:space="0"/>
              <w:bottom w:val="nil"/>
            </w:tcBorders>
          </w:tcPr>
          <w:p w14:paraId="01AD3AB6">
            <w:pPr>
              <w:snapToGrid w:val="0"/>
              <w:spacing w:line="300" w:lineRule="auto"/>
              <w:ind w:firstLine="0" w:firstLineChars="0"/>
              <w:rPr>
                <w:rFonts w:ascii="Times New Roman" w:hAnsi="Times New Roman" w:eastAsia="宋体" w:cs="Times New Roman"/>
                <w:color w:val="000000"/>
                <w:kern w:val="2"/>
                <w:sz w:val="15"/>
                <w:szCs w:val="15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kern w:val="2"/>
                <w:sz w:val="15"/>
                <w:szCs w:val="15"/>
              </w:rPr>
              <w:t>3</w:t>
            </w:r>
            <w:r>
              <w:rPr>
                <w:rFonts w:ascii="Times New Roman" w:hAnsi="Times New Roman" w:eastAsia="宋体" w:cs="Times New Roman"/>
                <w:color w:val="000000"/>
                <w:kern w:val="2"/>
                <w:sz w:val="15"/>
                <w:szCs w:val="15"/>
              </w:rPr>
              <w:t>.17</w:t>
            </w:r>
          </w:p>
        </w:tc>
        <w:tc>
          <w:tcPr>
            <w:tcW w:w="1134" w:type="dxa"/>
            <w:tcBorders>
              <w:top w:val="single" w:color="auto" w:sz="4" w:space="0"/>
              <w:bottom w:val="nil"/>
            </w:tcBorders>
          </w:tcPr>
          <w:p w14:paraId="6DB1FC88">
            <w:pPr>
              <w:snapToGrid w:val="0"/>
              <w:spacing w:line="300" w:lineRule="auto"/>
              <w:ind w:firstLine="0" w:firstLineChars="0"/>
              <w:rPr>
                <w:rFonts w:ascii="Times New Roman" w:hAnsi="Times New Roman" w:eastAsia="宋体" w:cs="Times New Roman"/>
                <w:color w:val="000000"/>
                <w:kern w:val="2"/>
                <w:sz w:val="15"/>
                <w:szCs w:val="15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kern w:val="2"/>
                <w:sz w:val="15"/>
                <w:szCs w:val="15"/>
              </w:rPr>
              <w:t>1</w:t>
            </w:r>
            <w:r>
              <w:rPr>
                <w:rFonts w:ascii="Times New Roman" w:hAnsi="Times New Roman" w:eastAsia="宋体" w:cs="Times New Roman"/>
                <w:color w:val="000000"/>
                <w:kern w:val="2"/>
                <w:sz w:val="15"/>
                <w:szCs w:val="15"/>
              </w:rPr>
              <w:t>.00</w:t>
            </w:r>
          </w:p>
        </w:tc>
      </w:tr>
      <w:tr w14:paraId="5DBDE51B">
        <w:tblPrEx>
          <w:tblBorders>
            <w:top w:val="single" w:color="auto" w:sz="6" w:space="0"/>
            <w:left w:val="none" w:color="auto" w:sz="0" w:space="0"/>
            <w:bottom w:val="single" w:color="auto" w:sz="6" w:space="0"/>
            <w:right w:val="none" w:color="auto" w:sz="0" w:space="0"/>
            <w:insideH w:val="single" w:color="auto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92" w:type="dxa"/>
            <w:tcBorders>
              <w:top w:val="nil"/>
              <w:bottom w:val="nil"/>
            </w:tcBorders>
          </w:tcPr>
          <w:p w14:paraId="724DD232">
            <w:pPr>
              <w:snapToGrid w:val="0"/>
              <w:spacing w:line="300" w:lineRule="auto"/>
              <w:ind w:firstLine="0" w:firstLineChars="0"/>
              <w:rPr>
                <w:rFonts w:ascii="Times New Roman" w:hAnsi="Times New Roman" w:eastAsia="宋体" w:cs="Times New Roman"/>
                <w:color w:val="000000"/>
                <w:kern w:val="2"/>
                <w:sz w:val="15"/>
                <w:szCs w:val="15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kern w:val="2"/>
                <w:sz w:val="15"/>
                <w:szCs w:val="15"/>
              </w:rPr>
              <w:t>线饼2</w:t>
            </w:r>
            <w:r>
              <w:rPr>
                <w:rFonts w:ascii="Times New Roman" w:hAnsi="Times New Roman" w:eastAsia="宋体" w:cs="Times New Roman"/>
                <w:color w:val="000000"/>
                <w:kern w:val="2"/>
                <w:sz w:val="15"/>
                <w:szCs w:val="15"/>
              </w:rPr>
              <w:t>0</w:t>
            </w:r>
          </w:p>
        </w:tc>
        <w:tc>
          <w:tcPr>
            <w:tcW w:w="1230" w:type="dxa"/>
            <w:tcBorders>
              <w:top w:val="nil"/>
              <w:bottom w:val="nil"/>
            </w:tcBorders>
          </w:tcPr>
          <w:p w14:paraId="2E85B51C">
            <w:pPr>
              <w:snapToGrid w:val="0"/>
              <w:spacing w:line="300" w:lineRule="auto"/>
              <w:ind w:firstLine="0" w:firstLineChars="0"/>
              <w:rPr>
                <w:rFonts w:ascii="Times New Roman" w:hAnsi="Times New Roman" w:eastAsia="宋体" w:cs="Times New Roman"/>
                <w:color w:val="000000"/>
                <w:kern w:val="2"/>
                <w:sz w:val="15"/>
                <w:szCs w:val="15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kern w:val="2"/>
                <w:sz w:val="15"/>
                <w:szCs w:val="15"/>
              </w:rPr>
              <w:t>3</w:t>
            </w:r>
            <w:r>
              <w:rPr>
                <w:rFonts w:ascii="Times New Roman" w:hAnsi="Times New Roman" w:eastAsia="宋体" w:cs="Times New Roman"/>
                <w:color w:val="000000"/>
                <w:kern w:val="2"/>
                <w:sz w:val="15"/>
                <w:szCs w:val="15"/>
              </w:rPr>
              <w:t>.36</w:t>
            </w:r>
          </w:p>
        </w:tc>
        <w:tc>
          <w:tcPr>
            <w:tcW w:w="1275" w:type="dxa"/>
            <w:tcBorders>
              <w:top w:val="nil"/>
              <w:bottom w:val="nil"/>
            </w:tcBorders>
          </w:tcPr>
          <w:p w14:paraId="5A81D135">
            <w:pPr>
              <w:snapToGrid w:val="0"/>
              <w:spacing w:line="300" w:lineRule="auto"/>
              <w:ind w:firstLine="0" w:firstLineChars="0"/>
              <w:rPr>
                <w:rFonts w:ascii="Times New Roman" w:hAnsi="Times New Roman" w:eastAsia="宋体" w:cs="Times New Roman"/>
                <w:color w:val="000000"/>
                <w:kern w:val="2"/>
                <w:sz w:val="15"/>
                <w:szCs w:val="15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kern w:val="2"/>
                <w:sz w:val="15"/>
                <w:szCs w:val="15"/>
              </w:rPr>
              <w:t>2</w:t>
            </w:r>
            <w:r>
              <w:rPr>
                <w:rFonts w:ascii="Times New Roman" w:hAnsi="Times New Roman" w:eastAsia="宋体" w:cs="Times New Roman"/>
                <w:color w:val="000000"/>
                <w:kern w:val="2"/>
                <w:sz w:val="15"/>
                <w:szCs w:val="15"/>
              </w:rPr>
              <w:t>.60</w:t>
            </w:r>
          </w:p>
        </w:tc>
        <w:tc>
          <w:tcPr>
            <w:tcW w:w="1134" w:type="dxa"/>
            <w:tcBorders>
              <w:top w:val="nil"/>
              <w:bottom w:val="nil"/>
            </w:tcBorders>
          </w:tcPr>
          <w:p w14:paraId="4143B685">
            <w:pPr>
              <w:snapToGrid w:val="0"/>
              <w:spacing w:line="300" w:lineRule="auto"/>
              <w:ind w:firstLine="0" w:firstLineChars="0"/>
              <w:rPr>
                <w:rFonts w:ascii="Times New Roman" w:hAnsi="Times New Roman" w:eastAsia="宋体" w:cs="Times New Roman"/>
                <w:color w:val="000000"/>
                <w:kern w:val="2"/>
                <w:sz w:val="15"/>
                <w:szCs w:val="15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kern w:val="2"/>
                <w:sz w:val="15"/>
                <w:szCs w:val="15"/>
              </w:rPr>
              <w:t>0</w:t>
            </w:r>
            <w:r>
              <w:rPr>
                <w:rFonts w:ascii="Times New Roman" w:hAnsi="Times New Roman" w:eastAsia="宋体" w:cs="Times New Roman"/>
                <w:color w:val="000000"/>
                <w:kern w:val="2"/>
                <w:sz w:val="15"/>
                <w:szCs w:val="15"/>
              </w:rPr>
              <w:t>.81</w:t>
            </w:r>
          </w:p>
        </w:tc>
      </w:tr>
      <w:tr w14:paraId="3CC7BF6C">
        <w:tblPrEx>
          <w:tblBorders>
            <w:top w:val="single" w:color="auto" w:sz="6" w:space="0"/>
            <w:left w:val="none" w:color="auto" w:sz="0" w:space="0"/>
            <w:bottom w:val="single" w:color="auto" w:sz="6" w:space="0"/>
            <w:right w:val="none" w:color="auto" w:sz="0" w:space="0"/>
            <w:insideH w:val="single" w:color="auto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92" w:type="dxa"/>
            <w:tcBorders>
              <w:top w:val="nil"/>
              <w:bottom w:val="nil"/>
            </w:tcBorders>
          </w:tcPr>
          <w:p w14:paraId="590B2003">
            <w:pPr>
              <w:snapToGrid w:val="0"/>
              <w:spacing w:line="300" w:lineRule="auto"/>
              <w:ind w:firstLine="0" w:firstLineChars="0"/>
              <w:rPr>
                <w:rFonts w:ascii="Times New Roman" w:hAnsi="Times New Roman" w:eastAsia="宋体" w:cs="Times New Roman"/>
                <w:color w:val="000000"/>
                <w:kern w:val="2"/>
                <w:sz w:val="15"/>
                <w:szCs w:val="15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kern w:val="2"/>
                <w:sz w:val="15"/>
                <w:szCs w:val="15"/>
              </w:rPr>
              <w:t>线饼3</w:t>
            </w:r>
            <w:r>
              <w:rPr>
                <w:rFonts w:ascii="Times New Roman" w:hAnsi="Times New Roman" w:eastAsia="宋体" w:cs="Times New Roman"/>
                <w:color w:val="000000"/>
                <w:kern w:val="2"/>
                <w:sz w:val="15"/>
                <w:szCs w:val="15"/>
              </w:rPr>
              <w:t>0</w:t>
            </w:r>
          </w:p>
        </w:tc>
        <w:tc>
          <w:tcPr>
            <w:tcW w:w="1230" w:type="dxa"/>
            <w:tcBorders>
              <w:top w:val="nil"/>
              <w:bottom w:val="nil"/>
            </w:tcBorders>
          </w:tcPr>
          <w:p w14:paraId="1AD7FFD0">
            <w:pPr>
              <w:snapToGrid w:val="0"/>
              <w:spacing w:line="300" w:lineRule="auto"/>
              <w:ind w:firstLine="0" w:firstLineChars="0"/>
              <w:rPr>
                <w:rFonts w:ascii="Times New Roman" w:hAnsi="Times New Roman" w:eastAsia="宋体" w:cs="Times New Roman"/>
                <w:color w:val="000000"/>
                <w:kern w:val="2"/>
                <w:sz w:val="15"/>
                <w:szCs w:val="15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kern w:val="2"/>
                <w:sz w:val="15"/>
                <w:szCs w:val="15"/>
              </w:rPr>
              <w:t>3</w:t>
            </w:r>
            <w:r>
              <w:rPr>
                <w:rFonts w:ascii="Times New Roman" w:hAnsi="Times New Roman" w:eastAsia="宋体" w:cs="Times New Roman"/>
                <w:color w:val="000000"/>
                <w:kern w:val="2"/>
                <w:sz w:val="15"/>
                <w:szCs w:val="15"/>
              </w:rPr>
              <w:t>.31</w:t>
            </w:r>
          </w:p>
        </w:tc>
        <w:tc>
          <w:tcPr>
            <w:tcW w:w="1275" w:type="dxa"/>
            <w:tcBorders>
              <w:top w:val="nil"/>
              <w:bottom w:val="nil"/>
            </w:tcBorders>
          </w:tcPr>
          <w:p w14:paraId="6B7D978A">
            <w:pPr>
              <w:snapToGrid w:val="0"/>
              <w:spacing w:line="300" w:lineRule="auto"/>
              <w:ind w:firstLine="0" w:firstLineChars="0"/>
              <w:rPr>
                <w:rFonts w:ascii="Times New Roman" w:hAnsi="Times New Roman" w:eastAsia="宋体" w:cs="Times New Roman"/>
                <w:color w:val="000000"/>
                <w:kern w:val="2"/>
                <w:sz w:val="15"/>
                <w:szCs w:val="15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kern w:val="2"/>
                <w:sz w:val="15"/>
                <w:szCs w:val="15"/>
              </w:rPr>
              <w:t>2</w:t>
            </w:r>
            <w:r>
              <w:rPr>
                <w:rFonts w:ascii="Times New Roman" w:hAnsi="Times New Roman" w:eastAsia="宋体" w:cs="Times New Roman"/>
                <w:color w:val="000000"/>
                <w:kern w:val="2"/>
                <w:sz w:val="15"/>
                <w:szCs w:val="15"/>
              </w:rPr>
              <w:t>.12</w:t>
            </w:r>
          </w:p>
        </w:tc>
        <w:tc>
          <w:tcPr>
            <w:tcW w:w="1134" w:type="dxa"/>
            <w:tcBorders>
              <w:top w:val="nil"/>
              <w:bottom w:val="nil"/>
            </w:tcBorders>
          </w:tcPr>
          <w:p w14:paraId="4C2B8630">
            <w:pPr>
              <w:snapToGrid w:val="0"/>
              <w:spacing w:line="300" w:lineRule="auto"/>
              <w:ind w:firstLine="0" w:firstLineChars="0"/>
              <w:rPr>
                <w:rFonts w:ascii="Times New Roman" w:hAnsi="Times New Roman" w:eastAsia="宋体" w:cs="Times New Roman"/>
                <w:color w:val="000000"/>
                <w:kern w:val="2"/>
                <w:sz w:val="15"/>
                <w:szCs w:val="15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kern w:val="2"/>
                <w:sz w:val="15"/>
                <w:szCs w:val="15"/>
              </w:rPr>
              <w:t>1</w:t>
            </w:r>
            <w:r>
              <w:rPr>
                <w:rFonts w:ascii="Times New Roman" w:hAnsi="Times New Roman" w:eastAsia="宋体" w:cs="Times New Roman"/>
                <w:color w:val="000000"/>
                <w:kern w:val="2"/>
                <w:sz w:val="15"/>
                <w:szCs w:val="15"/>
              </w:rPr>
              <w:t>.02</w:t>
            </w:r>
          </w:p>
        </w:tc>
      </w:tr>
      <w:tr w14:paraId="745BCDCD">
        <w:tblPrEx>
          <w:tblBorders>
            <w:top w:val="single" w:color="auto" w:sz="6" w:space="0"/>
            <w:left w:val="none" w:color="auto" w:sz="0" w:space="0"/>
            <w:bottom w:val="single" w:color="auto" w:sz="6" w:space="0"/>
            <w:right w:val="none" w:color="auto" w:sz="0" w:space="0"/>
            <w:insideH w:val="single" w:color="auto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92" w:type="dxa"/>
            <w:tcBorders>
              <w:top w:val="nil"/>
              <w:bottom w:val="single" w:color="auto" w:sz="4" w:space="0"/>
            </w:tcBorders>
          </w:tcPr>
          <w:p w14:paraId="56075FDC">
            <w:pPr>
              <w:snapToGrid w:val="0"/>
              <w:spacing w:line="300" w:lineRule="auto"/>
              <w:ind w:firstLine="0" w:firstLineChars="0"/>
              <w:rPr>
                <w:rFonts w:ascii="Times New Roman" w:hAnsi="Times New Roman" w:eastAsia="宋体" w:cs="Times New Roman"/>
                <w:color w:val="000000"/>
                <w:kern w:val="2"/>
                <w:sz w:val="15"/>
                <w:szCs w:val="15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kern w:val="2"/>
                <w:sz w:val="15"/>
                <w:szCs w:val="15"/>
              </w:rPr>
              <w:t>线饼3</w:t>
            </w:r>
            <w:r>
              <w:rPr>
                <w:rFonts w:ascii="Times New Roman" w:hAnsi="Times New Roman" w:eastAsia="宋体" w:cs="Times New Roman"/>
                <w:color w:val="000000"/>
                <w:kern w:val="2"/>
                <w:sz w:val="15"/>
                <w:szCs w:val="15"/>
              </w:rPr>
              <w:t>8</w:t>
            </w:r>
          </w:p>
        </w:tc>
        <w:tc>
          <w:tcPr>
            <w:tcW w:w="1230" w:type="dxa"/>
            <w:tcBorders>
              <w:top w:val="nil"/>
              <w:bottom w:val="single" w:color="auto" w:sz="4" w:space="0"/>
            </w:tcBorders>
          </w:tcPr>
          <w:p w14:paraId="73F55BA7">
            <w:pPr>
              <w:snapToGrid w:val="0"/>
              <w:spacing w:line="300" w:lineRule="auto"/>
              <w:ind w:firstLine="0" w:firstLineChars="0"/>
              <w:rPr>
                <w:rFonts w:ascii="Times New Roman" w:hAnsi="Times New Roman" w:eastAsia="宋体" w:cs="Times New Roman"/>
                <w:color w:val="000000"/>
                <w:kern w:val="2"/>
                <w:sz w:val="15"/>
                <w:szCs w:val="15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kern w:val="2"/>
                <w:sz w:val="15"/>
                <w:szCs w:val="15"/>
              </w:rPr>
              <w:t>3</w:t>
            </w:r>
            <w:r>
              <w:rPr>
                <w:rFonts w:ascii="Times New Roman" w:hAnsi="Times New Roman" w:eastAsia="宋体" w:cs="Times New Roman"/>
                <w:color w:val="000000"/>
                <w:kern w:val="2"/>
                <w:sz w:val="15"/>
                <w:szCs w:val="15"/>
              </w:rPr>
              <w:t>.14</w:t>
            </w:r>
          </w:p>
        </w:tc>
        <w:tc>
          <w:tcPr>
            <w:tcW w:w="1275" w:type="dxa"/>
            <w:tcBorders>
              <w:top w:val="nil"/>
              <w:bottom w:val="single" w:color="auto" w:sz="4" w:space="0"/>
            </w:tcBorders>
          </w:tcPr>
          <w:p w14:paraId="26CA029E">
            <w:pPr>
              <w:snapToGrid w:val="0"/>
              <w:spacing w:line="300" w:lineRule="auto"/>
              <w:ind w:firstLine="0" w:firstLineChars="0"/>
              <w:rPr>
                <w:rFonts w:ascii="Times New Roman" w:hAnsi="Times New Roman" w:eastAsia="宋体" w:cs="Times New Roman"/>
                <w:color w:val="000000"/>
                <w:kern w:val="2"/>
                <w:sz w:val="15"/>
                <w:szCs w:val="15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kern w:val="2"/>
                <w:sz w:val="15"/>
                <w:szCs w:val="15"/>
              </w:rPr>
              <w:t>3</w:t>
            </w:r>
            <w:r>
              <w:rPr>
                <w:rFonts w:ascii="Times New Roman" w:hAnsi="Times New Roman" w:eastAsia="宋体" w:cs="Times New Roman"/>
                <w:color w:val="000000"/>
                <w:kern w:val="2"/>
                <w:sz w:val="15"/>
                <w:szCs w:val="15"/>
              </w:rPr>
              <w:t>.04</w:t>
            </w:r>
          </w:p>
        </w:tc>
        <w:tc>
          <w:tcPr>
            <w:tcW w:w="1134" w:type="dxa"/>
            <w:tcBorders>
              <w:top w:val="nil"/>
              <w:bottom w:val="single" w:color="auto" w:sz="4" w:space="0"/>
            </w:tcBorders>
          </w:tcPr>
          <w:p w14:paraId="2ED31F12">
            <w:pPr>
              <w:snapToGrid w:val="0"/>
              <w:spacing w:line="300" w:lineRule="auto"/>
              <w:ind w:firstLine="0" w:firstLineChars="0"/>
              <w:rPr>
                <w:rFonts w:ascii="Times New Roman" w:hAnsi="Times New Roman" w:eastAsia="宋体" w:cs="Times New Roman"/>
                <w:color w:val="000000"/>
                <w:kern w:val="2"/>
                <w:sz w:val="15"/>
                <w:szCs w:val="15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kern w:val="2"/>
                <w:sz w:val="15"/>
                <w:szCs w:val="15"/>
              </w:rPr>
              <w:t>0</w:t>
            </w:r>
            <w:r>
              <w:rPr>
                <w:rFonts w:ascii="Times New Roman" w:hAnsi="Times New Roman" w:eastAsia="宋体" w:cs="Times New Roman"/>
                <w:color w:val="000000"/>
                <w:kern w:val="2"/>
                <w:sz w:val="15"/>
                <w:szCs w:val="15"/>
              </w:rPr>
              <w:t>.66</w:t>
            </w:r>
          </w:p>
        </w:tc>
      </w:tr>
    </w:tbl>
    <w:p w14:paraId="79E05A01">
      <w:pPr>
        <w:ind w:firstLine="480"/>
        <w:rPr>
          <w:rFonts w:hint="eastAsia"/>
        </w:rPr>
      </w:pPr>
    </w:p>
    <w:p w14:paraId="3FA759DE"/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  <w:embedRegular r:id="rId1" w:fontKey="{0554BF2B-2306-4576-9520-EA01A21EA754}"/>
  </w:font>
  <w:font w:name="等线 Light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方正仿宋_GB2312">
    <w:panose1 w:val="02000000000000000000"/>
    <w:charset w:val="86"/>
    <w:family w:val="auto"/>
    <w:pitch w:val="default"/>
    <w:sig w:usb0="A00002BF" w:usb1="184F6CFA" w:usb2="00000012" w:usb3="00000000" w:csb0="00040001" w:csb1="00000000"/>
    <w:embedRegular r:id="rId2" w:fontKey="{FD259388-8CB6-4B34-9DDA-E1EFDBD3BACC}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  <w:embedRegular r:id="rId3" w:fontKey="{E131BAD0-2CD4-4170-8B8C-BD7F81EEE877}"/>
  </w:font>
  <w:font w:name="Cambria Math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8"/>
  <w:embedTrueTypeFonts/>
  <w:saveSubset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F3E54"/>
    <w:rsid w:val="001A6F80"/>
    <w:rsid w:val="002F3E54"/>
    <w:rsid w:val="004039CF"/>
    <w:rsid w:val="00541BF0"/>
    <w:rsid w:val="00991020"/>
    <w:rsid w:val="00B50EFC"/>
    <w:rsid w:val="2B7A2D23"/>
    <w:rsid w:val="4A5C3E94"/>
    <w:rsid w:val="5A15472B"/>
    <w:rsid w:val="78054C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0" w:semiHidden="0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paragraph" w:styleId="2">
    <w:name w:val="heading 1"/>
    <w:basedOn w:val="1"/>
    <w:next w:val="1"/>
    <w:link w:val="17"/>
    <w:qFormat/>
    <w:uiPriority w:val="9"/>
    <w:pPr>
      <w:keepNext/>
      <w:keepLines/>
      <w:spacing w:before="480" w:after="80"/>
      <w:outlineLvl w:val="0"/>
    </w:pPr>
    <w:rPr>
      <w:rFonts w:asciiTheme="majorHAnsi" w:hAnsiTheme="majorHAnsi" w:eastAsiaTheme="majorEastAsia" w:cstheme="majorBidi"/>
      <w:color w:val="104862" w:themeColor="accent1" w:themeShade="BF"/>
      <w:sz w:val="48"/>
      <w:szCs w:val="48"/>
    </w:rPr>
  </w:style>
  <w:style w:type="paragraph" w:styleId="3">
    <w:name w:val="heading 2"/>
    <w:basedOn w:val="1"/>
    <w:next w:val="1"/>
    <w:link w:val="18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paragraph" w:styleId="4">
    <w:name w:val="heading 3"/>
    <w:basedOn w:val="1"/>
    <w:next w:val="1"/>
    <w:link w:val="19"/>
    <w:semiHidden/>
    <w:unhideWhenUsed/>
    <w:qFormat/>
    <w:uiPriority w:val="9"/>
    <w:pPr>
      <w:keepNext/>
      <w:keepLines/>
      <w:spacing w:before="160" w:after="80"/>
      <w:outlineLvl w:val="2"/>
    </w:pPr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paragraph" w:styleId="5">
    <w:name w:val="heading 4"/>
    <w:basedOn w:val="1"/>
    <w:next w:val="1"/>
    <w:link w:val="20"/>
    <w:unhideWhenUsed/>
    <w:qFormat/>
    <w:uiPriority w:val="0"/>
    <w:pPr>
      <w:keepNext/>
      <w:keepLines/>
      <w:spacing w:before="80" w:after="40"/>
      <w:outlineLvl w:val="3"/>
    </w:pPr>
    <w:rPr>
      <w:rFonts w:cstheme="majorBidi"/>
      <w:color w:val="104862" w:themeColor="accent1" w:themeShade="BF"/>
      <w:sz w:val="28"/>
      <w:szCs w:val="28"/>
    </w:rPr>
  </w:style>
  <w:style w:type="paragraph" w:styleId="6">
    <w:name w:val="heading 5"/>
    <w:basedOn w:val="1"/>
    <w:next w:val="1"/>
    <w:link w:val="21"/>
    <w:semiHidden/>
    <w:unhideWhenUsed/>
    <w:qFormat/>
    <w:uiPriority w:val="9"/>
    <w:pPr>
      <w:keepNext/>
      <w:keepLines/>
      <w:spacing w:before="80" w:after="40"/>
      <w:outlineLvl w:val="4"/>
    </w:pPr>
    <w:rPr>
      <w:rFonts w:cstheme="majorBidi"/>
      <w:color w:val="104862" w:themeColor="accent1" w:themeShade="BF"/>
      <w:sz w:val="24"/>
      <w:szCs w:val="24"/>
    </w:rPr>
  </w:style>
  <w:style w:type="paragraph" w:styleId="7">
    <w:name w:val="heading 6"/>
    <w:basedOn w:val="1"/>
    <w:next w:val="1"/>
    <w:link w:val="22"/>
    <w:semiHidden/>
    <w:unhideWhenUsed/>
    <w:qFormat/>
    <w:uiPriority w:val="9"/>
    <w:pPr>
      <w:keepNext/>
      <w:keepLines/>
      <w:spacing w:before="40"/>
      <w:outlineLvl w:val="5"/>
    </w:pPr>
    <w:rPr>
      <w:rFonts w:cstheme="majorBidi"/>
      <w:b/>
      <w:bCs/>
      <w:color w:val="104862" w:themeColor="accent1" w:themeShade="BF"/>
    </w:rPr>
  </w:style>
  <w:style w:type="paragraph" w:styleId="8">
    <w:name w:val="heading 7"/>
    <w:basedOn w:val="1"/>
    <w:next w:val="1"/>
    <w:link w:val="23"/>
    <w:semiHidden/>
    <w:unhideWhenUsed/>
    <w:qFormat/>
    <w:uiPriority w:val="9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24"/>
    <w:semiHidden/>
    <w:unhideWhenUsed/>
    <w:qFormat/>
    <w:uiPriority w:val="9"/>
    <w:pPr>
      <w:keepNext/>
      <w:keepLines/>
      <w:outlineLvl w:val="7"/>
    </w:pPr>
    <w:rPr>
      <w:rFonts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0">
    <w:name w:val="heading 9"/>
    <w:basedOn w:val="1"/>
    <w:next w:val="1"/>
    <w:link w:val="25"/>
    <w:semiHidden/>
    <w:unhideWhenUsed/>
    <w:qFormat/>
    <w:uiPriority w:val="9"/>
    <w:pPr>
      <w:keepNext/>
      <w:keepLines/>
      <w:outlineLvl w:val="8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default="1" w:styleId="16">
    <w:name w:val="Default Paragraph Font"/>
    <w:semiHidden/>
    <w:unhideWhenUsed/>
    <w:qFormat/>
    <w:uiPriority w:val="1"/>
  </w:style>
  <w:style w:type="table" w:default="1" w:styleId="15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footer"/>
    <w:basedOn w:val="1"/>
    <w:link w:val="36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12">
    <w:name w:val="header"/>
    <w:basedOn w:val="1"/>
    <w:link w:val="35"/>
    <w:unhideWhenUsed/>
    <w:qFormat/>
    <w:uiPriority w:val="99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13">
    <w:name w:val="Subtitle"/>
    <w:basedOn w:val="1"/>
    <w:next w:val="1"/>
    <w:link w:val="27"/>
    <w:qFormat/>
    <w:uiPriority w:val="11"/>
    <w:pPr>
      <w:spacing w:after="160"/>
      <w:jc w:val="center"/>
    </w:pPr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4">
    <w:name w:val="Title"/>
    <w:basedOn w:val="1"/>
    <w:next w:val="1"/>
    <w:link w:val="26"/>
    <w:qFormat/>
    <w:uiPriority w:val="10"/>
    <w:pPr>
      <w:spacing w:after="80"/>
      <w:contextualSpacing/>
      <w:jc w:val="center"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17">
    <w:name w:val="标题 1 字符"/>
    <w:basedOn w:val="16"/>
    <w:link w:val="2"/>
    <w:uiPriority w:val="9"/>
    <w:rPr>
      <w:rFonts w:asciiTheme="majorHAnsi" w:hAnsiTheme="majorHAnsi" w:eastAsiaTheme="majorEastAsia" w:cstheme="majorBidi"/>
      <w:color w:val="104862" w:themeColor="accent1" w:themeShade="BF"/>
      <w:sz w:val="48"/>
      <w:szCs w:val="48"/>
    </w:rPr>
  </w:style>
  <w:style w:type="character" w:customStyle="1" w:styleId="18">
    <w:name w:val="标题 2 字符"/>
    <w:basedOn w:val="16"/>
    <w:link w:val="3"/>
    <w:semiHidden/>
    <w:qFormat/>
    <w:uiPriority w:val="9"/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character" w:customStyle="1" w:styleId="19">
    <w:name w:val="标题 3 字符"/>
    <w:basedOn w:val="16"/>
    <w:link w:val="4"/>
    <w:semiHidden/>
    <w:qFormat/>
    <w:uiPriority w:val="9"/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character" w:customStyle="1" w:styleId="20">
    <w:name w:val="标题 4 字符"/>
    <w:basedOn w:val="16"/>
    <w:link w:val="5"/>
    <w:qFormat/>
    <w:uiPriority w:val="0"/>
    <w:rPr>
      <w:rFonts w:cstheme="majorBidi"/>
      <w:color w:val="104862" w:themeColor="accent1" w:themeShade="BF"/>
      <w:sz w:val="28"/>
      <w:szCs w:val="28"/>
    </w:rPr>
  </w:style>
  <w:style w:type="character" w:customStyle="1" w:styleId="21">
    <w:name w:val="标题 5 字符"/>
    <w:basedOn w:val="16"/>
    <w:link w:val="6"/>
    <w:semiHidden/>
    <w:qFormat/>
    <w:uiPriority w:val="9"/>
    <w:rPr>
      <w:rFonts w:cstheme="majorBidi"/>
      <w:color w:val="104862" w:themeColor="accent1" w:themeShade="BF"/>
      <w:sz w:val="24"/>
      <w:szCs w:val="24"/>
    </w:rPr>
  </w:style>
  <w:style w:type="character" w:customStyle="1" w:styleId="22">
    <w:name w:val="标题 6 字符"/>
    <w:basedOn w:val="16"/>
    <w:link w:val="7"/>
    <w:semiHidden/>
    <w:qFormat/>
    <w:uiPriority w:val="9"/>
    <w:rPr>
      <w:rFonts w:cstheme="majorBidi"/>
      <w:b/>
      <w:bCs/>
      <w:color w:val="104862" w:themeColor="accent1" w:themeShade="BF"/>
    </w:rPr>
  </w:style>
  <w:style w:type="character" w:customStyle="1" w:styleId="23">
    <w:name w:val="标题 7 字符"/>
    <w:basedOn w:val="16"/>
    <w:link w:val="8"/>
    <w:semiHidden/>
    <w:qFormat/>
    <w:uiPriority w:val="9"/>
    <w:rPr>
      <w:rFonts w:cstheme="majorBidi"/>
      <w:b/>
      <w:b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4">
    <w:name w:val="标题 8 字符"/>
    <w:basedOn w:val="16"/>
    <w:link w:val="9"/>
    <w:semiHidden/>
    <w:qFormat/>
    <w:uiPriority w:val="9"/>
    <w:rPr>
      <w:rFonts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5">
    <w:name w:val="标题 9 字符"/>
    <w:basedOn w:val="16"/>
    <w:link w:val="10"/>
    <w:semiHidden/>
    <w:qFormat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6">
    <w:name w:val="标题 字符"/>
    <w:basedOn w:val="16"/>
    <w:link w:val="14"/>
    <w:qFormat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27">
    <w:name w:val="副标题 字符"/>
    <w:basedOn w:val="16"/>
    <w:link w:val="13"/>
    <w:qFormat/>
    <w:uiPriority w:val="11"/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28">
    <w:name w:val="Quote"/>
    <w:basedOn w:val="1"/>
    <w:next w:val="1"/>
    <w:link w:val="29"/>
    <w:qFormat/>
    <w:uiPriority w:val="29"/>
    <w:pPr>
      <w:spacing w:before="160" w:after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29">
    <w:name w:val="引用 字符"/>
    <w:basedOn w:val="16"/>
    <w:link w:val="28"/>
    <w:qFormat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30">
    <w:name w:val="List Paragraph"/>
    <w:basedOn w:val="1"/>
    <w:qFormat/>
    <w:uiPriority w:val="34"/>
    <w:pPr>
      <w:ind w:left="720"/>
      <w:contextualSpacing/>
    </w:pPr>
  </w:style>
  <w:style w:type="character" w:customStyle="1" w:styleId="31">
    <w:name w:val="Intense Emphasis"/>
    <w:basedOn w:val="16"/>
    <w:qFormat/>
    <w:uiPriority w:val="21"/>
    <w:rPr>
      <w:i/>
      <w:iCs/>
      <w:color w:val="104862" w:themeColor="accent1" w:themeShade="BF"/>
    </w:rPr>
  </w:style>
  <w:style w:type="paragraph" w:styleId="32">
    <w:name w:val="Intense Quote"/>
    <w:basedOn w:val="1"/>
    <w:next w:val="1"/>
    <w:link w:val="33"/>
    <w:qFormat/>
    <w:uiPriority w:val="30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104862" w:themeColor="accent1" w:themeShade="BF"/>
    </w:rPr>
  </w:style>
  <w:style w:type="character" w:customStyle="1" w:styleId="33">
    <w:name w:val="明显引用 字符"/>
    <w:basedOn w:val="16"/>
    <w:link w:val="32"/>
    <w:qFormat/>
    <w:uiPriority w:val="30"/>
    <w:rPr>
      <w:i/>
      <w:iCs/>
      <w:color w:val="104862" w:themeColor="accent1" w:themeShade="BF"/>
    </w:rPr>
  </w:style>
  <w:style w:type="character" w:customStyle="1" w:styleId="34">
    <w:name w:val="Intense Reference"/>
    <w:basedOn w:val="16"/>
    <w:qFormat/>
    <w:uiPriority w:val="32"/>
    <w:rPr>
      <w:b/>
      <w:bCs/>
      <w:smallCaps/>
      <w:color w:val="104862" w:themeColor="accent1" w:themeShade="BF"/>
      <w:spacing w:val="5"/>
    </w:rPr>
  </w:style>
  <w:style w:type="character" w:customStyle="1" w:styleId="35">
    <w:name w:val="页眉 字符"/>
    <w:basedOn w:val="16"/>
    <w:link w:val="12"/>
    <w:qFormat/>
    <w:uiPriority w:val="99"/>
    <w:rPr>
      <w:sz w:val="18"/>
      <w:szCs w:val="18"/>
    </w:rPr>
  </w:style>
  <w:style w:type="character" w:customStyle="1" w:styleId="36">
    <w:name w:val="页脚 字符"/>
    <w:basedOn w:val="16"/>
    <w:link w:val="11"/>
    <w:qFormat/>
    <w:uiPriority w:val="99"/>
    <w:rPr>
      <w:sz w:val="18"/>
      <w:szCs w:val="18"/>
    </w:rPr>
  </w:style>
  <w:style w:type="paragraph" w:customStyle="1" w:styleId="37">
    <w:name w:val="图表标题"/>
    <w:basedOn w:val="1"/>
    <w:next w:val="1"/>
    <w:qFormat/>
    <w:uiPriority w:val="0"/>
    <w:pPr>
      <w:spacing w:line="360" w:lineRule="auto"/>
      <w:ind w:firstLine="482" w:firstLineChars="200"/>
      <w:jc w:val="center"/>
    </w:pPr>
    <w:rPr>
      <w:rFonts w:ascii="宋体" w:hAnsi="宋体" w:eastAsia="宋体" w:cs="Times New Roman"/>
      <w:kern w:val="0"/>
      <w:szCs w:val="21"/>
    </w:rPr>
  </w:style>
  <w:style w:type="paragraph" w:customStyle="1" w:styleId="38">
    <w:name w:val="MTDisplayEquation"/>
    <w:basedOn w:val="1"/>
    <w:next w:val="1"/>
    <w:link w:val="39"/>
    <w:qFormat/>
    <w:uiPriority w:val="0"/>
    <w:pPr>
      <w:tabs>
        <w:tab w:val="center" w:pos="4540"/>
        <w:tab w:val="right" w:pos="9080"/>
      </w:tabs>
      <w:adjustRightInd w:val="0"/>
      <w:spacing w:before="156" w:line="312" w:lineRule="atLeast"/>
      <w:ind w:firstLine="480" w:firstLineChars="200"/>
      <w:textAlignment w:val="baseline"/>
    </w:pPr>
    <w:rPr>
      <w:rFonts w:ascii="宋体" w:hAnsi="宋体" w:eastAsia="宋体" w:cs="Times New Roman"/>
      <w:color w:val="000000"/>
      <w:kern w:val="0"/>
      <w:position w:val="-6"/>
      <w:sz w:val="24"/>
      <w:szCs w:val="28"/>
    </w:rPr>
  </w:style>
  <w:style w:type="character" w:customStyle="1" w:styleId="39">
    <w:name w:val="MTDisplayEquation 字符"/>
    <w:basedOn w:val="16"/>
    <w:link w:val="38"/>
    <w:qFormat/>
    <w:uiPriority w:val="0"/>
    <w:rPr>
      <w:rFonts w:ascii="宋体" w:hAnsi="宋体" w:eastAsia="宋体" w:cs="Times New Roman"/>
      <w:color w:val="000000"/>
      <w:kern w:val="0"/>
      <w:position w:val="-6"/>
      <w:sz w:val="24"/>
      <w:szCs w:val="28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emf"/><Relationship Id="rId8" Type="http://schemas.openxmlformats.org/officeDocument/2006/relationships/image" Target="media/image3.wmf"/><Relationship Id="rId7" Type="http://schemas.openxmlformats.org/officeDocument/2006/relationships/oleObject" Target="embeddings/oleObject2.bin"/><Relationship Id="rId6" Type="http://schemas.openxmlformats.org/officeDocument/2006/relationships/image" Target="media/image2.wmf"/><Relationship Id="rId5" Type="http://schemas.openxmlformats.org/officeDocument/2006/relationships/oleObject" Target="embeddings/oleObject1.bin"/><Relationship Id="rId4" Type="http://schemas.openxmlformats.org/officeDocument/2006/relationships/image" Target="media/image1.emf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image" Target="media/image5.emf"/><Relationship Id="rId1" Type="http://schemas.openxmlformats.org/officeDocument/2006/relationships/styles" Target="style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1301</Words>
  <Characters>1653</Characters>
  <Lines>16</Lines>
  <Paragraphs>4</Paragraphs>
  <TotalTime>3</TotalTime>
  <ScaleCrop>false</ScaleCrop>
  <LinksUpToDate>false</LinksUpToDate>
  <CharactersWithSpaces>1668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2026-04-02T08:37:00Z</dcterms:created>
  <dc:creator>力玮 姜</dc:creator>
  <cp:lastModifiedBy>杨瑞</cp:lastModifiedBy>
  <dcterms:modified xsi:type="dcterms:W3CDTF">2026-04-03T08:02:37Z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eyJoZGlkIjoiODg5MTM4MGI2ODc1ZDYwZTdhMWEwZjQ2M2QyMGU5YzciLCJ1c2VySWQiOiIzNDE1NjUxNzMifQ==</vt:lpwstr>
  </property>
  <property fmtid="{D5CDD505-2E9C-101B-9397-08002B2CF9AE}" pid="3" name="KSOProductBuildVer">
    <vt:lpwstr>2052-12.1.0.25225</vt:lpwstr>
  </property>
  <property fmtid="{D5CDD505-2E9C-101B-9397-08002B2CF9AE}" pid="4" name="ICV">
    <vt:lpwstr>97155A4CEA9C4F96A2AA5FE49320D9B5_12</vt:lpwstr>
  </property>
</Properties>
</file>