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fonction negamax (n : noeud, T : arborescence) : reel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var val reel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si n est une feuille alors val &lt;- g(n)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sinon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&lt;- -infini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pour tout successeur n’ de n faire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val &lt;- maximum(val, negamax(n’, T))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fp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retourne val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