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Exercícios Lógicos 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rtl w:val="0"/>
        </w:rPr>
        <w:t xml:space="preserve">Extraia as funções lógicas e implemente as mesmas utilizando portas lógicas. Faça as tabelas verdade e extraia a soma de produtos e o produto de somas. Por fim, desenhe o circuito e a forma de onda correspondente a tabela verdade 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/>
      <w:bookmarkStart w:id="0" w:name="_gjdgxs"/>
      <w:r/>
      <w:bookmarkEnd w:id="0"/>
      <w:r>
        <w:rPr>
          <w:rFonts w:ascii="Arial" w:hAnsi="Arial" w:eastAsia="Arial" w:cs="Arial"/>
          <w:b/>
          <w:rtl w:val="0"/>
        </w:rPr>
        <w:t xml:space="preserve">1. O caixa forte de um banco funciona com um sistema de chaves. Três pessoas têm as chaves: o gerente, seu auxiliar e o tesoureiro. A porta abre com, pelo menos, duas das três chaves, sendo que uma delas tem que ser a do tesoureiro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G: Gerente tem a chave.</w:t>
      </w: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A: Auxiliar tem a chave.</w:t>
      </w: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T: Tesoureiro tem a chave.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  <w:t xml:space="preserve">Tesoureiro e gerente com as chaves: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T*G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  <w:t xml:space="preserve">Tesoureiro e auxiliar com as chaves: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T*A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  <w:t xml:space="preserve">Todos com as suas chaves: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T*G*A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  <w:t xml:space="preserve">Função lógica: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(T∧G)∨(T∧A)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tbl>
      <w:tblPr>
        <w:tblStyle w:val="644"/>
        <w:tblW w:w="8504" w:type="dxa"/>
        <w:tbl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  <w:insideH w:val="single" w:color="c4dfb2" w:sz="4" w:space="0"/>
          <w:insideV w:val="single" w:color="c4dfb2" w:sz="4" w:space="0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G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A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T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G, A, T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</w:r>
      <w:r/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  <w:t xml:space="preserve">Soma dos produtos: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(¬G∧A∧T)∨(G∧¬A∧T)∨(G∧A∧T)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 Unicode MS" w:hAnsi="Arial Unicode MS" w:eastAsia="Arial Unicode MS" w:cs="Arial Unicode MS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</w:r>
      <w:r/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  <w:t xml:space="preserve">Produto de somas: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(G∨A∨T)∧(G∨A∨¬T)∧(G∨¬A∨T)∧(¬G∨A∨T)∧(¬G∨¬A∨T)</w:t>
      </w: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Arial" w:hAnsi="Arial" w:eastAsia="Arial" w:cs="Arial"/>
          <w:sz w:val="24"/>
          <w:szCs w:val="24"/>
        </w:rPr>
      </w:pPr>
      <w:r>
        <w:rPr>
          <w:rFonts w:ascii="Arial Unicode MS" w:hAnsi="Arial Unicode MS" w:eastAsia="Arial Unicode MS" w:cs="Arial Unicode MS"/>
          <w:color w:val="000000"/>
          <w:sz w:val="24"/>
          <w:szCs w:val="24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4685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397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1468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115.6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highlight w:val="none"/>
          <w:rtl w:val="0"/>
        </w:rPr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highlight w:val="none"/>
          <w:rtl w:val="0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/>
      <w:r>
        <w:rPr>
          <w:rtl w:val="0"/>
        </w:rPr>
      </w:r>
      <w:r/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9165" cy="13825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281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89164" cy="1382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5.60pt;height:108.8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5650" cy="12548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244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05650" cy="1254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8.40pt;height:98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126824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677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71802" cy="1268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7.86pt;height:99.8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10407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956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71802" cy="104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67.86pt;height:81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highlight w:val="none"/>
          <w:rtl w:val="0"/>
        </w:rPr>
      </w:r>
      <w:r>
        <w:rPr>
          <w:rFonts w:ascii="Arial" w:hAnsi="Arial" w:eastAsia="Arial" w:cs="Arial"/>
          <w:b/>
          <w:highlight w:val="none"/>
          <w:rtl w:val="0"/>
        </w:rPr>
      </w:r>
    </w:p>
    <w:p>
      <w:pPr>
        <w:pBdr/>
        <w:spacing/>
        <w:ind/>
        <w:rPr>
          <w:rFonts w:ascii="Arial" w:hAnsi="Arial" w:eastAsia="Arial" w:cs="Arial"/>
          <w:b/>
          <w:bCs/>
          <w:highlight w:val="none"/>
        </w:rPr>
      </w:pPr>
      <w:r>
        <w:rPr>
          <w:rFonts w:ascii="Arial" w:hAnsi="Arial" w:eastAsia="Arial" w:cs="Arial"/>
          <w:b/>
          <w:highlight w:val="none"/>
          <w:rtl w:val="0"/>
        </w:rPr>
      </w:r>
      <w:r>
        <w:rPr>
          <w:rFonts w:ascii="Arial" w:hAnsi="Arial" w:eastAsia="Arial" w:cs="Arial"/>
          <w:b/>
          <w:highlight w:val="none"/>
          <w:rtl w:val="0"/>
        </w:rPr>
      </w:r>
    </w:p>
    <w:p>
      <w:pPr>
        <w:pBdr/>
        <w:spacing/>
        <w:ind/>
        <w:rPr>
          <w:rFonts w:ascii="Arial" w:hAnsi="Arial" w:eastAsia="Arial" w:cs="Arial"/>
          <w:b/>
          <w:bCs/>
          <w:highlight w:val="none"/>
          <w:shd w:val="clear" w:color="auto" w:fill="auto"/>
        </w:rPr>
      </w:pPr>
      <w:r>
        <w:rPr>
          <w:rFonts w:ascii="Arial" w:hAnsi="Arial" w:eastAsia="Arial" w:cs="Arial"/>
          <w:b/>
          <w:rtl w:val="0"/>
        </w:rPr>
        <w:t xml:space="preserve">2. O alarme de um carro possui interruptores para ligar/desligar nas duas portas da frente e um interruptor geral. O alarme soará se qualquer uma ou ambas as portas forem abertas quando o interruptor geral estiver ligado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P1​: Porta esquerda aberta.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P2​: Porta direita aberta.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I: Interruptor geral ligado.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  <w:rtl w:val="0"/>
        </w:rPr>
        <w:t xml:space="preserve">Função lógica: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I∧(P1​∨P2​)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shd w:val="clear" w:color="auto" w:fill="auto"/>
        </w:rPr>
      </w:r>
    </w:p>
    <w:tbl>
      <w:tblPr>
        <w:tblStyle w:val="645"/>
        <w:tblW w:w="8504" w:type="dxa"/>
        <w:tbl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  <w:insideH w:val="single" w:color="c4dfb2" w:sz="4" w:space="0"/>
          <w:insideV w:val="single" w:color="c4dfb2" w:sz="4" w:space="0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  <w:tblGridChange w:id="1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P1​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P2​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rtl w:val="0"/>
              </w:rPr>
              <w:t xml:space="preserve">I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P1​, P2​, I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Fonts w:ascii="Arial" w:hAnsi="Arial" w:eastAsia="Arial" w:cs="Arial"/>
          <w:rtl w:val="0"/>
        </w:rPr>
        <w:t xml:space="preserve">Soma de Produtos</w:t>
      </w:r>
      <w:r>
        <w:rPr>
          <w:rFonts w:ascii="Arial" w:hAnsi="Arial" w:eastAsia="Arial" w:cs="Arial"/>
          <w:b/>
          <w:shd w:val="clear" w:color="auto" w:fill="auto"/>
          <w:rtl w:val="0"/>
        </w:rPr>
        <w:t xml:space="preserve">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(¬P1​∧P2​∧I)∨(P1​∧¬P2​∧I)∨(P1​∧P2​∧I)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Fonts w:ascii="Arial" w:hAnsi="Arial" w:eastAsia="Arial" w:cs="Arial"/>
          <w:rtl w:val="0"/>
        </w:rPr>
        <w:t xml:space="preserve">Produto de Somas</w:t>
      </w:r>
      <w:r>
        <w:rPr>
          <w:rFonts w:ascii="Arial" w:hAnsi="Arial" w:eastAsia="Arial" w:cs="Arial"/>
          <w:b/>
          <w:shd w:val="clear" w:color="auto" w:fill="auto"/>
          <w:rtl w:val="0"/>
        </w:rPr>
        <w:t xml:space="preserve">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(P1​∨P2​∨I)∧(P1​∨P2​∨¬I)∧(P1​∨¬P2​∨I)∧(¬P1​∨P2​∨I)∧(¬P1​∨¬P2​∨I)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Fonts w:ascii="Arial" w:hAnsi="Arial" w:eastAsia="Arial" w:cs="Arial"/>
          <w:b/>
          <w:rtl w:val="0"/>
        </w:rPr>
        <w:t xml:space="preserve">3. Uma casa possui um sistema de senso</w:t>
      </w:r>
      <w:r>
        <w:rPr>
          <w:rFonts w:ascii="Arial" w:hAnsi="Arial" w:eastAsia="Arial" w:cs="Arial"/>
          <w:b/>
          <w:rtl w:val="0"/>
        </w:rPr>
        <w:t xml:space="preserve">res e um cachorro dão suporte a um sistema de alarme ser disparado, avisando uma suposta tentativa de invasão. O alarme soará sempre que o cachorro da casa estiver latindo e qualquer um de 2 sensores, um instalado na janela e o outro na porta, for acionado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C: Cachorro latindo.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S1​: Sensor da janela acionado.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S2​: Sensor da porta acionado.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 w:val="0"/>
          <w:shd w:val="clear" w:color="auto" w:fill="auto"/>
        </w:rPr>
      </w:pPr>
      <w:r>
        <w:rPr>
          <w:rFonts w:ascii="Arial" w:hAnsi="Arial" w:eastAsia="Arial" w:cs="Arial"/>
          <w:b w:val="0"/>
          <w:shd w:val="clear" w:color="auto" w:fill="auto"/>
          <w:rtl w:val="0"/>
        </w:rPr>
        <w:t xml:space="preserve">Função lógica: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C∧(S1​∨S2​)</w:t>
      </w:r>
      <w:r>
        <w:rPr>
          <w:rtl w:val="0"/>
        </w:rPr>
      </w:r>
      <w:r>
        <w:rPr>
          <w:rFonts w:ascii="Arial" w:hAnsi="Arial" w:eastAsia="Arial" w:cs="Arial"/>
          <w:b w:val="0"/>
          <w:shd w:val="clear" w:color="auto" w:fill="auto"/>
        </w:rPr>
      </w:r>
    </w:p>
    <w:tbl>
      <w:tblPr>
        <w:tblStyle w:val="646"/>
        <w:tblW w:w="8504" w:type="dxa"/>
        <w:tbl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  <w:insideH w:val="single" w:color="c4dfb2" w:sz="4" w:space="0"/>
          <w:insideV w:val="single" w:color="c4dfb2" w:sz="4" w:space="0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  <w:tblGridChange w:id="2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C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S1​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S2​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C, S1​, S2​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0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 w:val="0"/>
                <w:shd w:val="clear" w:color="auto" w:fill="auto"/>
              </w:rPr>
            </w:pPr>
            <w:r>
              <w:rPr>
                <w:rFonts w:ascii="Arial" w:hAnsi="Arial" w:eastAsia="Arial" w:cs="Arial"/>
                <w:b w:val="0"/>
                <w:shd w:val="clear" w:color="auto" w:fill="auto"/>
                <w:rtl w:val="0"/>
              </w:rPr>
              <w:t xml:space="preserve">1</w:t>
            </w:r>
            <w:r>
              <w:rPr>
                <w:rFonts w:ascii="Arial" w:hAnsi="Arial" w:eastAsia="Arial" w:cs="Arial"/>
                <w:b w:val="0"/>
                <w:shd w:val="clear" w:color="auto" w:fill="auto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  <w:shd w:val="clear" w:color="auto" w:fill="auto"/>
        </w:rPr>
      </w:pPr>
      <w:r>
        <w:rPr>
          <w:rFonts w:ascii="Arial" w:hAnsi="Arial" w:eastAsia="Arial" w:cs="Arial"/>
          <w:rtl w:val="0"/>
        </w:rPr>
        <w:t xml:space="preserve">Soma de Produtos</w:t>
      </w:r>
      <w:r>
        <w:rPr>
          <w:rFonts w:ascii="Arial" w:hAnsi="Arial" w:eastAsia="Arial" w:cs="Arial"/>
          <w:b w:val="0"/>
          <w:shd w:val="clear" w:color="auto" w:fill="auto"/>
          <w:rtl w:val="0"/>
        </w:rPr>
        <w:t xml:space="preserve">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(C∧¬S1​∧S2​)∨(C∧S1​∧¬S2​)∨(C∧S1​∧S2​)</w:t>
      </w:r>
      <w:r>
        <w:rPr>
          <w:rtl w:val="0"/>
        </w:rPr>
      </w:r>
      <w:r>
        <w:rPr>
          <w:rFonts w:ascii="Arial" w:hAnsi="Arial" w:eastAsia="Arial" w:cs="Arial"/>
          <w:b w:val="0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 w:val="0"/>
          <w:shd w:val="clear" w:color="auto" w:fill="auto"/>
        </w:rPr>
      </w:pPr>
      <w:r>
        <w:rPr>
          <w:rFonts w:ascii="Arial" w:hAnsi="Arial" w:eastAsia="Arial" w:cs="Arial"/>
          <w:rtl w:val="0"/>
        </w:rPr>
        <w:t xml:space="preserve">Produto de Somas</w:t>
      </w:r>
      <w:r>
        <w:rPr>
          <w:rFonts w:ascii="Arial" w:hAnsi="Arial" w:eastAsia="Arial" w:cs="Arial"/>
          <w:b w:val="0"/>
          <w:shd w:val="clear" w:color="auto" w:fill="auto"/>
          <w:rtl w:val="0"/>
        </w:rPr>
        <w:t xml:space="preserve">: </w:t>
      </w:r>
      <w:r>
        <w:rPr>
          <w:rFonts w:ascii="Arial Unicode MS" w:hAnsi="Arial Unicode MS" w:eastAsia="Arial Unicode MS" w:cs="Arial Unicode MS"/>
          <w:color w:val="000000"/>
          <w:sz w:val="24"/>
          <w:szCs w:val="24"/>
          <w:rtl w:val="0"/>
        </w:rPr>
        <w:t xml:space="preserve">(C∨S1​∨S2​)∧(C∨S1​∨¬S2​)∧(C∨¬S1​∨S2​)∧(C∨¬S1​∨¬S2​)∧(¬C∨S1​∨S2​)</w:t>
      </w:r>
      <w:r>
        <w:rPr>
          <w:rtl w:val="0"/>
        </w:rPr>
      </w:r>
      <w:r>
        <w:rPr>
          <w:rFonts w:ascii="Arial" w:hAnsi="Arial" w:eastAsia="Arial" w:cs="Arial"/>
          <w:b w:val="0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 w:val="0"/>
        </w:rPr>
      </w:pPr>
      <w:r>
        <w:rPr>
          <w:rtl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Fonts w:ascii="Arial" w:hAnsi="Arial" w:eastAsia="Arial" w:cs="Arial"/>
          <w:b/>
          <w:rtl w:val="0"/>
        </w:rPr>
        <w:t xml:space="preserve">4. Um laboratorista químico possui 4 produtos químicos A, B, C e D, que devem ser guardados em um depósito. Por conveniência, é necessário mover um ou mais produtos de um depósito para outro de tempos em tempos. A natureza dos produtos é tal, </w:t>
      </w:r>
      <w:r>
        <w:rPr>
          <w:rFonts w:ascii="Arial" w:hAnsi="Arial" w:eastAsia="Arial" w:cs="Arial"/>
          <w:b/>
          <w:rtl w:val="0"/>
        </w:rPr>
        <w:t xml:space="preserve">que é perigoso guardar B e C juntos, a não ser que A esteja no mesmo depósito. Também é perigoso guardar C e D juntos se B não estiver no depósito. Escreva uma expressão lógica S, de tal forma que, S=1 sempre que existir uma combinação perigosa no depósito</w:t>
      </w: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A: Produto A no depósito.</w:t>
      </w:r>
      <w:r>
        <w:rPr>
          <w:rtl w:val="0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B: Produto B no depósito.</w:t>
      </w:r>
      <w:r>
        <w:rPr>
          <w:rtl w:val="0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C: Produto C no depósito.</w:t>
      </w:r>
      <w:r>
        <w:rPr>
          <w:rtl w:val="0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D: Produto D no depósito.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Gungsuh" w:hAnsi="Gungsuh" w:eastAsia="Gungsuh" w:cs="Gungsuh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  <w:rtl w:val="0"/>
        </w:rPr>
        <w:t xml:space="preserve">Função lógica: </w:t>
      </w:r>
      <w:r>
        <w:rPr>
          <w:rFonts w:ascii="Gungsuh" w:hAnsi="Gungsuh" w:eastAsia="Gungsuh" w:cs="Gungsuh"/>
          <w:color w:val="000000"/>
          <w:sz w:val="24"/>
          <w:szCs w:val="24"/>
          <w:rtl w:val="0"/>
        </w:rPr>
        <w:t xml:space="preserve">(B∧C∧¬A)∨(C∧D∧¬B)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Gungsuh" w:hAnsi="Gungsuh" w:eastAsia="Gungsuh" w:cs="Gungsuh"/>
          <w:color w:val="000000"/>
          <w:sz w:val="24"/>
          <w:szCs w:val="24"/>
          <w:highlight w:val="none"/>
          <w:rtl w:val="0"/>
        </w:rPr>
      </w:r>
      <w:r>
        <w:rPr>
          <w:rFonts w:ascii="Gungsuh" w:hAnsi="Gungsuh" w:eastAsia="Gungsuh" w:cs="Gungsuh"/>
          <w:color w:val="000000"/>
          <w:sz w:val="24"/>
          <w:szCs w:val="24"/>
          <w:highlight w:val="none"/>
          <w:rtl w:val="0"/>
        </w:rPr>
      </w:r>
    </w:p>
    <w:tbl>
      <w:tblPr>
        <w:tblStyle w:val="647"/>
        <w:tblW w:w="8505" w:type="dxa"/>
        <w:tbl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  <w:insideH w:val="single" w:color="c4dfb2" w:sz="4" w:space="0"/>
          <w:insideV w:val="single" w:color="c4dfb2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tblGridChange w:id="3">
          <w:tblGrid>
            <w:gridCol w:w="1701"/>
            <w:gridCol w:w="1701"/>
            <w:gridCol w:w="1701"/>
            <w:gridCol w:w="1701"/>
            <w:gridCol w:w="1701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A, B, C, D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rtl w:val="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  <w:rtl w:val="0"/>
        </w:rPr>
        <w:t xml:space="preserve">Soma dos produtos: </w:t>
      </w:r>
      <w:r>
        <w:rPr>
          <w:rFonts w:ascii="Gungsuh" w:hAnsi="Gungsuh" w:eastAsia="Gungsuh" w:cs="Gungsuh"/>
          <w:color w:val="000000"/>
          <w:sz w:val="24"/>
          <w:szCs w:val="24"/>
          <w:rtl w:val="0"/>
        </w:rPr>
        <w:t xml:space="preserve">(¬A∧¬B∧C∧D)∨(¬A∧B∧C∧¬D)∨(¬A∧B∧C∧D)∨(A∧¬B∧C∧D)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</w:rPr>
      </w:pPr>
      <w:r>
        <w:rPr>
          <w:rtl w:val="0"/>
        </w:rPr>
        <w:t xml:space="preserve">Produto de Somas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  <w:rtl w:val="0"/>
        </w:rPr>
        <w:t xml:space="preserve">: </w:t>
      </w:r>
      <w:r>
        <w:rPr>
          <w:rFonts w:ascii="Gungsuh" w:hAnsi="Gungsuh" w:eastAsia="Gungsuh" w:cs="Gungsuh"/>
          <w:color w:val="000000"/>
          <w:sz w:val="24"/>
          <w:szCs w:val="24"/>
          <w:rtl w:val="0"/>
        </w:rPr>
        <w:t xml:space="preserve">(A∨B∨C∨D)∧(A∨B∨C∨¬D)∧(A∨B∨¬C∨D)∧(A∨¬B∨C∨D)∧(A∨¬B∨C∨¬D)∧(¬A∨B∨C∨D)∧(¬A∨B∨C∨¬D)∧(¬A∨¬B∨C∨D)∧(¬A∨¬B∨C∨¬D)∧(¬A∨¬B∨¬C∨D)∧(¬A∨¬B∨¬C∨¬D)</w:t>
      </w:r>
      <w:r>
        <w:rPr>
          <w:rtl w:val="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auto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 xml:space="preserve">6. No circuito acima, que possui cinco entradas — A, B, C, D e E — e uma saída f (A, B, C, D, E), qual opção apresenta uma expressão lógica equivalente à função f (A, B, C, D, E)?</w:t>
        <w:br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701417</wp:posOffset>
                </wp:positionV>
                <wp:extent cx="4886324" cy="2038349"/>
                <wp:effectExtent l="0" t="0" r="0" b="0"/>
                <wp:wrapSquare wrapText="bothSides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886324" cy="20383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0;o:allowoverlap:true;o:allowincell:true;mso-position-horizontal-relative:text;margin-left:0.00pt;mso-position-horizontal:absolute;mso-position-vertical-relative:text;margin-top:55.23pt;mso-position-vertical:absolute;width:384.75pt;height:160.50pt;mso-wrap-distance-left:9.07pt;mso-wrap-distance-top:0.00pt;mso-wrap-distance-right:9.07pt;mso-wrap-distance-bottom:0.00pt;z-index:1;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b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</w:rPr>
      </w:pPr>
      <w:r>
        <w:rPr>
          <w:rtl w:val="0"/>
        </w:rPr>
      </w:r>
      <w:r>
        <w:rPr>
          <w:rFonts w:ascii="Arial" w:hAnsi="Arial" w:eastAsia="Arial" w:cs="Arial"/>
          <w:b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shd w:val="clear" w:color="auto" w:fill="auto"/>
        </w:rPr>
      </w:pPr>
      <w:r>
        <w:rPr>
          <w:rFonts w:ascii="Arial" w:hAnsi="Arial" w:eastAsia="Arial" w:cs="Arial"/>
          <w:rtl w:val="0"/>
        </w:rPr>
        <w:t xml:space="preserve">Resposta correta é a v.</w:t>
      </w:r>
      <w:r>
        <w:rPr>
          <w:rtl w:val="0"/>
        </w:rPr>
      </w:r>
      <w:r>
        <w:rPr>
          <w:rFonts w:ascii="Arial" w:hAnsi="Arial" w:eastAsia="Arial" w:cs="Arial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3163" cy="53609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884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2443162" cy="536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92.38pt;height:42.2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>
        <w:rPr>
          <w:rtl w:val="0"/>
        </w:rPr>
      </w:r>
      <w:r>
        <w:rPr>
          <w:rFonts w:ascii="Arial" w:hAnsi="Arial" w:eastAsia="Arial" w:cs="Arial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ungsuh">
    <w:panose1 w:val="02010600030101010101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pt-BR" w:eastAsia="zh-CN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34"/>
    <w:next w:val="63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4"/>
    <w:next w:val="63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4"/>
    <w:next w:val="63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4"/>
    <w:next w:val="63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4"/>
    <w:next w:val="63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3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34"/>
    <w:next w:val="6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4"/>
    <w:next w:val="634"/>
    <w:uiPriority w:val="99"/>
    <w:unhideWhenUsed/>
    <w:pPr>
      <w:pBdr/>
      <w:spacing w:after="0" w:afterAutospacing="0"/>
      <w:ind/>
    </w:pPr>
  </w:style>
  <w:style w:type="paragraph" w:styleId="634" w:default="1">
    <w:name w:val="Normal"/>
    <w:pPr>
      <w:pBdr/>
      <w:spacing/>
      <w:ind/>
    </w:pPr>
  </w:style>
  <w:style w:type="table" w:styleId="63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36">
    <w:name w:val="Heading 1"/>
    <w:basedOn w:val="634"/>
    <w:next w:val="634"/>
    <w:pPr>
      <w:keepNext w:val="true"/>
      <w:keepLines w:val="true"/>
      <w:pBdr/>
      <w:spacing w:after="80" w:before="360"/>
      <w:ind/>
    </w:pPr>
    <w:rPr>
      <w:rFonts w:ascii="Arial" w:hAnsi="Arial" w:eastAsia="Arial" w:cs="Arial"/>
      <w:color w:val="2e75b5"/>
      <w:sz w:val="40"/>
      <w:szCs w:val="40"/>
    </w:rPr>
  </w:style>
  <w:style w:type="paragraph" w:styleId="637">
    <w:name w:val="Heading 2"/>
    <w:basedOn w:val="634"/>
    <w:next w:val="634"/>
    <w:pPr>
      <w:keepNext w:val="true"/>
      <w:keepLines w:val="true"/>
      <w:pBdr/>
      <w:spacing w:after="80" w:before="160"/>
      <w:ind/>
    </w:pPr>
    <w:rPr>
      <w:rFonts w:ascii="Arial" w:hAnsi="Arial" w:eastAsia="Arial" w:cs="Arial"/>
      <w:color w:val="2e75b5"/>
      <w:sz w:val="32"/>
      <w:szCs w:val="32"/>
    </w:rPr>
  </w:style>
  <w:style w:type="paragraph" w:styleId="638">
    <w:name w:val="Heading 3"/>
    <w:basedOn w:val="634"/>
    <w:next w:val="634"/>
    <w:pPr>
      <w:keepNext w:val="true"/>
      <w:keepLines w:val="true"/>
      <w:pBdr/>
      <w:spacing w:after="80" w:before="160"/>
      <w:ind/>
    </w:pPr>
    <w:rPr>
      <w:rFonts w:ascii="Arial" w:hAnsi="Arial" w:eastAsia="Arial" w:cs="Arial"/>
      <w:color w:val="2e75b5"/>
      <w:sz w:val="28"/>
      <w:szCs w:val="28"/>
    </w:rPr>
  </w:style>
  <w:style w:type="paragraph" w:styleId="639">
    <w:name w:val="Heading 4"/>
    <w:basedOn w:val="634"/>
    <w:next w:val="634"/>
    <w:pPr>
      <w:keepNext w:val="true"/>
      <w:keepLines w:val="true"/>
      <w:pBdr/>
      <w:spacing w:after="40" w:before="80"/>
      <w:ind/>
    </w:pPr>
    <w:rPr>
      <w:rFonts w:ascii="Arial" w:hAnsi="Arial" w:eastAsia="Arial" w:cs="Arial"/>
      <w:i/>
      <w:color w:val="2e75b5"/>
    </w:rPr>
  </w:style>
  <w:style w:type="paragraph" w:styleId="640">
    <w:name w:val="Heading 5"/>
    <w:basedOn w:val="634"/>
    <w:next w:val="634"/>
    <w:pPr>
      <w:keepNext w:val="true"/>
      <w:keepLines w:val="true"/>
      <w:pBdr/>
      <w:spacing w:after="40" w:before="80"/>
      <w:ind/>
    </w:pPr>
    <w:rPr>
      <w:rFonts w:ascii="Arial" w:hAnsi="Arial" w:eastAsia="Arial" w:cs="Arial"/>
      <w:color w:val="2e75b5"/>
    </w:rPr>
  </w:style>
  <w:style w:type="paragraph" w:styleId="641">
    <w:name w:val="Heading 6"/>
    <w:basedOn w:val="634"/>
    <w:next w:val="634"/>
    <w:pPr>
      <w:keepNext w:val="true"/>
      <w:keepLines w:val="true"/>
      <w:pBdr/>
      <w:spacing w:after="0" w:before="40"/>
      <w:ind/>
    </w:pPr>
    <w:rPr>
      <w:rFonts w:ascii="Arial" w:hAnsi="Arial" w:eastAsia="Arial" w:cs="Arial"/>
      <w:i/>
      <w:color w:val="595959"/>
    </w:rPr>
  </w:style>
  <w:style w:type="paragraph" w:styleId="642">
    <w:name w:val="Title"/>
    <w:basedOn w:val="634"/>
    <w:next w:val="634"/>
    <w:pPr>
      <w:pBdr/>
      <w:spacing w:after="80" w:line="240" w:lineRule="auto"/>
      <w:ind/>
    </w:pPr>
    <w:rPr>
      <w:rFonts w:ascii="Arial" w:hAnsi="Arial" w:eastAsia="Arial" w:cs="Arial"/>
      <w:sz w:val="56"/>
      <w:szCs w:val="56"/>
    </w:rPr>
  </w:style>
  <w:style w:type="paragraph" w:styleId="643">
    <w:name w:val="Subtitle"/>
    <w:basedOn w:val="634"/>
    <w:next w:val="634"/>
    <w:pPr>
      <w:pBdr/>
      <w:spacing/>
      <w:ind/>
    </w:pPr>
    <w:rPr>
      <w:color w:val="595959"/>
      <w:sz w:val="28"/>
      <w:szCs w:val="28"/>
    </w:rPr>
  </w:style>
  <w:style w:type="table" w:styleId="644">
    <w:name w:val="StGen0"/>
    <w:basedOn w:val="635"/>
    <w:pPr>
      <w:pBdr/>
      <w:spacing w:after="0" w:line="240" w:lineRule="auto"/>
      <w:ind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a9d08e"/>
      <w:tcBorders/>
    </w:tcPr>
    <w:tblStylePr w:type="band1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</w:tcBorders>
      </w:tcPr>
    </w:tblStylePr>
    <w:tblStylePr w:type="band1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left w:val="single" w:color="ffffff" w:sz="4" w:space="0"/>
          <w:right w:val="single" w:color="ffffff" w:sz="4" w:space="0"/>
        </w:tcBorders>
      </w:tcPr>
    </w:tblStylePr>
    <w:tblStylePr w:type="band2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top w:val="single" w:color="ffffff" w:sz="4" w:space="0"/>
          <w:bottom w:val="single" w:color="ffffff" w:sz="4" w:space="0"/>
        </w:tcBorders>
      </w:tcPr>
    </w:tblStylePr>
    <w:tblStylePr w:type="band2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left w:val="single" w:color="ffffff" w:sz="4" w:space="0"/>
          <w:right w:val="single" w:color="ffffff" w:sz="4" w:space="0"/>
        </w:tcBorders>
      </w:tcPr>
    </w:tblStylePr>
    <w:tblStylePr w:type="fir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  <w:jc w:val="right"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sz="4" w:space="0"/>
        </w:tcBorders>
      </w:tcPr>
    </w:tblStylePr>
    <w:tblStylePr w:type="fir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single" w:color="a9d08e" w:sz="12" w:space="0"/>
          <w:right w:val="none" w:color="000000" w:sz="0" w:space="0"/>
        </w:tcBorders>
      </w:tcPr>
    </w:tblStylePr>
    <w:tblStylePr w:type="la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single" w:color="a9d08e" w:sz="12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single" w:color="a9d08e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5">
    <w:name w:val="StGen1"/>
    <w:basedOn w:val="635"/>
    <w:pPr>
      <w:pBdr/>
      <w:spacing w:after="0" w:line="240" w:lineRule="auto"/>
      <w:ind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a9d08e"/>
      <w:tcBorders/>
    </w:tcPr>
    <w:tblStylePr w:type="band1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</w:tcBorders>
      </w:tcPr>
    </w:tblStylePr>
    <w:tblStylePr w:type="band1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left w:val="single" w:color="ffffff" w:sz="4" w:space="0"/>
          <w:right w:val="single" w:color="ffffff" w:sz="4" w:space="0"/>
        </w:tcBorders>
      </w:tcPr>
    </w:tblStylePr>
    <w:tblStylePr w:type="band2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top w:val="single" w:color="ffffff" w:sz="4" w:space="0"/>
          <w:bottom w:val="single" w:color="ffffff" w:sz="4" w:space="0"/>
        </w:tcBorders>
      </w:tcPr>
    </w:tblStylePr>
    <w:tblStylePr w:type="band2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left w:val="single" w:color="ffffff" w:sz="4" w:space="0"/>
          <w:right w:val="single" w:color="ffffff" w:sz="4" w:space="0"/>
        </w:tcBorders>
      </w:tcPr>
    </w:tblStylePr>
    <w:tblStylePr w:type="fir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  <w:jc w:val="right"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sz="4" w:space="0"/>
        </w:tcBorders>
      </w:tcPr>
    </w:tblStylePr>
    <w:tblStylePr w:type="fir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single" w:color="a9d08e" w:sz="12" w:space="0"/>
          <w:right w:val="none" w:color="000000" w:sz="0" w:space="0"/>
        </w:tcBorders>
      </w:tcPr>
    </w:tblStylePr>
    <w:tblStylePr w:type="la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single" w:color="a9d08e" w:sz="12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single" w:color="a9d08e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6">
    <w:name w:val="StGen2"/>
    <w:basedOn w:val="635"/>
    <w:pPr>
      <w:pBdr/>
      <w:spacing w:after="0" w:line="240" w:lineRule="auto"/>
      <w:ind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a9d08e"/>
      <w:tcBorders/>
    </w:tcPr>
    <w:tblStylePr w:type="band1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</w:tcBorders>
      </w:tcPr>
    </w:tblStylePr>
    <w:tblStylePr w:type="band1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left w:val="single" w:color="ffffff" w:sz="4" w:space="0"/>
          <w:right w:val="single" w:color="ffffff" w:sz="4" w:space="0"/>
        </w:tcBorders>
      </w:tcPr>
    </w:tblStylePr>
    <w:tblStylePr w:type="band2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top w:val="single" w:color="ffffff" w:sz="4" w:space="0"/>
          <w:bottom w:val="single" w:color="ffffff" w:sz="4" w:space="0"/>
        </w:tcBorders>
      </w:tcPr>
    </w:tblStylePr>
    <w:tblStylePr w:type="band2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left w:val="single" w:color="ffffff" w:sz="4" w:space="0"/>
          <w:right w:val="single" w:color="ffffff" w:sz="4" w:space="0"/>
        </w:tcBorders>
      </w:tcPr>
    </w:tblStylePr>
    <w:tblStylePr w:type="fir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  <w:jc w:val="right"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sz="4" w:space="0"/>
        </w:tcBorders>
      </w:tcPr>
    </w:tblStylePr>
    <w:tblStylePr w:type="fir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single" w:color="a9d08e" w:sz="12" w:space="0"/>
          <w:right w:val="none" w:color="000000" w:sz="0" w:space="0"/>
        </w:tcBorders>
      </w:tcPr>
    </w:tblStylePr>
    <w:tblStylePr w:type="la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single" w:color="a9d08e" w:sz="12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single" w:color="a9d08e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7">
    <w:name w:val="StGen3"/>
    <w:basedOn w:val="635"/>
    <w:pPr>
      <w:pBdr/>
      <w:spacing w:after="0" w:line="240" w:lineRule="auto"/>
      <w:ind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a9d08e"/>
      <w:tcBorders/>
    </w:tcPr>
    <w:tblStylePr w:type="band1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</w:tcBorders>
      </w:tcPr>
    </w:tblStylePr>
    <w:tblStylePr w:type="band1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left w:val="single" w:color="ffffff" w:sz="4" w:space="0"/>
          <w:right w:val="single" w:color="ffffff" w:sz="4" w:space="0"/>
        </w:tcBorders>
      </w:tcPr>
    </w:tblStylePr>
    <w:tblStylePr w:type="band2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top w:val="single" w:color="ffffff" w:sz="4" w:space="0"/>
          <w:bottom w:val="single" w:color="ffffff" w:sz="4" w:space="0"/>
        </w:tcBorders>
      </w:tcPr>
    </w:tblStylePr>
    <w:tblStylePr w:type="band2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left w:val="single" w:color="ffffff" w:sz="4" w:space="0"/>
          <w:right w:val="single" w:color="ffffff" w:sz="4" w:space="0"/>
        </w:tcBorders>
      </w:tcPr>
    </w:tblStylePr>
    <w:tblStylePr w:type="fir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  <w:jc w:val="right"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sz="4" w:space="0"/>
        </w:tcBorders>
      </w:tcPr>
    </w:tblStylePr>
    <w:tblStylePr w:type="fir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single" w:color="a9d08e" w:sz="12" w:space="0"/>
          <w:right w:val="none" w:color="000000" w:sz="0" w:space="0"/>
        </w:tcBorders>
      </w:tcPr>
    </w:tblStylePr>
    <w:tblStylePr w:type="la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single" w:color="a9d08e" w:sz="12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single" w:color="a9d08e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