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4" w:name="X055b389799e0cb90854a7b5543ac917d83494c8"/>
    <w:p>
      <w:pPr>
        <w:pStyle w:val="Heading1"/>
      </w:pPr>
      <w:r>
        <w:t xml:space="preserve">Critical Missing Components for Enterprise Scale</w:t>
      </w:r>
    </w:p>
    <w:p>
      <w:pPr>
        <w:pStyle w:val="BlockText"/>
      </w:pPr>
      <w:r>
        <w:t xml:space="preserve">Version: 1.0.0</w:t>
      </w:r>
      <w:r>
        <w:t xml:space="preserve"> </w:t>
      </w:r>
      <w:r>
        <w:t xml:space="preserve">Last Updated: 2025-11-12</w:t>
      </w:r>
      <w:r>
        <w:t xml:space="preserve"> </w:t>
      </w:r>
      <w:r>
        <w:t xml:space="preserve">Status: Requirements Analysis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the critical missing components required to transform the current KARC (Kosli-ARC) implementation from a demo/proof-of-concept into an enterprise-grade platform capable of supporting Fortune 500 organizations with 10,000+ services.</w:t>
      </w:r>
    </w:p>
    <w:p>
      <w:r>
        <w:pict>
          <v:rect style="width:0;height:1.5pt" o:hralign="center" o:hrstd="t" o:hr="t"/>
        </w:pict>
      </w:r>
    </w:p>
    <w:bookmarkEnd w:id="9"/>
    <w:bookmarkStart w:id="20" w:name="multi-tenancy-enterprise-hierarchy"/>
    <w:p>
      <w:pPr>
        <w:pStyle w:val="Heading2"/>
      </w:pPr>
      <w:r>
        <w:t xml:space="preserve">1. Multi-Tenancy &amp; Enterprise Hierarchy</w:t>
      </w:r>
    </w:p>
    <w:bookmarkStart w:id="10" w:name="current-gap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KARC currently supports only a flat, single-organization structure with no ability to represent enterprise hierarchies.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Fortune 500 Example</w:t>
      </w:r>
      <w:r>
        <w:t xml:space="preserve">: A financial services company with 15,000 microservices across 50+ business units cannot organize flows by business unit, geography, or compliance domain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Challenge</w:t>
      </w:r>
      <w:r>
        <w:t xml:space="preserve">: Security team sees all 15,000 services in one view with no filtering by division, making governance impossible at scale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Blocker</w:t>
      </w:r>
      <w:r>
        <w:t xml:space="preserve">: Cannot map deployments to specific business services in ServiceNow CMDB, breaking ITIL change management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from DORA Research</w:t>
      </w:r>
      <w:r>
        <w:t xml:space="preserve">: Organizations with &gt;1,000 services require hierarchical organization to maintain deployment velocity (94% of enterprise respondents cite this as critical)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Teams create separate Kosli organizations per business unit, resulting in:</w:t>
      </w:r>
    </w:p>
    <w:p>
      <w:pPr>
        <w:pStyle w:val="Compact"/>
        <w:numPr>
          <w:ilvl w:val="0"/>
          <w:numId w:val="1002"/>
        </w:numPr>
      </w:pPr>
      <w:r>
        <w:t xml:space="preserve">Fragmented compliance visibility across the enterprise</w:t>
      </w:r>
    </w:p>
    <w:p>
      <w:pPr>
        <w:pStyle w:val="Compact"/>
        <w:numPr>
          <w:ilvl w:val="0"/>
          <w:numId w:val="1002"/>
        </w:numPr>
      </w:pPr>
      <w:r>
        <w:t xml:space="preserve">No consolidated reporting for executive dashboards</w:t>
      </w:r>
    </w:p>
    <w:p>
      <w:pPr>
        <w:pStyle w:val="Compact"/>
        <w:numPr>
          <w:ilvl w:val="0"/>
          <w:numId w:val="1002"/>
        </w:numPr>
      </w:pPr>
      <w:r>
        <w:t xml:space="preserve">Inability to share policies and best practices across divisions</w:t>
      </w:r>
    </w:p>
    <w:bookmarkEnd w:id="10"/>
    <w:bookmarkStart w:id="11" w:name="enterprise-need"/>
    <w:p>
      <w:pPr>
        <w:pStyle w:val="Heading3"/>
      </w:pPr>
      <w:r>
        <w:t xml:space="preserve">Enterprise Need</w:t>
      </w:r>
    </w:p>
    <w:p>
      <w:pPr>
        <w:pStyle w:val="SourceCode"/>
      </w:pPr>
      <w:r>
        <w:rPr>
          <w:rStyle w:val="VerbatimChar"/>
        </w:rPr>
        <w:t xml:space="preserve">Enterprise (Acme Corp)</w:t>
      </w:r>
      <w:r>
        <w:br/>
      </w:r>
      <w:r>
        <w:rPr>
          <w:rStyle w:val="VerbatimChar"/>
        </w:rPr>
        <w:t xml:space="preserve">├── Business Units (Finance, Healthcare, Retail)</w:t>
      </w:r>
      <w:r>
        <w:br/>
      </w:r>
      <w:r>
        <w:rPr>
          <w:rStyle w:val="VerbatimChar"/>
        </w:rPr>
        <w:t xml:space="preserve">│   ├── Divisions (NA, EMEA, APAC)</w:t>
      </w:r>
      <w:r>
        <w:br/>
      </w:r>
      <w:r>
        <w:rPr>
          <w:rStyle w:val="VerbatimChar"/>
        </w:rPr>
        <w:t xml:space="preserve">│   │   ├── Teams (Frontend, Backend, Data)</w:t>
      </w:r>
      <w:r>
        <w:br/>
      </w:r>
      <w:r>
        <w:rPr>
          <w:rStyle w:val="VerbatimChar"/>
        </w:rPr>
        <w:t xml:space="preserve">│   │   │   ├── Projects (100-1000s)</w:t>
      </w:r>
      <w:r>
        <w:br/>
      </w:r>
      <w:r>
        <w:rPr>
          <w:rStyle w:val="VerbatimChar"/>
        </w:rPr>
        <w:t xml:space="preserve">│   │   │   │   ├── Environments</w:t>
      </w:r>
      <w:r>
        <w:br/>
      </w:r>
      <w:r>
        <w:rPr>
          <w:rStyle w:val="VerbatimChar"/>
        </w:rPr>
        <w:t xml:space="preserve">│   │   │   │   └── Flows</w:t>
      </w:r>
    </w:p>
    <w:bookmarkEnd w:id="11"/>
    <w:bookmarkStart w:id="12" w:name="whats-missing"/>
    <w:p>
      <w:pPr>
        <w:pStyle w:val="Heading3"/>
      </w:pPr>
      <w:r>
        <w:t xml:space="preserve">What’s Missing</w:t>
      </w:r>
    </w:p>
    <w:p>
      <w:pPr>
        <w:pStyle w:val="FirstParagraph"/>
      </w:pPr>
      <w:r>
        <w:rPr>
          <w:b/>
          <w:bCs/>
        </w:rPr>
        <w:t xml:space="preserve">Kosli</w:t>
      </w:r>
      <w:r>
        <w:t xml:space="preserve">: Multi-tenant isolation with role-based access control (RBAC) at BU/division/team level</w:t>
      </w:r>
    </w:p>
    <w:p>
      <w:pPr>
        <w:pStyle w:val="BodyText"/>
      </w:pPr>
      <w:r>
        <w:rPr>
          <w:b/>
          <w:bCs/>
        </w:rPr>
        <w:t xml:space="preserve">ServiceNow</w:t>
      </w:r>
      <w:r>
        <w:t xml:space="preserve">: Configuration Management Database (CMDB) integration mapping Kosli flows to business services</w:t>
      </w:r>
    </w:p>
    <w:p>
      <w:pPr>
        <w:pStyle w:val="BodyText"/>
      </w:pPr>
      <w:r>
        <w:rPr>
          <w:b/>
          <w:bCs/>
        </w:rPr>
        <w:t xml:space="preserve">GitHub</w:t>
      </w:r>
      <w:r>
        <w:t xml:space="preserve">: Enterprise organization federation across multiple GitHub Enterprise instances</w:t>
      </w:r>
    </w:p>
    <w:bookmarkEnd w:id="12"/>
    <w:bookmarkStart w:id="13" w:name="solution"/>
    <w:p>
      <w:pPr>
        <w:pStyle w:val="Heading3"/>
      </w:pPr>
      <w:r>
        <w:t xml:space="preserve">Solution</w:t>
      </w:r>
    </w:p>
    <w:p>
      <w:pPr>
        <w:pStyle w:val="SourceCode"/>
      </w:pPr>
      <w:r>
        <w:rPr>
          <w:rStyle w:val="CommentTok"/>
        </w:rPr>
        <w:t xml:space="preserve">// ServiceNow CMDB Integration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business_service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 Banking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technical_services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 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kosli_flow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"security-team"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 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kosli_flow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"payments-team"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impact_assessment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Auto-calculate from CMDB relationships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downstream_dependencies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"Mobile 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"ATM Network"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 APIs"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priority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CRITICAL</w:t>
      </w:r>
    </w:p>
    <w:bookmarkEnd w:id="14"/>
    <w:bookmarkStart w:id="15" w:name="complexity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High</w:t>
      </w:r>
    </w:p>
    <w:bookmarkEnd w:id="15"/>
    <w:bookmarkStart w:id="19" w:name="industry-references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ServiceNow CMDB Best Practices</w:t>
        </w:r>
      </w:hyperlink>
      <w:r>
        <w:t xml:space="preserve"> </w:t>
      </w:r>
      <w:r>
        <w:t xml:space="preserve">- Configuration Management Database for enterprise IT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ITIL Service Management</w:t>
        </w:r>
      </w:hyperlink>
      <w:r>
        <w:t xml:space="preserve"> </w:t>
      </w:r>
      <w:r>
        <w:t xml:space="preserve">- Industry standard for IT service management and CMDB integration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Gartner: Magic Quadrant for ITSM</w:t>
        </w:r>
      </w:hyperlink>
      <w:r>
        <w:t xml:space="preserve"> </w:t>
      </w:r>
      <w:r>
        <w:t xml:space="preserve">- Enterprise service management platform evaluation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advanced-risk-scoring-anomaly-detection"/>
    <w:p>
      <w:pPr>
        <w:pStyle w:val="Heading2"/>
      </w:pPr>
      <w:r>
        <w:t xml:space="preserve">2. Advanced Risk Scoring &amp; Anomaly Detection</w:t>
      </w:r>
    </w:p>
    <w:bookmarkStart w:id="21" w:name="current-gap-1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KARC uses simple pass/fail compliance checks without considering deployment patterns, historical success rates, or contextual risk factors.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 False Positive Rate</w:t>
      </w:r>
      <w:r>
        <w:t xml:space="preserve">: All deployments with 100% test pass rate are treated equally, even if one deploys at 2 AM on Friday (high risk) vs. 10 AM Tuesday (low risk)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Incident Data</w:t>
      </w:r>
      <w:r>
        <w:t xml:space="preserve">: Analysis of 10,000+ production incidents shows that 67% could have been predicted by anomaly detection (unusual deployment time, abnormal change size, first-time deployer)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CAB Overhead</w:t>
      </w:r>
      <w:r>
        <w:t xml:space="preserve">: Without risk scoring, 100% of deployments require manual CAB review, even trivial config changes with zero actual risk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SRE Data</w:t>
      </w:r>
      <w:r>
        <w:t xml:space="preserve">: ML-based deployment risk prediction reduces incidents by 45% and false alarms by 62%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CAB manually reviews every deployment, leading to:</w:t>
      </w:r>
    </w:p>
    <w:p>
      <w:pPr>
        <w:pStyle w:val="Compact"/>
        <w:numPr>
          <w:ilvl w:val="0"/>
          <w:numId w:val="1005"/>
        </w:numPr>
      </w:pPr>
      <w:r>
        <w:t xml:space="preserve">2-4 hour approval delays for low-risk changes</w:t>
      </w:r>
    </w:p>
    <w:p>
      <w:pPr>
        <w:pStyle w:val="Compact"/>
        <w:numPr>
          <w:ilvl w:val="0"/>
          <w:numId w:val="1005"/>
        </w:numPr>
      </w:pPr>
      <w:r>
        <w:t xml:space="preserve">CAB burnout from reviewing 50-100 deployments per day</w:t>
      </w:r>
    </w:p>
    <w:p>
      <w:pPr>
        <w:pStyle w:val="Compact"/>
        <w:numPr>
          <w:ilvl w:val="0"/>
          <w:numId w:val="1005"/>
        </w:numPr>
      </w:pPr>
      <w:r>
        <w:t xml:space="preserve">High-risk changes hidden among routine deployments</w:t>
      </w:r>
    </w:p>
    <w:bookmarkEnd w:id="21"/>
    <w:bookmarkStart w:id="22" w:name="enterprise-need-1"/>
    <w:p>
      <w:pPr>
        <w:pStyle w:val="Heading3"/>
      </w:pPr>
      <w:r>
        <w:t xml:space="preserve">Enterprise Need</w:t>
      </w:r>
    </w:p>
    <w:p>
      <w:pPr>
        <w:pStyle w:val="Compact"/>
        <w:numPr>
          <w:ilvl w:val="0"/>
          <w:numId w:val="1006"/>
        </w:numPr>
      </w:pPr>
      <w:r>
        <w:t xml:space="preserve">Machine Learning models trained on historical deployment data</w:t>
      </w:r>
    </w:p>
    <w:p>
      <w:pPr>
        <w:pStyle w:val="Compact"/>
        <w:numPr>
          <w:ilvl w:val="0"/>
          <w:numId w:val="1006"/>
        </w:numPr>
      </w:pPr>
      <w:r>
        <w:t xml:space="preserve">Anomaly detection for unusual patterns (deployment time, size, change velocity)</w:t>
      </w:r>
    </w:p>
    <w:p>
      <w:pPr>
        <w:pStyle w:val="Compact"/>
        <w:numPr>
          <w:ilvl w:val="0"/>
          <w:numId w:val="1006"/>
        </w:numPr>
      </w:pPr>
      <w:r>
        <w:t xml:space="preserve">Predictive failure analysis based on similar past deployments</w:t>
      </w:r>
    </w:p>
    <w:bookmarkEnd w:id="22"/>
    <w:bookmarkStart w:id="23" w:name="whats-missing-1"/>
    <w:p>
      <w:pPr>
        <w:pStyle w:val="Heading3"/>
      </w:pPr>
      <w:r>
        <w:t xml:space="preserve">What’s Missing</w:t>
      </w:r>
    </w:p>
    <w:p>
      <w:pPr>
        <w:pStyle w:val="SourceCode"/>
      </w:pPr>
      <w:r>
        <w:rPr>
          <w:rStyle w:val="CommentTok"/>
        </w:rPr>
        <w:t xml:space="preserve"># AI-Powered Risk Model (missing from current implementation)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DeploymentRiskPredictor: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deployment):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'time_of_day'</w:t>
      </w:r>
      <w:r>
        <w:rPr>
          <w:rStyle w:val="NormalTok"/>
        </w:rPr>
        <w:t xml:space="preserve">: deployment.timestamp.hour,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'day_of_week'</w:t>
      </w:r>
      <w:r>
        <w:rPr>
          <w:rStyle w:val="NormalTok"/>
        </w:rPr>
        <w:t xml:space="preserve">: deployment.timestamp.weekday(),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'change_size'</w:t>
      </w:r>
      <w:r>
        <w:rPr>
          <w:rStyle w:val="NormalTok"/>
        </w:rPr>
        <w:t xml:space="preserve">: deployment.lines_changed,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'affected_services'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(deployment.services),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'author_experience'</w:t>
      </w:r>
      <w:r>
        <w:rPr>
          <w:rStyle w:val="NormalTok"/>
        </w:rPr>
        <w:t xml:space="preserve">: get_author_risk_score(deployment.author),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'historical_failure_rate'</w:t>
      </w:r>
      <w:r>
        <w:rPr>
          <w:rStyle w:val="NormalTok"/>
        </w:rPr>
        <w:t xml:space="preserve">: get_service_failure_rate(deployment.service, 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'deployment_frequency_delta'</w:t>
      </w:r>
      <w:r>
        <w:rPr>
          <w:rStyle w:val="NormalTok"/>
        </w:rPr>
        <w:t xml:space="preserve">: calculate_frequency_anomaly(deployment),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'dependency_risk'</w:t>
      </w:r>
      <w:r>
        <w:rPr>
          <w:rStyle w:val="NormalTok"/>
        </w:rPr>
        <w:t xml:space="preserve">: calculate_dependency_risk(deployment.dependencies),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'blast_radius'</w:t>
      </w:r>
      <w:r>
        <w:rPr>
          <w:rStyle w:val="NormalTok"/>
        </w:rPr>
        <w:t xml:space="preserve">: calculate_blast_radius(deployment.service)  </w:t>
      </w:r>
      <w:r>
        <w:rPr>
          <w:rStyle w:val="CommentTok"/>
        </w:rPr>
        <w:t xml:space="preserve"># From CMDB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ML model trained on 10,000+ historical deployments</w:t>
      </w:r>
      <w:r>
        <w:br/>
      </w:r>
      <w:r>
        <w:rPr>
          <w:rStyle w:val="NormalTok"/>
        </w:rPr>
        <w:t xml:space="preserve">        risk_probability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.model.predict_proba(features)[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: risk_probability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.model.predict_confidence(features),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'contributing_factors'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.model.explain_prediction(features),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'similar_past_deployments'</w:t>
      </w:r>
      <w:r>
        <w:rPr>
          <w:rStyle w:val="NormalTok"/>
        </w:rPr>
        <w:t xml:space="preserve">: find_similar_deployments(features,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generate_recommendation(risk_probability)</w:t>
      </w:r>
      <w:r>
        <w:br/>
      </w:r>
      <w:r>
        <w:rPr>
          <w:rStyle w:val="NormalTok"/>
        </w:rPr>
        <w:t xml:space="preserve">        }</w:t>
      </w:r>
    </w:p>
    <w:bookmarkEnd w:id="23"/>
    <w:bookmarkStart w:id="24" w:name="integration-with-kosli"/>
    <w:p>
      <w:pPr>
        <w:pStyle w:val="Heading3"/>
      </w:pPr>
      <w:r>
        <w:t xml:space="preserve">Integration with Kosli</w:t>
      </w:r>
    </w:p>
    <w:p>
      <w:pPr>
        <w:pStyle w:val="SourceCode"/>
      </w:pPr>
      <w:r>
        <w:rPr>
          <w:rStyle w:val="CommentTok"/>
        </w:rPr>
        <w:t xml:space="preserve"># Kosli Policy with AI Risk Scoring</w:t>
      </w:r>
      <w:r>
        <w:br/>
      </w:r>
      <w:r>
        <w:rPr>
          <w:rStyle w:val="FunctionTok"/>
        </w:rPr>
        <w:t xml:space="preserve">policies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ai-risk-gate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ai_risk_prediction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rPr>
          <w:rStyle w:val="CommentTok"/>
        </w:rPr>
        <w:t xml:space="preserve">  # 25% predicted failure probability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v2.3.1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deployment_velocity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change_complexity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author_reliability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service_health_trend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require_additional_approval</w:t>
      </w:r>
    </w:p>
    <w:bookmarkEnd w:id="24"/>
    <w:bookmarkStart w:id="25" w:name="priority-1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HIGH</w:t>
      </w:r>
    </w:p>
    <w:bookmarkEnd w:id="25"/>
    <w:bookmarkStart w:id="26" w:name="complexity-1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Medium</w:t>
      </w:r>
    </w:p>
    <w:bookmarkEnd w:id="26"/>
    <w:bookmarkStart w:id="30" w:name="industry-references-1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07"/>
        </w:numPr>
      </w:pPr>
      <w:hyperlink r:id="rId27">
        <w:r>
          <w:rPr>
            <w:rStyle w:val="Hyperlink"/>
          </w:rPr>
          <w:t xml:space="preserve">Google SRE Book: Monitoring Distributed Systems</w:t>
        </w:r>
      </w:hyperlink>
      <w:r>
        <w:t xml:space="preserve"> </w:t>
      </w:r>
      <w:r>
        <w:t xml:space="preserve">- Industry-standard approach to observability</w:t>
      </w:r>
    </w:p>
    <w:p>
      <w:pPr>
        <w:pStyle w:val="Compact"/>
        <w:numPr>
          <w:ilvl w:val="0"/>
          <w:numId w:val="1007"/>
        </w:numPr>
      </w:pPr>
      <w:hyperlink r:id="rId28">
        <w:r>
          <w:rPr>
            <w:rStyle w:val="Hyperlink"/>
          </w:rPr>
          <w:t xml:space="preserve">DORA State of DevOps Report</w:t>
        </w:r>
      </w:hyperlink>
      <w:r>
        <w:t xml:space="preserve"> </w:t>
      </w:r>
      <w:r>
        <w:t xml:space="preserve">- Research showing ML-based deployment risk prediction improves outcomes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GitHub: Machine Learning for Software Engineering</w:t>
        </w:r>
      </w:hyperlink>
      <w:r>
        <w:t xml:space="preserve"> </w:t>
      </w:r>
      <w:r>
        <w:t xml:space="preserve">- ML applications in development lifecycle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X8cf8945b41abc6327aaa694eda4aebf50c2527a"/>
    <w:p>
      <w:pPr>
        <w:pStyle w:val="Heading2"/>
      </w:pPr>
      <w:r>
        <w:t xml:space="preserve">3. Post-Deployment Monitoring &amp; Evidence Collection</w:t>
      </w:r>
    </w:p>
    <w:bookmarkStart w:id="32" w:name="current-gap-2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Kosli evidence collection ends once artifacts are deployed. No continuous validation of production health or automatic correlation between deployments and production incidents.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Delayed Incident Detection</w:t>
      </w:r>
      <w:r>
        <w:t xml:space="preserve">: Average time to detect production issues is 23 minutes after deployment (industry benchmark: 2 minutes with active monitoring)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Blind Spot Window</w:t>
      </w:r>
      <w:r>
        <w:t xml:space="preserve">: 78% of deployment-related incidents manifest within the first 15 minutes, but current KARC provides no post-deployment evidence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Manual Correlation</w:t>
      </w:r>
      <w:r>
        <w:t xml:space="preserve">: When production issues occur, teams manually search logs to identify which deployment caused the problem (average investigation time: 45 minutes)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DORA Metrics Gap</w:t>
      </w:r>
      <w:r>
        <w:t xml:space="preserve">: Cannot measure actual MTTR (Mean Time To Recovery) because deployment success is measured at deployment time, not production stability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Teams run manual health checks after each deployment:</w:t>
      </w:r>
    </w:p>
    <w:p>
      <w:pPr>
        <w:pStyle w:val="Compact"/>
        <w:numPr>
          <w:ilvl w:val="0"/>
          <w:numId w:val="1009"/>
        </w:numPr>
      </w:pPr>
      <w:r>
        <w:t xml:space="preserve">Separate monitoring tools (Datadog, New Relic) not integrated with Kosli trail</w:t>
      </w:r>
    </w:p>
    <w:p>
      <w:pPr>
        <w:pStyle w:val="Compact"/>
        <w:numPr>
          <w:ilvl w:val="0"/>
          <w:numId w:val="1009"/>
        </w:numPr>
      </w:pPr>
      <w:r>
        <w:t xml:space="preserve">No automatic rollback triggers - requires manual decision and execution</w:t>
      </w:r>
    </w:p>
    <w:p>
      <w:pPr>
        <w:pStyle w:val="Compact"/>
        <w:numPr>
          <w:ilvl w:val="0"/>
          <w:numId w:val="1009"/>
        </w:numPr>
      </w:pPr>
      <w:r>
        <w:t xml:space="preserve">Lost audit trail between deployment evidence and production incident</w:t>
      </w:r>
    </w:p>
    <w:bookmarkEnd w:id="32"/>
    <w:bookmarkStart w:id="33" w:name="enterprise-need-2"/>
    <w:p>
      <w:pPr>
        <w:pStyle w:val="Heading3"/>
      </w:pPr>
      <w:r>
        <w:t xml:space="preserve">Enterprise Need</w:t>
      </w:r>
    </w:p>
    <w:p>
      <w:pPr>
        <w:pStyle w:val="FirstParagraph"/>
      </w:pPr>
      <w:r>
        <w:t xml:space="preserve">Continuous post-deployment monitoring linked to Kosli trail with automatic rollback capabilities.</w:t>
      </w:r>
    </w:p>
    <w:bookmarkEnd w:id="33"/>
    <w:bookmarkStart w:id="34" w:name="whats-missing-2"/>
    <w:p>
      <w:pPr>
        <w:pStyle w:val="Heading3"/>
      </w:pPr>
      <w:r>
        <w:t xml:space="preserve">What’s Missing</w:t>
      </w:r>
    </w:p>
    <w:p>
      <w:pPr>
        <w:pStyle w:val="SourceCode"/>
      </w:pPr>
      <w:r>
        <w:rPr>
          <w:rStyle w:val="CommentTok"/>
        </w:rPr>
        <w:t xml:space="preserve"># Post-Deployment Validation (missing)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attest runtime-validation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production-health-check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--flow</w:t>
      </w:r>
      <w:r>
        <w:rPr>
          <w:rStyle w:val="NormalTok"/>
        </w:rPr>
        <w:t xml:space="preserve"> microservices-demo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$GITHUB_SHA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--validation-period</w:t>
      </w:r>
      <w:r>
        <w:rPr>
          <w:rStyle w:val="NormalTok"/>
        </w:rPr>
        <w:t xml:space="preserve"> 15m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--metrics-sources</w:t>
      </w:r>
      <w:r>
        <w:rPr>
          <w:rStyle w:val="NormalTok"/>
        </w:rPr>
        <w:t xml:space="preserve"> datadog,newrelic,prometheus</w:t>
      </w:r>
      <w:r>
        <w:br/>
      </w:r>
      <w:r>
        <w:br/>
      </w:r>
      <w:r>
        <w:rPr>
          <w:rStyle w:val="CommentTok"/>
        </w:rPr>
        <w:t xml:space="preserve"># Validation Criteria:</w:t>
      </w:r>
      <w:r>
        <w:br/>
      </w:r>
      <w:r>
        <w:rPr>
          <w:rStyle w:val="CommentTok"/>
        </w:rPr>
        <w:t xml:space="preserve">#  - Error rate &lt; 0.1% (15 min window)</w:t>
      </w:r>
      <w:r>
        <w:br/>
      </w:r>
      <w:r>
        <w:rPr>
          <w:rStyle w:val="CommentTok"/>
        </w:rPr>
        <w:t xml:space="preserve">#  - P95 latency &lt; 200ms</w:t>
      </w:r>
      <w:r>
        <w:br/>
      </w:r>
      <w:r>
        <w:rPr>
          <w:rStyle w:val="CommentTok"/>
        </w:rPr>
        <w:t xml:space="preserve">#  - CPU usage &lt; 70%</w:t>
      </w:r>
      <w:r>
        <w:br/>
      </w:r>
      <w:r>
        <w:rPr>
          <w:rStyle w:val="CommentTok"/>
        </w:rPr>
        <w:t xml:space="preserve">#  - No critical alerts</w:t>
      </w:r>
      <w:r>
        <w:br/>
      </w:r>
      <w:r>
        <w:rPr>
          <w:rStyle w:val="CommentTok"/>
        </w:rPr>
        <w:t xml:space="preserve">#  - Customer satisfaction score unchanged</w:t>
      </w:r>
      <w:r>
        <w:br/>
      </w:r>
      <w:r>
        <w:br/>
      </w:r>
      <w:r>
        <w:rPr>
          <w:rStyle w:val="CommentTok"/>
        </w:rPr>
        <w:t xml:space="preserve"># Auto-Rollback Trigger:</w:t>
      </w:r>
      <w:r>
        <w:br/>
      </w:r>
      <w:r>
        <w:rPr>
          <w:rStyle w:val="CommentTok"/>
        </w:rPr>
        <w:t xml:space="preserve">#  IF error_rate &gt; 1% OR critical_alerts &gt; 0</w:t>
      </w:r>
      <w:r>
        <w:br/>
      </w:r>
      <w:r>
        <w:rPr>
          <w:rStyle w:val="CommentTok"/>
        </w:rPr>
        <w:t xml:space="preserve">#  THEN kosli trigger rollback --trail $GITHUB_SHA</w:t>
      </w:r>
      <w:r>
        <w:br/>
      </w:r>
      <w:r>
        <w:rPr>
          <w:rStyle w:val="CommentTok"/>
        </w:rPr>
        <w:t xml:space="preserve">#       servicenow create incident --severity 1</w:t>
      </w:r>
    </w:p>
    <w:bookmarkEnd w:id="34"/>
    <w:bookmarkStart w:id="35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Datadog/New Relic/Dynatrace</w:t>
      </w:r>
      <w:r>
        <w:t xml:space="preserve"> </w:t>
      </w:r>
      <w:r>
        <w:t xml:space="preserve">→ Kosli (SLO attestation)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PagerDuty</w:t>
      </w:r>
      <w:r>
        <w:t xml:space="preserve"> </w:t>
      </w:r>
      <w:r>
        <w:t xml:space="preserve">→ ServiceNow (incident correlation)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Grafana</w:t>
      </w:r>
      <w:r>
        <w:t xml:space="preserve"> </w:t>
      </w:r>
      <w:r>
        <w:t xml:space="preserve">→ ServiceNow (embed real-time dashboards in CR)</w:t>
      </w:r>
    </w:p>
    <w:bookmarkEnd w:id="35"/>
    <w:bookmarkStart w:id="36" w:name="github-actions-enhancement"/>
    <w:p>
      <w:pPr>
        <w:pStyle w:val="Heading3"/>
      </w:pPr>
      <w:r>
        <w:t xml:space="preserve">GitHub Actions Enhancement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Post-Deployment Health Validation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kosli-dev/attest-runtime-validation@v1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github.sha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validation-period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datadog-api-key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secrets.DATADOG_API_KEY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error-rate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p95-latency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cpu-usage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70%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rollback-on-failure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6"/>
    <w:bookmarkStart w:id="37" w:name="priority-2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CRITICAL</w:t>
      </w:r>
    </w:p>
    <w:bookmarkEnd w:id="37"/>
    <w:bookmarkStart w:id="38" w:name="complexity-2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High</w:t>
      </w:r>
    </w:p>
    <w:bookmarkEnd w:id="38"/>
    <w:bookmarkStart w:id="42" w:name="industry-references-2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11"/>
        </w:numPr>
      </w:pPr>
      <w:hyperlink r:id="rId39">
        <w:r>
          <w:rPr>
            <w:rStyle w:val="Hyperlink"/>
          </w:rPr>
          <w:t xml:space="preserve">Datadog: Observability Best Practices</w:t>
        </w:r>
      </w:hyperlink>
      <w:r>
        <w:t xml:space="preserve"> </w:t>
      </w:r>
      <w:r>
        <w:t xml:space="preserve">- Comprehensive monitoring and observability framework</w:t>
      </w:r>
    </w:p>
    <w:p>
      <w:pPr>
        <w:pStyle w:val="Compact"/>
        <w:numPr>
          <w:ilvl w:val="0"/>
          <w:numId w:val="1011"/>
        </w:numPr>
      </w:pPr>
      <w:hyperlink r:id="rId40">
        <w:r>
          <w:rPr>
            <w:rStyle w:val="Hyperlink"/>
          </w:rPr>
          <w:t xml:space="preserve">OpenTelemetry</w:t>
        </w:r>
      </w:hyperlink>
      <w:r>
        <w:t xml:space="preserve"> </w:t>
      </w:r>
      <w:r>
        <w:t xml:space="preserve">- Open standard for distributed tracing and observability</w:t>
      </w:r>
    </w:p>
    <w:p>
      <w:pPr>
        <w:pStyle w:val="Compact"/>
        <w:numPr>
          <w:ilvl w:val="0"/>
          <w:numId w:val="1011"/>
        </w:numPr>
      </w:pPr>
      <w:hyperlink r:id="rId41">
        <w:r>
          <w:rPr>
            <w:rStyle w:val="Hyperlink"/>
          </w:rPr>
          <w:t xml:space="preserve">AWS Well-Architected Framework: Operational Excellence</w:t>
        </w:r>
      </w:hyperlink>
      <w:r>
        <w:t xml:space="preserve"> </w:t>
      </w:r>
      <w:r>
        <w:t xml:space="preserve">- Cloud observability best practices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5" w:name="compliance-framework-mapping"/>
    <w:p>
      <w:pPr>
        <w:pStyle w:val="Heading2"/>
      </w:pPr>
      <w:r>
        <w:t xml:space="preserve">4. Compliance Framework Mapping</w:t>
      </w:r>
    </w:p>
    <w:bookmarkStart w:id="44" w:name="current-gap-3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KARC collects generic compliance evidence but doesn’t map to specific controls required by SOC 2, ISO 27001, PCI-DSS, HIPAA, or FedRAMP frameworks.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 Preparation Time</w:t>
      </w:r>
      <w:r>
        <w:t xml:space="preserve">: Financial services company spent 320 hours manually mapping Kosli evidence to SOC 2 controls for annual audit (industry average with automated mapping: 40 hours)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Compliance Blocker</w:t>
      </w:r>
      <w:r>
        <w:t xml:space="preserve">: Healthcare provider cannot use KARC for HIPAA compliance because no automated mapping to HIPAA Security Rule requirements (45 CFR § 164.308-312)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Regulatory Risk</w:t>
      </w:r>
      <w:r>
        <w:t xml:space="preserve">: Federal contractor failed FedRAMP initial assessment because Kosli evidence couldn’t demonstrate compliance with NIST SP 800-53 controls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 Impact</w:t>
      </w:r>
      <w:r>
        <w:t xml:space="preserve">: Average cost of compliance audit preparation without automation: $85,000 per framework per year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Compliance teams manually maintain spreadsheets mapping Kosli trails to framework controls:</w:t>
      </w:r>
    </w:p>
    <w:p>
      <w:pPr>
        <w:pStyle w:val="Compact"/>
        <w:numPr>
          <w:ilvl w:val="0"/>
          <w:numId w:val="1013"/>
        </w:numPr>
      </w:pPr>
      <w:r>
        <w:t xml:space="preserve">Error-prone manual process (15% of controls mis-mapped in recent audit)</w:t>
      </w:r>
    </w:p>
    <w:p>
      <w:pPr>
        <w:pStyle w:val="Compact"/>
        <w:numPr>
          <w:ilvl w:val="0"/>
          <w:numId w:val="1013"/>
        </w:numPr>
      </w:pPr>
      <w:r>
        <w:t xml:space="preserve">No real-time compliance posture visibility</w:t>
      </w:r>
    </w:p>
    <w:p>
      <w:pPr>
        <w:pStyle w:val="Compact"/>
        <w:numPr>
          <w:ilvl w:val="0"/>
          <w:numId w:val="1013"/>
        </w:numPr>
      </w:pPr>
      <w:r>
        <w:t xml:space="preserve">Cannot generate audit reports on demand - requires weeks of preparation</w:t>
      </w:r>
    </w:p>
    <w:bookmarkEnd w:id="44"/>
    <w:bookmarkStart w:id="45" w:name="enterprise-need-3"/>
    <w:p>
      <w:pPr>
        <w:pStyle w:val="Heading3"/>
      </w:pPr>
      <w:r>
        <w:t xml:space="preserve">Enterprise Need</w:t>
      </w:r>
    </w:p>
    <w:p>
      <w:pPr>
        <w:pStyle w:val="FirstParagraph"/>
      </w:pPr>
      <w:r>
        <w:t xml:space="preserve">SOC 2, ISO 27001, PCI-DSS, HIPAA, FedRAMP control mapping with automated evidence collection.</w:t>
      </w:r>
    </w:p>
    <w:bookmarkEnd w:id="45"/>
    <w:bookmarkStart w:id="46" w:name="whats-missing-3"/>
    <w:p>
      <w:pPr>
        <w:pStyle w:val="Heading3"/>
      </w:pPr>
      <w:r>
        <w:t xml:space="preserve">What’s Missing</w:t>
      </w:r>
    </w:p>
    <w:p>
      <w:pPr>
        <w:pStyle w:val="SourceCode"/>
      </w:pPr>
      <w:r>
        <w:rPr>
          <w:rStyle w:val="CommentTok"/>
        </w:rPr>
        <w:t xml:space="preserve"># Kosli Compliance Policy Templates (missing)</w:t>
      </w:r>
      <w:r>
        <w:br/>
      </w:r>
      <w:r>
        <w:rPr>
          <w:rStyle w:val="FunctionTok"/>
        </w:rPr>
        <w:t xml:space="preserve">compliance_frameworks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SOC2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controls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CC6.1</w:t>
      </w:r>
      <w:r>
        <w:rPr>
          <w:rStyle w:val="CommentTok"/>
        </w:rPr>
        <w:t xml:space="preserve">  # Logical and Physical Access Controls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kosli_policy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require_pr_approval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servicenow_check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verify_segregation_of_duties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CC7.2</w:t>
      </w:r>
      <w:r>
        <w:rPr>
          <w:rStyle w:val="CommentTok"/>
        </w:rPr>
        <w:t xml:space="preserve">  # System Monitoring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kosli_policy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runtime_drift_detection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servicenow_check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verify_monitoring_alerts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CC8.1</w:t>
      </w:r>
      <w:r>
        <w:rPr>
          <w:rStyle w:val="CommentTok"/>
        </w:rPr>
        <w:t xml:space="preserve">  # Change Management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kosli_policy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require_change_request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servicenow_check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verify_cab_approval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PCI_DSS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controls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6.5.1</w:t>
      </w:r>
      <w:r>
        <w:rPr>
          <w:rStyle w:val="CommentTok"/>
        </w:rPr>
        <w:t xml:space="preserve">  # Injection Flaws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kosli_policy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require_sast_scan_clean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snyk_code_scan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6.6</w:t>
      </w:r>
      <w:r>
        <w:rPr>
          <w:rStyle w:val="CommentTok"/>
        </w:rPr>
        <w:t xml:space="preserve">  # Code Reviews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kosli_policy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require_two_pr_approvals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github_pr_approval</w:t>
      </w:r>
    </w:p>
    <w:bookmarkEnd w:id="46"/>
    <w:bookmarkStart w:id="47" w:name="auto-generate-compliance-reports"/>
    <w:p>
      <w:pPr>
        <w:pStyle w:val="Heading3"/>
      </w:pPr>
      <w:r>
        <w:t xml:space="preserve">Auto-Generate Compliance Reports</w:t>
      </w:r>
    </w:p>
    <w:p>
      <w:pPr>
        <w:pStyle w:val="SourceCode"/>
      </w:pPr>
      <w:r>
        <w:rPr>
          <w:rStyle w:val="CommentTok"/>
        </w:rPr>
        <w:t xml:space="preserve"># Auto-Generate Compliance Reports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report compliance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--framework</w:t>
      </w:r>
      <w:r>
        <w:rPr>
          <w:rStyle w:val="NormalTok"/>
        </w:rPr>
        <w:t xml:space="preserve"> SOC2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2024-Q4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audit-report.pdf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--include-evidence</w:t>
      </w:r>
      <w:r>
        <w:rPr>
          <w:rStyle w:val="NormalTok"/>
        </w:rPr>
        <w:t xml:space="preserve"> true</w:t>
      </w:r>
    </w:p>
    <w:bookmarkEnd w:id="47"/>
    <w:bookmarkStart w:id="48" w:name="servicenow-compliance-dashboard"/>
    <w:p>
      <w:pPr>
        <w:pStyle w:val="Heading3"/>
      </w:pPr>
      <w:r>
        <w:t xml:space="preserve">ServiceNow Compliance Dashboard</w:t>
      </w:r>
    </w:p>
    <w:p>
      <w:pPr>
        <w:pStyle w:val="SourceCode"/>
      </w:pPr>
      <w:r>
        <w:rPr>
          <w:rStyle w:val="CommentTok"/>
        </w:rPr>
        <w:t xml:space="preserve">// Auto-map Kosli attestations to ServiceNow GRC (Governance, Risk, Compliance)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mapKosliToGRC</w:t>
      </w:r>
      <w:r>
        <w:rPr>
          <w:rStyle w:val="NormalTok"/>
        </w:rPr>
        <w:t xml:space="preserve">(kosliTrail)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controls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'SOC2-CC6.1'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kosliTrail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'pullrequest'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'SOC2-CC7.2'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kosliTrail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environment_snapshots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'SOC2-CC8.1'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kosliTrail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change_request_approval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'PCI-6.5.1'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kosliTrail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'snyk-scan'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'PCI-6.6'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kosliTrail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'pullrequest'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GRC control evidence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updateComplianceControls</w:t>
      </w:r>
      <w:r>
        <w:rPr>
          <w:rStyle w:val="NormalTok"/>
        </w:rPr>
        <w:t xml:space="preserve">(controls)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priority-3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HIGH</w:t>
      </w:r>
    </w:p>
    <w:bookmarkEnd w:id="49"/>
    <w:bookmarkStart w:id="50" w:name="complexity-3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Medium</w:t>
      </w:r>
    </w:p>
    <w:bookmarkEnd w:id="50"/>
    <w:bookmarkStart w:id="54" w:name="industry-references-3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SOC 2 Compliance Guide</w:t>
        </w:r>
      </w:hyperlink>
      <w:r>
        <w:t xml:space="preserve"> </w:t>
      </w:r>
      <w:r>
        <w:t xml:space="preserve">- AICPA SOC 2 framework and control objectives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NIST Cybersecurity Framework</w:t>
        </w:r>
      </w:hyperlink>
      <w:r>
        <w:t xml:space="preserve"> </w:t>
      </w:r>
      <w:r>
        <w:t xml:space="preserve">- Federal compliance and security standards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ISO 27001 Information Security</w:t>
        </w:r>
      </w:hyperlink>
      <w:r>
        <w:t xml:space="preserve"> </w:t>
      </w:r>
      <w:r>
        <w:t xml:space="preserve">- International security management standard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9" w:name="supply-chain-security-sbom-intelligence"/>
    <w:p>
      <w:pPr>
        <w:pStyle w:val="Heading2"/>
      </w:pPr>
      <w:r>
        <w:t xml:space="preserve">5. Supply Chain Security &amp; SBOM Intelligence</w:t>
      </w:r>
    </w:p>
    <w:bookmarkStart w:id="56" w:name="current-gap-4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KARC generates basic SBOMs but lacks real-time vulnerability monitoring, license compliance checking, and supply chain attack detection capabilities.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Log4Shell Response Time</w:t>
      </w:r>
      <w:r>
        <w:t xml:space="preserve">: When Log4j vulnerability (CVE-2021-44228) was disclosed, companies without SBOM intelligence took average of 72 hours to identify affected services. With automated SBOM monitoring: 4 minutes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License Compliance Risk</w:t>
      </w:r>
      <w:r>
        <w:t xml:space="preserve">: E-commerce company discovered 23 GPL-licensed dependencies in production (license violation risk: $2.3M in potential fines) - only found during acquisition due diligence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Supply Chain Attack</w:t>
      </w:r>
      <w:r>
        <w:t xml:space="preserve">: SolarWinds-style attack detection requires reachability analysis - current KARC cannot determine if vulnerable code is actually executed in production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CISA Mandate</w:t>
      </w:r>
      <w:r>
        <w:t xml:space="preserve">: U.S. Executive Order 14028 requires SBOM for all federal software vendors by 2024 - current KARC SBOM insufficient for compliance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Teams run separate vulnerability scanning tools:</w:t>
      </w:r>
    </w:p>
    <w:p>
      <w:pPr>
        <w:pStyle w:val="Compact"/>
        <w:numPr>
          <w:ilvl w:val="0"/>
          <w:numId w:val="1016"/>
        </w:numPr>
      </w:pPr>
      <w:r>
        <w:t xml:space="preserve">Trivy, Snyk, or Grype scans disconnected from Kosli compliance trail</w:t>
      </w:r>
    </w:p>
    <w:p>
      <w:pPr>
        <w:pStyle w:val="Compact"/>
        <w:numPr>
          <w:ilvl w:val="0"/>
          <w:numId w:val="1016"/>
        </w:numPr>
      </w:pPr>
      <w:r>
        <w:t xml:space="preserve">No automatic correlation between new CVEs and deployed artifacts</w:t>
      </w:r>
    </w:p>
    <w:p>
      <w:pPr>
        <w:pStyle w:val="Compact"/>
        <w:numPr>
          <w:ilvl w:val="0"/>
          <w:numId w:val="1016"/>
        </w:numPr>
      </w:pPr>
      <w:r>
        <w:t xml:space="preserve">Manual remediation process with 8-day average response time</w:t>
      </w:r>
    </w:p>
    <w:bookmarkEnd w:id="56"/>
    <w:bookmarkStart w:id="57" w:name="enterprise-need-4"/>
    <w:p>
      <w:pPr>
        <w:pStyle w:val="Heading3"/>
      </w:pPr>
      <w:r>
        <w:t xml:space="preserve">Enterprise Need</w:t>
      </w:r>
    </w:p>
    <w:p>
      <w:pPr>
        <w:pStyle w:val="FirstParagraph"/>
      </w:pPr>
      <w:r>
        <w:t xml:space="preserve">Real-time vulnerability monitoring, license compliance, malicious package detection, and automated remediation.</w:t>
      </w:r>
    </w:p>
    <w:bookmarkEnd w:id="57"/>
    <w:bookmarkStart w:id="58" w:name="whats-missing-4"/>
    <w:p>
      <w:pPr>
        <w:pStyle w:val="Heading3"/>
      </w:pPr>
      <w:r>
        <w:t xml:space="preserve">What’s Missing</w:t>
      </w:r>
    </w:p>
    <w:p>
      <w:pPr>
        <w:pStyle w:val="SourceCode"/>
      </w:pPr>
      <w:r>
        <w:rPr>
          <w:rStyle w:val="CommentTok"/>
        </w:rPr>
        <w:t xml:space="preserve"># Enhanced SBOM with Vulnerability Intelligence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attest sbom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</w:t>
      </w:r>
      <w:r>
        <w:rPr>
          <w:rStyle w:val="NormalTok"/>
        </w:rPr>
        <w:t xml:space="preserve"> frontend:v1.5.4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--sbom-file</w:t>
      </w:r>
      <w:r>
        <w:rPr>
          <w:rStyle w:val="NormalTok"/>
        </w:rPr>
        <w:t xml:space="preserve"> sbom.cyclonedx.json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--vulnerability-intelligence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--license-compliance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--known-malicious-packages-check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--export-vex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Vulnerability Exploitability eXchange</w:t>
      </w:r>
    </w:p>
    <w:bookmarkEnd w:id="58"/>
    <w:bookmarkStart w:id="59" w:name="sbom-intelligence-features"/>
    <w:p>
      <w:pPr>
        <w:pStyle w:val="Heading3"/>
      </w:pPr>
      <w:r>
        <w:t xml:space="preserve">SBOM Intelligence Features</w:t>
      </w:r>
    </w:p>
    <w:p>
      <w:pPr>
        <w:pStyle w:val="Compact"/>
        <w:numPr>
          <w:ilvl w:val="0"/>
          <w:numId w:val="1017"/>
        </w:numPr>
      </w:pPr>
      <w:r>
        <w:t xml:space="preserve">Dependency graph with transitive dependencies</w:t>
      </w:r>
    </w:p>
    <w:p>
      <w:pPr>
        <w:pStyle w:val="Compact"/>
        <w:numPr>
          <w:ilvl w:val="0"/>
          <w:numId w:val="1017"/>
        </w:numPr>
      </w:pPr>
      <w:r>
        <w:t xml:space="preserve">License risk scoring (GPL, AGPL detection)</w:t>
      </w:r>
    </w:p>
    <w:p>
      <w:pPr>
        <w:pStyle w:val="Compact"/>
        <w:numPr>
          <w:ilvl w:val="0"/>
          <w:numId w:val="1017"/>
        </w:numPr>
      </w:pPr>
      <w:r>
        <w:t xml:space="preserve">Known malicious package detection (typosquatting)</w:t>
      </w:r>
    </w:p>
    <w:p>
      <w:pPr>
        <w:pStyle w:val="Compact"/>
        <w:numPr>
          <w:ilvl w:val="0"/>
          <w:numId w:val="1017"/>
        </w:numPr>
      </w:pPr>
      <w:r>
        <w:t xml:space="preserve">Reachability analysis (is vulnerable code actually executed?)</w:t>
      </w:r>
    </w:p>
    <w:p>
      <w:pPr>
        <w:pStyle w:val="Compact"/>
        <w:numPr>
          <w:ilvl w:val="0"/>
          <w:numId w:val="1017"/>
        </w:numPr>
      </w:pPr>
      <w:r>
        <w:t xml:space="preserve">Patch availability notifications</w:t>
      </w:r>
    </w:p>
    <w:p>
      <w:pPr>
        <w:pStyle w:val="Compact"/>
        <w:numPr>
          <w:ilvl w:val="0"/>
          <w:numId w:val="1017"/>
        </w:numPr>
      </w:pPr>
      <w:r>
        <w:t xml:space="preserve">Supply chain attack detection</w:t>
      </w:r>
    </w:p>
    <w:bookmarkEnd w:id="59"/>
    <w:bookmarkStart w:id="60" w:name="real-time-vulnerability-monitoring"/>
    <w:p>
      <w:pPr>
        <w:pStyle w:val="Heading3"/>
      </w:pPr>
      <w:r>
        <w:t xml:space="preserve">Real-Time Vulnerability Monitoring</w:t>
      </w:r>
    </w:p>
    <w:p>
      <w:pPr>
        <w:pStyle w:val="SourceCode"/>
      </w:pPr>
      <w:r>
        <w:rPr>
          <w:rStyle w:val="CommentTok"/>
        </w:rPr>
        <w:t xml:space="preserve"># Real-Time Vulnerability Monitoring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monitor sbom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--alert-on-new-cve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--notify</w:t>
      </w:r>
      <w:r>
        <w:rPr>
          <w:rStyle w:val="NormalTok"/>
        </w:rPr>
        <w:t xml:space="preserve"> servicenow,slack,pagerduty</w:t>
      </w:r>
    </w:p>
    <w:bookmarkEnd w:id="60"/>
    <w:bookmarkStart w:id="61" w:name="example-alert"/>
    <w:p>
      <w:pPr>
        <w:pStyle w:val="Heading3"/>
      </w:pPr>
      <w:r>
        <w:t xml:space="preserve">Example Alert</w:t>
      </w:r>
    </w:p>
    <w:p>
      <w:pPr>
        <w:pStyle w:val="SourceCode"/>
      </w:pPr>
      <w:r>
        <w:rPr>
          <w:rStyle w:val="VerbatimChar"/>
        </w:rPr>
        <w:t xml:space="preserve">New CVE detected in production:</w:t>
      </w:r>
      <w:r>
        <w:br/>
      </w:r>
      <w:r>
        <w:rPr>
          <w:rStyle w:val="VerbatimChar"/>
        </w:rPr>
        <w:t xml:space="preserve">  CVE-2024-12345 (CRITICAL 9.8)</w:t>
      </w:r>
      <w:r>
        <w:br/>
      </w:r>
      <w:r>
        <w:rPr>
          <w:rStyle w:val="VerbatimChar"/>
        </w:rPr>
        <w:t xml:space="preserve">  Package: log4j 2.14.1</w:t>
      </w:r>
      <w:r>
        <w:br/>
      </w:r>
      <w:r>
        <w:rPr>
          <w:rStyle w:val="VerbatimChar"/>
        </w:rPr>
        <w:t xml:space="preserve">  Affected Services: 7 services in prod</w:t>
      </w:r>
      <w:r>
        <w:br/>
      </w:r>
      <w:r>
        <w:rPr>
          <w:rStyle w:val="VerbatimChar"/>
        </w:rPr>
        <w:t xml:space="preserve">  Reachability: EXPLOITABLE (used in request path)</w:t>
      </w:r>
      <w:r>
        <w:br/>
      </w:r>
      <w:r>
        <w:rPr>
          <w:rStyle w:val="VerbatimChar"/>
        </w:rPr>
        <w:t xml:space="preserve">  Patch Available: log4j 2.17.1</w:t>
      </w:r>
      <w:r>
        <w:br/>
      </w:r>
      <w:r>
        <w:br/>
      </w:r>
      <w:r>
        <w:rPr>
          <w:rStyle w:val="VerbatimChar"/>
        </w:rPr>
        <w:t xml:space="preserve">  Auto-Actions:</w:t>
      </w:r>
      <w:r>
        <w:br/>
      </w:r>
      <w:r>
        <w:rPr>
          <w:rStyle w:val="VerbatimChar"/>
        </w:rPr>
        <w:t xml:space="preserve">    - Created ServiceNow Incident INC0012345</w:t>
      </w:r>
      <w:r>
        <w:br/>
      </w:r>
      <w:r>
        <w:rPr>
          <w:rStyle w:val="VerbatimChar"/>
        </w:rPr>
        <w:t xml:space="preserve">    - Notified security-team on Slack</w:t>
      </w:r>
      <w:r>
        <w:br/>
      </w:r>
      <w:r>
        <w:rPr>
          <w:rStyle w:val="VerbatimChar"/>
        </w:rPr>
        <w:t xml:space="preserve">    - Created remediation PR (draft)</w:t>
      </w:r>
      <w:r>
        <w:br/>
      </w:r>
      <w:r>
        <w:rPr>
          <w:rStyle w:val="VerbatimChar"/>
        </w:rPr>
        <w:t xml:space="preserve">    - Awaiting approval to deploy patch</w:t>
      </w:r>
    </w:p>
    <w:bookmarkEnd w:id="61"/>
    <w:bookmarkStart w:id="62" w:name="github-integration"/>
    <w:p>
      <w:pPr>
        <w:pStyle w:val="Heading3"/>
      </w:pPr>
      <w:r>
        <w:t xml:space="preserve">GitHub Integration</w:t>
      </w:r>
    </w:p>
    <w:p>
      <w:pPr>
        <w:pStyle w:val="SourceCode"/>
      </w:pPr>
      <w:r>
        <w:rPr>
          <w:rStyle w:val="CommentTok"/>
        </w:rPr>
        <w:t xml:space="preserve"># GitHub Actions: Continuous SBOM Monitoring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 Production SBOM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kosli-dev/monitor-sbom@v1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alert-on-new-cve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auto-create-remediation-pr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servicenow-incident-severity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</w:p>
    <w:bookmarkEnd w:id="62"/>
    <w:bookmarkStart w:id="63" w:name="priority-4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CRITICAL</w:t>
      </w:r>
    </w:p>
    <w:bookmarkEnd w:id="63"/>
    <w:bookmarkStart w:id="64" w:name="complexity-4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High</w:t>
      </w:r>
    </w:p>
    <w:bookmarkEnd w:id="64"/>
    <w:bookmarkStart w:id="68" w:name="industry-references-4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18"/>
        </w:numPr>
      </w:pPr>
      <w:hyperlink r:id="rId65">
        <w:r>
          <w:rPr>
            <w:rStyle w:val="Hyperlink"/>
          </w:rPr>
          <w:t xml:space="preserve">CISA: Software Bill of Materials (SBOM)</w:t>
        </w:r>
      </w:hyperlink>
      <w:r>
        <w:t xml:space="preserve"> </w:t>
      </w:r>
      <w:r>
        <w:t xml:space="preserve">- U.S. government mandate for SBOM in software supply chain</w:t>
      </w:r>
    </w:p>
    <w:p>
      <w:pPr>
        <w:pStyle w:val="Compact"/>
        <w:numPr>
          <w:ilvl w:val="0"/>
          <w:numId w:val="1018"/>
        </w:numPr>
      </w:pPr>
      <w:hyperlink r:id="rId66">
        <w:r>
          <w:rPr>
            <w:rStyle w:val="Hyperlink"/>
          </w:rPr>
          <w:t xml:space="preserve">NIST: Software Supply Chain Security</w:t>
        </w:r>
      </w:hyperlink>
      <w:r>
        <w:t xml:space="preserve"> </w:t>
      </w:r>
      <w:r>
        <w:t xml:space="preserve">- Federal guidance on supply chain security</w:t>
      </w:r>
    </w:p>
    <w:p>
      <w:pPr>
        <w:pStyle w:val="Compact"/>
        <w:numPr>
          <w:ilvl w:val="0"/>
          <w:numId w:val="1018"/>
        </w:numPr>
      </w:pPr>
      <w:hyperlink r:id="rId67">
        <w:r>
          <w:rPr>
            <w:rStyle w:val="Hyperlink"/>
          </w:rPr>
          <w:t xml:space="preserve">OWASP Dependency-Check</w:t>
        </w:r>
      </w:hyperlink>
      <w:r>
        <w:t xml:space="preserve"> </w:t>
      </w:r>
      <w:r>
        <w:t xml:space="preserve">- Industry standard for dependency vulnerability scanning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1" w:name="Xd6ade2d88a13c5d651eb1e6dad4c1594964a730"/>
    <w:p>
      <w:pPr>
        <w:pStyle w:val="Heading2"/>
      </w:pPr>
      <w:r>
        <w:t xml:space="preserve">6. Progressive Deployment &amp; Automated Rollback</w:t>
      </w:r>
    </w:p>
    <w:bookmarkStart w:id="70" w:name="current-gap-5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KARC provides binary deployment tracking (deploy or rollback) with no support for progressive delivery strategies like canary, blue/green, or traffic shifting.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Production Incident</w:t>
      </w:r>
      <w:r>
        <w:t xml:space="preserve">: Database schema change deployed to 100% of production instantly caused 12-minute outage affecting 50,000 users - progressive rollout would have caught this in canary phase affecting &lt;100 users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SRE Data</w:t>
      </w:r>
      <w:r>
        <w:t xml:space="preserve">: Google reports that progressive deployments reduce deployment-related incidents by 50-70% by limiting blast radius during failures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Regulatory Impact</w:t>
      </w:r>
      <w:r>
        <w:t xml:space="preserve">: Financial services company required to demonstrate</w:t>
      </w:r>
      <w:r>
        <w:t xml:space="preserve"> </w:t>
      </w:r>
      <w:r>
        <w:t xml:space="preserve">“controlled deployment process”</w:t>
      </w:r>
      <w:r>
        <w:t xml:space="preserve"> </w:t>
      </w:r>
      <w:r>
        <w:t xml:space="preserve">for PCI-DSS compliance - binary deployments insufficient for audit requirements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 of Failure</w:t>
      </w:r>
      <w:r>
        <w:t xml:space="preserve">: Average cost of 1-hour outage: $300,000 (Gartner) - progressive deployments reduce risk by detecting issues in early phases (1-5% traffic) before full rollout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Teams implement progressive delivery externally:</w:t>
      </w:r>
    </w:p>
    <w:p>
      <w:pPr>
        <w:pStyle w:val="Compact"/>
        <w:numPr>
          <w:ilvl w:val="0"/>
          <w:numId w:val="1020"/>
        </w:numPr>
      </w:pPr>
      <w:r>
        <w:t xml:space="preserve">Use Flagger/Argo Rollouts for traffic management (separate from compliance tracking)</w:t>
      </w:r>
    </w:p>
    <w:p>
      <w:pPr>
        <w:pStyle w:val="Compact"/>
        <w:numPr>
          <w:ilvl w:val="0"/>
          <w:numId w:val="1020"/>
        </w:numPr>
      </w:pPr>
      <w:r>
        <w:t xml:space="preserve">Manual approval gates between deployment phases (slows deployment velocity)</w:t>
      </w:r>
    </w:p>
    <w:p>
      <w:pPr>
        <w:pStyle w:val="Compact"/>
        <w:numPr>
          <w:ilvl w:val="0"/>
          <w:numId w:val="1020"/>
        </w:numPr>
      </w:pPr>
      <w:r>
        <w:t xml:space="preserve">No audit trail linking Kosli compliance evidence to each deployment phase</w:t>
      </w:r>
    </w:p>
    <w:p>
      <w:pPr>
        <w:pStyle w:val="Compact"/>
        <w:numPr>
          <w:ilvl w:val="0"/>
          <w:numId w:val="1020"/>
        </w:numPr>
      </w:pPr>
      <w:r>
        <w:t xml:space="preserve">Cannot prove to auditors that rollback was triggered due to failed health checks (no automated evidence)</w:t>
      </w:r>
    </w:p>
    <w:bookmarkEnd w:id="70"/>
    <w:bookmarkStart w:id="71" w:name="enterprise-need-5"/>
    <w:p>
      <w:pPr>
        <w:pStyle w:val="Heading3"/>
      </w:pPr>
      <w:r>
        <w:t xml:space="preserve">Enterprise Need</w:t>
      </w:r>
    </w:p>
    <w:p>
      <w:pPr>
        <w:pStyle w:val="FirstParagraph"/>
      </w:pPr>
      <w:r>
        <w:t xml:space="preserve">Gradual traffic shifting with automated health checks and intelligent rollback mechanisms.</w:t>
      </w:r>
    </w:p>
    <w:bookmarkEnd w:id="71"/>
    <w:bookmarkStart w:id="72" w:name="whats-missing-5"/>
    <w:p>
      <w:pPr>
        <w:pStyle w:val="Heading3"/>
      </w:pPr>
      <w:r>
        <w:t xml:space="preserve">What’s Missing</w:t>
      </w:r>
    </w:p>
    <w:p>
      <w:pPr>
        <w:pStyle w:val="SourceCode"/>
      </w:pPr>
      <w:r>
        <w:rPr>
          <w:rStyle w:val="CommentTok"/>
        </w:rPr>
        <w:t xml:space="preserve"># Progressive Deployment Strategies (missing)</w:t>
      </w:r>
      <w:r>
        <w:br/>
      </w:r>
      <w:r>
        <w:rPr>
          <w:rStyle w:val="FunctionTok"/>
        </w:rPr>
        <w:t xml:space="preserve">deployment_strategy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canary-1%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traffic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1%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error_rate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0.1%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p95_latency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200ms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kosli_attestation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runtime-health-1pct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canary-10%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traffic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10%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success_criteria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error_rate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0.1%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p95_latency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200ms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customer_complaints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kosli_attestation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runtime-health-10pct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full-rollout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traffic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100%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kosli_attestation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runtime-health-100pct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auto_rollback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error_rate &gt; 0.5%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p95_latency &gt; 300ms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critical_alerts &gt; 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kosli attest rollback --reason "Auto-rollback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error rate threshold exceeded"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servicenow create incident --severity 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slack notify "</w:t>
      </w:r>
      <w:r>
        <w:rPr>
          <w:rStyle w:val="CommentTok"/>
        </w:rPr>
        <w:t xml:space="preserve">#deployments" "Auto-rollback initiated for v1.5.4"</w:t>
      </w:r>
    </w:p>
    <w:bookmarkEnd w:id="72"/>
    <w:bookmarkStart w:id="73" w:name="kosli-progressive-deployment-tracking"/>
    <w:p>
      <w:pPr>
        <w:pStyle w:val="Heading3"/>
      </w:pPr>
      <w:r>
        <w:t xml:space="preserve">Kosli Progressive Deployment Tracking</w:t>
      </w:r>
    </w:p>
    <w:p>
      <w:pPr>
        <w:pStyle w:val="SourceCode"/>
      </w:pPr>
      <w:r>
        <w:rPr>
          <w:rStyle w:val="CommentTok"/>
        </w:rPr>
        <w:t xml:space="preserve"># Attest canary phase success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attest deployment-phase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canary-10pct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</w:t>
      </w:r>
      <w:r>
        <w:rPr>
          <w:rStyle w:val="NormalTok"/>
        </w:rPr>
        <w:t xml:space="preserve"> frontend:v1.5.4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--traffic-percentage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--health-check-passed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--metrics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'{"error_rate": 0.05, "latency_p95": 185}'</w:t>
      </w:r>
    </w:p>
    <w:bookmarkEnd w:id="73"/>
    <w:bookmarkStart w:id="74" w:name="blast-radius-analysis"/>
    <w:p>
      <w:pPr>
        <w:pStyle w:val="Heading3"/>
      </w:pPr>
      <w:r>
        <w:t xml:space="preserve">Blast Radius Analysis</w:t>
      </w:r>
    </w:p>
    <w:p>
      <w:pPr>
        <w:pStyle w:val="SourceCode"/>
      </w:pPr>
      <w:r>
        <w:rPr>
          <w:rStyle w:val="VerbatimChar"/>
        </w:rPr>
        <w:t xml:space="preserve">Blast Radius Analysis:</w:t>
      </w:r>
      <w:r>
        <w:br/>
      </w:r>
      <w:r>
        <w:rPr>
          <w:rStyle w:val="VerbatimChar"/>
        </w:rPr>
        <w:t xml:space="preserve">  Users Affected: 1,000 / 100,000 (1%)</w:t>
      </w:r>
      <w:r>
        <w:br/>
      </w:r>
      <w:r>
        <w:rPr>
          <w:rStyle w:val="VerbatimChar"/>
        </w:rPr>
        <w:t xml:space="preserve">  Requests Served: 5,234</w:t>
      </w:r>
      <w:r>
        <w:br/>
      </w:r>
      <w:r>
        <w:rPr>
          <w:rStyle w:val="VerbatimChar"/>
        </w:rPr>
        <w:t xml:space="preserve">  Errors Observed: 3 (0.057%)</w:t>
      </w:r>
      <w:r>
        <w:br/>
      </w:r>
      <w:r>
        <w:rPr>
          <w:rStyle w:val="VerbatimChar"/>
        </w:rPr>
        <w:t xml:space="preserve">  Recommendation: PROCEED to next phase</w:t>
      </w:r>
    </w:p>
    <w:bookmarkEnd w:id="74"/>
    <w:bookmarkStart w:id="75" w:name="priority-5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MEDIUM</w:t>
      </w:r>
    </w:p>
    <w:bookmarkEnd w:id="75"/>
    <w:bookmarkStart w:id="76" w:name="complexity-5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Medium</w:t>
      </w:r>
    </w:p>
    <w:bookmarkEnd w:id="76"/>
    <w:bookmarkStart w:id="80" w:name="industry-references-5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21"/>
        </w:numPr>
      </w:pPr>
      <w:hyperlink r:id="rId77">
        <w:r>
          <w:rPr>
            <w:rStyle w:val="Hyperlink"/>
          </w:rPr>
          <w:t xml:space="preserve">Martin Fowler: Canary Release</w:t>
        </w:r>
      </w:hyperlink>
      <w:r>
        <w:t xml:space="preserve"> </w:t>
      </w:r>
      <w:r>
        <w:t xml:space="preserve">- Progressive deployment patterns</w:t>
      </w:r>
    </w:p>
    <w:p>
      <w:pPr>
        <w:pStyle w:val="Compact"/>
        <w:numPr>
          <w:ilvl w:val="0"/>
          <w:numId w:val="1021"/>
        </w:numPr>
      </w:pPr>
      <w:hyperlink r:id="rId78">
        <w:r>
          <w:rPr>
            <w:rStyle w:val="Hyperlink"/>
          </w:rPr>
          <w:t xml:space="preserve">Google: Safe Rollouts</w:t>
        </w:r>
      </w:hyperlink>
      <w:r>
        <w:t xml:space="preserve"> </w:t>
      </w:r>
      <w:r>
        <w:t xml:space="preserve">- SRE best practices for gradual rollouts</w:t>
      </w:r>
    </w:p>
    <w:p>
      <w:pPr>
        <w:pStyle w:val="Compact"/>
        <w:numPr>
          <w:ilvl w:val="0"/>
          <w:numId w:val="1021"/>
        </w:numPr>
      </w:pPr>
      <w:hyperlink r:id="rId79">
        <w:r>
          <w:rPr>
            <w:rStyle w:val="Hyperlink"/>
          </w:rPr>
          <w:t xml:space="preserve">Flagger by Weaveworks</w:t>
        </w:r>
      </w:hyperlink>
      <w:r>
        <w:t xml:space="preserve"> </w:t>
      </w:r>
      <w:r>
        <w:t xml:space="preserve">- Progressive delivery toolkit for Kubernetes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3" w:name="cost-carbon-footprint-tracking"/>
    <w:p>
      <w:pPr>
        <w:pStyle w:val="Heading2"/>
      </w:pPr>
      <w:r>
        <w:t xml:space="preserve">7. Cost &amp; Carbon Footprint Tracking</w:t>
      </w:r>
    </w:p>
    <w:bookmarkStart w:id="82" w:name="current-gap-6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KARC has no visibility into cloud costs or carbon footprint associated with deployments, preventing FinOps optimization and sustainability reporting.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Cost Overrun</w:t>
      </w:r>
      <w:r>
        <w:t xml:space="preserve">: E-commerce company deployed inefficient container image to production, increasing AWS costs by $18,000/month (23% cost increase) - detected 6 weeks later during monthly review instead of immediately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FinOps Data</w:t>
      </w:r>
      <w:r>
        <w:t xml:space="preserve">: FinOps Foundation reports that 30-40% of cloud spend is wasted due to lack of cost visibility at deployment level - teams cannot attribute cost changes to specific code changes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Sustainability Requirement</w:t>
      </w:r>
      <w:r>
        <w:t xml:space="preserve">: European banks required to report carbon footprint per application under EU Taxonomy regulations - no ability to measure carbon impact of deployments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Budget Management</w:t>
      </w:r>
      <w:r>
        <w:t xml:space="preserve">: CFO required cost approval for deployments increasing monthly spend by &gt;10% - no automated cost detection in change approval workflow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Organizations track costs separately:</w:t>
      </w:r>
    </w:p>
    <w:p>
      <w:pPr>
        <w:pStyle w:val="Compact"/>
        <w:numPr>
          <w:ilvl w:val="0"/>
          <w:numId w:val="1023"/>
        </w:numPr>
      </w:pPr>
      <w:r>
        <w:t xml:space="preserve">AWS Cost Explorer reviewed monthly (reactive, not proactive)</w:t>
      </w:r>
    </w:p>
    <w:p>
      <w:pPr>
        <w:pStyle w:val="Compact"/>
        <w:numPr>
          <w:ilvl w:val="0"/>
          <w:numId w:val="1023"/>
        </w:numPr>
      </w:pPr>
      <w:r>
        <w:t xml:space="preserve">No cost attribution to specific deployments or artifact versions</w:t>
      </w:r>
    </w:p>
    <w:p>
      <w:pPr>
        <w:pStyle w:val="Compact"/>
        <w:numPr>
          <w:ilvl w:val="0"/>
          <w:numId w:val="1023"/>
        </w:numPr>
      </w:pPr>
      <w:r>
        <w:t xml:space="preserve">Manual carbon footprint estimation using spreadsheets (inaccurate, labor-intensive)</w:t>
      </w:r>
    </w:p>
    <w:p>
      <w:pPr>
        <w:pStyle w:val="Compact"/>
        <w:numPr>
          <w:ilvl w:val="0"/>
          <w:numId w:val="1023"/>
        </w:numPr>
      </w:pPr>
      <w:r>
        <w:t xml:space="preserve">Finance team cannot approve/reject deployments based on cost impact in real-time</w:t>
      </w:r>
    </w:p>
    <w:bookmarkEnd w:id="82"/>
    <w:bookmarkStart w:id="83" w:name="enterprise-need-6"/>
    <w:p>
      <w:pPr>
        <w:pStyle w:val="Heading3"/>
      </w:pPr>
      <w:r>
        <w:t xml:space="preserve">Enterprise Need</w:t>
      </w:r>
    </w:p>
    <w:p>
      <w:pPr>
        <w:pStyle w:val="FirstParagraph"/>
      </w:pPr>
      <w:r>
        <w:t xml:space="preserve">Cloud cost attribution per deployment with carbon footprint tracking and FinOps integration.</w:t>
      </w:r>
    </w:p>
    <w:bookmarkEnd w:id="83"/>
    <w:bookmarkStart w:id="84" w:name="whats-missing-6"/>
    <w:p>
      <w:pPr>
        <w:pStyle w:val="Heading3"/>
      </w:pPr>
      <w:r>
        <w:t xml:space="preserve">What’s Missing</w:t>
      </w:r>
    </w:p>
    <w:p>
      <w:pPr>
        <w:pStyle w:val="SourceCode"/>
      </w:pPr>
      <w:r>
        <w:rPr>
          <w:rStyle w:val="CommentTok"/>
        </w:rPr>
        <w:t xml:space="preserve"># Cloud Cost Attribution (missing)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attest cloud-cost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</w:t>
      </w:r>
      <w:r>
        <w:rPr>
          <w:rStyle w:val="NormalTok"/>
        </w:rPr>
        <w:t xml:space="preserve"> frontend:v1.5.4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--cost-data</w:t>
      </w:r>
      <w:r>
        <w:rPr>
          <w:rStyle w:val="NormalTok"/>
        </w:rPr>
        <w:t xml:space="preserve"> aws-cost-explorer.json</w:t>
      </w:r>
    </w:p>
    <w:bookmarkEnd w:id="84"/>
    <w:bookmarkStart w:id="85" w:name="cost-analysis-output"/>
    <w:p>
      <w:pPr>
        <w:pStyle w:val="Heading3"/>
      </w:pPr>
      <w:r>
        <w:t xml:space="preserve">Cost Analysis Output</w:t>
      </w:r>
    </w:p>
    <w:p>
      <w:pPr>
        <w:pStyle w:val="SourceCode"/>
      </w:pPr>
      <w:r>
        <w:rPr>
          <w:rStyle w:val="VerbatimChar"/>
        </w:rPr>
        <w:t xml:space="preserve">Cost Analysis:</w:t>
      </w:r>
      <w:r>
        <w:br/>
      </w:r>
      <w:r>
        <w:rPr>
          <w:rStyle w:val="VerbatimChar"/>
        </w:rPr>
        <w:t xml:space="preserve">  Deployment Cost: $142.35</w:t>
      </w:r>
      <w:r>
        <w:br/>
      </w:r>
      <w:r>
        <w:rPr>
          <w:rStyle w:val="VerbatimChar"/>
        </w:rPr>
        <w:t xml:space="preserve">  Monthly Run Rate: $4,270.50</w:t>
      </w:r>
      <w:r>
        <w:br/>
      </w:r>
      <w:r>
        <w:rPr>
          <w:rStyle w:val="VerbatimChar"/>
        </w:rPr>
        <w:t xml:space="preserve">  Cost Delta from Previous: +$23.12 (+5.7%)</w:t>
      </w:r>
      <w:r>
        <w:br/>
      </w:r>
      <w:r>
        <w:br/>
      </w:r>
      <w:r>
        <w:rPr>
          <w:rStyle w:val="VerbatimChar"/>
        </w:rPr>
        <w:t xml:space="preserve">  Breakdown:</w:t>
      </w:r>
      <w:r>
        <w:br/>
      </w:r>
      <w:r>
        <w:rPr>
          <w:rStyle w:val="VerbatimChar"/>
        </w:rPr>
        <w:t xml:space="preserve">    - EC2 Instances: $89.50</w:t>
      </w:r>
      <w:r>
        <w:br/>
      </w:r>
      <w:r>
        <w:rPr>
          <w:rStyle w:val="VerbatimChar"/>
        </w:rPr>
        <w:t xml:space="preserve">    - ALB: $18.20</w:t>
      </w:r>
      <w:r>
        <w:br/>
      </w:r>
      <w:r>
        <w:rPr>
          <w:rStyle w:val="VerbatimChar"/>
        </w:rPr>
        <w:t xml:space="preserve">    - Data Transfer: $34.65</w:t>
      </w:r>
      <w:r>
        <w:br/>
      </w:r>
      <w:r>
        <w:br/>
      </w:r>
      <w:r>
        <w:rPr>
          <w:rStyle w:val="VerbatimChar"/>
        </w:rPr>
        <w:t xml:space="preserve">  Carbon Footprint: 12.4 kg CO2e/month</w:t>
      </w:r>
      <w:r>
        <w:br/>
      </w:r>
      <w:r>
        <w:br/>
      </w:r>
      <w:r>
        <w:rPr>
          <w:rStyle w:val="VerbatimChar"/>
        </w:rPr>
        <w:t xml:space="preserve">  Recommendations:</w:t>
      </w:r>
      <w:r>
        <w:br/>
      </w:r>
      <w:r>
        <w:rPr>
          <w:rStyle w:val="VerbatimChar"/>
        </w:rPr>
        <w:t xml:space="preserve">    [!] Cost increase detected - consider rightsizing instances</w:t>
      </w:r>
      <w:r>
        <w:br/>
      </w:r>
      <w:r>
        <w:rPr>
          <w:rStyle w:val="VerbatimChar"/>
        </w:rPr>
        <w:t xml:space="preserve">    [+] Carbon footprint within budget</w:t>
      </w:r>
    </w:p>
    <w:bookmarkEnd w:id="85"/>
    <w:bookmarkStart w:id="86" w:name="servicenow-integration"/>
    <w:p>
      <w:pPr>
        <w:pStyle w:val="Heading3"/>
      </w:pPr>
      <w:r>
        <w:t xml:space="preserve">ServiceNow Integration</w:t>
      </w:r>
    </w:p>
    <w:p>
      <w:pPr>
        <w:pStyle w:val="SourceCode"/>
      </w:pPr>
      <w:r>
        <w:rPr>
          <w:rStyle w:val="CommentTok"/>
        </w:rPr>
        <w:t xml:space="preserve">// Financial Impact Assessment in Change Request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calculateDeploymentCost</w:t>
      </w:r>
      <w:r>
        <w:rPr>
          <w:rStyle w:val="NormalTok"/>
        </w:rPr>
        <w:t xml:space="preserve">(kosliTrail)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costData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kosliTrail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attestations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'cloud_cost'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(costData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cost_delta_percent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Require CFO approval for &gt;10% cost increase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'u_requires_financial_approval'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'u_estimated_monthly_cost'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monthly_run_rate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Auto-create budget variance ticket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createFinanceTicket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86"/>
    <w:bookmarkStart w:id="87" w:name="priority-6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LOW</w:t>
      </w:r>
    </w:p>
    <w:bookmarkEnd w:id="87"/>
    <w:bookmarkStart w:id="88" w:name="complexity-6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Low</w:t>
      </w:r>
    </w:p>
    <w:bookmarkEnd w:id="88"/>
    <w:bookmarkStart w:id="92" w:name="industry-references-6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24"/>
        </w:numPr>
      </w:pPr>
      <w:hyperlink r:id="rId89">
        <w:r>
          <w:rPr>
            <w:rStyle w:val="Hyperlink"/>
          </w:rPr>
          <w:t xml:space="preserve">FinOps Foundation</w:t>
        </w:r>
      </w:hyperlink>
      <w:r>
        <w:t xml:space="preserve"> </w:t>
      </w:r>
      <w:r>
        <w:t xml:space="preserve">- Cloud financial management best practices</w:t>
      </w:r>
    </w:p>
    <w:p>
      <w:pPr>
        <w:pStyle w:val="Compact"/>
        <w:numPr>
          <w:ilvl w:val="0"/>
          <w:numId w:val="1024"/>
        </w:numPr>
      </w:pPr>
      <w:hyperlink r:id="rId90">
        <w:r>
          <w:rPr>
            <w:rStyle w:val="Hyperlink"/>
          </w:rPr>
          <w:t xml:space="preserve">Cloud Carbon Footprint</w:t>
        </w:r>
      </w:hyperlink>
      <w:r>
        <w:t xml:space="preserve"> </w:t>
      </w:r>
      <w:r>
        <w:t xml:space="preserve">- Open-source tool for cloud carbon emissions tracking</w:t>
      </w:r>
    </w:p>
    <w:p>
      <w:pPr>
        <w:pStyle w:val="Compact"/>
        <w:numPr>
          <w:ilvl w:val="0"/>
          <w:numId w:val="1024"/>
        </w:numPr>
      </w:pPr>
      <w:hyperlink r:id="rId91">
        <w:r>
          <w:rPr>
            <w:rStyle w:val="Hyperlink"/>
          </w:rPr>
          <w:t xml:space="preserve">Green Software Foundation</w:t>
        </w:r>
      </w:hyperlink>
      <w:r>
        <w:t xml:space="preserve"> </w:t>
      </w:r>
      <w:r>
        <w:t xml:space="preserve">- Industry standards for sustainable software engineering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4" w:name="X181bb739bb7fac66d0f567ab00cb7c27fe4633d"/>
    <w:p>
      <w:pPr>
        <w:pStyle w:val="Heading2"/>
      </w:pPr>
      <w:r>
        <w:t xml:space="preserve">8. Federated Identity &amp; Zero-Trust Architecture</w:t>
      </w:r>
    </w:p>
    <w:bookmarkStart w:id="94" w:name="current-gap-7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KARC uses API keys for authentication with no device trust, contextual access controls, or zero-trust security model.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Security Incident</w:t>
      </w:r>
      <w:r>
        <w:t xml:space="preserve">: Leaked API key led to unauthorized access to compliance data for 6 hours before detection (average cost of data breach: $4.45M according to IBM)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Compliance Failure</w:t>
      </w:r>
      <w:r>
        <w:t xml:space="preserve">: Banking regulator cited lack of MFA and device trust as SOC 2 Type II control failure during audit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Federal Requirement</w:t>
      </w:r>
      <w:r>
        <w:t xml:space="preserve">: NIST Zero Trust Architecture (SP 800-207) mandates device trust and continuous verification - current KARC authentication insufficient for federal contracts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Insider Threat</w:t>
      </w:r>
      <w:r>
        <w:t xml:space="preserve">: No ability to restrict access by IP address, time of day, or device posture - any employee with API key has full access from anywhere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Organizations implement external access controls:</w:t>
      </w:r>
    </w:p>
    <w:p>
      <w:pPr>
        <w:pStyle w:val="Compact"/>
        <w:numPr>
          <w:ilvl w:val="0"/>
          <w:numId w:val="1026"/>
        </w:numPr>
      </w:pPr>
      <w:r>
        <w:t xml:space="preserve">VPN-only access to Kosli (degrades developer experience)</w:t>
      </w:r>
    </w:p>
    <w:p>
      <w:pPr>
        <w:pStyle w:val="Compact"/>
        <w:numPr>
          <w:ilvl w:val="0"/>
          <w:numId w:val="1026"/>
        </w:numPr>
      </w:pPr>
      <w:r>
        <w:t xml:space="preserve">Manual API key rotation every 30 days (operational overhead)</w:t>
      </w:r>
    </w:p>
    <w:p>
      <w:pPr>
        <w:pStyle w:val="Compact"/>
        <w:numPr>
          <w:ilvl w:val="0"/>
          <w:numId w:val="1026"/>
        </w:numPr>
      </w:pPr>
      <w:r>
        <w:t xml:space="preserve">No audit trail of access context (who, from where, from which device, at what time)</w:t>
      </w:r>
    </w:p>
    <w:bookmarkEnd w:id="94"/>
    <w:bookmarkStart w:id="95" w:name="enterprise-need-7"/>
    <w:p>
      <w:pPr>
        <w:pStyle w:val="Heading3"/>
      </w:pPr>
      <w:r>
        <w:t xml:space="preserve">Enterprise Need</w:t>
      </w:r>
    </w:p>
    <w:p>
      <w:pPr>
        <w:pStyle w:val="FirstParagraph"/>
      </w:pPr>
      <w:r>
        <w:t xml:space="preserve">SAML/OIDC SSO, MFA enforcement, device trust, IP whitelisting, and comprehensive audit logging.</w:t>
      </w:r>
    </w:p>
    <w:bookmarkEnd w:id="95"/>
    <w:bookmarkStart w:id="96" w:name="whats-missing-7"/>
    <w:p>
      <w:pPr>
        <w:pStyle w:val="Heading3"/>
      </w:pPr>
      <w:r>
        <w:t xml:space="preserve">What’s Missing</w:t>
      </w:r>
    </w:p>
    <w:p>
      <w:pPr>
        <w:pStyle w:val="SourceCode"/>
      </w:pPr>
      <w:r>
        <w:rPr>
          <w:rStyle w:val="CommentTok"/>
        </w:rPr>
        <w:t xml:space="preserve"># Zero-Trust Access Control (missing)</w:t>
      </w:r>
      <w:r>
        <w:br/>
      </w:r>
      <w:r>
        <w:rPr>
          <w:rStyle w:val="FunctionTok"/>
        </w:rPr>
        <w:t xml:space="preserve">access_policy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authentication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SAML_SSO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mfa_required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kosli_flow_microservices-demo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principals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devops-team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security-team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attest_evidence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view_trails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snapshot_environments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ip_whitelist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"10.0.0.0/8"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"vpn.company.com"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device_trust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managed_only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business_hours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log_all_access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alert_on_anomaly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7_years</w:t>
      </w:r>
      <w:r>
        <w:rPr>
          <w:rStyle w:val="CommentTok"/>
        </w:rPr>
        <w:t xml:space="preserve">  # Compliance requirement</w:t>
      </w:r>
    </w:p>
    <w:bookmarkEnd w:id="96"/>
    <w:bookmarkStart w:id="97" w:name="kosli-api-with-zero-trust"/>
    <w:p>
      <w:pPr>
        <w:pStyle w:val="Heading3"/>
      </w:pPr>
      <w:r>
        <w:t xml:space="preserve">Kosli API with Zero-Trust</w:t>
      </w:r>
    </w:p>
    <w:p>
      <w:pPr>
        <w:pStyle w:val="SourceCode"/>
      </w:pPr>
      <w:r>
        <w:rPr>
          <w:rStyle w:val="CommentTok"/>
        </w:rPr>
        <w:t xml:space="preserve"># All API calls require cryptographic proof of identity</w:t>
      </w:r>
      <w:r>
        <w:br/>
      </w:r>
      <w:r>
        <w:rPr>
          <w:rStyle w:val="ExtensionTok"/>
        </w:rPr>
        <w:t xml:space="preserve">kosli</w:t>
      </w:r>
      <w:r>
        <w:rPr>
          <w:rStyle w:val="NormalTok"/>
        </w:rPr>
        <w:t xml:space="preserve"> attest artifact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$KOSLI_API_KEY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--client-cert</w:t>
      </w:r>
      <w:r>
        <w:rPr>
          <w:rStyle w:val="NormalTok"/>
        </w:rPr>
        <w:t xml:space="preserve"> /path/to/client.crt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--client-key</w:t>
      </w:r>
      <w:r>
        <w:rPr>
          <w:rStyle w:val="NormalTok"/>
        </w:rPr>
        <w:t xml:space="preserve"> /path/to/client.key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$DEVICE_FINGERPRINT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--session-token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$SHORT_LIVED_TOKEN</w:t>
      </w:r>
    </w:p>
    <w:bookmarkEnd w:id="97"/>
    <w:bookmarkStart w:id="98" w:name="priority-7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CRITICAL</w:t>
      </w:r>
    </w:p>
    <w:bookmarkEnd w:id="98"/>
    <w:bookmarkStart w:id="99" w:name="complexity-7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High</w:t>
      </w:r>
    </w:p>
    <w:bookmarkEnd w:id="99"/>
    <w:bookmarkStart w:id="103" w:name="industry-references-7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27"/>
        </w:numPr>
      </w:pPr>
      <w:hyperlink r:id="rId100">
        <w:r>
          <w:rPr>
            <w:rStyle w:val="Hyperlink"/>
          </w:rPr>
          <w:t xml:space="preserve">NIST Zero Trust Architecture</w:t>
        </w:r>
      </w:hyperlink>
      <w:r>
        <w:t xml:space="preserve"> </w:t>
      </w:r>
      <w:r>
        <w:t xml:space="preserve">- Federal zero trust security framework</w:t>
      </w:r>
    </w:p>
    <w:p>
      <w:pPr>
        <w:pStyle w:val="Compact"/>
        <w:numPr>
          <w:ilvl w:val="0"/>
          <w:numId w:val="1027"/>
        </w:numPr>
      </w:pPr>
      <w:hyperlink r:id="rId101">
        <w:r>
          <w:rPr>
            <w:rStyle w:val="Hyperlink"/>
          </w:rPr>
          <w:t xml:space="preserve">Google BeyondCorp</w:t>
        </w:r>
      </w:hyperlink>
      <w:r>
        <w:t xml:space="preserve"> </w:t>
      </w:r>
      <w:r>
        <w:t xml:space="preserve">- Zero trust implementation for enterprise</w:t>
      </w:r>
    </w:p>
    <w:p>
      <w:pPr>
        <w:pStyle w:val="Compact"/>
        <w:numPr>
          <w:ilvl w:val="0"/>
          <w:numId w:val="1027"/>
        </w:numPr>
      </w:pPr>
      <w:hyperlink r:id="rId102">
        <w:r>
          <w:rPr>
            <w:rStyle w:val="Hyperlink"/>
          </w:rPr>
          <w:t xml:space="preserve">CISA Zero Trust Maturity Model</w:t>
        </w:r>
      </w:hyperlink>
      <w:r>
        <w:t xml:space="preserve"> </w:t>
      </w:r>
      <w:r>
        <w:t xml:space="preserve">- Government zero trust adoption guidance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5" w:name="api-gateway-event-driven-architecture"/>
    <w:p>
      <w:pPr>
        <w:pStyle w:val="Heading2"/>
      </w:pPr>
      <w:r>
        <w:t xml:space="preserve">9. API Gateway &amp; Event-Driven Architecture</w:t>
      </w:r>
    </w:p>
    <w:bookmarkStart w:id="105" w:name="current-gap-8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KARC uses point-to-point REST API calls with no event bus or unified API gateway, requiring synchronous polling and custom integrations for each tool.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Integration Complexity</w:t>
      </w:r>
      <w:r>
        <w:t xml:space="preserve">: Fortune 500 company integrated KARC with ServiceNow, Jira, Slack, Datadog, PagerDuty - each requiring custom polling logic and API key management (5 separate integrations vs 1 event subscription)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Latency</w:t>
      </w:r>
      <w:r>
        <w:t xml:space="preserve">: ServiceNow change request creation delayed by 45-60 seconds due to polling interval - event-driven would be &lt;500ms real-time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Operational Cost</w:t>
      </w:r>
      <w:r>
        <w:t xml:space="preserve">: 15 AWS Lambda functions polling KARC API every 60 seconds = 216,000 invocations/day = $18/month per integration - event-driven would be &lt;$1/month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Enterprise Architecture</w:t>
      </w:r>
      <w:r>
        <w:t xml:space="preserve">: Companies with enterprise service bus (Kafka, AWS EventBridge, Azure Event Grid) cannot subscribe to KARC events - forced to build custom polling adapters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Organizations build custom integrations:</w:t>
      </w:r>
    </w:p>
    <w:p>
      <w:pPr>
        <w:pStyle w:val="Compact"/>
        <w:numPr>
          <w:ilvl w:val="0"/>
          <w:numId w:val="1029"/>
        </w:numPr>
      </w:pPr>
      <w:r>
        <w:t xml:space="preserve">Polling-based adapters for each tool (high latency, high cost)</w:t>
      </w:r>
    </w:p>
    <w:p>
      <w:pPr>
        <w:pStyle w:val="Compact"/>
        <w:numPr>
          <w:ilvl w:val="0"/>
          <w:numId w:val="1029"/>
        </w:numPr>
      </w:pPr>
      <w:r>
        <w:t xml:space="preserve">No standardized event schema (each integration parses different API responses)</w:t>
      </w:r>
    </w:p>
    <w:p>
      <w:pPr>
        <w:pStyle w:val="Compact"/>
        <w:numPr>
          <w:ilvl w:val="0"/>
          <w:numId w:val="1029"/>
        </w:numPr>
      </w:pPr>
      <w:r>
        <w:t xml:space="preserve">Rate limiting issues when scaling to hundreds of flows</w:t>
      </w:r>
    </w:p>
    <w:p>
      <w:pPr>
        <w:pStyle w:val="Compact"/>
        <w:numPr>
          <w:ilvl w:val="0"/>
          <w:numId w:val="1029"/>
        </w:numPr>
      </w:pPr>
      <w:r>
        <w:t xml:space="preserve">Cannot leverage existing enterprise event bus infrastructure</w:t>
      </w:r>
    </w:p>
    <w:bookmarkEnd w:id="105"/>
    <w:bookmarkStart w:id="106" w:name="enterprise-need-8"/>
    <w:p>
      <w:pPr>
        <w:pStyle w:val="Heading3"/>
      </w:pPr>
      <w:r>
        <w:t xml:space="preserve">Enterprise Need</w:t>
      </w:r>
    </w:p>
    <w:p>
      <w:pPr>
        <w:pStyle w:val="FirstParagraph"/>
      </w:pPr>
      <w:r>
        <w:t xml:space="preserve">Event-driven architecture with enterprise event bus for real-time integrations.</w:t>
      </w:r>
    </w:p>
    <w:bookmarkEnd w:id="106"/>
    <w:bookmarkStart w:id="107" w:name="whats-missing-8"/>
    <w:p>
      <w:pPr>
        <w:pStyle w:val="Heading3"/>
      </w:pPr>
      <w:r>
        <w:t xml:space="preserve">What’s Missing</w:t>
      </w:r>
    </w:p>
    <w:p>
      <w:pPr>
        <w:pStyle w:val="SourceCode"/>
      </w:pPr>
      <w:r>
        <w:rPr>
          <w:rStyle w:val="CommentTok"/>
        </w:rPr>
        <w:t xml:space="preserve"># Event-Driven Architecture (missing)</w:t>
      </w:r>
      <w:r>
        <w:br/>
      </w:r>
      <w:r>
        <w:br/>
      </w:r>
      <w:r>
        <w:rPr>
          <w:rStyle w:val="CommentTok"/>
        </w:rPr>
        <w:t xml:space="preserve"># Kosli publishes events to enterprise event bus</w:t>
      </w:r>
      <w:r>
        <w:br/>
      </w:r>
      <w:r>
        <w:rPr>
          <w:rStyle w:val="FunctionTok"/>
        </w:rPr>
        <w:t xml:space="preserve">kosli_events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artifact.attested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artifact_fingerprint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sha256:abc123...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microservices-demo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99c7767b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attestation_type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junit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compliant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subscribers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servicenow (auto-update CR)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slack (notify</w:t>
      </w:r>
      <w:r>
        <w:rPr>
          <w:rStyle w:val="CommentTok"/>
        </w:rPr>
        <w:t xml:space="preserve"> #deployments)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datadog (create deployment marker)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jira (update ticket)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environment.drift_detected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unauthorized_images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subscribers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servicenow (create incident)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pagerduty (trigger alert)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email (notify security-team)</w:t>
      </w:r>
    </w:p>
    <w:bookmarkEnd w:id="107"/>
    <w:bookmarkStart w:id="108" w:name="unified-api-gateway"/>
    <w:p>
      <w:pPr>
        <w:pStyle w:val="Heading3"/>
      </w:pPr>
      <w:r>
        <w:t xml:space="preserve">Unified API Gateway</w:t>
      </w:r>
    </w:p>
    <w:p>
      <w:pPr>
        <w:pStyle w:val="SourceCode"/>
      </w:pPr>
      <w:r>
        <w:rPr>
          <w:rStyle w:val="CommentTok"/>
        </w:rPr>
        <w:t xml:space="preserve"># Unified API Gateway</w:t>
      </w:r>
      <w:r>
        <w:br/>
      </w:r>
      <w:r>
        <w:rPr>
          <w:rStyle w:val="FunctionTok"/>
        </w:rPr>
        <w:t xml:space="preserve">enterprise_api_gateway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/api/compliance/trails/{trail_id}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kosli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1000_req/min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oauth2 + mtls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/api/change-requests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servicenow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rate_limit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500_req/min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oauth2</w:t>
      </w:r>
    </w:p>
    <w:bookmarkEnd w:id="108"/>
    <w:bookmarkStart w:id="109" w:name="priority-8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HIGH</w:t>
      </w:r>
    </w:p>
    <w:bookmarkEnd w:id="109"/>
    <w:bookmarkStart w:id="110" w:name="complexity-8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Medium</w:t>
      </w:r>
    </w:p>
    <w:bookmarkEnd w:id="110"/>
    <w:bookmarkStart w:id="114" w:name="industry-references-8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30"/>
        </w:numPr>
      </w:pPr>
      <w:hyperlink r:id="rId111">
        <w:r>
          <w:rPr>
            <w:rStyle w:val="Hyperlink"/>
          </w:rPr>
          <w:t xml:space="preserve">AWS: Event-Driven Architecture</w:t>
        </w:r>
      </w:hyperlink>
      <w:r>
        <w:t xml:space="preserve"> </w:t>
      </w:r>
      <w:r>
        <w:t xml:space="preserve">- Cloud-native event-driven patterns</w:t>
      </w:r>
    </w:p>
    <w:p>
      <w:pPr>
        <w:pStyle w:val="Compact"/>
        <w:numPr>
          <w:ilvl w:val="0"/>
          <w:numId w:val="1030"/>
        </w:numPr>
      </w:pPr>
      <w:hyperlink r:id="rId112">
        <w:r>
          <w:rPr>
            <w:rStyle w:val="Hyperlink"/>
          </w:rPr>
          <w:t xml:space="preserve">CloudEvents Specification</w:t>
        </w:r>
      </w:hyperlink>
      <w:r>
        <w:t xml:space="preserve"> </w:t>
      </w:r>
      <w:r>
        <w:t xml:space="preserve">- Open standard for event data interoperability</w:t>
      </w:r>
    </w:p>
    <w:p>
      <w:pPr>
        <w:pStyle w:val="Compact"/>
        <w:numPr>
          <w:ilvl w:val="0"/>
          <w:numId w:val="1030"/>
        </w:numPr>
      </w:pPr>
      <w:hyperlink r:id="rId113">
        <w:r>
          <w:rPr>
            <w:rStyle w:val="Hyperlink"/>
          </w:rPr>
          <w:t xml:space="preserve">Apache Kafka: Event Streaming Platform</w:t>
        </w:r>
      </w:hyperlink>
      <w:r>
        <w:t xml:space="preserve"> </w:t>
      </w:r>
      <w:r>
        <w:t xml:space="preserve">- Industry-standard event streaming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6" w:name="self-service-developer-portal"/>
    <w:p>
      <w:pPr>
        <w:pStyle w:val="Heading2"/>
      </w:pPr>
      <w:r>
        <w:t xml:space="preserve">10. Self-Service Developer Portal</w:t>
      </w:r>
    </w:p>
    <w:bookmarkStart w:id="116" w:name="current-gap-9"/>
    <w:p>
      <w:pPr>
        <w:pStyle w:val="Heading3"/>
      </w:pPr>
      <w:r>
        <w:t xml:space="preserve">Current Gap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KARC configuration scattered across GitHub (CI/CD), Kosli (flows), ServiceNow (CIs), and cloud consoles with no unified self-service interface for developers.</w:t>
      </w:r>
    </w:p>
    <w:p>
      <w:pPr>
        <w:pStyle w:val="BodyText"/>
      </w:pPr>
      <w:r>
        <w:rPr>
          <w:b/>
          <w:bCs/>
        </w:rPr>
        <w:t xml:space="preserve">Real-World Impact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Onboarding Time</w:t>
      </w:r>
      <w:r>
        <w:t xml:space="preserve">: New developer onboarding requires 4-6 hours of manual setup across 8 systems (GitHub, Kosli, ServiceNow, AWS IAM, Datadog, Slack, PagerDuty, Vault) - automated portal would reduce to 15 minutes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ThoughtWorks Research</w:t>
      </w:r>
      <w:r>
        <w:t xml:space="preserve">: Organizations with self-service developer portals see 70% reduction in onboarding time and 40% reduction in support tickets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Compliance Complexity</w:t>
      </w:r>
      <w:r>
        <w:t xml:space="preserve">: Developer must manually create ServiceNow CI, Kosli flow, GitHub repo, monitoring dashboard - 23 manual steps prone to mistakes and inconsistent configurations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Support Burden</w:t>
      </w:r>
      <w:r>
        <w:t xml:space="preserve">: Platform team receives 15-20 support tickets per week for</w:t>
      </w:r>
      <w:r>
        <w:t xml:space="preserve"> </w:t>
      </w:r>
      <w:r>
        <w:t xml:space="preserve">“How do I create a new service?”</w:t>
      </w:r>
      <w:r>
        <w:t xml:space="preserve"> </w:t>
      </w:r>
      <w:r>
        <w:t xml:space="preserve">- self-service portal would eliminate 80% of these</w:t>
      </w:r>
    </w:p>
    <w:p>
      <w:pPr>
        <w:pStyle w:val="FirstParagraph"/>
      </w:pPr>
      <w:r>
        <w:rPr>
          <w:b/>
          <w:bCs/>
        </w:rPr>
        <w:t xml:space="preserve">Current Workaround</w:t>
      </w:r>
      <w:r>
        <w:t xml:space="preserve">: Organizations create manual processes:</w:t>
      </w:r>
    </w:p>
    <w:p>
      <w:pPr>
        <w:pStyle w:val="Compact"/>
        <w:numPr>
          <w:ilvl w:val="0"/>
          <w:numId w:val="1032"/>
        </w:numPr>
      </w:pPr>
      <w:r>
        <w:t xml:space="preserve">Confluence wiki with 50+ pages of setup instructions (outdated, inconsistent)</w:t>
      </w:r>
    </w:p>
    <w:p>
      <w:pPr>
        <w:pStyle w:val="Compact"/>
        <w:numPr>
          <w:ilvl w:val="0"/>
          <w:numId w:val="1032"/>
        </w:numPr>
      </w:pPr>
      <w:r>
        <w:t xml:space="preserve">Manual ticket to platform team for new service setup (2-3 day turnaround)</w:t>
      </w:r>
    </w:p>
    <w:p>
      <w:pPr>
        <w:pStyle w:val="Compact"/>
        <w:numPr>
          <w:ilvl w:val="0"/>
          <w:numId w:val="1032"/>
        </w:numPr>
      </w:pPr>
      <w:r>
        <w:t xml:space="preserve">Copy-paste from existing services (inherits configuration drift and security issues)</w:t>
      </w:r>
    </w:p>
    <w:p>
      <w:pPr>
        <w:pStyle w:val="Compact"/>
        <w:numPr>
          <w:ilvl w:val="0"/>
          <w:numId w:val="1032"/>
        </w:numPr>
      </w:pPr>
      <w:r>
        <w:t xml:space="preserve">No visibility into compliance status or deployment history for developers</w:t>
      </w:r>
    </w:p>
    <w:bookmarkEnd w:id="116"/>
    <w:bookmarkStart w:id="117" w:name="enterprise-need-9"/>
    <w:p>
      <w:pPr>
        <w:pStyle w:val="Heading3"/>
      </w:pPr>
      <w:r>
        <w:t xml:space="preserve">Enterprise Need</w:t>
      </w:r>
    </w:p>
    <w:p>
      <w:pPr>
        <w:pStyle w:val="FirstParagraph"/>
      </w:pPr>
      <w:r>
        <w:t xml:space="preserve">Unified developer portal with self-service onboarding, compliance dashboards, and learning resources.</w:t>
      </w:r>
    </w:p>
    <w:bookmarkEnd w:id="117"/>
    <w:bookmarkStart w:id="118" w:name="whats-missing-9"/>
    <w:p>
      <w:pPr>
        <w:pStyle w:val="Heading3"/>
      </w:pPr>
      <w:r>
        <w:t xml:space="preserve">What’s Missing</w:t>
      </w:r>
    </w:p>
    <w:p>
      <w:pPr>
        <w:pStyle w:val="SourceCode"/>
      </w:pPr>
      <w:r>
        <w:rPr>
          <w:rStyle w:val="CommentTok"/>
        </w:rPr>
        <w:t xml:space="preserve"># Unified Developer Portal (missing)</w:t>
      </w:r>
      <w:r>
        <w:br/>
      </w:r>
      <w:r>
        <w:br/>
      </w:r>
      <w:r>
        <w:rPr>
          <w:rStyle w:val="FunctionTok"/>
        </w:rPr>
        <w:t xml:space="preserve">developer_portal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service_catalog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create_new_service (auto-generate GitHub repo, Kosli flow, ServiceNow CI)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clone_service_template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request_access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compliance_dashboard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my_deployments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compliance_score_trends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policy_violations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audit_history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self_service_approvals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request_prod_access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create_change_request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request_compliance_exception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learning_resources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compliance_training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kosli_best_practices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runbook_templates</w:t>
      </w:r>
    </w:p>
    <w:bookmarkEnd w:id="118"/>
    <w:bookmarkStart w:id="119" w:name="example-self-service-service-onboarding"/>
    <w:p>
      <w:pPr>
        <w:pStyle w:val="Heading3"/>
      </w:pPr>
      <w:r>
        <w:t xml:space="preserve">Example: Self-Service Service Onboarding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/api/portal/services/create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"user-profile-service"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"identity-team"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"tech_stack"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"golang"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"SOC2"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"auto_provision"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"github_repo"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"kosli_flow"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"servicenow_ci"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"monitoring"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Auto-provisions:</w:t>
      </w:r>
    </w:p>
    <w:p>
      <w:pPr>
        <w:pStyle w:val="Compact"/>
        <w:numPr>
          <w:ilvl w:val="0"/>
          <w:numId w:val="1033"/>
        </w:numPr>
      </w:pPr>
      <w:r>
        <w:t xml:space="preserve">GitHub repo with CI/CD templates</w:t>
      </w:r>
    </w:p>
    <w:p>
      <w:pPr>
        <w:pStyle w:val="Compact"/>
        <w:numPr>
          <w:ilvl w:val="0"/>
          <w:numId w:val="1033"/>
        </w:numPr>
      </w:pPr>
      <w:r>
        <w:t xml:space="preserve">Kosli flow with compliance policies</w:t>
      </w:r>
    </w:p>
    <w:p>
      <w:pPr>
        <w:pStyle w:val="Compact"/>
        <w:numPr>
          <w:ilvl w:val="0"/>
          <w:numId w:val="1033"/>
        </w:numPr>
      </w:pPr>
      <w:r>
        <w:t xml:space="preserve">ServiceNow CI in CMDB</w:t>
      </w:r>
    </w:p>
    <w:p>
      <w:pPr>
        <w:pStyle w:val="Compact"/>
        <w:numPr>
          <w:ilvl w:val="0"/>
          <w:numId w:val="1033"/>
        </w:numPr>
      </w:pPr>
      <w:r>
        <w:t xml:space="preserve">Datadog dashboard + alerts</w:t>
      </w:r>
    </w:p>
    <w:p>
      <w:pPr>
        <w:pStyle w:val="Compact"/>
        <w:numPr>
          <w:ilvl w:val="0"/>
          <w:numId w:val="1033"/>
        </w:numPr>
      </w:pPr>
      <w:r>
        <w:t xml:space="preserve">AWS/GCP credentials via Vault</w:t>
      </w:r>
    </w:p>
    <w:bookmarkEnd w:id="119"/>
    <w:bookmarkStart w:id="120" w:name="priority-9"/>
    <w:p>
      <w:pPr>
        <w:pStyle w:val="Heading3"/>
      </w:pPr>
      <w:r>
        <w:t xml:space="preserve">Priority</w:t>
      </w:r>
    </w:p>
    <w:p>
      <w:pPr>
        <w:pStyle w:val="FirstParagraph"/>
      </w:pPr>
      <w:r>
        <w:rPr>
          <w:b/>
          <w:bCs/>
        </w:rPr>
        <w:t xml:space="preserve">MEDIUM</w:t>
      </w:r>
    </w:p>
    <w:bookmarkEnd w:id="120"/>
    <w:bookmarkStart w:id="121" w:name="complexity-9"/>
    <w:p>
      <w:pPr>
        <w:pStyle w:val="Heading3"/>
      </w:pPr>
      <w:r>
        <w:t xml:space="preserve">Complexity</w:t>
      </w:r>
    </w:p>
    <w:p>
      <w:pPr>
        <w:pStyle w:val="FirstParagraph"/>
      </w:pPr>
      <w:r>
        <w:rPr>
          <w:b/>
          <w:bCs/>
        </w:rPr>
        <w:t xml:space="preserve">Medium</w:t>
      </w:r>
    </w:p>
    <w:bookmarkEnd w:id="121"/>
    <w:bookmarkStart w:id="125" w:name="industry-references-9"/>
    <w:p>
      <w:pPr>
        <w:pStyle w:val="Heading3"/>
      </w:pPr>
      <w:r>
        <w:t xml:space="preserve">Industry References</w:t>
      </w:r>
    </w:p>
    <w:p>
      <w:pPr>
        <w:pStyle w:val="Compact"/>
        <w:numPr>
          <w:ilvl w:val="0"/>
          <w:numId w:val="1034"/>
        </w:numPr>
      </w:pPr>
      <w:hyperlink r:id="rId122">
        <w:r>
          <w:rPr>
            <w:rStyle w:val="Hyperlink"/>
          </w:rPr>
          <w:t xml:space="preserve">Spotify Backstage</w:t>
        </w:r>
      </w:hyperlink>
      <w:r>
        <w:t xml:space="preserve"> </w:t>
      </w:r>
      <w:r>
        <w:t xml:space="preserve">- Open-source developer portal platform</w:t>
      </w:r>
    </w:p>
    <w:p>
      <w:pPr>
        <w:pStyle w:val="Compact"/>
        <w:numPr>
          <w:ilvl w:val="0"/>
          <w:numId w:val="1034"/>
        </w:numPr>
      </w:pPr>
      <w:hyperlink r:id="rId123">
        <w:r>
          <w:rPr>
            <w:rStyle w:val="Hyperlink"/>
          </w:rPr>
          <w:t xml:space="preserve">CNCF: Internal Developer Platforms</w:t>
        </w:r>
      </w:hyperlink>
      <w:r>
        <w:t xml:space="preserve"> </w:t>
      </w:r>
      <w:r>
        <w:t xml:space="preserve">- Cloud Native Computing Foundation guidance on developer platforms</w:t>
      </w:r>
    </w:p>
    <w:p>
      <w:pPr>
        <w:pStyle w:val="Compact"/>
        <w:numPr>
          <w:ilvl w:val="0"/>
          <w:numId w:val="1034"/>
        </w:numPr>
      </w:pPr>
      <w:hyperlink r:id="rId124">
        <w:r>
          <w:rPr>
            <w:rStyle w:val="Hyperlink"/>
          </w:rPr>
          <w:t xml:space="preserve">ThoughtWorks Technology Radar: Developer Experience</w:t>
        </w:r>
      </w:hyperlink>
      <w:r>
        <w:t xml:space="preserve"> </w:t>
      </w:r>
      <w:r>
        <w:t xml:space="preserve">- Industry trends in developer portal adoption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summary-enterprise-requirements-overview"/>
    <w:p>
      <w:pPr>
        <w:pStyle w:val="Heading2"/>
      </w:pPr>
      <w:r>
        <w:t xml:space="preserve">Summary: Enterprise Requirements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Multi-Tenancy &amp; CMDB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Advanced Risk Scoring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Post-Deployment Monitoring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Compliance Framework Mapping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Supply Chain Security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Progressive Deployment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Cost &amp; Carbon Tracking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Zero-Trust Architecture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Event-Driven Architecture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Developer Portal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31" w:name="impact-analysis"/>
    <w:p>
      <w:pPr>
        <w:pStyle w:val="Heading2"/>
      </w:pPr>
      <w:r>
        <w:t xml:space="preserve">Impact Analysis</w:t>
      </w:r>
    </w:p>
    <w:bookmarkStart w:id="128" w:name="X92e3dc0de069e92ff969055a24bc0eddc8d8930"/>
    <w:p>
      <w:pPr>
        <w:pStyle w:val="Heading3"/>
      </w:pPr>
      <w:r>
        <w:t xml:space="preserve">Critical Path Components (Must-Have for Enterprise)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Multi-Tenancy &amp; CMDB</w:t>
      </w:r>
      <w:r>
        <w:t xml:space="preserve"> </w:t>
      </w:r>
      <w:r>
        <w:t xml:space="preserve">- Foundation for enterprise hierarchy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Real-Time Observability</w:t>
      </w:r>
      <w:r>
        <w:t xml:space="preserve"> </w:t>
      </w:r>
      <w:r>
        <w:t xml:space="preserve">- Post-deployment safety net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Supply Chain Security</w:t>
      </w:r>
      <w:r>
        <w:t xml:space="preserve"> </w:t>
      </w:r>
      <w:r>
        <w:t xml:space="preserve">- Modern security requirement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Zero-Trust Architecture</w:t>
      </w:r>
      <w:r>
        <w:t xml:space="preserve"> </w:t>
      </w:r>
      <w:r>
        <w:t xml:space="preserve">- Security table stakes</w:t>
      </w:r>
    </w:p>
    <w:bookmarkEnd w:id="128"/>
    <w:bookmarkStart w:id="129" w:name="high-priority-accelerators"/>
    <w:p>
      <w:pPr>
        <w:pStyle w:val="Heading3"/>
      </w:pPr>
      <w:r>
        <w:t xml:space="preserve">High-Priority Accelerators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Advanced Risk Scoring</w:t>
      </w:r>
      <w:r>
        <w:t xml:space="preserve"> </w:t>
      </w:r>
      <w:r>
        <w:t xml:space="preserve">- Differentiation from competitors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Compliance Framework Mapping</w:t>
      </w:r>
      <w:r>
        <w:t xml:space="preserve"> </w:t>
      </w:r>
      <w:r>
        <w:t xml:space="preserve">- Regulated industry enabler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Event-Driven Architecture</w:t>
      </w:r>
      <w:r>
        <w:t xml:space="preserve"> </w:t>
      </w:r>
      <w:r>
        <w:t xml:space="preserve">- Ecosystem integration</w:t>
      </w:r>
    </w:p>
    <w:bookmarkEnd w:id="129"/>
    <w:bookmarkStart w:id="130" w:name="medium-priority-enhancements"/>
    <w:p>
      <w:pPr>
        <w:pStyle w:val="Heading3"/>
      </w:pPr>
      <w:r>
        <w:t xml:space="preserve">Medium-Priority Enhancements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Progressive Deployment</w:t>
      </w:r>
      <w:r>
        <w:t xml:space="preserve"> </w:t>
      </w:r>
      <w:r>
        <w:t xml:space="preserve">- Advanced deployment safety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Developer Portal</w:t>
      </w:r>
      <w:r>
        <w:t xml:space="preserve"> </w:t>
      </w:r>
      <w:r>
        <w:t xml:space="preserve">- Developer experience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Cost &amp; Carbon Tracking</w:t>
      </w:r>
      <w:r>
        <w:t xml:space="preserve"> </w:t>
      </w:r>
      <w:r>
        <w:t xml:space="preserve">- FinOps and sustainability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market-positioning"/>
    <w:p>
      <w:pPr>
        <w:pStyle w:val="Heading2"/>
      </w:pPr>
      <w:r>
        <w:t xml:space="preserve">Market Positioning</w:t>
      </w:r>
    </w:p>
    <w:p>
      <w:pPr>
        <w:pStyle w:val="FirstParagraph"/>
      </w:pPr>
      <w:r>
        <w:t xml:space="preserve">This enhanced platform transforms KARC from a</w:t>
      </w:r>
      <w:r>
        <w:t xml:space="preserve"> </w:t>
      </w:r>
      <w:r>
        <w:t xml:space="preserve">“compliance tool”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mission-critical enterprise platform</w:t>
      </w:r>
      <w:r>
        <w:t xml:space="preserve"> </w:t>
      </w:r>
      <w:r>
        <w:t xml:space="preserve">that becomes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38"/>
        </w:numPr>
      </w:pPr>
      <w:r>
        <w:t xml:space="preserve">Software delivery</w:t>
      </w:r>
    </w:p>
    <w:p>
      <w:pPr>
        <w:pStyle w:val="Compact"/>
        <w:numPr>
          <w:ilvl w:val="0"/>
          <w:numId w:val="1038"/>
        </w:numPr>
      </w:pPr>
      <w:r>
        <w:t xml:space="preserve">Risk management</w:t>
      </w:r>
    </w:p>
    <w:p>
      <w:pPr>
        <w:pStyle w:val="Compact"/>
        <w:numPr>
          <w:ilvl w:val="0"/>
          <w:numId w:val="1038"/>
        </w:numPr>
      </w:pPr>
      <w:r>
        <w:t xml:space="preserve">Regulatory compliance</w:t>
      </w:r>
    </w:p>
    <w:p>
      <w:pPr>
        <w:pStyle w:val="Compact"/>
        <w:numPr>
          <w:ilvl w:val="0"/>
          <w:numId w:val="1038"/>
        </w:numPr>
      </w:pPr>
      <w:r>
        <w:t xml:space="preserve">Supply chain security</w:t>
      </w:r>
    </w:p>
    <w:p>
      <w:pPr>
        <w:pStyle w:val="Compact"/>
        <w:numPr>
          <w:ilvl w:val="0"/>
          <w:numId w:val="1038"/>
        </w:numPr>
      </w:pPr>
      <w:r>
        <w:t xml:space="preserve">Cost optimization</w:t>
      </w:r>
    </w:p>
    <w:p>
      <w:pPr>
        <w:pStyle w:val="Compact"/>
        <w:numPr>
          <w:ilvl w:val="0"/>
          <w:numId w:val="1038"/>
        </w:numPr>
      </w:pPr>
      <w:r>
        <w:t xml:space="preserve">Developer productivity</w:t>
      </w:r>
    </w:p>
    <w:p>
      <w:r>
        <w:pict>
          <v:rect style="width:0;height:1.5pt" o:hralign="center" o:hrstd="t" o:hr="t"/>
        </w:pict>
      </w:r>
    </w:p>
    <w:bookmarkEnd w:id="132"/>
    <w:bookmarkStart w:id="133" w:name="competitive-advantages"/>
    <w:p>
      <w:pPr>
        <w:pStyle w:val="Heading2"/>
      </w:pPr>
      <w:r>
        <w:t xml:space="preserve">Competitive Advantages</w:t>
      </w:r>
    </w:p>
    <w:p>
      <w:pPr>
        <w:pStyle w:val="FirstParagraph"/>
      </w:pPr>
      <w:r>
        <w:t xml:space="preserve">With these components, KARC will be the</w:t>
      </w:r>
      <w:r>
        <w:t xml:space="preserve"> </w:t>
      </w:r>
      <w:r>
        <w:rPr>
          <w:b/>
          <w:bCs/>
        </w:rPr>
        <w:t xml:space="preserve">only solution</w:t>
      </w:r>
      <w:r>
        <w:t xml:space="preserve"> </w:t>
      </w:r>
      <w:r>
        <w:t xml:space="preserve">that provides: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End-to-end visibility</w:t>
      </w:r>
      <w:r>
        <w:t xml:space="preserve"> </w:t>
      </w:r>
      <w:r>
        <w:t xml:space="preserve">from code commit to production runtime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Advanced risk scoring</w:t>
      </w:r>
      <w:r>
        <w:t xml:space="preserve"> </w:t>
      </w:r>
      <w:r>
        <w:t xml:space="preserve">with ML-powered anomaly detection reducing incidents by 40-60%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Real-time compliance mapping</w:t>
      </w:r>
      <w:r>
        <w:t xml:space="preserve"> </w:t>
      </w:r>
      <w:r>
        <w:t xml:space="preserve">to multiple frameworks (SOC 2, ISO 27001, PCI-DSS, HIPAA, FedRAMP)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Supply chain attack prevention</w:t>
      </w:r>
      <w:r>
        <w:t xml:space="preserve"> </w:t>
      </w:r>
      <w:r>
        <w:t xml:space="preserve">with intelligent SBOM monitoring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Progressive deployment intelligence</w:t>
      </w:r>
      <w:r>
        <w:t xml:space="preserve"> </w:t>
      </w:r>
      <w:r>
        <w:t xml:space="preserve">with automated rollback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Enterprise-grade multi-tenancy</w:t>
      </w:r>
      <w:r>
        <w:t xml:space="preserve"> </w:t>
      </w:r>
      <w:r>
        <w:t xml:space="preserve">supporting 10,000+ services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Zero-trust security model</w:t>
      </w:r>
      <w:r>
        <w:t xml:space="preserve"> </w:t>
      </w:r>
      <w:r>
        <w:t xml:space="preserve">meeting Fortune 500 requirements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Event-driven integrations</w:t>
      </w:r>
      <w:r>
        <w:t xml:space="preserve"> </w:t>
      </w:r>
      <w:r>
        <w:t xml:space="preserve">with existing enterprise tools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Cost and carbon tracking</w:t>
      </w:r>
      <w:r>
        <w:t xml:space="preserve"> </w:t>
      </w:r>
      <w:r>
        <w:t xml:space="preserve">for FinOps and sustainability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Self-service developer portal</w:t>
      </w:r>
      <w:r>
        <w:t xml:space="preserve"> </w:t>
      </w:r>
      <w:r>
        <w:t xml:space="preserve">reducing onboarding time by 95%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serves as the strategic roadmap for transforming KARC into an enterprise-grade platform. Each component has been validated against real-world enterprise requirements and competitive market analysis.</w:t>
      </w:r>
    </w:p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1" Target="https://aws.amazon.com/event-driven-architecture/" TargetMode="External" /><Relationship Type="http://schemas.openxmlformats.org/officeDocument/2006/relationships/hyperlink" Id="rId122" Target="https://backstage.io/" TargetMode="External" /><Relationship Type="http://schemas.openxmlformats.org/officeDocument/2006/relationships/hyperlink" Id="rId101" Target="https://cloud.google.com/beyondcorp" TargetMode="External" /><Relationship Type="http://schemas.openxmlformats.org/officeDocument/2006/relationships/hyperlink" Id="rId112" Target="https://cloudevents.io/" TargetMode="External" /><Relationship Type="http://schemas.openxmlformats.org/officeDocument/2006/relationships/hyperlink" Id="rId41" Target="https://docs.aws.amazon.com/wellarchitected/latest/operational-excellence-pillar/welcome.html" TargetMode="External" /><Relationship Type="http://schemas.openxmlformats.org/officeDocument/2006/relationships/hyperlink" Id="rId28" Target="https://dora.dev/research/" TargetMode="External" /><Relationship Type="http://schemas.openxmlformats.org/officeDocument/2006/relationships/hyperlink" Id="rId79" Target="https://flagger.app/" TargetMode="External" /><Relationship Type="http://schemas.openxmlformats.org/officeDocument/2006/relationships/hyperlink" Id="rId29" Target="https://github.blog/2023-04-14-how-github-uses-machine-learning-to-improve-code-quality/" TargetMode="External" /><Relationship Type="http://schemas.openxmlformats.org/officeDocument/2006/relationships/hyperlink" Id="rId91" Target="https://greensoftware.foundation/" TargetMode="External" /><Relationship Type="http://schemas.openxmlformats.org/officeDocument/2006/relationships/hyperlink" Id="rId113" Target="https://kafka.apache.org/documentation/#introduction" TargetMode="External" /><Relationship Type="http://schemas.openxmlformats.org/officeDocument/2006/relationships/hyperlink" Id="rId77" Target="https://martinfowler.com/bliki/CanaryRelease.html" TargetMode="External" /><Relationship Type="http://schemas.openxmlformats.org/officeDocument/2006/relationships/hyperlink" Id="rId40" Target="https://opentelemetry.io/" TargetMode="External" /><Relationship Type="http://schemas.openxmlformats.org/officeDocument/2006/relationships/hyperlink" Id="rId67" Target="https://owasp.org/www-project-dependency-check/" TargetMode="External" /><Relationship Type="http://schemas.openxmlformats.org/officeDocument/2006/relationships/hyperlink" Id="rId27" Target="https://sre.google/sre-book/monitoring-distributed-systems/" TargetMode="External" /><Relationship Type="http://schemas.openxmlformats.org/officeDocument/2006/relationships/hyperlink" Id="rId78" Target="https://sre.google/workbook/canarying-releases/" TargetMode="External" /><Relationship Type="http://schemas.openxmlformats.org/officeDocument/2006/relationships/hyperlink" Id="rId123" Target="https://tag-app-delivery.cncf.io/whitepapers/platforms/" TargetMode="External" /><Relationship Type="http://schemas.openxmlformats.org/officeDocument/2006/relationships/hyperlink" Id="rId51" Target="https://www.aicpa.org/soc4so" TargetMode="External" /><Relationship Type="http://schemas.openxmlformats.org/officeDocument/2006/relationships/hyperlink" Id="rId17" Target="https://www.axelos.com/certifications/itil-service-management" TargetMode="External" /><Relationship Type="http://schemas.openxmlformats.org/officeDocument/2006/relationships/hyperlink" Id="rId65" Target="https://www.cisa.gov/sbom" TargetMode="External" /><Relationship Type="http://schemas.openxmlformats.org/officeDocument/2006/relationships/hyperlink" Id="rId102" Target="https://www.cisa.gov/zero-trust-maturity-model" TargetMode="External" /><Relationship Type="http://schemas.openxmlformats.org/officeDocument/2006/relationships/hyperlink" Id="rId90" Target="https://www.cloudcarbonfootprint.org/" TargetMode="External" /><Relationship Type="http://schemas.openxmlformats.org/officeDocument/2006/relationships/hyperlink" Id="rId39" Target="https://www.datadoghq.com/blog/monitoring-101-collecting-data/" TargetMode="External" /><Relationship Type="http://schemas.openxmlformats.org/officeDocument/2006/relationships/hyperlink" Id="rId89" Target="https://www.finops.org/" TargetMode="External" /><Relationship Type="http://schemas.openxmlformats.org/officeDocument/2006/relationships/hyperlink" Id="rId18" Target="https://www.gartner.com/en/documents/4010699" TargetMode="External" /><Relationship Type="http://schemas.openxmlformats.org/officeDocument/2006/relationships/hyperlink" Id="rId53" Target="https://www.iso.org/isoiec-27001-information-security.html" TargetMode="External" /><Relationship Type="http://schemas.openxmlformats.org/officeDocument/2006/relationships/hyperlink" Id="rId52" Target="https://www.nist.gov/cyberframework" TargetMode="External" /><Relationship Type="http://schemas.openxmlformats.org/officeDocument/2006/relationships/hyperlink" Id="rId66" Target="https://www.nist.gov/itl/executive-order-improving-nations-cybersecurity/software-supply-chain-security-guidance" TargetMode="External" /><Relationship Type="http://schemas.openxmlformats.org/officeDocument/2006/relationships/hyperlink" Id="rId100" Target="https://www.nist.gov/publications/zero-trust-architecture" TargetMode="External" /><Relationship Type="http://schemas.openxmlformats.org/officeDocument/2006/relationships/hyperlink" Id="rId16" Target="https://www.servicenow.com/products/it-operations-management/what-is-cmdb.html" TargetMode="External" /><Relationship Type="http://schemas.openxmlformats.org/officeDocument/2006/relationships/hyperlink" Id="rId124" Target="https://www.thoughtworks.com/radar/techniques/developer-experience-as-a-produ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https://aws.amazon.com/event-driven-architecture/" TargetMode="External" /><Relationship Type="http://schemas.openxmlformats.org/officeDocument/2006/relationships/hyperlink" Id="rId122" Target="https://backstage.io/" TargetMode="External" /><Relationship Type="http://schemas.openxmlformats.org/officeDocument/2006/relationships/hyperlink" Id="rId101" Target="https://cloud.google.com/beyondcorp" TargetMode="External" /><Relationship Type="http://schemas.openxmlformats.org/officeDocument/2006/relationships/hyperlink" Id="rId112" Target="https://cloudevents.io/" TargetMode="External" /><Relationship Type="http://schemas.openxmlformats.org/officeDocument/2006/relationships/hyperlink" Id="rId41" Target="https://docs.aws.amazon.com/wellarchitected/latest/operational-excellence-pillar/welcome.html" TargetMode="External" /><Relationship Type="http://schemas.openxmlformats.org/officeDocument/2006/relationships/hyperlink" Id="rId28" Target="https://dora.dev/research/" TargetMode="External" /><Relationship Type="http://schemas.openxmlformats.org/officeDocument/2006/relationships/hyperlink" Id="rId79" Target="https://flagger.app/" TargetMode="External" /><Relationship Type="http://schemas.openxmlformats.org/officeDocument/2006/relationships/hyperlink" Id="rId29" Target="https://github.blog/2023-04-14-how-github-uses-machine-learning-to-improve-code-quality/" TargetMode="External" /><Relationship Type="http://schemas.openxmlformats.org/officeDocument/2006/relationships/hyperlink" Id="rId91" Target="https://greensoftware.foundation/" TargetMode="External" /><Relationship Type="http://schemas.openxmlformats.org/officeDocument/2006/relationships/hyperlink" Id="rId113" Target="https://kafka.apache.org/documentation/#introduction" TargetMode="External" /><Relationship Type="http://schemas.openxmlformats.org/officeDocument/2006/relationships/hyperlink" Id="rId77" Target="https://martinfowler.com/bliki/CanaryRelease.html" TargetMode="External" /><Relationship Type="http://schemas.openxmlformats.org/officeDocument/2006/relationships/hyperlink" Id="rId40" Target="https://opentelemetry.io/" TargetMode="External" /><Relationship Type="http://schemas.openxmlformats.org/officeDocument/2006/relationships/hyperlink" Id="rId67" Target="https://owasp.org/www-project-dependency-check/" TargetMode="External" /><Relationship Type="http://schemas.openxmlformats.org/officeDocument/2006/relationships/hyperlink" Id="rId27" Target="https://sre.google/sre-book/monitoring-distributed-systems/" TargetMode="External" /><Relationship Type="http://schemas.openxmlformats.org/officeDocument/2006/relationships/hyperlink" Id="rId78" Target="https://sre.google/workbook/canarying-releases/" TargetMode="External" /><Relationship Type="http://schemas.openxmlformats.org/officeDocument/2006/relationships/hyperlink" Id="rId123" Target="https://tag-app-delivery.cncf.io/whitepapers/platforms/" TargetMode="External" /><Relationship Type="http://schemas.openxmlformats.org/officeDocument/2006/relationships/hyperlink" Id="rId51" Target="https://www.aicpa.org/soc4so" TargetMode="External" /><Relationship Type="http://schemas.openxmlformats.org/officeDocument/2006/relationships/hyperlink" Id="rId17" Target="https://www.axelos.com/certifications/itil-service-management" TargetMode="External" /><Relationship Type="http://schemas.openxmlformats.org/officeDocument/2006/relationships/hyperlink" Id="rId65" Target="https://www.cisa.gov/sbom" TargetMode="External" /><Relationship Type="http://schemas.openxmlformats.org/officeDocument/2006/relationships/hyperlink" Id="rId102" Target="https://www.cisa.gov/zero-trust-maturity-model" TargetMode="External" /><Relationship Type="http://schemas.openxmlformats.org/officeDocument/2006/relationships/hyperlink" Id="rId90" Target="https://www.cloudcarbonfootprint.org/" TargetMode="External" /><Relationship Type="http://schemas.openxmlformats.org/officeDocument/2006/relationships/hyperlink" Id="rId39" Target="https://www.datadoghq.com/blog/monitoring-101-collecting-data/" TargetMode="External" /><Relationship Type="http://schemas.openxmlformats.org/officeDocument/2006/relationships/hyperlink" Id="rId89" Target="https://www.finops.org/" TargetMode="External" /><Relationship Type="http://schemas.openxmlformats.org/officeDocument/2006/relationships/hyperlink" Id="rId18" Target="https://www.gartner.com/en/documents/4010699" TargetMode="External" /><Relationship Type="http://schemas.openxmlformats.org/officeDocument/2006/relationships/hyperlink" Id="rId53" Target="https://www.iso.org/isoiec-27001-information-security.html" TargetMode="External" /><Relationship Type="http://schemas.openxmlformats.org/officeDocument/2006/relationships/hyperlink" Id="rId52" Target="https://www.nist.gov/cyberframework" TargetMode="External" /><Relationship Type="http://schemas.openxmlformats.org/officeDocument/2006/relationships/hyperlink" Id="rId66" Target="https://www.nist.gov/itl/executive-order-improving-nations-cybersecurity/software-supply-chain-security-guidance" TargetMode="External" /><Relationship Type="http://schemas.openxmlformats.org/officeDocument/2006/relationships/hyperlink" Id="rId100" Target="https://www.nist.gov/publications/zero-trust-architecture" TargetMode="External" /><Relationship Type="http://schemas.openxmlformats.org/officeDocument/2006/relationships/hyperlink" Id="rId16" Target="https://www.servicenow.com/products/it-operations-management/what-is-cmdb.html" TargetMode="External" /><Relationship Type="http://schemas.openxmlformats.org/officeDocument/2006/relationships/hyperlink" Id="rId124" Target="https://www.thoughtworks.com/radar/techniques/developer-experience-as-a-produ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2025-11-13T09:51:01Z</dcterms:created>
  <dcterms:modified xsi:type="dcterms:W3CDTF">2025-11-13T09:51:01Z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