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5AAD" w:rsidRPr="004E1917" w:rsidRDefault="004E1917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Белорусский государственный университет информатики и радиоэлектроники</w:t>
      </w:r>
    </w:p>
    <w:p w:rsidR="000B5AAD" w:rsidRPr="004E1917" w:rsidRDefault="004E1917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Кафедра информатики</w:t>
      </w: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4E1917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Лабораторная работа № 3</w:t>
      </w:r>
    </w:p>
    <w:p w:rsidR="000B5AAD" w:rsidRPr="004E1917" w:rsidRDefault="004E1917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b/>
          <w:color w:val="00000A"/>
          <w:sz w:val="24"/>
          <w:szCs w:val="24"/>
        </w:rPr>
        <w:t>Семантический анализатор</w:t>
      </w:r>
    </w:p>
    <w:p w:rsidR="000B5AAD" w:rsidRPr="004E1917" w:rsidRDefault="000B5AAD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5669AA">
      <w:pPr>
        <w:spacing w:after="0" w:line="240" w:lineRule="auto"/>
        <w:jc w:val="right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Выполнил</w:t>
      </w:r>
      <w:r w:rsidR="004E1917"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 xml:space="preserve"> студент. гр. 45350</w:t>
      </w: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4</w:t>
      </w:r>
      <w:r w:rsidR="004E1917"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 xml:space="preserve">: </w:t>
      </w:r>
      <w:proofErr w:type="spellStart"/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Ровдо</w:t>
      </w:r>
      <w:proofErr w:type="spellEnd"/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 xml:space="preserve"> Н.Р</w:t>
      </w:r>
      <w:r w:rsidR="004E1917"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 xml:space="preserve">. </w:t>
      </w:r>
    </w:p>
    <w:p w:rsidR="000B5AAD" w:rsidRPr="004E1917" w:rsidRDefault="004E1917">
      <w:pPr>
        <w:spacing w:after="0" w:line="240" w:lineRule="auto"/>
        <w:jc w:val="right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 xml:space="preserve">Проверил ассистент КИ: </w:t>
      </w:r>
      <w:proofErr w:type="spellStart"/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Шиманский</w:t>
      </w:r>
      <w:proofErr w:type="spellEnd"/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 xml:space="preserve"> В.В.</w:t>
      </w: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Default="000B5AAD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P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4E1917" w:rsidRDefault="004E1917" w:rsidP="004E1917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Минск, 2017</w:t>
      </w:r>
    </w:p>
    <w:p w:rsidR="004E1917" w:rsidRPr="004E1917" w:rsidRDefault="004E1917" w:rsidP="004E1917">
      <w:pPr>
        <w:spacing w:after="0" w:line="240" w:lineRule="auto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4E1917">
      <w:pPr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1.Постановка задачи</w:t>
      </w:r>
    </w:p>
    <w:p w:rsidR="000B5AAD" w:rsidRPr="004E1917" w:rsidRDefault="004E1917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В данной работе ставится задача исследовать область семантических анализаторов, рассмотреть существующие аналоги и написать свой собственный семантический анализатор, способный распознавать семантические ошибки подмножества языка программирования.</w:t>
      </w:r>
    </w:p>
    <w:p w:rsidR="000B5AAD" w:rsidRPr="004E1917" w:rsidRDefault="004E1917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 xml:space="preserve">В качестве анализируемого подмножества языка программирования будет использован язык программирования </w:t>
      </w:r>
      <w:r w:rsidR="005669AA" w:rsidRPr="004E1917">
        <w:rPr>
          <w:rFonts w:ascii="Microsoft Sans Serif" w:eastAsia="Times New Roman" w:hAnsi="Microsoft Sans Serif" w:cs="Microsoft Sans Serif"/>
          <w:sz w:val="24"/>
          <w:szCs w:val="24"/>
          <w:lang w:val="en-US"/>
        </w:rPr>
        <w:t>Pascal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.</w:t>
      </w:r>
    </w:p>
    <w:p w:rsidR="000B5AAD" w:rsidRPr="004E1917" w:rsidRDefault="004E1917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 xml:space="preserve">Для написания анализатора использован язык программирования </w:t>
      </w:r>
      <w:r w:rsidR="005669AA" w:rsidRPr="004E1917">
        <w:rPr>
          <w:rFonts w:ascii="Microsoft Sans Serif" w:eastAsia="Times New Roman" w:hAnsi="Microsoft Sans Serif" w:cs="Microsoft Sans Serif"/>
          <w:sz w:val="24"/>
          <w:szCs w:val="24"/>
          <w:lang w:val="en-US"/>
        </w:rPr>
        <w:t>C</w:t>
      </w:r>
      <w:r w:rsidR="005669AA" w:rsidRPr="004E1917">
        <w:rPr>
          <w:rFonts w:ascii="Microsoft Sans Serif" w:eastAsia="Times New Roman" w:hAnsi="Microsoft Sans Serif" w:cs="Microsoft Sans Serif"/>
          <w:sz w:val="24"/>
          <w:szCs w:val="24"/>
        </w:rPr>
        <w:t>#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.</w:t>
      </w: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</w:rPr>
      </w:pPr>
    </w:p>
    <w:p w:rsidR="000B5AAD" w:rsidRP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 xml:space="preserve">На рис. 1.1 показан код программы на языке </w:t>
      </w:r>
      <w:r w:rsidR="005669AA" w:rsidRPr="004E1917">
        <w:rPr>
          <w:rFonts w:ascii="Microsoft Sans Serif" w:eastAsia="Times New Roman" w:hAnsi="Microsoft Sans Serif" w:cs="Microsoft Sans Serif"/>
          <w:sz w:val="24"/>
          <w:szCs w:val="24"/>
          <w:lang w:val="en-US"/>
        </w:rPr>
        <w:t>Pascal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:</w:t>
      </w: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</w:rPr>
      </w:pPr>
    </w:p>
    <w:p w:rsidR="000B5AAD" w:rsidRPr="004E1917" w:rsidRDefault="008500AB">
      <w:pPr>
        <w:jc w:val="center"/>
        <w:rPr>
          <w:rFonts w:ascii="Microsoft Sans Serif" w:hAnsi="Microsoft Sans Serif" w:cs="Microsoft Sans Serif"/>
          <w:sz w:val="24"/>
          <w:szCs w:val="24"/>
        </w:rPr>
      </w:pPr>
      <w:r>
        <w:rPr>
          <w:noProof/>
        </w:rPr>
        <w:drawing>
          <wp:inline distT="0" distB="0" distL="0" distR="0" wp14:anchorId="04FC3457" wp14:editId="5BD9FBBC">
            <wp:extent cx="3066667" cy="538095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D" w:rsidRPr="004E1917" w:rsidRDefault="004E1917" w:rsidP="005669AA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 xml:space="preserve">Рис. 1.1. Код программы на языке </w:t>
      </w:r>
      <w:r w:rsidR="005669AA" w:rsidRPr="004E1917">
        <w:rPr>
          <w:rFonts w:ascii="Microsoft Sans Serif" w:hAnsi="Microsoft Sans Serif" w:cs="Microsoft Sans Serif"/>
          <w:b/>
          <w:sz w:val="24"/>
          <w:szCs w:val="24"/>
          <w:lang w:val="en-US"/>
        </w:rPr>
        <w:t>Pascal</w:t>
      </w:r>
    </w:p>
    <w:p w:rsidR="005669AA" w:rsidRPr="004E1917" w:rsidRDefault="005669AA" w:rsidP="005669AA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5669AA" w:rsidRPr="004E1917" w:rsidRDefault="005669AA" w:rsidP="005669AA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5669AA" w:rsidRPr="004E1917" w:rsidRDefault="005669AA" w:rsidP="005669AA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8500AB" w:rsidRDefault="008500AB">
      <w:pPr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0B5AAD" w:rsidRPr="004E1917" w:rsidRDefault="004E1917">
      <w:pPr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lastRenderedPageBreak/>
        <w:t>2.Теория</w:t>
      </w:r>
    </w:p>
    <w:p w:rsidR="000B5AAD" w:rsidRPr="004E1917" w:rsidRDefault="004E1917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hyperlink r:id="rId6">
        <w:r w:rsidRPr="004E1917">
          <w:rPr>
            <w:rFonts w:ascii="Microsoft Sans Serif" w:eastAsia="Times New Roman" w:hAnsi="Microsoft Sans Serif" w:cs="Microsoft Sans Serif"/>
            <w:b/>
            <w:sz w:val="24"/>
            <w:szCs w:val="24"/>
          </w:rPr>
          <w:t>Семантический анализ</w:t>
        </w:r>
      </w:hyperlink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. Дерево разбора обрабатывается с целью установления его семантики (смысла) — например, привязка идентификаторов к их декларациям, типам, проверка совместимости, определение типов выражений и т. д. Результат обычно называется «промежуточным представлением/кодом», и может быть дополненным деревом разбора, новым деревом, абстрактным набором команд или чем-то ещё, удобным для дальнейшей обработки.</w:t>
      </w:r>
    </w:p>
    <w:p w:rsidR="000B5AAD" w:rsidRPr="004E1917" w:rsidRDefault="004E1917">
      <w:pPr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hAnsi="Microsoft Sans Serif" w:cs="Microsoft Sans Serif"/>
          <w:sz w:val="24"/>
          <w:szCs w:val="24"/>
        </w:rPr>
        <w:tab/>
      </w: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Семантика программы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 – внутренняя модель (база данных) множества именованных объектов, с которыми работает программа, с описанием их свойств,  характеристик и связей.</w:t>
      </w:r>
    </w:p>
    <w:p w:rsidR="000B5AAD" w:rsidRPr="004E1917" w:rsidRDefault="004E1917">
      <w:pPr>
        <w:ind w:firstLine="708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Семантика программы тоже не обладает структурной целостностью и представлена фрагментарно, но при этом связана с синтаксисом следующим образом:</w:t>
      </w:r>
    </w:p>
    <w:p w:rsidR="000B5AAD" w:rsidRPr="004E1917" w:rsidRDefault="004E1917">
      <w:pPr>
        <w:numPr>
          <w:ilvl w:val="0"/>
          <w:numId w:val="1"/>
        </w:numPr>
        <w:spacing w:before="120" w:after="0" w:line="240" w:lineRule="auto"/>
        <w:ind w:left="1146" w:right="369" w:hanging="360"/>
        <w:rPr>
          <w:rFonts w:ascii="Microsoft Sans Serif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один и тот же семантический объект (например, переменная) может встречаться в различных, синтаксически несвязанных частях программы;</w:t>
      </w:r>
    </w:p>
    <w:p w:rsidR="000B5AAD" w:rsidRPr="004E1917" w:rsidRDefault="004E1917">
      <w:pPr>
        <w:numPr>
          <w:ilvl w:val="0"/>
          <w:numId w:val="1"/>
        </w:numPr>
        <w:spacing w:before="120" w:after="0" w:line="240" w:lineRule="auto"/>
        <w:ind w:left="1146" w:right="369" w:hanging="360"/>
        <w:rPr>
          <w:rFonts w:ascii="Microsoft Sans Serif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синтаксические конструкции </w:t>
      </w:r>
      <w:r w:rsidRPr="004E1917">
        <w:rPr>
          <w:rFonts w:ascii="Microsoft Sans Serif" w:eastAsia="Times New Roman" w:hAnsi="Microsoft Sans Serif" w:cs="Microsoft Sans Serif"/>
          <w:i/>
          <w:sz w:val="24"/>
          <w:szCs w:val="24"/>
        </w:rPr>
        <w:t>описаний, определений и объявлений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 являются </w:t>
      </w: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источником семантики 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объектов программы, они «заявляют» о существовании объектов и задают их свойства;</w:t>
      </w:r>
    </w:p>
    <w:p w:rsidR="000B5AAD" w:rsidRPr="004E1917" w:rsidRDefault="004E1917">
      <w:pPr>
        <w:numPr>
          <w:ilvl w:val="0"/>
          <w:numId w:val="1"/>
        </w:numPr>
        <w:spacing w:before="120" w:after="0" w:line="240" w:lineRule="auto"/>
        <w:ind w:left="1146" w:right="369" w:hanging="360"/>
        <w:rPr>
          <w:rFonts w:ascii="Microsoft Sans Serif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синтаксические конструкции, связанные с </w:t>
      </w:r>
      <w:r w:rsidRPr="004E1917">
        <w:rPr>
          <w:rFonts w:ascii="Microsoft Sans Serif" w:eastAsia="Times New Roman" w:hAnsi="Microsoft Sans Serif" w:cs="Microsoft Sans Serif"/>
          <w:i/>
          <w:sz w:val="24"/>
          <w:szCs w:val="24"/>
        </w:rPr>
        <w:t>действиями, выполняемыми над объектами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, являются </w:t>
      </w: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потребителями семантики, 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их интерпретация, корректность, «смысл» зависят от семантических свойств объекта;</w:t>
      </w:r>
    </w:p>
    <w:p w:rsidR="000B5AAD" w:rsidRPr="004E1917" w:rsidRDefault="004E1917">
      <w:pPr>
        <w:numPr>
          <w:ilvl w:val="0"/>
          <w:numId w:val="1"/>
        </w:numPr>
        <w:spacing w:before="120" w:after="0" w:line="240" w:lineRule="auto"/>
        <w:ind w:left="1146" w:right="369" w:hanging="360"/>
        <w:rPr>
          <w:rFonts w:ascii="Microsoft Sans Serif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первичным источником семантики является лексический анализ. Некоторые из лексем (например, идентификаторы и константы) наряду с </w:t>
      </w: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классом лексемы 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(обозначение выходной единицы лексического анализа), т.е. </w:t>
      </w: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символом 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(обозначение той же единицы на входе синтаксического анализатора) имеют </w:t>
      </w: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значение. 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 xml:space="preserve"> </w:t>
      </w:r>
    </w:p>
    <w:p w:rsidR="000B5AAD" w:rsidRPr="004E1917" w:rsidRDefault="004E1917">
      <w:pPr>
        <w:spacing w:before="120" w:after="0" w:line="240" w:lineRule="auto"/>
        <w:ind w:right="369" w:firstLine="708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 xml:space="preserve">Задача семантического анализа, т.е. «описания смысла» фразы относится скорее к области искусственного интеллекта. Ее </w:t>
      </w:r>
      <w:proofErr w:type="spellStart"/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неформализуемость</w:t>
      </w:r>
      <w:proofErr w:type="spellEnd"/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 xml:space="preserve"> означает, что она  </w:t>
      </w: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 xml:space="preserve">не имеет формальных средств описания, 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например, языков</w:t>
      </w: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. </w:t>
      </w: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Следовательно, семантическая модель языка разрабатывается в каждом случае уникально, здесь отсутствует общий подход, а имеет место набор частных решений и рекомендаций. Отсюда и уникальность семантики языка.</w:t>
      </w:r>
    </w:p>
    <w:p w:rsidR="005669AA" w:rsidRPr="004E1917" w:rsidRDefault="005669AA">
      <w:pPr>
        <w:spacing w:before="120" w:after="0" w:line="240" w:lineRule="auto"/>
        <w:ind w:right="369" w:firstLine="708"/>
        <w:jc w:val="both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0B5AAD" w:rsidRPr="004E1917" w:rsidRDefault="004E1917">
      <w:pPr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3. Программа и комментарии</w:t>
      </w:r>
    </w:p>
    <w:p w:rsidR="000B5AAD" w:rsidRPr="004E1917" w:rsidRDefault="004E1917">
      <w:pPr>
        <w:spacing w:before="120" w:after="0" w:line="240" w:lineRule="auto"/>
        <w:ind w:right="369" w:firstLine="708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В результате выполнения работы использовали уже написанный лексический и синтаксический анализатор. Из выражений, уже выделенных, составлялись синтаксические конструкции по некоторым правилам. В работе анализировался код со стороны правильной очередности присваиваний и правильности арифметических операций (деление на ноль).</w:t>
      </w:r>
    </w:p>
    <w:p w:rsidR="000B5AAD" w:rsidRPr="004E1917" w:rsidRDefault="000B5AAD">
      <w:pPr>
        <w:spacing w:after="0" w:line="240" w:lineRule="auto"/>
        <w:rPr>
          <w:rFonts w:ascii="Microsoft Sans Serif" w:hAnsi="Microsoft Sans Serif" w:cs="Microsoft Sans Serif"/>
          <w:b/>
          <w:sz w:val="24"/>
          <w:szCs w:val="24"/>
        </w:rPr>
      </w:pPr>
    </w:p>
    <w:p w:rsidR="000B5AAD" w:rsidRPr="004E1917" w:rsidRDefault="004E1917">
      <w:pPr>
        <w:spacing w:after="140" w:line="288" w:lineRule="auto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Для построения семантического анализаторы был использован следующий код (Рис. 3.1 - 3.4.):</w:t>
      </w:r>
    </w:p>
    <w:p w:rsidR="0037345E" w:rsidRDefault="004E1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2B2B2B"/>
        </w:rPr>
      </w:pPr>
      <w:r w:rsidRPr="004E1917"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2B2B2B"/>
        </w:rPr>
        <w:br/>
      </w:r>
    </w:p>
    <w:p w:rsidR="000B5AAD" w:rsidRPr="004E1917" w:rsidRDefault="004E1917" w:rsidP="00DD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 w:rsidRPr="004E1917"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2B2B2B"/>
        </w:rPr>
        <w:br/>
      </w:r>
      <w:r w:rsidR="0037345E">
        <w:rPr>
          <w:noProof/>
        </w:rPr>
        <w:drawing>
          <wp:inline distT="0" distB="0" distL="0" distR="0" wp14:anchorId="191ACD9B" wp14:editId="06D08183">
            <wp:extent cx="4371555" cy="420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564" cy="42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D" w:rsidRDefault="004E1917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>Рис. 3.1. Код программы семантического анализатора</w:t>
      </w:r>
    </w:p>
    <w:p w:rsidR="0037345E" w:rsidRDefault="00DD79C0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7D0FF5" wp14:editId="12D9E427">
            <wp:extent cx="4495800" cy="446840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628" cy="44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C0" w:rsidRDefault="00DD79C0" w:rsidP="00DD79C0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>Рис. 3.</w:t>
      </w:r>
      <w:r w:rsidRPr="00DD79C0">
        <w:rPr>
          <w:rFonts w:ascii="Microsoft Sans Serif" w:hAnsi="Microsoft Sans Serif" w:cs="Microsoft Sans Serif"/>
          <w:b/>
          <w:sz w:val="24"/>
          <w:szCs w:val="24"/>
        </w:rPr>
        <w:t>2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</w:t>
      </w: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noProof/>
        </w:rPr>
        <w:lastRenderedPageBreak/>
        <w:drawing>
          <wp:inline distT="0" distB="0" distL="0" distR="0" wp14:anchorId="1EFC919C" wp14:editId="5E15A619">
            <wp:extent cx="4874195" cy="42672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902" cy="4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C0" w:rsidRDefault="00DD79C0" w:rsidP="00DD79C0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>Рис. 3.</w:t>
      </w:r>
      <w:r w:rsidRPr="00DD79C0">
        <w:rPr>
          <w:rFonts w:ascii="Microsoft Sans Serif" w:hAnsi="Microsoft Sans Serif" w:cs="Microsoft Sans Serif"/>
          <w:b/>
          <w:sz w:val="24"/>
          <w:szCs w:val="24"/>
        </w:rPr>
        <w:t>3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</w:t>
      </w:r>
    </w:p>
    <w:p w:rsidR="00DD79C0" w:rsidRDefault="00DD79C0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noProof/>
        </w:rPr>
        <w:drawing>
          <wp:inline distT="0" distB="0" distL="0" distR="0" wp14:anchorId="6EE51961" wp14:editId="51A5E05A">
            <wp:extent cx="4749645" cy="3581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726" cy="35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C0" w:rsidRDefault="00DD79C0" w:rsidP="00DD79C0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Рис. 3.4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</w:t>
      </w:r>
    </w:p>
    <w:p w:rsidR="00DD79C0" w:rsidRDefault="00DD79C0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Default="00DD79C0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noProof/>
        </w:rPr>
        <w:drawing>
          <wp:inline distT="0" distB="0" distL="0" distR="0" wp14:anchorId="78715D05" wp14:editId="300A6F2B">
            <wp:extent cx="4328448" cy="4772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088" cy="477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C0" w:rsidRDefault="00DD79C0" w:rsidP="00DD79C0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Рис. 3.5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</w:t>
      </w: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noProof/>
        </w:rPr>
        <w:lastRenderedPageBreak/>
        <w:drawing>
          <wp:inline distT="0" distB="0" distL="0" distR="0" wp14:anchorId="546CC821" wp14:editId="29CC230E">
            <wp:extent cx="4711887" cy="4600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883" cy="46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C0" w:rsidRDefault="00DD79C0" w:rsidP="00DD79C0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Рис. 3.6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</w:t>
      </w:r>
    </w:p>
    <w:p w:rsidR="00DD79C0" w:rsidRDefault="00DD79C0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noProof/>
        </w:rPr>
        <w:lastRenderedPageBreak/>
        <w:drawing>
          <wp:inline distT="0" distB="0" distL="0" distR="0" wp14:anchorId="05AB9AEF" wp14:editId="7B79B246">
            <wp:extent cx="5209524" cy="6361905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C0" w:rsidRDefault="00DD79C0" w:rsidP="00DD79C0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Рис. 3.7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</w:t>
      </w:r>
    </w:p>
    <w:p w:rsidR="00DD79C0" w:rsidRDefault="00DD79C0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noProof/>
        </w:rPr>
        <w:lastRenderedPageBreak/>
        <w:drawing>
          <wp:inline distT="0" distB="0" distL="0" distR="0" wp14:anchorId="662F2DD4" wp14:editId="135A2711">
            <wp:extent cx="5314286" cy="5952381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C0" w:rsidRDefault="00DD79C0" w:rsidP="00DD79C0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Рис. 3.8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</w:t>
      </w:r>
    </w:p>
    <w:p w:rsidR="00DD79C0" w:rsidRDefault="00DD79C0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noProof/>
        </w:rPr>
        <w:lastRenderedPageBreak/>
        <w:drawing>
          <wp:inline distT="0" distB="0" distL="0" distR="0" wp14:anchorId="3DEA8B5F" wp14:editId="74CF5537">
            <wp:extent cx="5600000" cy="6342857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6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C0" w:rsidRPr="004E1917" w:rsidRDefault="00DD79C0" w:rsidP="00DD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:rsidR="00DD79C0" w:rsidRPr="004E1917" w:rsidRDefault="00DD79C0" w:rsidP="00DD79C0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Рис. 3.9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 (продолжение)</w:t>
      </w:r>
    </w:p>
    <w:p w:rsidR="00DD79C0" w:rsidRDefault="00DD79C0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noProof/>
        </w:rPr>
        <w:lastRenderedPageBreak/>
        <w:drawing>
          <wp:inline distT="0" distB="0" distL="0" distR="0" wp14:anchorId="3F515271" wp14:editId="4DC3B5A1">
            <wp:extent cx="5742857" cy="61428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C0" w:rsidRPr="004E1917" w:rsidRDefault="00DD79C0" w:rsidP="00DD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Pr="004E1917" w:rsidRDefault="00DD79C0" w:rsidP="00DD79C0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Рис. 3.10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 (продолжение)</w:t>
      </w:r>
    </w:p>
    <w:p w:rsidR="00DD79C0" w:rsidRDefault="00DD79C0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37345E" w:rsidRPr="004E1917" w:rsidRDefault="0037345E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>
        <w:rPr>
          <w:noProof/>
        </w:rPr>
        <w:lastRenderedPageBreak/>
        <w:drawing>
          <wp:inline distT="0" distB="0" distL="0" distR="0" wp14:anchorId="0B42CE08" wp14:editId="2178FA62">
            <wp:extent cx="5940425" cy="579374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D" w:rsidRPr="004E1917" w:rsidRDefault="000B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0B5AAD" w:rsidRPr="004E1917" w:rsidRDefault="000B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0B5AAD" w:rsidRPr="004E1917" w:rsidRDefault="004E1917">
      <w:pPr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>Рис. 3.</w:t>
      </w:r>
      <w:r w:rsidR="00DD79C0">
        <w:rPr>
          <w:rFonts w:ascii="Microsoft Sans Serif" w:hAnsi="Microsoft Sans Serif" w:cs="Microsoft Sans Serif"/>
          <w:b/>
          <w:sz w:val="24"/>
          <w:szCs w:val="24"/>
          <w:lang w:val="en-US"/>
        </w:rPr>
        <w:t>11</w:t>
      </w:r>
      <w:r w:rsidRPr="004E1917">
        <w:rPr>
          <w:rFonts w:ascii="Microsoft Sans Serif" w:hAnsi="Microsoft Sans Serif" w:cs="Microsoft Sans Serif"/>
          <w:b/>
          <w:sz w:val="24"/>
          <w:szCs w:val="24"/>
        </w:rPr>
        <w:t>. Код программы семантического анализатора (продолжение)</w:t>
      </w:r>
    </w:p>
    <w:p w:rsidR="000B5AAD" w:rsidRPr="004E1917" w:rsidRDefault="000B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0B5AAD" w:rsidRPr="004E1917" w:rsidRDefault="000B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0B5AAD" w:rsidRPr="004E1917" w:rsidRDefault="000B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0B5AAD" w:rsidRPr="004E1917" w:rsidRDefault="000B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0B5AAD" w:rsidRPr="004E1917" w:rsidRDefault="000B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0B5AAD" w:rsidRPr="004E1917" w:rsidRDefault="000B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0B5AAD" w:rsidRDefault="000B5AAD">
      <w:pPr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Default="00DD79C0">
      <w:pPr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Default="00DD79C0">
      <w:pPr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Default="00DD79C0">
      <w:pPr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Default="00DD79C0">
      <w:pPr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Default="00DD79C0">
      <w:pPr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Default="00DD79C0">
      <w:pPr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Default="00DD79C0">
      <w:pPr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DD79C0" w:rsidRPr="004E1917" w:rsidRDefault="00DD79C0">
      <w:pPr>
        <w:spacing w:after="0" w:line="240" w:lineRule="auto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40332B"/>
        </w:rPr>
      </w:pPr>
    </w:p>
    <w:p w:rsidR="000B5AAD" w:rsidRPr="004E1917" w:rsidRDefault="004E1917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lastRenderedPageBreak/>
        <w:t>4. Результаты выполнения</w:t>
      </w:r>
    </w:p>
    <w:p w:rsidR="000B5AAD" w:rsidRPr="004E1917" w:rsidRDefault="000B5AAD">
      <w:pPr>
        <w:spacing w:after="0" w:line="240" w:lineRule="auto"/>
        <w:ind w:firstLine="720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0B5AAD" w:rsidRPr="004E1917" w:rsidRDefault="004E1917">
      <w:pPr>
        <w:spacing w:after="0" w:line="240" w:lineRule="auto"/>
        <w:ind w:firstLine="720"/>
        <w:rPr>
          <w:rFonts w:ascii="Microsoft Sans Serif" w:eastAsia="Times New Roman" w:hAnsi="Microsoft Sans Serif" w:cs="Microsoft Sans Serif"/>
          <w:b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4.1 Выполнение без ошибок</w:t>
      </w: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0B5AAD" w:rsidRPr="004E1917" w:rsidRDefault="004E1917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Если в исходном тексте ошибки не обнаруженный, тогда выводится список распознанных идентификаторов в исходном коде программы.</w:t>
      </w:r>
    </w:p>
    <w:p w:rsidR="000B5AAD" w:rsidRPr="004E1917" w:rsidRDefault="000B5AAD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sz w:val="24"/>
          <w:szCs w:val="24"/>
        </w:rPr>
      </w:pPr>
    </w:p>
    <w:p w:rsidR="000B5AAD" w:rsidRPr="004E1917" w:rsidRDefault="004E1917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Результат (Рис. 4.1.):</w:t>
      </w:r>
    </w:p>
    <w:p w:rsidR="000B5AAD" w:rsidRPr="004E1917" w:rsidRDefault="00DD79C0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sz w:val="24"/>
          <w:szCs w:val="24"/>
          <w:shd w:val="clear" w:color="auto" w:fill="D9D9D9"/>
        </w:rPr>
      </w:pPr>
      <w:r>
        <w:rPr>
          <w:noProof/>
        </w:rPr>
        <w:drawing>
          <wp:inline distT="0" distB="0" distL="0" distR="0" wp14:anchorId="490590E2" wp14:editId="06F791E9">
            <wp:extent cx="5940425" cy="27457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D" w:rsidRPr="004E1917" w:rsidRDefault="004E1917">
      <w:pPr>
        <w:jc w:val="center"/>
        <w:rPr>
          <w:rFonts w:ascii="Microsoft Sans Serif" w:eastAsia="Times New Roman" w:hAnsi="Microsoft Sans Serif" w:cs="Microsoft Sans Serif"/>
          <w:sz w:val="24"/>
          <w:szCs w:val="24"/>
          <w:shd w:val="clear" w:color="auto" w:fill="D9D9D9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>Рис. 4.1. Результаты выполнения программы</w:t>
      </w:r>
    </w:p>
    <w:p w:rsidR="000B5AAD" w:rsidRPr="004E1917" w:rsidRDefault="000B5AAD">
      <w:pPr>
        <w:spacing w:after="0" w:line="240" w:lineRule="auto"/>
        <w:ind w:firstLine="720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0B5AAD" w:rsidRPr="004E1917" w:rsidRDefault="004E1917">
      <w:pPr>
        <w:spacing w:after="0" w:line="240" w:lineRule="auto"/>
        <w:ind w:firstLine="720"/>
        <w:rPr>
          <w:rFonts w:ascii="Microsoft Sans Serif" w:eastAsia="Times New Roman" w:hAnsi="Microsoft Sans Serif" w:cs="Microsoft Sans Serif"/>
          <w:b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t>4.2 Выполнение программы с допущением ошибок</w:t>
      </w:r>
    </w:p>
    <w:p w:rsidR="000B5AAD" w:rsidRPr="004E1917" w:rsidRDefault="000B5AAD">
      <w:pPr>
        <w:spacing w:after="140" w:line="288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</w:p>
    <w:p w:rsidR="000B5AAD" w:rsidRPr="004E1917" w:rsidRDefault="004E1917">
      <w:pPr>
        <w:spacing w:after="140" w:line="288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bookmarkStart w:id="0" w:name="_gjdgxs" w:colFirst="0" w:colLast="0"/>
      <w:bookmarkEnd w:id="0"/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Для обнаружения ошибок необъявленных переменных сначала создаётся словарь вида: «имя переменной»: «значение». Затем происходит проход по дереву в порядке выполнения. При определении текущей конструкции как «присваивание» производится добавление имени переменной с неопределенным значением в словарь. При вычислении арифметического выражения (присваивание, арифметические операции, операции сравнения) при наличии идентификатора в выражении производится поиск в словаре переменных. Если данная переменная не объявлена или не определена, то выбрасывается исключение.</w:t>
      </w:r>
    </w:p>
    <w:p w:rsidR="000B5AAD" w:rsidRPr="004E1917" w:rsidRDefault="004E1917">
      <w:pPr>
        <w:spacing w:before="120" w:after="0" w:line="240" w:lineRule="auto"/>
        <w:ind w:right="369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Пример кода с необъявленной переменной (Рис. 4.2.):</w:t>
      </w:r>
    </w:p>
    <w:p w:rsidR="000B5AAD" w:rsidRPr="004E1917" w:rsidRDefault="00DD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icrosoft Sans Serif" w:eastAsia="Source Code Pro" w:hAnsi="Microsoft Sans Serif" w:cs="Microsoft Sans Serif"/>
          <w:color w:val="A9B7C6"/>
          <w:sz w:val="24"/>
          <w:szCs w:val="24"/>
          <w:shd w:val="clear" w:color="auto" w:fill="2B2B2B"/>
        </w:rPr>
      </w:pPr>
      <w:r>
        <w:rPr>
          <w:noProof/>
        </w:rPr>
        <w:drawing>
          <wp:inline distT="0" distB="0" distL="0" distR="0" wp14:anchorId="34C66137" wp14:editId="5D5376CB">
            <wp:extent cx="3409524" cy="63809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D" w:rsidRPr="004E1917" w:rsidRDefault="004E1917">
      <w:pPr>
        <w:jc w:val="center"/>
        <w:rPr>
          <w:rFonts w:ascii="Microsoft Sans Serif" w:eastAsia="Times New Roman" w:hAnsi="Microsoft Sans Serif" w:cs="Microsoft Sans Serif"/>
          <w:sz w:val="24"/>
          <w:szCs w:val="24"/>
          <w:shd w:val="clear" w:color="auto" w:fill="D9D9D9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>Рис. 4.2. Код программы с необъявленной переменной</w:t>
      </w:r>
    </w:p>
    <w:p w:rsidR="000B5AAD" w:rsidRPr="004E1917" w:rsidRDefault="000B5AAD">
      <w:pPr>
        <w:spacing w:before="120" w:after="0" w:line="240" w:lineRule="auto"/>
        <w:ind w:right="369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</w:p>
    <w:p w:rsidR="000B5AAD" w:rsidRPr="004E1917" w:rsidRDefault="004E1917">
      <w:pPr>
        <w:spacing w:before="120" w:after="0" w:line="240" w:lineRule="auto"/>
        <w:ind w:right="369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bookmarkStart w:id="1" w:name="_30j0zll" w:colFirst="0" w:colLast="0"/>
      <w:bookmarkEnd w:id="1"/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Результат:</w:t>
      </w:r>
    </w:p>
    <w:p w:rsidR="000B5AAD" w:rsidRPr="004E1917" w:rsidRDefault="00DD79C0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sz w:val="24"/>
          <w:szCs w:val="24"/>
          <w:shd w:val="clear" w:color="auto" w:fill="D9D9D9"/>
        </w:rPr>
      </w:pPr>
      <w:r>
        <w:rPr>
          <w:noProof/>
        </w:rPr>
        <w:lastRenderedPageBreak/>
        <w:drawing>
          <wp:inline distT="0" distB="0" distL="0" distR="0" wp14:anchorId="1EFC0D63" wp14:editId="0AE88659">
            <wp:extent cx="2361905" cy="1047619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D" w:rsidRPr="004E1917" w:rsidRDefault="004E1917">
      <w:pPr>
        <w:jc w:val="center"/>
        <w:rPr>
          <w:rFonts w:ascii="Microsoft Sans Serif" w:eastAsia="Times New Roman" w:hAnsi="Microsoft Sans Serif" w:cs="Microsoft Sans Serif"/>
          <w:sz w:val="24"/>
          <w:szCs w:val="24"/>
          <w:shd w:val="clear" w:color="auto" w:fill="D9D9D9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>Рис. 4.3. Результат работы</w:t>
      </w:r>
    </w:p>
    <w:p w:rsidR="000B5AAD" w:rsidRPr="004E1917" w:rsidRDefault="000B5AAD">
      <w:pPr>
        <w:spacing w:after="0" w:line="240" w:lineRule="auto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0B5AAD" w:rsidRPr="004E1917" w:rsidRDefault="004E1917">
      <w:pPr>
        <w:spacing w:after="140" w:line="288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Для обнаружения ошибки «деление на нуль» используем тот же словарь вида («имя переменной»: «значение»). Затем совершаем проход по дереву в порядке выполнения. При определении текущей конструкции как «арифметическое выражение» производится поиск идентификатора в выражении (при наличии). Вместо идентификатора подставляется значение (числовое, в данном случае) и выражение продолжает вычисление. При возникновении деления на нуль выбрасывается ошибка.</w:t>
      </w: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ab/>
      </w:r>
    </w:p>
    <w:p w:rsidR="000B5AAD" w:rsidRPr="004E1917" w:rsidRDefault="004E1917">
      <w:pPr>
        <w:spacing w:before="120" w:after="0" w:line="240" w:lineRule="auto"/>
        <w:ind w:right="369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Пример кода с делением на нуль:</w:t>
      </w:r>
    </w:p>
    <w:p w:rsidR="000B5AAD" w:rsidRPr="004E1917" w:rsidRDefault="00DD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icrosoft Sans Serif" w:eastAsia="Source Code Pro" w:hAnsi="Microsoft Sans Serif" w:cs="Microsoft Sans Serif"/>
          <w:color w:val="A5C261"/>
          <w:sz w:val="24"/>
          <w:szCs w:val="24"/>
          <w:shd w:val="clear" w:color="auto" w:fill="2B2B2B"/>
        </w:rPr>
      </w:pPr>
      <w:r>
        <w:rPr>
          <w:noProof/>
        </w:rPr>
        <w:drawing>
          <wp:inline distT="0" distB="0" distL="0" distR="0" wp14:anchorId="464852CF" wp14:editId="59C2163E">
            <wp:extent cx="3809524" cy="1790476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D" w:rsidRPr="004E1917" w:rsidRDefault="004E1917">
      <w:pPr>
        <w:jc w:val="center"/>
        <w:rPr>
          <w:rFonts w:ascii="Microsoft Sans Serif" w:eastAsia="Source Code Pro" w:hAnsi="Microsoft Sans Serif" w:cs="Microsoft Sans Serif"/>
          <w:color w:val="A5C261"/>
          <w:sz w:val="24"/>
          <w:szCs w:val="24"/>
          <w:shd w:val="clear" w:color="auto" w:fill="2B2B2B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>Рис. 4.3. Код программы с делением на ноль</w:t>
      </w:r>
    </w:p>
    <w:p w:rsidR="000B5AAD" w:rsidRPr="004E1917" w:rsidRDefault="000B5AAD">
      <w:pPr>
        <w:spacing w:before="120" w:after="0" w:line="240" w:lineRule="auto"/>
        <w:ind w:right="369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</w:p>
    <w:p w:rsidR="000B5AAD" w:rsidRPr="004E1917" w:rsidRDefault="004E1917">
      <w:pPr>
        <w:spacing w:before="120" w:after="0" w:line="240" w:lineRule="auto"/>
        <w:ind w:right="369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sz w:val="24"/>
          <w:szCs w:val="24"/>
        </w:rPr>
        <w:t>Результат:</w:t>
      </w:r>
    </w:p>
    <w:p w:rsidR="000B5AAD" w:rsidRPr="004E1917" w:rsidRDefault="00DD79C0">
      <w:pPr>
        <w:spacing w:after="0" w:line="240" w:lineRule="auto"/>
        <w:jc w:val="center"/>
        <w:rPr>
          <w:rFonts w:ascii="Microsoft Sans Serif" w:hAnsi="Microsoft Sans Serif" w:cs="Microsoft Sans Serif"/>
          <w:sz w:val="24"/>
          <w:szCs w:val="24"/>
          <w:shd w:val="clear" w:color="auto" w:fill="D9D9D9"/>
        </w:rPr>
      </w:pPr>
      <w:r>
        <w:rPr>
          <w:noProof/>
        </w:rPr>
        <w:drawing>
          <wp:inline distT="0" distB="0" distL="0" distR="0" wp14:anchorId="61457A83" wp14:editId="5A6276F3">
            <wp:extent cx="5940425" cy="114427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D" w:rsidRPr="004E1917" w:rsidRDefault="004E1917">
      <w:pPr>
        <w:jc w:val="center"/>
        <w:rPr>
          <w:rFonts w:ascii="Microsoft Sans Serif" w:hAnsi="Microsoft Sans Serif" w:cs="Microsoft Sans Serif"/>
          <w:sz w:val="24"/>
          <w:szCs w:val="24"/>
          <w:shd w:val="clear" w:color="auto" w:fill="D9D9D9"/>
        </w:rPr>
      </w:pPr>
      <w:r w:rsidRPr="004E1917">
        <w:rPr>
          <w:rFonts w:ascii="Microsoft Sans Serif" w:hAnsi="Microsoft Sans Serif" w:cs="Microsoft Sans Serif"/>
          <w:b/>
          <w:sz w:val="24"/>
          <w:szCs w:val="24"/>
        </w:rPr>
        <w:t>Рис. 4.4. Результат работы</w:t>
      </w:r>
    </w:p>
    <w:p w:rsidR="000B5AAD" w:rsidRPr="004E1917" w:rsidRDefault="000B5AAD">
      <w:pPr>
        <w:spacing w:after="0" w:line="240" w:lineRule="auto"/>
        <w:rPr>
          <w:rFonts w:ascii="Microsoft Sans Serif" w:hAnsi="Microsoft Sans Serif" w:cs="Microsoft Sans Serif"/>
          <w:b/>
          <w:sz w:val="24"/>
          <w:szCs w:val="24"/>
        </w:rPr>
      </w:pPr>
    </w:p>
    <w:p w:rsidR="000B5AAD" w:rsidRPr="004E1917" w:rsidRDefault="000B5AAD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0B5AAD" w:rsidRPr="004E1917" w:rsidRDefault="000B5AAD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4F3341" w:rsidRDefault="004F3341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4F3341" w:rsidRDefault="004F3341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4F3341" w:rsidRDefault="004F3341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4F3341" w:rsidRDefault="004F3341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4F3341" w:rsidRDefault="004F3341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4F3341" w:rsidRDefault="004F3341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0B5AAD" w:rsidRPr="004E1917" w:rsidRDefault="004E1917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  <w:bookmarkStart w:id="2" w:name="_GoBack"/>
      <w:bookmarkEnd w:id="2"/>
      <w:r w:rsidRPr="004E1917">
        <w:rPr>
          <w:rFonts w:ascii="Microsoft Sans Serif" w:eastAsia="Times New Roman" w:hAnsi="Microsoft Sans Serif" w:cs="Microsoft Sans Serif"/>
          <w:b/>
          <w:sz w:val="24"/>
          <w:szCs w:val="24"/>
        </w:rPr>
        <w:lastRenderedPageBreak/>
        <w:t>5. Выводы</w:t>
      </w:r>
    </w:p>
    <w:p w:rsidR="000B5AAD" w:rsidRPr="004E1917" w:rsidRDefault="004E1917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 xml:space="preserve">В результате выполнения работы были получены знания о семантических анализаторах и их предназначении.  </w:t>
      </w:r>
    </w:p>
    <w:p w:rsidR="000B5AAD" w:rsidRPr="004E1917" w:rsidRDefault="004E1917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В итоге работы был построен свой собственный простой семантический анализатор на основе уже имеющегося лексического и синтаксического для анализируемого подмножества языка программирования</w:t>
      </w:r>
      <w:r w:rsidR="004F3341" w:rsidRPr="004F3341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 xml:space="preserve"> </w:t>
      </w:r>
      <w:r w:rsidR="004F3341">
        <w:rPr>
          <w:rFonts w:ascii="Microsoft Sans Serif" w:eastAsia="Times New Roman" w:hAnsi="Microsoft Sans Serif" w:cs="Microsoft Sans Serif"/>
          <w:color w:val="00000A"/>
          <w:sz w:val="24"/>
          <w:szCs w:val="24"/>
          <w:lang w:val="en-US"/>
        </w:rPr>
        <w:t>Pascal</w:t>
      </w: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 xml:space="preserve">. Сам анализатор написан на языке программирования </w:t>
      </w:r>
      <w:r w:rsidR="004F3341">
        <w:rPr>
          <w:rFonts w:ascii="Microsoft Sans Serif" w:eastAsia="Times New Roman" w:hAnsi="Microsoft Sans Serif" w:cs="Microsoft Sans Serif"/>
          <w:color w:val="00000A"/>
          <w:sz w:val="24"/>
          <w:szCs w:val="24"/>
          <w:lang w:val="en-US"/>
        </w:rPr>
        <w:t>C#</w:t>
      </w: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.</w:t>
      </w:r>
    </w:p>
    <w:p w:rsidR="000B5AAD" w:rsidRPr="004E1917" w:rsidRDefault="004E1917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A"/>
          <w:sz w:val="24"/>
          <w:szCs w:val="24"/>
        </w:rPr>
      </w:pPr>
      <w:r w:rsidRPr="004E1917">
        <w:rPr>
          <w:rFonts w:ascii="Microsoft Sans Serif" w:eastAsia="Times New Roman" w:hAnsi="Microsoft Sans Serif" w:cs="Microsoft Sans Serif"/>
          <w:color w:val="00000A"/>
          <w:sz w:val="24"/>
          <w:szCs w:val="24"/>
        </w:rPr>
        <w:t>Данный анализатор способен обнаружить семантические ошибки в коде, уведомлять о них, генерируя исключения. Анализатор способен построить таблицу встречающихся лексем и вывести результат. Если среди лексем есть ошибки, тогда на консоль выводятся строки, в которых встречаются лексические ошибки.</w:t>
      </w:r>
    </w:p>
    <w:p w:rsidR="000B5AAD" w:rsidRPr="004E1917" w:rsidRDefault="000B5AAD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4"/>
          <w:szCs w:val="24"/>
        </w:rPr>
      </w:pPr>
    </w:p>
    <w:sectPr w:rsidR="000B5AAD" w:rsidRPr="004E1917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ource Code Pr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94B"/>
    <w:multiLevelType w:val="multilevel"/>
    <w:tmpl w:val="0B0C2A22"/>
    <w:lvl w:ilvl="0">
      <w:start w:val="1"/>
      <w:numFmt w:val="bullet"/>
      <w:lvlText w:val="●"/>
      <w:lvlJc w:val="left"/>
      <w:pPr>
        <w:ind w:left="927" w:firstLine="1494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AD"/>
    <w:rsid w:val="000B5AAD"/>
    <w:rsid w:val="0037345E"/>
    <w:rsid w:val="004E1917"/>
    <w:rsid w:val="004F3341"/>
    <w:rsid w:val="005233A1"/>
    <w:rsid w:val="005669AA"/>
    <w:rsid w:val="008500AB"/>
    <w:rsid w:val="00DD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2E4C"/>
  <w15:docId w15:val="{45826C43-51F3-448D-A20A-224EA459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0%BC%D0%B0%D0%BD%D1%82%D0%B8%D1%87%D0%B5%D1%81%D0%BA%D0%B8%D0%B9_%D0%B0%D0%BD%D0%B0%D0%BB%D0%B8%D0%B7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7BA0B8-30D7-44F2-86D1-3CFF68B347BB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Nickolai Rovdo</dc:creator>
  <cp:lastModifiedBy>Rovdo, Nikolay</cp:lastModifiedBy>
  <cp:revision>2</cp:revision>
  <dcterms:created xsi:type="dcterms:W3CDTF">2017-05-08T08:57:00Z</dcterms:created>
  <dcterms:modified xsi:type="dcterms:W3CDTF">2017-05-08T08:57:00Z</dcterms:modified>
</cp:coreProperties>
</file>