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Министерство образования Республики Беларусь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</w:rPr>
        <w:t xml:space="preserve">Учреждение образования БЕЛОРУССКИЙ ГОСУДАРСТВЕННЫЙ УНИВЕРСИТЕТ ИНФОРМАТИКИ И РАДИОЭЛЕКТРОНИКИ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Факультет компьютерных систем и сетей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hint="default" w:ascii="Times New Roman" w:hAnsi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</w:rPr>
        <w:t xml:space="preserve">Кафедра информатики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>Технологии блокчейн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Лабораторная работа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на тему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rtl w:val="0"/>
          <w:lang w:val="ru-RU"/>
        </w:rPr>
        <w:t>Hyperledger Composer</w:t>
      </w:r>
      <w:r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rtl w:val="0"/>
          <w:lang w:val="ru-RU"/>
        </w:rPr>
        <w:t>первое приложение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</w:rPr>
        <w:t>Магистрант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>Н.Р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>Ровдо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>858641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ru-RU"/>
        </w:rPr>
        <w:t>Проверил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ru-RU"/>
        </w:rPr>
        <w:t>.М.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ru-RU"/>
        </w:rPr>
        <w:t>Прудник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jc w:val="center"/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МИНСК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20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  <w:t>Цель работы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Целью данной лабораторной работы является дальнейшее ознакомление с технологией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Hyperledger Fabric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, а также написание первого приложения.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  <w:t>Ход выполнения работы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Подготовка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1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Установка окружения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4785" cy="3792220"/>
            <wp:effectExtent l="0" t="0" r="3175" b="7620"/>
            <wp:docPr id="1" name="Picture 1" descr="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t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2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Запуск окружения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8595" cy="3792220"/>
            <wp:effectExtent l="0" t="0" r="10160" b="7620"/>
            <wp:docPr id="2" name="Picture 2" descr="instal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stallu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Основная часть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1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Старт сети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drawing>
          <wp:inline distT="0" distB="0" distL="114300" distR="114300">
            <wp:extent cx="5271770" cy="4224020"/>
            <wp:effectExtent l="0" t="0" r="6985" b="7620"/>
            <wp:docPr id="3" name="Picture 3" descr="step1 Launch the network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p1 Launch the network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2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Старт приложения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4785" cy="2036445"/>
            <wp:effectExtent l="0" t="0" r="3175" b="3810"/>
            <wp:docPr id="4" name="Picture 4" descr="step2install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ep2installapplic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3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Назначение администратора в сеть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71135" cy="935990"/>
            <wp:effectExtent l="0" t="0" r="7620" b="3175"/>
            <wp:docPr id="5" name="Picture 5" descr="step3-enroll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ep3-enrolladm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4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Регистрация пользователя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7325" cy="467360"/>
            <wp:effectExtent l="0" t="0" r="635" b="7620"/>
            <wp:docPr id="6" name="Picture 6" descr="step4-register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ep4-registerus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5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Выполнение запроса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4150" cy="417195"/>
            <wp:effectExtent l="0" t="0" r="3810" b="3810"/>
            <wp:docPr id="7" name="Picture 7" descr="step5-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p5-quer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6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Выполнение смарт-контракта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73040" cy="653415"/>
            <wp:effectExtent l="0" t="0" r="5715" b="5080"/>
            <wp:docPr id="8" name="Picture 8" descr="step6-smartcon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tep6-smartcontrac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7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Обновление сети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72405" cy="1131570"/>
            <wp:effectExtent l="0" t="0" r="6350" b="1905"/>
            <wp:docPr id="9" name="Picture 9" descr="step7-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p7-upda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  <w:t>Вывод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В данной лабораторной работе продолжил ознакомление с платформой Hyperledger Composer. Было н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астроено, запущено и развёрнуто первое рабочее приложение. Получил представление о том, как приложения взаимодействуют с блокчейн-сетью, используя смарт-контракт.</w:t>
      </w:r>
    </w:p>
    <w:p>
      <w:pPr>
        <w:jc w:val="left"/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ura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620FD"/>
    <w:rsid w:val="473620FD"/>
    <w:rsid w:val="6C65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По умолчанию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2020-04-11T09:22:00Z</dcterms:created>
  <dc:creator>keipa</dc:creator>
  <cp:lastModifiedBy>keipa</cp:lastModifiedBy>
  <dcterms:modified xsi:type="dcterms:W3CDTF">2020-04-11T09:57:09Z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