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Белорусский государственный университет информатики и радиоэлектроники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Кафедра информатики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Лабораторная работа № 3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Семантический анализатор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Выполнила студент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ка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. гр. 45350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Долматович А.С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Проверил ассистент КИ: Шиманский В.В.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Минск, 2017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1.Постановка задачи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данной работе ставится задача исследовать область семантических анализаторов, рассмотреть существующие аналоги и написать свой собственный семантический анализатор, способный распознавать семантические ошибки подмножества языка программирования.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качестве анализируемого подмножества языка программирования будет использован язык программирования 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Для написания анализатора использован язык программирования Python.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 рис. 1.1 показан код программы на языке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: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299802" cy="5211127"/>
            <wp:effectExtent b="0" l="0" r="0" t="0"/>
            <wp:docPr descr="Снимок экрана 2017-03-07 в 13.59.57.png" id="7" name="image16.png"/>
            <a:graphic>
              <a:graphicData uri="http://schemas.openxmlformats.org/drawingml/2006/picture">
                <pic:pic>
                  <pic:nvPicPr>
                    <pic:cNvPr descr="Снимок экрана 2017-03-07 в 13.59.57.png" id="0" name="image1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802" cy="5211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Рис. 1.1. Код программы на языке Python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2.Теория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8"/>
            <w:szCs w:val="28"/>
            <w:u w:val="none"/>
            <w:vertAlign w:val="baseline"/>
            <w:rtl w:val="0"/>
          </w:rPr>
          <w:t xml:space="preserve">Семантический анализ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Дерево разбора обрабатывается с целью установления его семантики (смысла) — например, привязка идентификаторов к их декларациям, типам, проверка совместимости, определение типов выражений и т. д. Результат обычно называется «промежуточным представлением/кодом», и может быть дополненным деревом разбора, новым деревом, абстрактным набором команд или чем-то ещё, удобным для дальнейшей обработки.</w:t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Семантика программы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– внутренняя модель (база данных) множества именованных объектов, с которыми работает программа, с описанием их свойств,  характеристик и связей.</w:t>
      </w:r>
    </w:p>
    <w:p w:rsidR="00000000" w:rsidDel="00000000" w:rsidP="00000000" w:rsidRDefault="00000000" w:rsidRPr="00000000">
      <w:pPr>
        <w:pBdr/>
        <w:ind w:firstLine="708"/>
        <w:contextualSpacing w:val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Семантика программы тоже не обладает структурной целостностью и представлена фрагментарно, но при этом связана с синтаксисом следующим образом: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/>
        <w:spacing w:after="0" w:before="120" w:line="240" w:lineRule="auto"/>
        <w:ind w:left="1146" w:right="369" w:hanging="360"/>
        <w:jc w:val="left"/>
        <w:rPr>
          <w:b w:val="0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один и тот же семантический объект (например, переменная) может встречаться в различных, синтаксически несвязанных частях программы;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/>
        <w:spacing w:after="0" w:before="120" w:line="240" w:lineRule="auto"/>
        <w:ind w:left="1146" w:right="369" w:hanging="360"/>
        <w:jc w:val="left"/>
        <w:rPr>
          <w:b w:val="0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синтаксические конструкции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описаний, определений и объявлений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 являются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источником семантики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объектов программы, они «заявляют» о существовании объектов и задают их свойства;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/>
        <w:spacing w:after="0" w:before="120" w:line="240" w:lineRule="auto"/>
        <w:ind w:left="1146" w:right="369" w:hanging="360"/>
        <w:jc w:val="left"/>
        <w:rPr>
          <w:b w:val="0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синтаксические конструкции, связанные с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действиями, выполняемыми над объектами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являются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потребителями семантики,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их интерпретация, корректность, «смысл» зависят от семантических свойств объекта;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/>
        <w:spacing w:after="0" w:before="120" w:line="240" w:lineRule="auto"/>
        <w:ind w:left="1146" w:right="369" w:hanging="360"/>
        <w:jc w:val="left"/>
        <w:rPr>
          <w:b w:val="0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первичным источником семантики является лексический анализ. Некоторые из лексем (например, идентификаторы и константы) наряду с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классом лексемы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(обозначение выходной единицы лексического анализа), т.е.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символом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(обозначение той же единицы на входе синтаксического анализатора) имеют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значение.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120" w:line="240" w:lineRule="auto"/>
        <w:ind w:left="0" w:right="369" w:firstLine="708"/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Задача семантического анализа, т.е. «описания смысла» фразы относится скорее к области искусственного интеллекта. Ее неформализуемость означает, что она 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не имеет формальных средств описания,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например, языков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Следовательно, семантическая модель языка разрабатывается в каждом случае уникально, здесь отсутствует общий подход, а имеет место набор частных решений и рекомендаций. Отсюда и уникальность семантики языка.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 Программа и комментарии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120" w:line="240" w:lineRule="auto"/>
        <w:ind w:left="0" w:right="369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результате выполнения работы использовали уже написанный лексический и синтаксический анализатор. Из выражений, уже выделенных, составлялись синтаксические конструкции по некоторым правилам. В работе анализировался код со стороны правильной очередности присваиваний и правильности арифметических операций (деление на ноль).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140" w:before="0" w:line="288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Для построения семантического анализаторы был использован следующий код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3.1 - 3.4.)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:</w:t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br w:type="textWrapping"/>
        <w:br w:type="textWrapping"/>
      </w:r>
      <w:r w:rsidDel="00000000" w:rsidR="00000000" w:rsidRPr="00000000">
        <w:drawing>
          <wp:inline distB="114300" distT="114300" distL="114300" distR="114300">
            <wp:extent cx="5940115" cy="3708400"/>
            <wp:effectExtent b="0" l="0" r="0" t="0"/>
            <wp:docPr descr="Снимок экрана 2017-03-14 в 15.19.40.png" id="5" name="image13.png"/>
            <a:graphic>
              <a:graphicData uri="http://schemas.openxmlformats.org/drawingml/2006/picture">
                <pic:pic>
                  <pic:nvPicPr>
                    <pic:cNvPr descr="Снимок экрана 2017-03-14 в 15.19.40.png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Рис. 3.1. Код программы семантического анализатора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0115" cy="3708400"/>
            <wp:effectExtent b="0" l="0" r="0" t="0"/>
            <wp:docPr descr="Снимок экрана 2017-03-14 в 15.19.52.png" id="4" name="image12.png"/>
            <a:graphic>
              <a:graphicData uri="http://schemas.openxmlformats.org/drawingml/2006/picture">
                <pic:pic>
                  <pic:nvPicPr>
                    <pic:cNvPr descr="Снимок экрана 2017-03-14 в 15.19.52.png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Рис. 3.2. Код программы семантического анализатора (продолжение)</w:t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drawing>
          <wp:inline distB="114300" distT="114300" distL="114300" distR="114300">
            <wp:extent cx="5940115" cy="3708400"/>
            <wp:effectExtent b="0" l="0" r="0" t="0"/>
            <wp:docPr descr="Снимок экрана 2017-03-14 в 15.19.57.png" id="3" name="image11.png"/>
            <a:graphic>
              <a:graphicData uri="http://schemas.openxmlformats.org/drawingml/2006/picture">
                <pic:pic>
                  <pic:nvPicPr>
                    <pic:cNvPr descr="Снимок экрана 2017-03-14 в 15.19.57.png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Рис. 3.3. Код программы семантического анализатора (продолжение)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drawing>
          <wp:inline distB="114300" distT="114300" distL="114300" distR="114300">
            <wp:extent cx="5940115" cy="3708400"/>
            <wp:effectExtent b="0" l="0" r="0" t="0"/>
            <wp:docPr descr="Снимок экрана 2017-03-14 в 15.20.01.png" id="1" name="image03.png"/>
            <a:graphic>
              <a:graphicData uri="http://schemas.openxmlformats.org/drawingml/2006/picture">
                <pic:pic>
                  <pic:nvPicPr>
                    <pic:cNvPr descr="Снимок экрана 2017-03-14 в 15.20.01.png" id="0" name="image0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Рис. 3.4. Код программы семантического анализатора (продолжение)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Source Code Pro" w:cs="Source Code Pro" w:eastAsia="Source Code Pro" w:hAnsi="Source Code Pro"/>
          <w:color w:val="a9b7c6"/>
          <w:sz w:val="20"/>
          <w:szCs w:val="20"/>
          <w:shd w:fill="4033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vertAlign w:val="baseline"/>
          <w:rtl w:val="0"/>
        </w:rPr>
        <w:t xml:space="preserve">4. Результаты выполнения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20"/>
        <w:contextualSpacing w:val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20"/>
        <w:contextualSpacing w:val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4.1 Выполнение без ошибок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08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Если в исходном тексте ошибки не обнаруженный, тогда выводится список распознанных идентификаторов в исходном коде программы.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08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Результат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4.1.)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: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d9d9d9" w:val="clear"/>
        </w:rPr>
      </w:pPr>
      <w:r w:rsidDel="00000000" w:rsidR="00000000" w:rsidRPr="00000000">
        <w:drawing>
          <wp:inline distB="114300" distT="114300" distL="114300" distR="114300">
            <wp:extent cx="5943600" cy="2834640"/>
            <wp:effectExtent b="0" l="0" r="0" t="0"/>
            <wp:docPr descr="Снимок экрана 2017-03-14 в 15.25.25.png" id="2" name="image10.png"/>
            <a:graphic>
              <a:graphicData uri="http://schemas.openxmlformats.org/drawingml/2006/picture">
                <pic:pic>
                  <pic:nvPicPr>
                    <pic:cNvPr descr="Снимок экрана 2017-03-14 в 15.25.25.png" id="0" name="image10.png"/>
                    <pic:cNvPicPr preferRelativeResize="0"/>
                  </pic:nvPicPr>
                  <pic:blipFill>
                    <a:blip r:embed="rId11"/>
                    <a:srcRect b="0" l="0" r="0" t="58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d9d9d9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Рис. 4.1. Результаты выполнения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ind w:firstLine="720"/>
        <w:contextualSpacing w:val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ind w:firstLine="720"/>
        <w:contextualSpacing w:val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4.2 Выполнение программы с допущением ошибок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140" w:before="0" w:line="288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140" w:before="0" w:line="288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Для обнаружения ошибок необъявленных переменных сначала создаётся словарь вида: «имя переменной»: «значение». Затем происходит проход по дереву в порядке выполнения. При определении текущей конструкции как «присваивание» производится добавление имени переменной с неопределенным значением в словарь. При вычислении арифметического выражения (присваивание, арифметические операции, операции сравнения) при наличии идентификатора в выражении производится поиск в словаре переменных. Если данная переменная не объявлена или не определена, то выбрасывается исключение.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120" w:line="240" w:lineRule="auto"/>
        <w:ind w:left="0" w:right="369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Пример кода с необъявленной переменной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4.2.)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:</w:t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center"/>
        <w:rPr>
          <w:rFonts w:ascii="Source Code Pro" w:cs="Source Code Pro" w:eastAsia="Source Code Pro" w:hAnsi="Source Code Pro"/>
          <w:color w:val="a9b7c6"/>
          <w:sz w:val="24"/>
          <w:szCs w:val="24"/>
          <w:shd w:fill="2b2b2b" w:val="clear"/>
        </w:rPr>
      </w:pPr>
      <w:r w:rsidDel="00000000" w:rsidR="00000000" w:rsidRPr="00000000">
        <w:drawing>
          <wp:inline distB="114300" distT="114300" distL="114300" distR="114300">
            <wp:extent cx="5940115" cy="901700"/>
            <wp:effectExtent b="0" l="0" r="0" t="0"/>
            <wp:docPr descr="Снимок экрана 2017-03-14 в 15.26.56.png" id="8" name="image17.png"/>
            <a:graphic>
              <a:graphicData uri="http://schemas.openxmlformats.org/drawingml/2006/picture">
                <pic:pic>
                  <pic:nvPicPr>
                    <pic:cNvPr descr="Снимок экрана 2017-03-14 в 15.26.56.png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d9d9d9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Рис. 4.2. Код программы с необъявленной переменной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120" w:line="240" w:lineRule="auto"/>
        <w:ind w:left="0" w:right="369" w:firstLine="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120" w:line="240" w:lineRule="auto"/>
        <w:ind w:left="0" w:right="369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d9d9d9" w:val="clear"/>
        </w:rPr>
      </w:pPr>
      <w:r w:rsidDel="00000000" w:rsidR="00000000" w:rsidRPr="00000000">
        <w:drawing>
          <wp:inline distB="114300" distT="114300" distL="114300" distR="114300">
            <wp:extent cx="5943600" cy="529590"/>
            <wp:effectExtent b="0" l="0" r="0" t="0"/>
            <wp:docPr descr="Снимок экрана 2017-03-14 в 15.28.08.png" id="9" name="image18.png"/>
            <a:graphic>
              <a:graphicData uri="http://schemas.openxmlformats.org/drawingml/2006/picture">
                <pic:pic>
                  <pic:nvPicPr>
                    <pic:cNvPr descr="Снимок экрана 2017-03-14 в 15.28.08.png" id="0" name="image18.png"/>
                    <pic:cNvPicPr preferRelativeResize="0"/>
                  </pic:nvPicPr>
                  <pic:blipFill>
                    <a:blip r:embed="rId13"/>
                    <a:srcRect b="0" l="0" r="0" t="227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shd w:fill="d9d9d9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Рис. 4.3. Результат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140" w:before="0" w:line="288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Для обнаружения ошибки «деление на нуль» используем тот же словарь вида («имя переменной»: «значение»). Затем совершаем проход по дереву в порядке выполнения. При определении текущей конструкции как «арифметическое выражение» производится поиск идентификатора в выражении (при наличии). Вместо идентификатора подставляется значение (числовое, в данном случае) и выражение продолжает вычисление. При возникновении деления на нуль выбрасывается ошибка.</w:t>
        <w:tab/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120" w:line="240" w:lineRule="auto"/>
        <w:ind w:left="0" w:right="369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Пример кода с делением на нуль:</w:t>
      </w:r>
    </w:p>
    <w:p w:rsidR="00000000" w:rsidDel="00000000" w:rsidP="00000000" w:rsidRDefault="00000000" w:rsidRPr="00000000">
      <w:pPr>
        <w:pBdr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 w:val="0"/>
        <w:jc w:val="center"/>
        <w:rPr>
          <w:rFonts w:ascii="Source Code Pro" w:cs="Source Code Pro" w:eastAsia="Source Code Pro" w:hAnsi="Source Code Pro"/>
          <w:color w:val="a5c261"/>
          <w:sz w:val="24"/>
          <w:szCs w:val="24"/>
          <w:shd w:fill="2b2b2b" w:val="clear"/>
        </w:rPr>
      </w:pPr>
      <w:r w:rsidDel="00000000" w:rsidR="00000000" w:rsidRPr="00000000">
        <w:drawing>
          <wp:inline distB="114300" distT="114300" distL="114300" distR="114300">
            <wp:extent cx="5940115" cy="1092200"/>
            <wp:effectExtent b="0" l="0" r="0" t="0"/>
            <wp:docPr descr="Снимок экрана 2017-03-14 в 15.30.21.png" id="6" name="image14.png"/>
            <a:graphic>
              <a:graphicData uri="http://schemas.openxmlformats.org/drawingml/2006/picture">
                <pic:pic>
                  <pic:nvPicPr>
                    <pic:cNvPr descr="Снимок экрана 2017-03-14 в 15.30.21.png"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Source Code Pro" w:cs="Source Code Pro" w:eastAsia="Source Code Pro" w:hAnsi="Source Code Pro"/>
          <w:color w:val="a5c261"/>
          <w:sz w:val="24"/>
          <w:szCs w:val="24"/>
          <w:shd w:fill="2b2b2b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Рис. 4.3. Код программы с делением на ноль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120" w:line="240" w:lineRule="auto"/>
        <w:ind w:left="0" w:right="369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120" w:line="240" w:lineRule="auto"/>
        <w:ind w:left="0" w:right="369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color w:val="000000"/>
          <w:shd w:fill="d9d9d9" w:val="clear"/>
        </w:rPr>
      </w:pPr>
      <w:r w:rsidDel="00000000" w:rsidR="00000000" w:rsidRPr="00000000">
        <w:drawing>
          <wp:inline distB="114300" distT="114300" distL="114300" distR="114300">
            <wp:extent cx="5940115" cy="673100"/>
            <wp:effectExtent b="0" l="0" r="0" t="0"/>
            <wp:docPr descr="Снимок экрана 2017-03-14 в 15.31.12.png" id="10" name="image19.png"/>
            <a:graphic>
              <a:graphicData uri="http://schemas.openxmlformats.org/drawingml/2006/picture">
                <pic:pic>
                  <pic:nvPicPr>
                    <pic:cNvPr descr="Снимок экрана 2017-03-14 в 15.31.12.png"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color w:val="000000"/>
          <w:shd w:fill="d9d9d9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Рис. 4.4. Результат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vertAlign w:val="baseline"/>
          <w:rtl w:val="0"/>
        </w:rPr>
        <w:t xml:space="preserve">5. Выводы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В результате выполнения работы были получены знания о семантических анализаторах и их предназначении.  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В итоге работы был построен свой собственный простой семантический анализатор на основе уже имеющегося лексического и синтаксического для анализируемого подмножества языка программирования P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. Сам анализатор написан на языке программирования Python.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Данный анализатор способен обнаружить семантические ошибки в коде, уведомлять о них, генерируя исключения. Анализатор способен построить таблицу встречающихся лексем и вывести результат. Если среди лексем есть ошибки, тогда на консоль выводятся строки, в которых встречаются лексические ошибки.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708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vertAlign w:val="baseline"/>
          <w:rtl w:val="0"/>
        </w:rPr>
        <w:t xml:space="preserve">Было замечено, что для применения семантического анализа нужно непрерывно следить за ходом выполнения программы.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</w:r>
    </w:p>
    <w:sectPr>
      <w:pgSz w:h="16838" w:w="11906"/>
      <w:pgMar w:bottom="1134" w:top="1134" w:left="1701" w:right="85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Times New Roman"/>
  <w:font w:name="Arial"/>
  <w:font w:name="Source Code Pr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927" w:firstLine="1494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03.png"/><Relationship Id="rId13" Type="http://schemas.openxmlformats.org/officeDocument/2006/relationships/image" Target="media/image18.pn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15" Type="http://schemas.openxmlformats.org/officeDocument/2006/relationships/image" Target="media/image19.png"/><Relationship Id="rId14" Type="http://schemas.openxmlformats.org/officeDocument/2006/relationships/image" Target="media/image14.png"/><Relationship Id="rId5" Type="http://schemas.openxmlformats.org/officeDocument/2006/relationships/image" Target="media/image16.png"/><Relationship Id="rId6" Type="http://schemas.openxmlformats.org/officeDocument/2006/relationships/hyperlink" Target="https://ru.wikipedia.org/wiki/%D0%A1%D0%B5%D0%BC%D0%B0%D0%BD%D1%82%D0%B8%D1%87%D0%B5%D1%81%D0%BA%D0%B8%D0%B9_%D0%B0%D0%BD%D0%B0%D0%BB%D0%B8%D0%B7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/Relationships>
</file>