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B3A4" w14:textId="547ACBFA" w:rsidR="00917925" w:rsidRDefault="00116E34" w:rsidP="00116E34">
      <w:pPr>
        <w:pStyle w:val="1"/>
        <w:jc w:val="center"/>
      </w:pPr>
      <w:r>
        <w:rPr>
          <w:sz w:val="48"/>
        </w:rPr>
        <w:t>202</w:t>
      </w:r>
      <w:r w:rsidR="0088528A">
        <w:rPr>
          <w:sz w:val="48"/>
        </w:rPr>
        <w:t>5</w:t>
      </w:r>
      <w:r>
        <w:rPr>
          <w:rFonts w:hint="eastAsia"/>
          <w:sz w:val="48"/>
        </w:rPr>
        <w:t>届工业设计</w:t>
      </w:r>
      <w:r>
        <w:rPr>
          <w:sz w:val="48"/>
        </w:rPr>
        <w:t>毕业设计规划</w:t>
      </w:r>
    </w:p>
    <w:p w14:paraId="55957876" w14:textId="77777777" w:rsidR="00917925" w:rsidRDefault="00B37051">
      <w:pPr>
        <w:pStyle w:val="4"/>
        <w:spacing w:line="204" w:lineRule="auto"/>
      </w:pPr>
      <w:r>
        <w:rPr>
          <w:rFonts w:hint="eastAsia"/>
          <w:sz w:val="36"/>
        </w:rPr>
        <w:t>一、</w:t>
      </w:r>
      <w:r w:rsidR="00116E34">
        <w:rPr>
          <w:sz w:val="36"/>
        </w:rPr>
        <w:t>毕业设计</w:t>
      </w:r>
      <w:r>
        <w:rPr>
          <w:rFonts w:hint="eastAsia"/>
          <w:sz w:val="36"/>
        </w:rPr>
        <w:t>分值构成</w:t>
      </w:r>
    </w:p>
    <w:p w14:paraId="623B378F" w14:textId="77777777" w:rsidR="00917925" w:rsidRDefault="00B37051">
      <w:pPr>
        <w:pStyle w:val="dingdocnormal"/>
        <w:ind w:left="480"/>
      </w:pPr>
      <w:r>
        <w:rPr>
          <w:rFonts w:hint="eastAsia"/>
          <w:sz w:val="36"/>
        </w:rPr>
        <w:t>毕业设计</w:t>
      </w:r>
      <w:r w:rsidR="00116E34">
        <w:rPr>
          <w:sz w:val="36"/>
        </w:rPr>
        <w:t>过程30%，包含进度、展览活动</w:t>
      </w:r>
    </w:p>
    <w:p w14:paraId="14CF49FC" w14:textId="77777777" w:rsidR="00917925" w:rsidRDefault="00116E34">
      <w:pPr>
        <w:pStyle w:val="dingdocnormal"/>
        <w:ind w:left="960"/>
      </w:pPr>
      <w:r>
        <w:rPr>
          <w:sz w:val="36"/>
        </w:rPr>
        <w:t>进度检查   10%，摸底</w:t>
      </w:r>
      <w:r>
        <w:rPr>
          <w:rFonts w:hint="eastAsia"/>
          <w:sz w:val="36"/>
        </w:rPr>
        <w:t>、</w:t>
      </w:r>
      <w:r>
        <w:rPr>
          <w:sz w:val="36"/>
        </w:rPr>
        <w:t>指导性检查2次10分</w:t>
      </w:r>
      <w:r w:rsidR="00B37051">
        <w:rPr>
          <w:rFonts w:hint="eastAsia"/>
          <w:sz w:val="36"/>
        </w:rPr>
        <w:t>；</w:t>
      </w:r>
    </w:p>
    <w:p w14:paraId="6F5604A3" w14:textId="77777777" w:rsidR="00917925" w:rsidRDefault="00116E34">
      <w:pPr>
        <w:pStyle w:val="dingdocnormal"/>
        <w:ind w:left="960"/>
      </w:pPr>
      <w:r>
        <w:rPr>
          <w:sz w:val="36"/>
        </w:rPr>
        <w:t>毕业展览等 20%。</w:t>
      </w:r>
    </w:p>
    <w:p w14:paraId="51FCD4FA" w14:textId="77777777" w:rsidR="00917925" w:rsidRDefault="00B37051">
      <w:pPr>
        <w:pStyle w:val="dingdocnormal"/>
        <w:ind w:left="480"/>
      </w:pPr>
      <w:r>
        <w:rPr>
          <w:rFonts w:hint="eastAsia"/>
          <w:sz w:val="36"/>
        </w:rPr>
        <w:t>毕业设计产出</w:t>
      </w:r>
      <w:r w:rsidR="00116E34">
        <w:rPr>
          <w:sz w:val="36"/>
        </w:rPr>
        <w:t>70%，包含毕业论文、答辩</w:t>
      </w:r>
    </w:p>
    <w:p w14:paraId="6B836D15" w14:textId="77777777" w:rsidR="00917925" w:rsidRDefault="00116E34">
      <w:pPr>
        <w:pStyle w:val="dingdocnormal"/>
        <w:ind w:left="960"/>
      </w:pPr>
      <w:r>
        <w:rPr>
          <w:sz w:val="36"/>
        </w:rPr>
        <w:t>开题报告 25%</w:t>
      </w:r>
    </w:p>
    <w:p w14:paraId="2BFCBEE8" w14:textId="77777777" w:rsidR="00917925" w:rsidRDefault="00116E34">
      <w:pPr>
        <w:pStyle w:val="dingdocnormal"/>
        <w:ind w:left="960"/>
      </w:pPr>
      <w:r>
        <w:rPr>
          <w:sz w:val="36"/>
        </w:rPr>
        <w:t>毕业论文 25%</w:t>
      </w:r>
    </w:p>
    <w:p w14:paraId="1A34A2ED" w14:textId="77777777" w:rsidR="00917925" w:rsidRDefault="00116E34">
      <w:pPr>
        <w:pStyle w:val="dingdocnormal"/>
        <w:ind w:left="960"/>
      </w:pPr>
      <w:r>
        <w:rPr>
          <w:sz w:val="36"/>
        </w:rPr>
        <w:t>最终答辩 20%，线上答辩/线下展览</w:t>
      </w:r>
    </w:p>
    <w:p w14:paraId="705B0D00" w14:textId="77777777" w:rsidR="00917925" w:rsidRDefault="00917925">
      <w:pPr>
        <w:pStyle w:val="dingdocnormal"/>
      </w:pPr>
    </w:p>
    <w:p w14:paraId="700EADF6" w14:textId="77777777" w:rsidR="00917925" w:rsidRDefault="00B37051">
      <w:pPr>
        <w:pStyle w:val="3"/>
        <w:spacing w:line="204" w:lineRule="auto"/>
      </w:pPr>
      <w:r>
        <w:rPr>
          <w:rFonts w:hint="eastAsia"/>
          <w:sz w:val="36"/>
        </w:rPr>
        <w:t>二、毕设进度检查节点</w:t>
      </w:r>
      <w:r w:rsidR="00116E34">
        <w:rPr>
          <w:sz w:val="36"/>
        </w:rPr>
        <w:t>安排</w:t>
      </w:r>
    </w:p>
    <w:p w14:paraId="7E34A508" w14:textId="2F5207B4" w:rsidR="00917925" w:rsidRDefault="00116E34">
      <w:pPr>
        <w:pStyle w:val="4"/>
        <w:spacing w:line="204" w:lineRule="auto"/>
      </w:pPr>
      <w:r>
        <w:rPr>
          <w:sz w:val="36"/>
        </w:rPr>
        <w:t>202</w:t>
      </w:r>
      <w:r w:rsidR="0088528A">
        <w:rPr>
          <w:sz w:val="36"/>
        </w:rPr>
        <w:t>4</w:t>
      </w:r>
      <w:r>
        <w:rPr>
          <w:sz w:val="36"/>
        </w:rPr>
        <w:t>-202</w:t>
      </w:r>
      <w:r w:rsidR="0088528A">
        <w:rPr>
          <w:sz w:val="36"/>
        </w:rPr>
        <w:t>5</w:t>
      </w:r>
      <w:r>
        <w:rPr>
          <w:sz w:val="36"/>
        </w:rPr>
        <w:t>浙江大学校历</w:t>
      </w:r>
    </w:p>
    <w:p w14:paraId="44AC2F0C" w14:textId="68881E5E" w:rsidR="00917925" w:rsidRDefault="0088528A">
      <w:pPr>
        <w:pStyle w:val="dingdocnormal"/>
      </w:pPr>
      <w:r w:rsidRPr="0088528A">
        <w:rPr>
          <w:noProof/>
        </w:rPr>
        <w:drawing>
          <wp:inline distT="0" distB="0" distL="0" distR="0" wp14:anchorId="3A1E101C" wp14:editId="0DBB3438">
            <wp:extent cx="71247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C50A" w14:textId="77777777" w:rsidR="00B37051" w:rsidRDefault="00B37051">
      <w:pPr>
        <w:pStyle w:val="dingdocnormal"/>
        <w:ind w:left="480"/>
        <w:rPr>
          <w:b/>
          <w:sz w:val="36"/>
        </w:rPr>
      </w:pPr>
    </w:p>
    <w:p w14:paraId="38B4D6C4" w14:textId="77777777" w:rsidR="00917925" w:rsidRDefault="00116E34">
      <w:pPr>
        <w:pStyle w:val="dingdocnormal"/>
        <w:ind w:left="480"/>
      </w:pPr>
      <w:r>
        <w:rPr>
          <w:b/>
          <w:sz w:val="36"/>
        </w:rPr>
        <w:t>摸底：冬学期第三周（选题情况）</w:t>
      </w:r>
    </w:p>
    <w:p w14:paraId="0C9FF7A5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目的：</w:t>
      </w:r>
      <w:r>
        <w:rPr>
          <w:sz w:val="36"/>
        </w:rPr>
        <w:t>检查学生</w:t>
      </w:r>
      <w:r>
        <w:rPr>
          <w:color w:val="25272A"/>
          <w:sz w:val="36"/>
          <w:shd w:val="clear" w:color="auto" w:fill="FBF3DC"/>
        </w:rPr>
        <w:t>选题</w:t>
      </w:r>
    </w:p>
    <w:p w14:paraId="6FEC31A1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要求：</w:t>
      </w:r>
      <w:r>
        <w:rPr>
          <w:sz w:val="36"/>
        </w:rPr>
        <w:t>提供5页PPT，介绍毕设选题的内容、预期效果、导师沟通情况。</w:t>
      </w:r>
    </w:p>
    <w:p w14:paraId="5338F2A3" w14:textId="77777777" w:rsidR="00917925" w:rsidRDefault="00116E34">
      <w:pPr>
        <w:pStyle w:val="dingdocnormal"/>
        <w:ind w:left="480"/>
      </w:pPr>
      <w:r>
        <w:rPr>
          <w:sz w:val="36"/>
        </w:rPr>
        <w:lastRenderedPageBreak/>
        <w:t>第一次不合格的迭代再汇报。摸底结束后，总和主题。</w:t>
      </w:r>
    </w:p>
    <w:p w14:paraId="4AC12883" w14:textId="77777777" w:rsidR="00917925" w:rsidRDefault="00116E34">
      <w:pPr>
        <w:pStyle w:val="dingdocnormal"/>
        <w:ind w:left="480"/>
      </w:pPr>
      <w:r>
        <w:rPr>
          <w:sz w:val="36"/>
        </w:rPr>
        <w:t>形式检查、进度检查，非内容检查。</w:t>
      </w:r>
    </w:p>
    <w:p w14:paraId="6F3C0680" w14:textId="77777777" w:rsidR="00917925" w:rsidRDefault="00917925">
      <w:pPr>
        <w:pStyle w:val="dingdocnormal"/>
        <w:ind w:left="480"/>
      </w:pPr>
    </w:p>
    <w:p w14:paraId="6CD23F54" w14:textId="77777777" w:rsidR="00917925" w:rsidRDefault="00116E34">
      <w:pPr>
        <w:pStyle w:val="dingdocnormal"/>
        <w:ind w:left="480"/>
      </w:pPr>
      <w:r>
        <w:rPr>
          <w:b/>
          <w:sz w:val="36"/>
        </w:rPr>
        <w:t>检查：冬学期第七周（5分）</w:t>
      </w:r>
    </w:p>
    <w:p w14:paraId="58D469D5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目的：</w:t>
      </w:r>
      <w:r>
        <w:rPr>
          <w:sz w:val="36"/>
        </w:rPr>
        <w:t>检查学生毕设</w:t>
      </w:r>
      <w:r>
        <w:rPr>
          <w:color w:val="25272A"/>
          <w:sz w:val="36"/>
          <w:shd w:val="clear" w:color="auto" w:fill="FBF3DC"/>
        </w:rPr>
        <w:t>进展</w:t>
      </w:r>
    </w:p>
    <w:p w14:paraId="67ECF501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要求：</w:t>
      </w:r>
      <w:r>
        <w:rPr>
          <w:sz w:val="36"/>
        </w:rPr>
        <w:t>提供5页PPT，介绍毕设的选题确认、开题进展和预期效果，介绍技术路线；</w:t>
      </w:r>
    </w:p>
    <w:p w14:paraId="08802565" w14:textId="77777777" w:rsidR="00917925" w:rsidRDefault="00116E34">
      <w:pPr>
        <w:pStyle w:val="dingdocnormal"/>
        <w:ind w:left="480"/>
      </w:pPr>
      <w:r>
        <w:rPr>
          <w:sz w:val="36"/>
        </w:rPr>
        <w:t>同时提交开题初稿。推荐20个参考案例与分析；文献阅读须涵盖10篇高质量论文、及代表性研究者。</w:t>
      </w:r>
    </w:p>
    <w:p w14:paraId="37275B19" w14:textId="77777777" w:rsidR="00917925" w:rsidRDefault="00917925">
      <w:pPr>
        <w:pStyle w:val="dingdocnormal"/>
        <w:ind w:left="480"/>
      </w:pPr>
    </w:p>
    <w:p w14:paraId="7BDEABE4" w14:textId="77777777" w:rsidR="00917925" w:rsidRDefault="00116E34">
      <w:pPr>
        <w:pStyle w:val="dingdocnormal"/>
        <w:ind w:left="480"/>
      </w:pPr>
      <w:r>
        <w:rPr>
          <w:b/>
          <w:sz w:val="36"/>
        </w:rPr>
        <w:t>检查：春学期第一周（5分）</w:t>
      </w:r>
    </w:p>
    <w:p w14:paraId="2875338E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目的：</w:t>
      </w:r>
      <w:r>
        <w:rPr>
          <w:sz w:val="36"/>
        </w:rPr>
        <w:t>检查学生毕设的进展和设计效果</w:t>
      </w:r>
    </w:p>
    <w:p w14:paraId="33478D74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要求：</w:t>
      </w:r>
      <w:r>
        <w:rPr>
          <w:sz w:val="36"/>
        </w:rPr>
        <w:t>提供5页PPT，介绍毕设课题的总体框架与内容、核心板块攻关进展，课题亮点建设情况，计划和预期效果。</w:t>
      </w:r>
    </w:p>
    <w:p w14:paraId="5B0A5DD3" w14:textId="77777777" w:rsidR="00917925" w:rsidRDefault="00917925">
      <w:pPr>
        <w:pStyle w:val="dingdocnormal"/>
        <w:ind w:left="480"/>
      </w:pPr>
    </w:p>
    <w:p w14:paraId="37BE5AD1" w14:textId="77777777" w:rsidR="00917925" w:rsidRDefault="00116E34">
      <w:pPr>
        <w:pStyle w:val="dingdocnormal"/>
        <w:ind w:left="480"/>
      </w:pPr>
      <w:r>
        <w:rPr>
          <w:b/>
          <w:sz w:val="36"/>
        </w:rPr>
        <w:t>推动：春学期第八周（模型与展示效果）</w:t>
      </w:r>
    </w:p>
    <w:p w14:paraId="1CAEE4BC" w14:textId="77777777" w:rsidR="00917925" w:rsidRDefault="00116E34">
      <w:pPr>
        <w:pStyle w:val="dingdocnormal"/>
        <w:ind w:left="480"/>
      </w:pPr>
      <w:r>
        <w:rPr>
          <w:color w:val="408BFB"/>
          <w:sz w:val="36"/>
        </w:rPr>
        <w:t>目的：</w:t>
      </w:r>
      <w:r>
        <w:rPr>
          <w:color w:val="252527"/>
          <w:sz w:val="36"/>
          <w:highlight w:val="white"/>
        </w:rPr>
        <w:t>提高</w:t>
      </w:r>
      <w:r>
        <w:rPr>
          <w:sz w:val="36"/>
        </w:rPr>
        <w:t>毕设的设计产出效果、毕业论文质量</w:t>
      </w:r>
    </w:p>
    <w:p w14:paraId="7C89CDD8" w14:textId="77777777" w:rsidR="00917925" w:rsidRDefault="00116E34">
      <w:pPr>
        <w:pStyle w:val="dingdocnormal"/>
        <w:ind w:left="480"/>
        <w:rPr>
          <w:sz w:val="36"/>
        </w:rPr>
      </w:pPr>
      <w:r>
        <w:rPr>
          <w:color w:val="408BFB"/>
          <w:sz w:val="36"/>
        </w:rPr>
        <w:t>要求：</w:t>
      </w:r>
      <w:r>
        <w:rPr>
          <w:sz w:val="36"/>
        </w:rPr>
        <w:t>提供5页PPT，介绍课题创新点，实践达成效果，同步对毕设模型、交互设计系统、平面展示及视频演示、布展方案进行说明。提供毕业论文电子版。</w:t>
      </w:r>
    </w:p>
    <w:p w14:paraId="4DAAD798" w14:textId="77777777" w:rsidR="00B37051" w:rsidRDefault="00B37051">
      <w:pPr>
        <w:pStyle w:val="dingdocnormal"/>
        <w:ind w:left="480"/>
        <w:rPr>
          <w:sz w:val="36"/>
        </w:rPr>
      </w:pPr>
    </w:p>
    <w:p w14:paraId="2E1DD370" w14:textId="77777777" w:rsidR="00B37051" w:rsidRDefault="00B37051">
      <w:pPr>
        <w:pStyle w:val="dingdocnormal"/>
        <w:ind w:left="480"/>
        <w:rPr>
          <w:sz w:val="36"/>
        </w:rPr>
      </w:pPr>
      <w:r>
        <w:rPr>
          <w:rFonts w:hint="eastAsia"/>
          <w:sz w:val="36"/>
        </w:rPr>
        <w:t>三、毕业设计完成度具体要求</w:t>
      </w:r>
    </w:p>
    <w:p w14:paraId="494534C5" w14:textId="77777777" w:rsidR="00B37051" w:rsidRDefault="00B37051">
      <w:pPr>
        <w:pStyle w:val="dingdocnormal"/>
        <w:ind w:left="480"/>
        <w:rPr>
          <w:sz w:val="36"/>
        </w:rPr>
      </w:pPr>
      <w:r>
        <w:rPr>
          <w:rFonts w:hint="eastAsia"/>
          <w:sz w:val="36"/>
        </w:rPr>
        <w:t>1</w:t>
      </w:r>
      <w:r>
        <w:rPr>
          <w:sz w:val="36"/>
        </w:rPr>
        <w:t xml:space="preserve">. </w:t>
      </w:r>
      <w:r>
        <w:rPr>
          <w:rFonts w:hint="eastAsia"/>
          <w:sz w:val="36"/>
        </w:rPr>
        <w:t>产出1</w:t>
      </w:r>
      <w:r>
        <w:rPr>
          <w:sz w:val="36"/>
        </w:rPr>
        <w:t>-2</w:t>
      </w:r>
      <w:r>
        <w:rPr>
          <w:rFonts w:hint="eastAsia"/>
          <w:sz w:val="36"/>
        </w:rPr>
        <w:t>min的视频</w:t>
      </w:r>
    </w:p>
    <w:p w14:paraId="7F065589" w14:textId="77777777" w:rsidR="00B37051" w:rsidRDefault="00B37051">
      <w:pPr>
        <w:pStyle w:val="dingdocnormal"/>
        <w:ind w:left="480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 xml:space="preserve">. </w:t>
      </w:r>
      <w:r>
        <w:rPr>
          <w:rFonts w:hint="eastAsia"/>
          <w:sz w:val="36"/>
        </w:rPr>
        <w:t>对实体产品：制作实体模型，功能实现、可在现场演示；</w:t>
      </w:r>
    </w:p>
    <w:p w14:paraId="310C5F28" w14:textId="77777777" w:rsidR="00B37051" w:rsidRDefault="00B37051">
      <w:pPr>
        <w:pStyle w:val="dingdocnormal"/>
        <w:ind w:left="480"/>
        <w:rPr>
          <w:sz w:val="36"/>
        </w:rPr>
      </w:pPr>
      <w:r>
        <w:rPr>
          <w:sz w:val="36"/>
        </w:rPr>
        <w:t xml:space="preserve">  </w:t>
      </w:r>
      <w:r>
        <w:rPr>
          <w:rFonts w:hint="eastAsia"/>
          <w:sz w:val="36"/>
        </w:rPr>
        <w:t>对软件类产品：需要进行开发、可在现场演示；</w:t>
      </w:r>
    </w:p>
    <w:p w14:paraId="42AB5B12" w14:textId="77777777" w:rsidR="00B37051" w:rsidRPr="00B37051" w:rsidRDefault="00B37051">
      <w:pPr>
        <w:pStyle w:val="dingdocnormal"/>
        <w:ind w:left="480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交互装置类产品：同上。</w:t>
      </w:r>
    </w:p>
    <w:sectPr w:rsidR="00B37051" w:rsidRPr="00B37051">
      <w:pgSz w:w="13380" w:h="16905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86"/>
    <w:rsid w:val="F1DFB6B8"/>
    <w:rsid w:val="F5779D97"/>
    <w:rsid w:val="00116E34"/>
    <w:rsid w:val="0023427B"/>
    <w:rsid w:val="0088528A"/>
    <w:rsid w:val="00917925"/>
    <w:rsid w:val="00B37051"/>
    <w:rsid w:val="00B97E86"/>
    <w:rsid w:val="54FDDCEE"/>
    <w:rsid w:val="6FFF2452"/>
    <w:rsid w:val="7F9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9C2C7"/>
  <w15:docId w15:val="{976308BD-F2D0-BD4D-A154-D6FF7190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uiPriority w:val="9"/>
    <w:qFormat/>
    <w:pPr>
      <w:keepNext/>
      <w:keepLines/>
      <w:spacing w:before="348" w:after="210"/>
      <w:outlineLvl w:val="0"/>
    </w:pPr>
    <w:rPr>
      <w:b/>
      <w:kern w:val="2"/>
      <w:sz w:val="34"/>
    </w:rPr>
  </w:style>
  <w:style w:type="paragraph" w:styleId="3">
    <w:name w:val="heading 3"/>
    <w:next w:val="a"/>
    <w:uiPriority w:val="9"/>
    <w:unhideWhenUsed/>
    <w:qFormat/>
    <w:pPr>
      <w:keepNext/>
      <w:keepLines/>
      <w:spacing w:before="348" w:after="170"/>
      <w:outlineLvl w:val="2"/>
    </w:pPr>
    <w:rPr>
      <w:b/>
      <w:kern w:val="2"/>
      <w:sz w:val="22"/>
    </w:rPr>
  </w:style>
  <w:style w:type="paragraph" w:styleId="4">
    <w:name w:val="heading 4"/>
    <w:next w:val="a"/>
    <w:uiPriority w:val="9"/>
    <w:unhideWhenUsed/>
    <w:qFormat/>
    <w:pPr>
      <w:keepNext/>
      <w:keepLines/>
      <w:spacing w:before="348" w:after="150"/>
      <w:outlineLvl w:val="3"/>
    </w:pPr>
    <w:rPr>
      <w:b/>
      <w:kern w:val="2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 c</cp:lastModifiedBy>
  <cp:revision>6</cp:revision>
  <dcterms:created xsi:type="dcterms:W3CDTF">1970-01-01T08:00:00Z</dcterms:created>
  <dcterms:modified xsi:type="dcterms:W3CDTF">2024-12-26T05:52:00Z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