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深圳博物馆参观报告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展翼飞 3190102196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本次实践本人参观了深圳博物馆，丰富了对生活的土地的历史的了解。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当我们陶醉在今日深圳的辉煌时，是否想到勤劳勇敢的先辈为开拓这方热土撒下多少血汗?是否曾看见历史的车轮在这方热土上留下的斑斑轨迹?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深圳文博工作者经过多年的艰辛劳动，拂去蒙在历史表面的尘埃，以丰富的文物古迹，人文史料，拾出先民足迹，城市开端，海洋经济等陈列，展示了地处南海之滨的深圳，有着七千多年的人类开发史和海洋经济发展史，1700多年的城市史，600多年的海防史，悠久的广系民府和客家移民历史，勾勒出古代深圳的轮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回首古代深圳7000年的悠悠岁月，从中可见深圳的古代居民以艰苦的开拓，送走了刀耕火种的蛮荒时代。用辛勤的创造，写就了文明时代的历史篇章。深圳的历史文化，既有中华民族传统文化的共性，又有浓郁的地方色彩:内地迁来的人民与当地人民交融并进，不断创造物质财富和精神财富，为推动深圳的持续发展奠定了坚实的历史根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十九世纪初开始，英国等资本主义国家用鸦片作为敲门砖，凭借坚船利炮，加紧对中国的殖民侵略。1839年6月，林则徐率领民众在虎门销烟。此后半个多世纪里，深圳人民在反抗英国割据香港岛和九龙半岛南端，强租新界和占领深圳的殖民侵略中，进行了不屈不挠的抗争。1900年，资产阶级民主革命先行者孙中山领导三田起义，有力推动了全国和深圳地区反清革命运动的发展。1924年，中国宝安县党组织成立后，开展轰轰烈烈的工农运动，成为坚实的前沿阵地。1949年10月16日，宝安县城树起五星红旗，深圳解放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深圳的百年近代史，与中华民族的命运紧紧联系在一起，经历了百年的屈辱，百年的抗争，百年的求索，既有苍凉与悲壮，也有亢奋与辉煌。近代历史让我们懂得了必须坚持一条颠扑不破的真理即改革开放，开拓创新。深圳人民正是坚持改革开放，从贫困落后的边陲小镇，弹指一挥间发展成现代化大都市，创造出伟大业绩，涤荡了历史的重负与耻辱，也将驾驭富强昌盛的未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民俗文化存在着物质文化遗产和非物质文化遗产两种形态，在民间传承又随时代进步。深圳以广府和客家民系为主的传统民俗文化源远流长，丰富多彩。深圳濒临大海，以海为活的沿海居民和出海的远行者们，在长期的海上活动又演绎出多姿多彩的海洋文化习俗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聚族而居是客家人重要的居住模式。深圳的客家围是在继承粤东粤北客家围龙屋和四角楼的基础上，吸收了广府的斗廊式单元房建筑的优点形成的一种城堡式危楼建筑，具有规模大，防御性强，居住舒适的特点。它们大多有月池，禾坪，围屋正面有门楼，倒座和天街，主体建筑是堂和横屋，四角有碉楼。一座客家围是一个大家庭聚居的小社会，有很高的历史，建筑，艺术和民俗文化价值。客家还有戴凉帽遮颜唱山歌等丰富的文化传统，凉帽即可防晒又能招来习习凉风，山歌口头创作诵唱，形式多样，高亢婉转曲调丰富，是抒发情感的重要方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深圳民俗文化源远流长，在农耕文化的基础上吸收了海洋文化的精华，内涵丰富，兼收并蓄，显示出强大的生命力。它继承了民族文化的优秀传统，又在改革开放后得到复兴和创新，与时俱进，注入了新时代精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NzAwYTY1OTlmNzUyYzhiYWVjOWU3MzgzODE5NjQifQ=="/>
  </w:docVars>
  <w:rsids>
    <w:rsidRoot w:val="00000000"/>
    <w:rsid w:val="0DC41310"/>
    <w:rsid w:val="2E8F46A9"/>
    <w:rsid w:val="356B2FE6"/>
    <w:rsid w:val="7712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1211</Words>
  <Characters>1242</Characters>
  <Lines>0</Lines>
  <Paragraphs>0</Paragraphs>
  <TotalTime>2</TotalTime>
  <ScaleCrop>false</ScaleCrop>
  <LinksUpToDate>false</LinksUpToDate>
  <CharactersWithSpaces>1243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2023-02-13T01:26:00Z</dcterms:created>
  <dc:creator>Fre'y</dc:creator>
  <cp:lastModifiedBy>Fre'y</cp:lastModifiedBy>
  <dcterms:modified xsi:type="dcterms:W3CDTF">2023-02-13T11:05:54Z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03B6AE56D54342398020AD817C63D201</vt:lpwstr>
  </property>
</Properties>
</file>