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6"/>
        <w:ind w:left="1262" w:right="10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INDEPENDENT CONTRACTOR SUPPORT</w:t>
      </w:r>
      <w:r>
        <w:rPr>
          <w:rFonts w:ascii="Times New Roman"/>
          <w:b/>
          <w:spacing w:val="-22"/>
          <w:sz w:val="24"/>
        </w:rPr>
        <w:t> </w:t>
      </w:r>
      <w:r>
        <w:rPr>
          <w:rFonts w:ascii="Times New Roman"/>
          <w:b/>
          <w:sz w:val="24"/>
        </w:rPr>
        <w:t>AGREEMENT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09"/>
        <w:jc w:val="left"/>
      </w:pPr>
      <w:r>
        <w:rPr/>
        <w:t>THIS INDEPENDENT CONTRACTOR SUPPORT AGREEMENT ("Agreement")</w:t>
      </w:r>
      <w:r>
        <w:rPr>
          <w:spacing w:val="-31"/>
        </w:rPr>
        <w:t> </w:t>
      </w:r>
      <w:r>
        <w:rPr/>
        <w:t>is</w:t>
      </w:r>
    </w:p>
    <w:p>
      <w:pPr>
        <w:pStyle w:val="BodyText"/>
        <w:spacing w:line="240" w:lineRule="auto"/>
        <w:ind w:right="109"/>
        <w:jc w:val="left"/>
      </w:pPr>
      <w:r>
        <w:rPr/>
        <w:t>made this 9th day of October, 2018, between Aquinas Consulting, LLC., a</w:t>
      </w:r>
      <w:r>
        <w:rPr>
          <w:spacing w:val="-18"/>
        </w:rPr>
        <w:t> </w:t>
      </w:r>
      <w:r>
        <w:rPr/>
        <w:t>Connecticut</w:t>
      </w:r>
      <w:r>
        <w:rPr/>
        <w:t> corporation hereafter ("Aquinas"), and Itlize Global LLC, a New Jersey</w:t>
      </w:r>
      <w:r>
        <w:rPr>
          <w:spacing w:val="-14"/>
        </w:rPr>
        <w:t> </w:t>
      </w:r>
      <w:r>
        <w:rPr/>
        <w:t>Corporation</w:t>
      </w:r>
      <w:r>
        <w:rPr/>
        <w:t> hereafter ("Contractor"), wherein the parties agree as</w:t>
      </w:r>
      <w:r>
        <w:rPr>
          <w:spacing w:val="-16"/>
        </w:rPr>
        <w:t> </w:t>
      </w:r>
      <w:r>
        <w:rPr/>
        <w:t>follows:</w:t>
      </w:r>
    </w:p>
    <w:p>
      <w:pPr>
        <w:pStyle w:val="BodyText"/>
        <w:spacing w:line="240" w:lineRule="auto" w:before="185"/>
        <w:ind w:right="109"/>
        <w:jc w:val="left"/>
      </w:pPr>
      <w:r>
        <w:rPr/>
        <w:t>Recitals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82" w:after="0"/>
        <w:ind w:left="120" w:right="61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Aquinas is engaged in the highly competitive business of providing services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z w:val="24"/>
        </w:rPr>
        <w:t> includes computer programmers, systems analysts and other information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technology</w:t>
      </w:r>
      <w:r>
        <w:rPr>
          <w:rFonts w:ascii="Times New Roman"/>
          <w:sz w:val="24"/>
        </w:rPr>
        <w:t> personnel on a contract, contract-to-hire or direct-hire basis to its clients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("Clients").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185" w:after="0"/>
        <w:ind w:left="120" w:right="46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is engaged actively in the business of providing information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technology</w:t>
      </w:r>
      <w:r>
        <w:rPr>
          <w:rFonts w:ascii="Times New Roman"/>
          <w:sz w:val="24"/>
        </w:rPr>
        <w:t> services.</w:t>
      </w:r>
    </w:p>
    <w:p>
      <w:pPr>
        <w:pStyle w:val="BodyText"/>
        <w:spacing w:line="240" w:lineRule="auto" w:before="185"/>
        <w:ind w:right="109"/>
        <w:jc w:val="left"/>
      </w:pPr>
      <w:r>
        <w:rPr/>
        <w:t>In consideration of the mutual promises set forth in this Agreement, Aquinas</w:t>
      </w:r>
      <w:r>
        <w:rPr>
          <w:spacing w:val="-19"/>
        </w:rPr>
        <w:t> </w:t>
      </w:r>
      <w:r>
        <w:rPr/>
        <w:t>and</w:t>
      </w:r>
      <w:r>
        <w:rPr/>
        <w:t> Contractor agree as</w:t>
      </w:r>
      <w:r>
        <w:rPr>
          <w:spacing w:val="-8"/>
        </w:rPr>
        <w:t> </w:t>
      </w:r>
      <w:r>
        <w:rPr/>
        <w:t>follows: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82" w:after="0"/>
        <w:ind w:left="120" w:right="61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to provide candidates to Aquinas for possible placement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z w:val="24"/>
        </w:rPr>
        <w:t> Aquinas Consulting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clients.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0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From and after the date of execution of this Agreement, Contractor shall adhere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all other terms of this Agreement, even during those periods when Contractor may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z w:val="24"/>
        </w:rPr>
        <w:t> have personnel assigned to Aquinas or personnel working in support of Aquinas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job</w:t>
      </w:r>
      <w:r>
        <w:rPr>
          <w:rFonts w:ascii="Times New Roman"/>
          <w:sz w:val="24"/>
        </w:rPr>
        <w:t> openings.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1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understands that Aquinas must maintain the confidential nature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information provided to or obtained from Clients. Contractor agrees that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neither</w:t>
      </w:r>
      <w:r>
        <w:rPr>
          <w:rFonts w:ascii="Times New Roman"/>
          <w:sz w:val="24"/>
        </w:rPr>
        <w:t> Contractor nor anyone under Contractor's control or direction will disclose to any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third</w:t>
      </w:r>
      <w:r>
        <w:rPr>
          <w:rFonts w:ascii="Times New Roman"/>
          <w:sz w:val="24"/>
        </w:rPr>
        <w:t> party or use for its own purposes any information it obtains from or learns about 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z w:val="24"/>
        </w:rPr>
        <w:t> while performing services hereunder and which: (a) is marked as confidential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proprietary or the like, (b) is identified as confidential or proprietary or the like; or (c)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 reasonable person would know or should know is confidential or proprietary.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z w:val="24"/>
        </w:rPr>
        <w:t> will use such information solely and exclusively to complete the work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assigned.</w:t>
      </w:r>
      <w:r>
        <w:rPr>
          <w:rFonts w:ascii="Times New Roman"/>
          <w:sz w:val="24"/>
        </w:rPr>
        <w:t> Contractor shall not unnecessarily duplicate or share such information. Contractor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not remove from Client's premises any of Client's information except as approved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</w:rPr>
        <w:t> advance by Client. Upon the termination of any services by Client or Aquinas, for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reason or no reason, Contractor shall return to Client all of Client's information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</w:rPr>
        <w:t> Contractor's possession or under Contractor's reasonable control. Contractor agrees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indemnify, defend and hold harmless the Aquinas Indemnitees for any matters arising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z w:val="24"/>
        </w:rPr>
        <w:t> of or allegedly arising out of Contractor's failure to comply with the provisions of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0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acknowledges and agrees that Aquinas has expended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considerable</w:t>
      </w:r>
      <w:r>
        <w:rPr>
          <w:rFonts w:ascii="Times New Roman"/>
          <w:sz w:val="24"/>
        </w:rPr>
        <w:t> time, effort and money in the identification, negotiation and maintenance 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z w:val="24"/>
        </w:rPr>
        <w:t> relationships with its current and prospective Clients. Contractor agrees that for 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period</w:t>
      </w:r>
      <w:r>
        <w:rPr>
          <w:rFonts w:ascii="Times New Roman"/>
          <w:sz w:val="24"/>
        </w:rPr>
        <w:t> of (1) year following any candidate presentations or interviews, that Contractor shall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z w:val="24"/>
        </w:rPr>
        <w:t> without the prior written consent of Aquinas: (a) solicit from any Client or prospect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Aquinas to which Contractor was introduced by Aquinas, or perform services, directly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indirectly to any client or prospect of Aquinas that Contractor was introduced to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z w:val="24"/>
        </w:rPr>
        <w:t> Aquinas; or (b) directly or indirectly solicit or hire any employee of Aquinas to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z w:val="24"/>
        </w:rPr>
        <w:t> Contractor was introduced or met while providing services hereunder. In furtherance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660" w:bottom="280" w:left="1680" w:right="1720"/>
        </w:sectPr>
      </w:pPr>
    </w:p>
    <w:p>
      <w:pPr>
        <w:pStyle w:val="BodyText"/>
        <w:spacing w:line="240" w:lineRule="auto" w:before="52"/>
        <w:ind w:left="160" w:right="135"/>
        <w:jc w:val="left"/>
      </w:pPr>
      <w:r>
        <w:rPr/>
        <w:t>the foregoing, if Contractor or anyone under Contractor's direct or indirect control</w:t>
      </w:r>
      <w:r>
        <w:rPr>
          <w:spacing w:val="-14"/>
        </w:rPr>
        <w:t> </w:t>
      </w:r>
      <w:r>
        <w:rPr/>
        <w:t>or</w:t>
      </w:r>
      <w:r>
        <w:rPr/>
        <w:t> common control, provides or attempts or prepares to provide services of any nature to</w:t>
      </w:r>
      <w:r>
        <w:rPr>
          <w:spacing w:val="-15"/>
        </w:rPr>
        <w:t> </w:t>
      </w:r>
      <w:r>
        <w:rPr/>
        <w:t>a</w:t>
      </w:r>
      <w:r>
        <w:rPr/>
        <w:t> Client (or to any entity which controls, is controlled by or under common control</w:t>
      </w:r>
      <w:r>
        <w:rPr>
          <w:spacing w:val="-18"/>
        </w:rPr>
        <w:t> </w:t>
      </w:r>
      <w:r>
        <w:rPr/>
        <w:t>with,</w:t>
      </w:r>
      <w:r>
        <w:rPr/>
        <w:t> Client) to whom Contractor was introduced by Aquinas, or hires an employee of</w:t>
      </w:r>
      <w:r>
        <w:rPr>
          <w:spacing w:val="-20"/>
        </w:rPr>
        <w:t> </w:t>
      </w:r>
      <w:r>
        <w:rPr/>
        <w:t>Aquinas</w:t>
      </w:r>
      <w:r>
        <w:rPr/>
        <w:t> in violation of any provision of this Section, Contractor shall pay to Aquinas a fee</w:t>
      </w:r>
      <w:r>
        <w:rPr>
          <w:spacing w:val="-21"/>
        </w:rPr>
        <w:t> </w:t>
      </w:r>
      <w:r>
        <w:rPr/>
        <w:t>equal</w:t>
      </w:r>
      <w:r>
        <w:rPr/>
        <w:t> to 125% of the fee: (y) which Aquinas would have earned in respect of such services</w:t>
      </w:r>
      <w:r>
        <w:rPr>
          <w:spacing w:val="-14"/>
        </w:rPr>
        <w:t> </w:t>
      </w:r>
      <w:r>
        <w:rPr/>
        <w:t>to</w:t>
      </w:r>
      <w:r>
        <w:rPr/>
        <w:t> such Client if such services had been provided pursuant to the terms of this</w:t>
      </w:r>
      <w:r>
        <w:rPr>
          <w:spacing w:val="-7"/>
        </w:rPr>
        <w:t> </w:t>
      </w:r>
      <w:r>
        <w:rPr/>
        <w:t>Agreement,</w:t>
      </w:r>
      <w:r>
        <w:rPr/>
        <w:t> or (z) Aquinas would have earned in respect of such employee had Contractor not</w:t>
      </w:r>
      <w:r>
        <w:rPr>
          <w:spacing w:val="-15"/>
        </w:rPr>
        <w:t> </w:t>
      </w:r>
      <w:r>
        <w:rPr/>
        <w:t>hired</w:t>
      </w:r>
      <w:r>
        <w:rPr/>
        <w:t> such employee. Additionally Aquinas agrees not to solicit any employee of</w:t>
      </w:r>
      <w:r>
        <w:rPr>
          <w:spacing w:val="-20"/>
        </w:rPr>
        <w:t> </w:t>
      </w:r>
      <w:r>
        <w:rPr/>
        <w:t>Contractor</w:t>
      </w:r>
      <w:r>
        <w:rPr/>
        <w:t> who has performed services under this agreement for a period of 12 months after</w:t>
      </w:r>
      <w:r>
        <w:rPr>
          <w:spacing w:val="-14"/>
        </w:rPr>
        <w:t> </w:t>
      </w:r>
      <w:r>
        <w:rPr/>
        <w:t>this</w:t>
      </w:r>
      <w:r>
        <w:rPr/>
        <w:t> agreement is terminated or Contractor ceases providing services to</w:t>
      </w:r>
      <w:r>
        <w:rPr>
          <w:spacing w:val="-16"/>
        </w:rPr>
        <w:t> </w:t>
      </w:r>
      <w:r>
        <w:rPr/>
        <w:t>Aquinas.</w:t>
      </w:r>
    </w:p>
    <w:p>
      <w:pPr>
        <w:pStyle w:val="BodyText"/>
        <w:spacing w:line="240" w:lineRule="auto" w:before="185"/>
        <w:ind w:left="160" w:right="355"/>
        <w:jc w:val="left"/>
      </w:pPr>
      <w:r>
        <w:rPr/>
        <w:t>Injunctive</w:t>
      </w:r>
      <w:r>
        <w:rPr>
          <w:spacing w:val="-5"/>
        </w:rPr>
        <w:t> </w:t>
      </w:r>
      <w:r>
        <w:rPr/>
        <w:t>Relief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0" w:lineRule="auto" w:before="182" w:after="0"/>
        <w:ind w:left="160" w:right="35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that because monetary damages are likely to be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inadequate,</w:t>
      </w:r>
      <w:r>
        <w:rPr>
          <w:rFonts w:ascii="Times New Roman"/>
          <w:sz w:val="24"/>
        </w:rPr>
        <w:t> Aquinas shall be entitled to temporary injunctive relief for a breach of Sections 3 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4</w:t>
      </w:r>
      <w:r>
        <w:rPr>
          <w:rFonts w:ascii="Times New Roman"/>
          <w:sz w:val="24"/>
        </w:rPr>
        <w:t> above, without the necessity of posting any bond, upon application to a court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competent jurisdiction. Contractor agrees to indemnify Aquinas for all 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Aquinas'</w:t>
      </w:r>
      <w:r>
        <w:rPr>
          <w:rFonts w:ascii="Times New Roman"/>
          <w:sz w:val="24"/>
        </w:rPr>
        <w:t> expenses in seeking such relief, including reasonable attorney's fees, costs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investigation and court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costs.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0" w:lineRule="auto" w:before="185" w:after="0"/>
        <w:ind w:left="160" w:right="19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This Agreement shall be governed by and construed in accordance with the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laws</w:t>
      </w:r>
      <w:r>
        <w:rPr>
          <w:rFonts w:ascii="Times New Roman"/>
          <w:sz w:val="24"/>
        </w:rPr>
        <w:t> of the State of Connecticut, without giving effect to any conflict of law provisions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z w:val="24"/>
        </w:rPr>
        <w:t> would have the effect of applying the substantive law of another jurisdiction.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Neither</w:t>
      </w:r>
      <w:r>
        <w:rPr>
          <w:rFonts w:ascii="Times New Roman"/>
          <w:sz w:val="24"/>
        </w:rPr>
        <w:t> party shall be liable to the other for any failure to perform or delay 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hereunder where such failure or delay is occasioned by force majeure or an Act 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z w:val="24"/>
        </w:rPr>
        <w:t> (including, but not limited to, fire, embargo, labor strike, or interruption 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electrical</w:t>
      </w:r>
      <w:r>
        <w:rPr>
          <w:rFonts w:ascii="Times New Roman"/>
          <w:sz w:val="24"/>
        </w:rPr>
        <w:t> service), or circumstances beyond such party's reasonable control.  A party's failure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z w:val="24"/>
        </w:rPr>
        <w:t> any time to enforce any of the provisions of this Agreement or any right with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respect</w:t>
      </w:r>
      <w:r>
        <w:rPr>
          <w:rFonts w:ascii="Times New Roman"/>
          <w:sz w:val="24"/>
        </w:rPr>
        <w:t> thereto, will not be construed to be a waiver of such provision or rights, nor to affect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validity of this Agreement. All the terms, provisions and conditions of this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z w:val="24"/>
        </w:rPr>
        <w:t> shall inure to the benefit of and shall be enforceable by the parties hereto 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z w:val="24"/>
        </w:rPr>
        <w:t> respective successors and assigns.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0" w:lineRule="auto" w:before="182" w:after="0"/>
        <w:ind w:left="160" w:right="16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Subject to the terms and conditions hereof: (a) this Agreement contains the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entire</w:t>
      </w:r>
      <w:r>
        <w:rPr>
          <w:rFonts w:ascii="Times New Roman"/>
          <w:sz w:val="24"/>
        </w:rPr>
        <w:t> understanding of the parties hereto with respect to the subject matter hereof; (b) there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z w:val="24"/>
        </w:rPr>
        <w:t> no restrictions, promises, warranties, covenants or undertakings other than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those</w:t>
      </w:r>
      <w:r>
        <w:rPr>
          <w:rFonts w:ascii="Times New Roman"/>
          <w:sz w:val="24"/>
        </w:rPr>
        <w:t> expressly set forth herein; (c) this Agreement supersedes all prior agreements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understandings between the parties with respect to such subject matter; (d)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 may be amended only by a written instrument duly executed by the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parties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hereto or their respective successor or assigns; and (e) any condition to 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party's</w:t>
      </w:r>
      <w:r>
        <w:rPr>
          <w:rFonts w:ascii="Times New Roman"/>
          <w:sz w:val="24"/>
        </w:rPr>
        <w:t> obligations hereunder may be waived by such party. This Agreement may not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z w:val="24"/>
        </w:rPr>
        <w:t> assigned, in whole or in part, by Contractor without the prior written consent 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Aquinas.</w:t>
      </w:r>
    </w:p>
    <w:p>
      <w:pPr>
        <w:pStyle w:val="BodyText"/>
        <w:spacing w:line="240" w:lineRule="auto" w:before="185"/>
        <w:ind w:left="160" w:right="355" w:firstLine="720"/>
        <w:jc w:val="left"/>
      </w:pPr>
      <w:r>
        <w:rPr/>
        <w:t>IN WITNESS WHEREOF, the parties hereto have caused this Agreement to</w:t>
      </w:r>
      <w:r>
        <w:rPr>
          <w:spacing w:val="-19"/>
        </w:rPr>
        <w:t> </w:t>
      </w:r>
      <w:r>
        <w:rPr/>
        <w:t>be</w:t>
      </w:r>
      <w:r>
        <w:rPr/>
        <w:t> executed by their duly authorized representatives as of the date first above</w:t>
      </w:r>
      <w:r>
        <w:rPr>
          <w:spacing w:val="-17"/>
        </w:rPr>
        <w:t> </w:t>
      </w:r>
      <w:r>
        <w:rPr/>
        <w:t>written.</w:t>
      </w:r>
    </w:p>
    <w:p>
      <w:pPr>
        <w:pStyle w:val="BodyText"/>
        <w:tabs>
          <w:tab w:pos="4479" w:val="left" w:leader="none"/>
        </w:tabs>
        <w:spacing w:line="240" w:lineRule="auto" w:before="185"/>
        <w:ind w:left="160" w:right="355"/>
        <w:jc w:val="left"/>
      </w:pPr>
      <w:r>
        <w:rPr/>
        <w:t>Aquinas Consulting,</w:t>
      </w:r>
      <w:r>
        <w:rPr>
          <w:spacing w:val="-5"/>
        </w:rPr>
        <w:t> </w:t>
      </w:r>
      <w:r>
        <w:rPr/>
        <w:t>LLC.</w:t>
        <w:tab/>
        <w:t>Itlize Global</w:t>
      </w:r>
      <w:r>
        <w:rPr>
          <w:spacing w:val="-8"/>
        </w:rPr>
        <w:t> </w:t>
      </w:r>
      <w:r>
        <w:rPr/>
        <w:t>LLC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exact"/>
        <w:ind w:left="447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6.5pt;height:.5pt;mso-position-horizontal-relative:char;mso-position-vertical-relative:line" coordorigin="0,0" coordsize="3730,10">
            <v:group style="position:absolute;left:5;top:5;width:3720;height:2" coordorigin="5,5" coordsize="3720,2">
              <v:shape style="position:absolute;left:5;top:5;width:3720;height:2" coordorigin="5,5" coordsize="3720,0" path="m5,5l37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5919" w:val="left" w:leader="none"/>
        </w:tabs>
        <w:spacing w:line="240" w:lineRule="auto"/>
        <w:ind w:left="4479" w:right="2029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102997pt;margin-top:1.547039pt;width:167.75pt;height:15.8pt;mso-position-horizontal-relative:page;mso-position-vertical-relative:paragraph;z-index:-27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197" w:val="left" w:leader="none"/>
                    </w:tabs>
                    <w:spacing w:line="245" w:lineRule="exact"/>
                    <w:ind w:left="37" w:right="0"/>
                    <w:jc w:val="left"/>
                  </w:pPr>
                  <w:r>
                    <w:rPr>
                      <w:spacing w:val="-2"/>
                    </w:rPr>
                    <w:t>B</w:t>
                  </w:r>
                  <w:r>
                    <w:rPr>
                      <w:spacing w:val="-1"/>
                    </w:rPr>
                    <w:t>re</w:t>
                  </w:r>
                  <w:r>
                    <w:rPr/>
                    <w:t>nt </w:t>
                  </w:r>
                  <w:r>
                    <w:rPr>
                      <w:spacing w:val="1"/>
                    </w:rPr>
                    <w:t>W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dh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ms</w:t>
                    <w:tab/>
                    <w:t>10/9/2018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7.602997pt;margin-top:-.484878pt;width:188.65pt;height:27.85pt;mso-position-horizontal-relative:page;mso-position-vertical-relative:paragraph;z-index:1096" coordorigin="1752,-10" coordsize="3773,557">
            <v:group style="position:absolute;left:1762;top:67;width:3355;height:281" coordorigin="1762,67" coordsize="3355,281">
              <v:shape style="position:absolute;left:1762;top:67;width:3355;height:281" coordorigin="1762,67" coordsize="3355,281" path="m1762,347l5116,347,5116,67,1762,67,1762,347xe" filled="true" fillcolor="#ffffff" stroked="false">
                <v:path arrowok="t"/>
                <v:fill type="solid"/>
              </v:shape>
            </v:group>
            <v:group style="position:absolute;left:1762;top:67;width:3355;height:281" coordorigin="1762,67" coordsize="3355,281">
              <v:shape style="position:absolute;left:1762;top:67;width:3355;height:281" coordorigin="1762,67" coordsize="3355,281" path="m1762,347l5116,347,5116,67,1762,67,1762,347xe" filled="false" stroked="true" strokeweight="1pt" strokecolor="#e42137">
                <v:path arrowok="t"/>
              </v:shape>
            </v:group>
            <v:group style="position:absolute;left:1800;top:-5;width:3720;height:2" coordorigin="1800,-5" coordsize="3720,2">
              <v:shape style="position:absolute;left:1800;top:-5;width:3720;height:2" coordorigin="1800,-5" coordsize="3720,0" path="m1800,-5l5520,-5e" filled="false" stroked="true" strokeweight=".48pt" strokecolor="#000000">
                <v:path arrowok="t"/>
              </v:shape>
              <v:shape style="position:absolute;left:1752;top:-10;width:3773;height:557" type="#_x0000_t202" filled="false" stroked="false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71" w:lineRule="exact" w:before="0"/>
                        <w:ind w:left="4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M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>g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z w:val="24"/>
                        </w:rPr>
                        <w:t>g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D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</w:t>
                      </w:r>
                      <w:r>
                        <w:rPr>
                          <w:rFonts w:ascii="Times New Roman"/>
                          <w:sz w:val="24"/>
                        </w:rPr>
                        <w:t>tor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Amanda</w:t>
      </w:r>
      <w:r>
        <w:rPr>
          <w:spacing w:val="-4"/>
        </w:rPr>
        <w:t> </w:t>
      </w:r>
      <w:r>
        <w:rPr/>
        <w:t>Li</w:t>
        <w:tab/>
        <w:t>Date:</w:t>
      </w:r>
      <w:r>
        <w:rPr>
          <w:spacing w:val="-1"/>
        </w:rPr>
        <w:t> </w:t>
      </w:r>
      <w:r>
        <w:rPr/>
        <w:t>Manager Client</w:t>
      </w:r>
      <w:r>
        <w:rPr>
          <w:spacing w:val="-9"/>
        </w:rPr>
        <w:t> </w:t>
      </w:r>
      <w:r>
        <w:rPr/>
        <w:t>Services</w:t>
      </w:r>
    </w:p>
    <w:sectPr>
      <w:pgSz w:w="12240" w:h="15840"/>
      <w:pgMar w:top="660" w:bottom="280" w:left="16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0" w:hanging="72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992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2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6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20" w:hanging="293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992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4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6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8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2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24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6" w:hanging="29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2019-07-09T13:55:11Z</dcterms:created>
  <dcterms:modified xsi:type="dcterms:W3CDTF">2019-07-09T13:55:11Z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