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7116197">
      <w:pPr>
        <w:pStyle w:val="style0"/>
        <w:rPr/>
      </w:pPr>
      <w:r>
        <w:t>第六条：现代/媒介理论 —— 媒介即讯息</w:t>
      </w:r>
    </w:p>
    <w:p w14:paraId="29B4A961">
      <w:pPr>
        <w:pStyle w:val="style0"/>
        <w:rPr/>
      </w:pPr>
    </w:p>
    <w:p w14:paraId="C6D9D823">
      <w:pPr>
        <w:pStyle w:val="style0"/>
        <w:rPr/>
      </w:pPr>
      <w:r>
        <w:t>1. 基本信息</w:t>
      </w:r>
    </w:p>
    <w:p w14:paraId="623F86E7">
      <w:pPr>
        <w:pStyle w:val="style0"/>
        <w:rPr/>
      </w:pPr>
    </w:p>
    <w:p w14:paraId="5F67280F">
      <w:pPr>
        <w:pStyle w:val="style0"/>
        <w:rPr>
          <w:rFonts w:eastAsia="宋体" w:hint="eastAsia"/>
          <w:lang w:val="en-US" w:eastAsia="zh-CN"/>
        </w:rPr>
      </w:pPr>
      <w:r>
        <w:t>* 条目编号：</w:t>
      </w:r>
      <w:r>
        <w:rPr>
          <w:rFonts w:hint="eastAsia"/>
          <w:lang w:val="en-US" w:eastAsia="zh-CN"/>
        </w:rPr>
        <w:t>THE</w:t>
      </w:r>
      <w:r>
        <w:t>-00</w:t>
      </w:r>
      <w:r>
        <w:rPr>
          <w:rFonts w:hint="eastAsia"/>
          <w:lang w:val="en-US" w:eastAsia="zh-CN"/>
        </w:rPr>
        <w:t>6</w:t>
      </w:r>
    </w:p>
    <w:p w14:paraId="3955591C">
      <w:pPr>
        <w:pStyle w:val="style0"/>
        <w:rPr/>
      </w:pPr>
      <w:r>
        <w:t>* 条目名称：媒介即讯息</w:t>
      </w:r>
    </w:p>
    <w:p w14:paraId="9C4B0CE8">
      <w:pPr>
        <w:pStyle w:val="style0"/>
        <w:rPr/>
      </w:pPr>
      <w:r>
        <w:t>* 条目类型：美学理论</w:t>
      </w:r>
    </w:p>
    <w:p w14:paraId="688E851B">
      <w:pPr>
        <w:pStyle w:val="style0"/>
        <w:rPr/>
      </w:pPr>
      <w:r>
        <w:t>* 关键词：麦克卢汉、媒介、感官比率、地球村、技术决定论</w:t>
      </w:r>
    </w:p>
    <w:p w14:paraId="27D942F5">
      <w:pPr>
        <w:pStyle w:val="style0"/>
        <w:rPr/>
      </w:pPr>
    </w:p>
    <w:p w14:paraId="354DA590">
      <w:pPr>
        <w:pStyle w:val="style0"/>
        <w:rPr/>
      </w:pPr>
      <w:r>
        <w:t>2. 这是什么</w:t>
      </w:r>
    </w:p>
    <w:p w14:paraId="419A0783">
      <w:pPr>
        <w:pStyle w:val="style0"/>
        <w:rPr/>
      </w:pPr>
    </w:p>
    <w:p w14:paraId="C0DAF4D6">
      <w:pPr>
        <w:pStyle w:val="style0"/>
        <w:rPr/>
      </w:pPr>
      <w:r>
        <w:t>【正文】</w:t>
      </w:r>
    </w:p>
    <w:p w14:paraId="016C93DC">
      <w:pPr>
        <w:pStyle w:val="style0"/>
        <w:rPr/>
      </w:pPr>
    </w:p>
    <w:p w14:paraId="22FBD6DA">
      <w:pPr>
        <w:pStyle w:val="style0"/>
        <w:rPr/>
      </w:pPr>
      <w:r>
        <w:t>“媒介即讯息”是加拿大传播学家马歇尔·麦克卢汉在1964年出版的《理解媒介：论人的延伸》中提出的核心命题。其产生背景是20世纪中叶电视、电子媒介的普及，引发了人类对媒介技术的深刻反思。基本定义是：真正对人类个体和社会产生深远影响的，不是媒介所传播的具体内容（讯息），而是媒介技术本身的特性及其带来的感知、思维和行为方式的变革。麦克卢汉持“泛媒介观”，认为一切人类技术的延伸（如车轮、衣服、文字、互联网）都是媒介。其核心逻辑在于，新媒介的引入会在社会中建立一种新的“尺度”，改变人类的“感官比率”（如文字偏重视觉，电子媒介使感官重新融合），从而重塑社会结构和文化形态。</w:t>
      </w:r>
    </w:p>
    <w:p w14:paraId="428C1260">
      <w:pPr>
        <w:pStyle w:val="style0"/>
        <w:rPr/>
      </w:pPr>
    </w:p>
    <w:p w14:paraId="A18DE95E">
      <w:pPr>
        <w:pStyle w:val="style0"/>
        <w:rPr/>
      </w:pPr>
      <w:r>
        <w:t>3. 核心内容</w:t>
      </w:r>
    </w:p>
    <w:p w14:paraId="B0D9C07C">
      <w:pPr>
        <w:pStyle w:val="style0"/>
        <w:rPr/>
      </w:pPr>
    </w:p>
    <w:p w14:paraId="374A7DD9">
      <w:pPr>
        <w:pStyle w:val="style0"/>
        <w:rPr/>
      </w:pPr>
      <w:r>
        <w:t>* 重点一（核心命题）：媒介形式本身比媒介内容更具社会效应。内容往往是另一种媒介（如文字的内容是言语，印刷的内容是文字），真正改变人类事务的是媒介技术这一“新尺度”。</w:t>
      </w:r>
    </w:p>
    <w:p w14:paraId="EB9DAF58">
      <w:pPr>
        <w:pStyle w:val="style0"/>
        <w:rPr/>
      </w:pPr>
      <w:r>
        <w:t>* 重点二（媒介是人的延伸）：任何媒介都是人的感觉和感官的扩展或延伸（如车轮是脚的延伸，广播是听觉的延伸，互联网是神经系统的延伸）。</w:t>
      </w:r>
    </w:p>
    <w:p w14:paraId="BE8794A0">
      <w:pPr>
        <w:pStyle w:val="style0"/>
        <w:rPr/>
      </w:pPr>
      <w:r>
        <w:t>* 重点三（感官比率的重塑）：不同媒介技术会突出某些感官而抑制其他感官。例如，拼音文字和印刷术破坏了口语文化的整体知觉场，使视觉偏倚；而电子媒介则打破了视觉偏倚，使人的一切感官得以重新融合。</w:t>
      </w:r>
    </w:p>
    <w:p w14:paraId="96BBB39F">
      <w:pPr>
        <w:pStyle w:val="style0"/>
        <w:rPr/>
      </w:pPr>
      <w:r>
        <w:t>* 重点四（冷热媒介）：热媒介（如书籍、广播、照片）信息清晰明确，无需受众过多联想；冷媒介（如漫画、电视、电话）信息模糊残缺，需要受众高度参与和填补空白。</w:t>
      </w:r>
    </w:p>
    <w:p w14:paraId="8A0D4620">
      <w:pPr>
        <w:pStyle w:val="style0"/>
        <w:rPr/>
      </w:pPr>
      <w:r>
        <w:t>* 重点五（地球村）：电子媒介的即时性打破了时空限制，使人类感官重新整合，世界重新部落化，形成“地球村”。</w:t>
      </w:r>
    </w:p>
    <w:p w14:paraId="E6EC8A39">
      <w:pPr>
        <w:pStyle w:val="style0"/>
        <w:rPr/>
      </w:pPr>
    </w:p>
    <w:p w14:paraId="BCE019AC">
      <w:pPr>
        <w:pStyle w:val="style0"/>
        <w:rPr/>
      </w:pPr>
      <w:r>
        <w:t>4. 与AI美学导师的关系</w:t>
      </w:r>
    </w:p>
    <w:p w14:paraId="134938F5">
      <w:pPr>
        <w:pStyle w:val="style0"/>
        <w:rPr/>
      </w:pPr>
    </w:p>
    <w:p w14:paraId="9C9BEE79">
      <w:pPr>
        <w:pStyle w:val="style0"/>
        <w:rPr/>
      </w:pPr>
      <w:r>
        <w:t>* 可以帮助分析什么类型的作品或问题：可用于分析新媒体艺术、交互式装置艺术、VR/AR沉浸式体验、短视频美学以及AI生成内容的传播机制。</w:t>
      </w:r>
    </w:p>
    <w:p w14:paraId="F1495972">
      <w:pPr>
        <w:pStyle w:val="style0"/>
        <w:rPr/>
      </w:pPr>
      <w:r>
        <w:t>* 可以观察或判断哪些现象：判断某种艺术形式为何会流行（是因为其媒介特性适应了当下的感官比率），以及受众在接触不同媒介（如阅读文字 vs 刷短视频）时的认知与心理变化。</w:t>
      </w:r>
    </w:p>
    <w:p w14:paraId="923984EE">
      <w:pPr>
        <w:pStyle w:val="style0"/>
        <w:rPr/>
      </w:pPr>
      <w:r>
        <w:t>* 可以联系哪些美学理论或经典问题：与“技术哲学”“感知美学”“具身认知”相联系；探讨“形式与内容”“技术与人的异化”等经典问题。</w:t>
      </w:r>
    </w:p>
    <w:p w14:paraId="E365D9A2">
      <w:pPr>
        <w:pStyle w:val="style0"/>
        <w:rPr/>
      </w:pPr>
      <w:r>
        <w:t>* 使用时需要注意什么：麦克卢汉的理论带有强烈的技术决定论色彩，使用时需警惕过度夸大技术作用而忽视社会生产关系、经济基础和人的主体能动性。</w:t>
      </w:r>
    </w:p>
    <w:p w14:paraId="8C17A011">
      <w:pPr>
        <w:pStyle w:val="style0"/>
        <w:rPr/>
      </w:pPr>
    </w:p>
    <w:p w14:paraId="54244773">
      <w:pPr>
        <w:pStyle w:val="style0"/>
        <w:rPr/>
      </w:pPr>
      <w:r>
        <w:t>5. 相关知识</w:t>
      </w:r>
    </w:p>
    <w:p w14:paraId="72176156">
      <w:pPr>
        <w:pStyle w:val="style0"/>
        <w:rPr/>
      </w:pPr>
    </w:p>
    <w:p w14:paraId="ADAC0C57">
      <w:pPr>
        <w:pStyle w:val="style0"/>
        <w:rPr/>
      </w:pPr>
      <w:r>
        <w:t>* 前置知识：传播学基础理论、技术哲学（如海德格尔）。</w:t>
      </w:r>
    </w:p>
    <w:p w14:paraId="B11260EE">
      <w:pPr>
        <w:pStyle w:val="style0"/>
        <w:rPr/>
      </w:pPr>
      <w:r>
        <w:t>* 相关概念：感官比率、热媒介与冷媒介、地球村、泛媒介观。</w:t>
      </w:r>
    </w:p>
    <w:p w14:paraId="89C29655">
      <w:pPr>
        <w:pStyle w:val="style0"/>
        <w:rPr/>
      </w:pPr>
      <w:r>
        <w:t>* 相关艺术家、作品或理论：麦克卢汉《理解媒介》、媒介考古学、新媒体艺术（如TeamLab）。</w:t>
      </w:r>
    </w:p>
    <w:p w14:paraId="A633A847">
      <w:pPr>
        <w:pStyle w:val="style0"/>
        <w:rPr/>
      </w:pPr>
      <w:r>
        <w:t>* 可以继续学习的内容：数字孪生、人工智能作为“人的延伸”在美学上的表现，以及后麦克卢汉时代的媒介生态。</w:t>
      </w:r>
    </w:p>
    <w:p w14:paraId="5C44202C">
      <w:pPr>
        <w:pStyle w:val="style0"/>
        <w:rPr/>
      </w:pPr>
    </w:p>
    <w:p w14:paraId="6087901D">
      <w:pPr>
        <w:pStyle w:val="style0"/>
        <w:rPr/>
      </w:pPr>
      <w:r>
        <w:t>6. 学生可能怎样提问</w:t>
      </w:r>
    </w:p>
    <w:p w14:paraId="0E898A25">
      <w:pPr>
        <w:pStyle w:val="style0"/>
        <w:rPr/>
      </w:pPr>
    </w:p>
    <w:p w14:paraId="615724AC">
      <w:pPr>
        <w:pStyle w:val="style0"/>
        <w:rPr/>
      </w:pPr>
      <w:r>
        <w:t>1. 为什么麦克卢汉说“媒介即讯息”？能不能举个例子？</w:t>
      </w:r>
    </w:p>
    <w:p w14:paraId="5E577E13">
      <w:pPr>
        <w:pStyle w:val="style0"/>
        <w:rPr/>
      </w:pPr>
      <w:r>
        <w:t>2. 电视（冷媒介）和报纸（热媒介）对人的感知方式有什么不同？</w:t>
      </w:r>
    </w:p>
    <w:p w14:paraId="4F3704DE">
      <w:pPr>
        <w:pStyle w:val="style0"/>
        <w:rPr/>
      </w:pPr>
      <w:r>
        <w:t>3. 在互联网和AI时代，“媒介即讯息”这个理论还适用吗？</w:t>
      </w:r>
    </w:p>
    <w:p w14:paraId="AD33684F">
      <w:pPr>
        <w:pStyle w:val="style0"/>
        <w:rPr/>
      </w:pPr>
      <w:r>
        <w:t>4. 短视频的流行是因为它的“内容”好，还是因为它的“媒介特性”？</w:t>
      </w:r>
    </w:p>
    <w:p w14:paraId="043EE78D">
      <w:pPr>
        <w:pStyle w:val="style0"/>
        <w:rPr/>
      </w:pPr>
      <w:r>
        <w:t>5. 什么是“感官比率”？玩VR游戏时我们的感官比率发生了什么变化？</w:t>
      </w:r>
    </w:p>
    <w:p w14:paraId="56824957">
      <w:pPr>
        <w:pStyle w:val="style0"/>
        <w:rPr/>
      </w:pPr>
    </w:p>
    <w:p w14:paraId="CE794B64">
      <w:pPr>
        <w:pStyle w:val="style0"/>
        <w:rPr/>
      </w:pPr>
      <w:r>
        <w:t>7. 资料来源</w:t>
      </w:r>
    </w:p>
    <w:p w14:paraId="E0223D9E">
      <w:pPr>
        <w:pStyle w:val="style0"/>
        <w:rPr/>
      </w:pPr>
    </w:p>
    <w:p w14:paraId="45013639">
      <w:pPr>
        <w:pStyle w:val="style0"/>
        <w:rPr/>
      </w:pPr>
      <w:r>
        <w:t>* 作者：马歇尔·麦克卢汉</w:t>
      </w:r>
    </w:p>
    <w:p w14:paraId="D61A474A">
      <w:pPr>
        <w:pStyle w:val="style0"/>
        <w:rPr/>
      </w:pPr>
      <w:r>
        <w:t>* 资料名称：《理解媒介：论人的延伸》</w:t>
      </w:r>
    </w:p>
    <w:p w14:paraId="41B86161">
      <w:pPr>
        <w:pStyle w:val="style0"/>
        <w:rPr/>
      </w:pPr>
      <w:r>
        <w:t xml:space="preserve">* 出版机构或网站：译林出版社 </w:t>
      </w:r>
    </w:p>
    <w:p w14:paraId="27B263EA">
      <w:pPr>
        <w:pStyle w:val="style0"/>
        <w:rPr/>
      </w:pPr>
      <w:r>
        <w:t>* 年份：1964年（原著）/ 2011年（中译本）</w:t>
      </w:r>
    </w:p>
    <w:p w14:paraId="E1F109E4">
      <w:pPr>
        <w:pStyle w:val="style0"/>
        <w:rPr/>
      </w:pPr>
      <w:r>
        <w:t>* 页码或章节：第一章及全书核心章节</w:t>
      </w:r>
    </w:p>
    <w:p w14:paraId="A95488FC">
      <w:pPr>
        <w:pStyle w:val="style0"/>
        <w:rPr/>
      </w:pPr>
      <w:r>
        <w:t>* 链接或DOI：</w:t>
      </w:r>
      <w:r>
        <w:rPr>
          <w:rFonts w:hint="eastAsia"/>
        </w:rPr>
        <w:t>10.2307/2711172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6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Arial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63</TotalTime>
  <Words>1413</Words>
  <Pages>10</Pages>
  <Characters>1475</Characters>
  <Application>WPS Office</Application>
  <Paragraphs>53</Paragraphs>
  <ScaleCrop>false</ScaleCrop>
  <LinksUpToDate>false</LinksUpToDate>
  <CharactersWithSpaces>1516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2026-08-12T15:05:54Z</dcterms:created>
  <dc:creator>GOA-AL80</dc:creator>
  <lastModifiedBy>GOA-AL80</lastModifiedBy>
  <dcterms:modified xsi:type="dcterms:W3CDTF">2026-08-14T13:21:48Z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a7acaa8ac0ce4df7b4127133e8597ff5_23</vt:lpwstr>
  </property>
  <property fmtid="{D5CDD505-2E9C-101B-9397-08002B2CF9AE}" pid="3" name="KSOTemplateDocerSaveRecord">
    <vt:lpwstr>eyJoZGlkIjoiMmJiNDNhNTg2OGI1MjlhOTQ5ZTc4NWRiZjQxMDg0MzQiLCJ1c2VySWQiOiIzMzI5MjcyMTYifQ==</vt:lpwstr>
  </property>
  <property fmtid="{D5CDD505-2E9C-101B-9397-08002B2CF9AE}" pid="4" name="KSOProductBuildVer">
    <vt:lpwstr>2052-12.1.0.26895</vt:lpwstr>
  </property>
</Properties>
</file>