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Phone: 413-387-5790</w:t>
      </w:r>
    </w:p>
    <w:p w:rsidR="00000000" w:rsidDel="00000000" w:rsidP="00000000" w:rsidRDefault="00000000" w:rsidRPr="00000000">
      <w:pPr>
        <w:pBdr/>
        <w:contextualSpacing w:val="0"/>
        <w:rPr/>
      </w:pPr>
      <w:r w:rsidDel="00000000" w:rsidR="00000000" w:rsidRPr="00000000">
        <w:rPr>
          <w:rtl w:val="0"/>
        </w:rPr>
        <w:t xml:space="preserve">Atty. Michael J. Grilli,</w:t>
      </w:r>
    </w:p>
    <w:p w:rsidR="00000000" w:rsidDel="00000000" w:rsidP="00000000" w:rsidRDefault="00000000" w:rsidRPr="00000000">
      <w:pPr>
        <w:pBdr/>
        <w:contextualSpacing w:val="0"/>
        <w:rPr/>
      </w:pPr>
      <w:r w:rsidDel="00000000" w:rsidR="00000000" w:rsidRPr="00000000">
        <w:rPr>
          <w:rtl w:val="0"/>
        </w:rPr>
        <w:t xml:space="preserve">One Monarch Place</w:t>
      </w:r>
    </w:p>
    <w:p w:rsidR="00000000" w:rsidDel="00000000" w:rsidP="00000000" w:rsidRDefault="00000000" w:rsidRPr="00000000">
      <w:pPr>
        <w:pBdr/>
        <w:contextualSpacing w:val="0"/>
        <w:rPr/>
      </w:pPr>
      <w:r w:rsidDel="00000000" w:rsidR="00000000" w:rsidRPr="00000000">
        <w:rPr>
          <w:rtl w:val="0"/>
        </w:rPr>
        <w:t xml:space="preserve">Suite: 2220</w:t>
      </w:r>
    </w:p>
    <w:p w:rsidR="00000000" w:rsidDel="00000000" w:rsidP="00000000" w:rsidRDefault="00000000" w:rsidRPr="00000000">
      <w:pPr>
        <w:pBdr/>
        <w:contextualSpacing w:val="0"/>
        <w:rPr/>
      </w:pPr>
      <w:r w:rsidDel="00000000" w:rsidR="00000000" w:rsidRPr="00000000">
        <w:rPr>
          <w:rtl w:val="0"/>
        </w:rPr>
        <w:t xml:space="preserve">Springfield, MA 01144</w:t>
      </w:r>
    </w:p>
    <w:p w:rsidR="00000000" w:rsidDel="00000000" w:rsidP="00000000" w:rsidRDefault="00000000" w:rsidRPr="00000000">
      <w:pPr>
        <w:pBdr/>
        <w:contextualSpacing w:val="0"/>
        <w:rPr/>
      </w:pPr>
      <w:r w:rsidDel="00000000" w:rsidR="00000000" w:rsidRPr="00000000">
        <w:rPr>
          <w:rtl w:val="0"/>
        </w:rPr>
        <w:t xml:space="preserve">413-209-9826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 will be calling me back at the beginning of next week….I gave him the new number, informed them that I did in fact sign new releases for daycare and Holyoke Pediatrics, I informed, also that we asked Jen Tobin (DCF) if the interactions with The Children’s Study Home (Joanna), though she will be coming by today at one, as well as (probably) two more visits for the next two weeks, then, that obligation will 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CALL Atty. Matt Marcus </w:t>
      </w:r>
    </w:p>
    <w:p w:rsidR="00000000" w:rsidDel="00000000" w:rsidP="00000000" w:rsidRDefault="00000000" w:rsidRPr="00000000">
      <w:pPr>
        <w:pBdr/>
        <w:contextualSpacing w:val="0"/>
        <w:rPr/>
      </w:pPr>
      <w:r w:rsidDel="00000000" w:rsidR="00000000" w:rsidRPr="00000000">
        <w:rPr>
          <w:rtl w:val="0"/>
        </w:rPr>
        <w:t xml:space="preserve">(pull his personal cell out of your address book) call Altman and Altman with new number, and contact the Boston and the Hampden County Bar Association (try Boston first since Dino is the head of that Bar, and Colucci &amp; Colucci already know all about the Fernald family, Matt knows about the Fraudulent Will from the Florida Atty., Darin did Fran’s case with the dog that bumped into her knee years prior to the false inheritance, (and he gave her that $50,000 without taking ANY fee as a favor to me) as well as the house being bought without any home inspection done, without my knowledge as well as the records of the 50,000 I personally put in, as well as the $17,000 in personal checks from my citizen's account….before I gave Joe duplicates of my debit and credit cards….leaving me totally fucked and bringing my finances and credit to shambles)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that firm is aware of the marriage to Eddie Fig, after his cancer diagnosis, and therefore was able to screw Ed’s wife, and Tina, Annette (and what’s his face...the son) which allowed her to take control of the rental property in Weymouth on Bridge St., and the strip mall across the street, also maybe the property in Camden, though she sold Maybelle's property in Maine, along with hundreds of thousands of dollars for shit money, but they might be able to do a more recent asset search, since most of the funds would gone by now, but there should be real estate, including some rental property in Malden, I have found 6 alias for Fran and 26 for Jessica Kofalk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 this afternoon’s meeting went well, I contacted the Boston Bar Association, gave new private number, several other firms have a higher score, so the three listed in the diningroom on the formal table will be in touch by Tues., with all the physical proof, all printed, time dated and stamped ip, sometimes with mask, but all traced back to them, this will be high profile, and there will be several attorneys who want to take case for the publicity….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call Dad right away, then Denise and then Donnie then Sully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