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72"/>
          <w:szCs w:val="72"/>
        </w:rPr>
      </w:pPr>
      <w:r>
        <w:rPr>
          <w:rFonts w:hint="eastAsia" w:ascii="宋体" w:hAnsi="宋体" w:eastAsia="宋体" w:cs="宋体"/>
          <w:sz w:val="72"/>
          <w:szCs w:val="72"/>
        </w:rPr>
        <w:t>Tally记账软件系统</w:t>
      </w:r>
    </w:p>
    <w:p>
      <w:pPr>
        <w:jc w:val="center"/>
        <w:rPr>
          <w:rFonts w:hint="eastAsia" w:ascii="宋体" w:hAnsi="宋体" w:eastAsia="宋体" w:cs="宋体"/>
          <w:sz w:val="72"/>
          <w:szCs w:val="72"/>
          <w:lang w:val="en-US" w:eastAsia="zh-CN"/>
        </w:rPr>
      </w:pPr>
      <w:bookmarkStart w:id="12" w:name="_GoBack"/>
      <w:bookmarkEnd w:id="12"/>
      <w:r>
        <w:rPr>
          <w:rFonts w:hint="eastAsia" w:ascii="宋体" w:hAnsi="宋体" w:eastAsia="宋体" w:cs="宋体"/>
          <w:sz w:val="72"/>
          <w:szCs w:val="72"/>
        </w:rPr>
        <w:t>测试用例</w:t>
      </w:r>
    </w:p>
    <w:p>
      <w:pPr>
        <w:ind w:firstLine="1800" w:firstLineChars="250"/>
        <w:rPr>
          <w:rFonts w:hint="eastAsia" w:ascii="宋体" w:hAnsi="宋体" w:eastAsia="宋体" w:cs="宋体"/>
          <w:sz w:val="72"/>
          <w:szCs w:val="72"/>
        </w:rPr>
      </w:pPr>
    </w:p>
    <w:tbl>
      <w:tblPr>
        <w:tblStyle w:val="7"/>
        <w:tblW w:w="863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1746"/>
        <w:gridCol w:w="4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91" w:type="dxa"/>
            <w:vMerge w:val="restart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文件状态：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]草稿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</w:t>
            </w:r>
            <w:r>
              <w:rPr>
                <w:rFonts w:hint="eastAsia" w:ascii="宋体" w:hAnsi="宋体" w:eastAsia="宋体" w:cs="宋体"/>
                <w:color w:val="E5DFEC"/>
                <w:sz w:val="28"/>
                <w:szCs w:val="28"/>
              </w:rPr>
              <w:t>√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]正在修改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default" w:ascii="宋体" w:hAnsi="宋体" w:eastAsia="宋体" w:cs="宋体"/>
                <w:sz w:val="30"/>
                <w:szCs w:val="30"/>
                <w:lang w:val="en-US"/>
              </w:rPr>
            </w:pPr>
            <w:r>
              <w:rPr>
                <w:rFonts w:hint="eastAsia" w:ascii="宋体" w:hAnsi="宋体" w:eastAsia="宋体" w:cs="宋体"/>
                <w:sz w:val="30"/>
                <w:lang w:val="en-US" w:eastAsia="zh-CN"/>
              </w:rPr>
              <w:t>LH-TALLY-TEMP</w:t>
            </w:r>
            <w:r>
              <w:rPr>
                <w:rFonts w:hint="eastAsia" w:ascii="宋体" w:hAnsi="宋体" w:cs="宋体"/>
                <w:sz w:val="30"/>
                <w:lang w:val="en-US" w:eastAsia="zh-CN"/>
              </w:rPr>
              <w:t>-ALL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default" w:ascii="宋体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V</w:t>
            </w:r>
            <w:r>
              <w:rPr>
                <w:rFonts w:hint="eastAsia" w:ascii="宋体" w:hAnsi="宋体" w:cs="宋体"/>
                <w:sz w:val="30"/>
                <w:szCs w:val="30"/>
                <w:lang w:val="en-US" w:eastAsia="zh-CN"/>
              </w:rPr>
              <w:t>1</w:t>
            </w:r>
            <w:r>
              <w:rPr>
                <w:rFonts w:hint="default" w:ascii="宋体" w:hAnsi="宋体" w:cs="宋体"/>
                <w:sz w:val="30"/>
                <w:szCs w:val="30"/>
                <w:lang w:val="en-US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lang w:eastAsia="zh-CN"/>
              </w:rPr>
              <w:t>金童，巩方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2019年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月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30"/>
                <w:szCs w:val="30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日</w:t>
            </w:r>
          </w:p>
        </w:tc>
      </w:tr>
    </w:tbl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widowControl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br w:type="page"/>
      </w:r>
    </w:p>
    <w:p>
      <w:pPr>
        <w:ind w:firstLine="2860" w:firstLineChars="650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版 本 历 史</w:t>
      </w:r>
    </w:p>
    <w:p>
      <w:pPr>
        <w:rPr>
          <w:rFonts w:hint="eastAsia" w:ascii="宋体" w:hAnsi="宋体" w:eastAsia="宋体" w:cs="宋体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78"/>
        <w:gridCol w:w="1275"/>
        <w:gridCol w:w="155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24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版本/状态</w:t>
            </w:r>
          </w:p>
        </w:tc>
        <w:tc>
          <w:tcPr>
            <w:tcW w:w="1178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eastAsia="zh-CN"/>
              </w:rPr>
              <w:t>金童，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巩方祎</w:t>
            </w:r>
          </w:p>
        </w:tc>
        <w:tc>
          <w:tcPr>
            <w:tcW w:w="1275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2019年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月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15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日至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月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16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eastAsia="zh-CN"/>
              </w:rPr>
              <w:t>集合软件功能测试用例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V1.0、V2.0及V3.0生成完整版软件功能测试用例，包含Tally软件所有的功能测试用例。</w:t>
            </w: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  <w:id w:val="147472454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44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 w:val="44"/>
              <w:szCs w:val="4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44"/>
              <w:szCs w:val="44"/>
            </w:rPr>
            <w:fldChar w:fldCharType="separate"/>
          </w:r>
          <w:r>
            <w:rPr>
              <w:rFonts w:hint="eastAsia" w:ascii="宋体" w:hAnsi="宋体" w:eastAsia="宋体" w:cs="宋体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</w:rPr>
            <w:instrText xml:space="preserve"> HYPERLINK \l _Toc10685 </w:instrText>
          </w:r>
          <w:r>
            <w:rPr>
              <w:rFonts w:hint="eastAsia" w:ascii="宋体" w:hAnsi="宋体" w:eastAsia="宋体" w:cs="宋体"/>
              <w:szCs w:val="44"/>
            </w:rPr>
            <w:fldChar w:fldCharType="separate"/>
          </w:r>
          <w:r>
            <w:rPr>
              <w:rFonts w:hint="default" w:ascii="Times New Roman" w:hAnsi="Times New Roman" w:eastAsia="宋体" w:cs="宋体"/>
              <w:i w:val="0"/>
            </w:rPr>
            <w:t xml:space="preserve">1 </w:t>
          </w:r>
          <w:r>
            <w:rPr>
              <w:rFonts w:hint="eastAsia" w:ascii="宋体" w:hAnsi="宋体" w:eastAsia="宋体" w:cs="宋体"/>
              <w:lang w:val="en-US" w:eastAsia="zh-CN"/>
            </w:rPr>
            <w:t>登陆注册</w:t>
          </w:r>
          <w:r>
            <w:rPr>
              <w:rFonts w:hint="eastAsia" w:ascii="宋体" w:hAnsi="宋体" w:eastAsia="宋体" w:cs="宋体"/>
            </w:rPr>
            <w:t>模块测试用例</w:t>
          </w:r>
          <w:r>
            <w:tab/>
          </w:r>
          <w:r>
            <w:fldChar w:fldCharType="begin"/>
          </w:r>
          <w:r>
            <w:instrText xml:space="preserve"> PAGEREF _Toc10685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</w:rPr>
            <w:instrText xml:space="preserve"> HYPERLINK \l _Toc3922 </w:instrText>
          </w:r>
          <w:r>
            <w:rPr>
              <w:rFonts w:hint="eastAsia" w:ascii="宋体" w:hAnsi="宋体" w:eastAsia="宋体" w:cs="宋体"/>
              <w:szCs w:val="44"/>
            </w:rPr>
            <w:fldChar w:fldCharType="separate"/>
          </w:r>
          <w:r>
            <w:rPr>
              <w:rFonts w:hint="default" w:ascii="Times New Roman" w:hAnsi="Times New Roman" w:eastAsia="宋体" w:cs="宋体"/>
              <w:i w:val="0"/>
            </w:rPr>
            <w:t xml:space="preserve">2 </w:t>
          </w:r>
          <w:r>
            <w:rPr>
              <w:rFonts w:hint="eastAsia" w:ascii="宋体" w:hAnsi="宋体" w:eastAsia="宋体" w:cs="宋体"/>
              <w:lang w:val="en-US" w:eastAsia="zh-CN"/>
            </w:rPr>
            <w:t>基础记账</w:t>
          </w:r>
          <w:r>
            <w:rPr>
              <w:rFonts w:hint="eastAsia" w:ascii="宋体" w:hAnsi="宋体" w:eastAsia="宋体" w:cs="宋体"/>
            </w:rPr>
            <w:t>模块测试用例</w:t>
          </w:r>
          <w:r>
            <w:tab/>
          </w:r>
          <w:r>
            <w:fldChar w:fldCharType="begin"/>
          </w:r>
          <w:r>
            <w:instrText xml:space="preserve"> PAGEREF _Toc3922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</w:rPr>
            <w:instrText xml:space="preserve"> HYPERLINK \l _Toc26101 </w:instrText>
          </w:r>
          <w:r>
            <w:rPr>
              <w:rFonts w:hint="eastAsia" w:ascii="宋体" w:hAnsi="宋体" w:eastAsia="宋体" w:cs="宋体"/>
              <w:szCs w:val="44"/>
            </w:rPr>
            <w:fldChar w:fldCharType="separate"/>
          </w:r>
          <w:r>
            <w:rPr>
              <w:rFonts w:hint="default" w:ascii="Times New Roman" w:hAnsi="Times New Roman" w:eastAsia="宋体" w:cs="宋体"/>
              <w:i w:val="0"/>
            </w:rPr>
            <w:t xml:space="preserve">3 </w:t>
          </w:r>
          <w:r>
            <w:rPr>
              <w:rFonts w:hint="eastAsia" w:ascii="宋体" w:hAnsi="宋体" w:eastAsia="宋体" w:cs="宋体"/>
              <w:lang w:eastAsia="zh-CN"/>
            </w:rPr>
            <w:t>设置</w:t>
          </w:r>
          <w:r>
            <w:rPr>
              <w:rFonts w:hint="eastAsia" w:ascii="宋体" w:hAnsi="宋体" w:eastAsia="宋体" w:cs="宋体"/>
            </w:rPr>
            <w:t>模块测试用例</w:t>
          </w:r>
          <w:r>
            <w:tab/>
          </w:r>
          <w:r>
            <w:fldChar w:fldCharType="begin"/>
          </w:r>
          <w:r>
            <w:instrText xml:space="preserve"> PAGEREF _Toc26101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</w:rPr>
            <w:instrText xml:space="preserve"> HYPERLINK \l _Toc19476 </w:instrText>
          </w:r>
          <w:r>
            <w:rPr>
              <w:rFonts w:hint="eastAsia" w:ascii="宋体" w:hAnsi="宋体" w:eastAsia="宋体" w:cs="宋体"/>
              <w:szCs w:val="44"/>
            </w:rPr>
            <w:fldChar w:fldCharType="separate"/>
          </w:r>
          <w:r>
            <w:rPr>
              <w:rFonts w:hint="default" w:ascii="Times New Roman" w:hAnsi="Times New Roman" w:eastAsia="宋体" w:cstheme="minorEastAsia"/>
              <w:i w:val="0"/>
            </w:rPr>
            <w:t xml:space="preserve">4 </w:t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收支显示模块测试用例</w:t>
          </w:r>
          <w:r>
            <w:tab/>
          </w:r>
          <w:r>
            <w:fldChar w:fldCharType="begin"/>
          </w:r>
          <w:r>
            <w:instrText xml:space="preserve"> PAGEREF _Toc19476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</w:rPr>
            <w:instrText xml:space="preserve"> HYPERLINK \l _Toc6924 </w:instrText>
          </w:r>
          <w:r>
            <w:rPr>
              <w:rFonts w:hint="eastAsia" w:ascii="宋体" w:hAnsi="宋体" w:eastAsia="宋体" w:cs="宋体"/>
              <w:szCs w:val="44"/>
            </w:rPr>
            <w:fldChar w:fldCharType="separate"/>
          </w:r>
          <w:r>
            <w:rPr>
              <w:rFonts w:hint="default" w:ascii="Times New Roman" w:hAnsi="Times New Roman" w:eastAsia="宋体" w:cstheme="minorEastAsia"/>
              <w:i w:val="0"/>
            </w:rPr>
            <w:t xml:space="preserve">5 </w:t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收支统计模块测试用例</w:t>
          </w:r>
          <w:r>
            <w:tab/>
          </w:r>
          <w:r>
            <w:fldChar w:fldCharType="begin"/>
          </w:r>
          <w:r>
            <w:instrText xml:space="preserve"> PAGEREF _Toc6924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</w:rPr>
            <w:instrText xml:space="preserve"> HYPERLINK \l _Toc11224 </w:instrText>
          </w:r>
          <w:r>
            <w:rPr>
              <w:rFonts w:hint="eastAsia" w:ascii="宋体" w:hAnsi="宋体" w:eastAsia="宋体" w:cs="宋体"/>
              <w:szCs w:val="44"/>
            </w:rPr>
            <w:fldChar w:fldCharType="separate"/>
          </w:r>
          <w:r>
            <w:rPr>
              <w:rFonts w:hint="default" w:ascii="Times New Roman" w:hAnsi="Times New Roman" w:eastAsia="宋体" w:cstheme="minorEastAsia"/>
              <w:i w:val="0"/>
            </w:rPr>
            <w:t xml:space="preserve">6 </w:t>
          </w:r>
          <w:r>
            <w:rPr>
              <w:rFonts w:hint="eastAsia" w:asciiTheme="minorEastAsia" w:hAnsiTheme="minorEastAsia" w:eastAsiaTheme="minorEastAsia" w:cstheme="minorEastAsia"/>
              <w:lang w:eastAsia="zh-CN"/>
            </w:rPr>
            <w:t>分享动态</w:t>
          </w:r>
          <w:r>
            <w:rPr>
              <w:rFonts w:hint="eastAsia" w:asciiTheme="minorEastAsia" w:hAnsiTheme="minorEastAsia" w:eastAsiaTheme="minorEastAsia" w:cstheme="minorEastAsia"/>
            </w:rPr>
            <w:t>模块测试用例</w:t>
          </w:r>
          <w:r>
            <w:tab/>
          </w:r>
          <w:r>
            <w:fldChar w:fldCharType="begin"/>
          </w:r>
          <w:r>
            <w:instrText xml:space="preserve"> PAGEREF _Toc11224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  <w:p>
          <w:pPr>
            <w:rPr>
              <w:rFonts w:hint="eastAsia" w:ascii="宋体" w:hAnsi="宋体" w:eastAsia="宋体" w:cs="宋体"/>
              <w:sz w:val="44"/>
              <w:szCs w:val="44"/>
            </w:rPr>
          </w:pP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</w:sdtContent>
    </w:sdt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0" w:name="_Toc10685"/>
      <w:bookmarkStart w:id="1" w:name="_Toc14456"/>
      <w:r>
        <w:rPr>
          <w:rFonts w:hint="eastAsia" w:ascii="宋体" w:hAnsi="宋体" w:eastAsia="宋体" w:cs="宋体"/>
          <w:lang w:val="en-US" w:eastAsia="zh-CN"/>
        </w:rPr>
        <w:t>登陆注册</w:t>
      </w:r>
      <w:r>
        <w:rPr>
          <w:rFonts w:hint="eastAsia" w:ascii="宋体" w:hAnsi="宋体" w:eastAsia="宋体" w:cs="宋体"/>
        </w:rPr>
        <w:t>模块测试用例</w:t>
      </w:r>
      <w:bookmarkEnd w:id="0"/>
      <w:bookmarkEnd w:id="1"/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YHZC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YHZC</w:t>
            </w:r>
            <w:r>
              <w:rPr>
                <w:rFonts w:hint="eastAsia" w:ascii="宋体" w:hAnsi="宋体" w:eastAsia="宋体" w:cs="宋体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231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在登陆界面选择注册功能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进入注册页面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输入任意汉字和字母、数字大于两位的组合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注册成功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输入任意汉字和字母、数字大于两位的组合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选择密码框，输入7位密码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提示不符合要求，请求重新输入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输入任意汉字和字母、数字大于两位的组合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选择密码框，输入9位密码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注册成功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不输入信息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提示不符合要求，请求重新输入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输入特殊字符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提示不符合要求，请求重新输入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ind w:firstLine="420"/>
        <w:rPr>
          <w:rFonts w:hint="eastAsia" w:ascii="宋体" w:hAnsi="宋体" w:eastAsia="宋体" w:cs="宋体"/>
        </w:rPr>
      </w:pPr>
    </w:p>
    <w:p>
      <w:pPr>
        <w:ind w:firstLine="42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</w:rPr>
              <w:t>Z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CDL-YHDL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检验是否输入合法信息，允许合法登录，拒绝非法登录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输入刚才注册的用户名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输入正确的密码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用户登录成功，页面跳转至个人界面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输入刚才注册的用户名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不输入密码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提示请输入密码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输入刚才注册的用户名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输入8位但不是对应的密码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提示密码错误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输入未被注册的用户名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提示用户名输入错误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输入8位带特殊字符用户名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提示用户输入错误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提示用户输入错误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点击忘记密码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跳转至重置密码界面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firstLine="42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firstLine="42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</w:rPr>
              <w:t>Z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CDL-YHDL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再次登录时是否加载缓存信息（只要不退出登录，则无需输入信息即可直接登录）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将客户端关闭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打开客户端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直接跳转至个人界面，不需要登录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</w:rPr>
              <w:t>Z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CDL-YHDL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3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检测用户是否能选择记住密码，避免再次登录时输入密码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在登陆页面执行正常的用户登录输入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选择记住密码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跳转至个人界面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在个人页面选择退出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客户端关闭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重新打开客户端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跳转至登录界面，并且自动输入了用户名和密码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点击登陆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跳转至个人界面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2" w:name="_Toc3922"/>
      <w:bookmarkStart w:id="3" w:name="_Toc2895"/>
      <w:r>
        <w:rPr>
          <w:rFonts w:hint="eastAsia" w:ascii="宋体" w:hAnsi="宋体" w:eastAsia="宋体" w:cs="宋体"/>
          <w:lang w:val="en-US" w:eastAsia="zh-CN"/>
        </w:rPr>
        <w:t>基础记账</w:t>
      </w:r>
      <w:r>
        <w:rPr>
          <w:rFonts w:hint="eastAsia" w:ascii="宋体" w:hAnsi="宋体" w:eastAsia="宋体" w:cs="宋体"/>
        </w:rPr>
        <w:t>模块测试用例</w:t>
      </w:r>
      <w:bookmarkEnd w:id="2"/>
      <w:bookmarkEnd w:id="3"/>
    </w:p>
    <w:p>
      <w:pPr>
        <w:rPr>
          <w:rFonts w:hint="eastAsia" w:ascii="宋体" w:hAnsi="宋体" w:eastAsia="宋体" w:cs="宋体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基础记账功能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JCJZ-TJZD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JCJZ-TJZD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可以添加账单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用户登录并且于个人页面内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点击基础记账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跳转至基础记账界面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点击添加账单功能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进入添加账单功能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输入金额数目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不输入金额数目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提示错误，保留在当前界面，不生成账单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输入金额数目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不对备注操作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选择金额精确到分的输入框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5220"/>
        <w:gridCol w:w="162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选择金额精确小于分的输入框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提示输入格式有问题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基础记账功能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JCJZ-SCZD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JCJZ-SCZD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可以删除账单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用户登录并且于基础记账界面内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点击我的账单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跳转至账单界面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点击一个账单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进入并且显示账单详细内容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选择删除账单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提示成功删除，并且在我的账单内没有找到该账单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基础记账功能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JCJZ-XGZD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JCJZ-XGZD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可以修改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用户登录并且于我的账单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点击一个账单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进入并且显示账单详细内容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选择修改账单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进入修改账单页面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不输入金额数目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不输入金额数目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提示错误，保留在当前界面，不生成账单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补输入金额数目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不对备注操作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补选择盈利或者亏损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输入金额数目且精确到分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不对备注操作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5220"/>
        <w:gridCol w:w="162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输入金额数目且精确到小于分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不对备注操作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提示错误，保留在当前界面，不生成账单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不对金额操作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不对备注操作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修改日期到昨天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基础记账功能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JCJZ-CZZD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JCJZ-CZZD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可以查找账单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用户登录并且于基础记账界面内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点击查找账单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跳转至账单查找页面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选择收支类型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选择按日期搜索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输入选择日期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能搜索到按时间排序的全部符合名称的账单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选择收支类型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选择按名称搜索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输入名称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能搜索到按时间排序符合名称的所有账单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选择收支类型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选择按分类搜索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输入类别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能搜索到按时间排序的全部当前类别账单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4" w:name="_Toc32737"/>
      <w:bookmarkStart w:id="5" w:name="_Toc26101"/>
      <w:r>
        <w:rPr>
          <w:rFonts w:hint="eastAsia" w:ascii="宋体" w:hAnsi="宋体" w:eastAsia="宋体" w:cs="宋体"/>
          <w:lang w:eastAsia="zh-CN"/>
        </w:rPr>
        <w:t>设置</w:t>
      </w:r>
      <w:r>
        <w:rPr>
          <w:rFonts w:hint="eastAsia" w:ascii="宋体" w:hAnsi="宋体" w:eastAsia="宋体" w:cs="宋体"/>
        </w:rPr>
        <w:t>模块测试用例</w:t>
      </w:r>
      <w:bookmarkEnd w:id="4"/>
      <w:bookmarkEnd w:id="5"/>
    </w:p>
    <w:tbl>
      <w:tblPr>
        <w:tblStyle w:val="7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SZ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JM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SZ-JM</w:t>
            </w:r>
            <w:r>
              <w:rPr>
                <w:rFonts w:hint="eastAsia" w:ascii="宋体" w:hAnsi="宋体" w:eastAsia="宋体" w:cs="宋体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获取用户个人信息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点击“设置”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界面显示用户名及自动生成的用户ID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SZ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SYBZ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SZ-SYBZ</w:t>
            </w:r>
            <w:r>
              <w:rPr>
                <w:rFonts w:hint="eastAsia" w:ascii="宋体" w:hAnsi="宋体" w:eastAsia="宋体" w:cs="宋体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使用帮助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点击“使用帮助”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界面显示“帮助”的相关信息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SZ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GYWM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SZ-GYWM</w:t>
            </w:r>
            <w:r>
              <w:rPr>
                <w:rFonts w:hint="eastAsia" w:ascii="宋体" w:hAnsi="宋体" w:eastAsia="宋体" w:cs="宋体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关于我们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点击“关于我们”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界面显示“关于我们”的相关信息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SZ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TCDL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SZ-TCDL</w:t>
            </w:r>
            <w:r>
              <w:rPr>
                <w:rFonts w:hint="eastAsia" w:ascii="宋体" w:hAnsi="宋体" w:eastAsia="宋体" w:cs="宋体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用户取消退出登录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用户已经登录且位于设置界面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点击“退出登录”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界面弹出文本框，询问是否退出登录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点击“取消”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界面无变化，依旧显示所登录的用户名及用户ID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SZ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TCDL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SZ-TCDL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用户确定退出登录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用户已经登录且位于设置界面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点击“退出登录”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界面弹出文本框，询问是否退出登录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点击“确定”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刷新界面，返回到未登录状态，即设置界面不显示用户即用户ID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6" w:name="_Toc345"/>
      <w:bookmarkStart w:id="7" w:name="_Toc19476"/>
      <w:r>
        <w:rPr>
          <w:rFonts w:hint="eastAsia" w:asciiTheme="minorEastAsia" w:hAnsiTheme="minorEastAsia" w:eastAsiaTheme="minorEastAsia" w:cstheme="minorEastAsia"/>
          <w:lang w:val="en-US" w:eastAsia="zh-CN"/>
        </w:rPr>
        <w:t>收支显示模块测试用例</w:t>
      </w:r>
      <w:bookmarkEnd w:id="6"/>
      <w:bookmarkEnd w:id="7"/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收支显示功能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SZXS-XSSZ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SZXS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-XSSZ</w:t>
            </w: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19</w:t>
            </w:r>
            <w:r>
              <w:rPr>
                <w:sz w:val="18"/>
              </w:rPr>
              <w:t>-11</w:t>
            </w:r>
            <w:r>
              <w:rPr>
                <w:rFonts w:hint="eastAsia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可以显示收支功能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用户登录并且于个人界面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点击收支功能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进入收支功能界面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选择显示所有收支信息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显示了所有的收支信息，并且有对应的账单信息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选择仅显示收入信息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显示了所有的收入信息，但不显示支出信息，并且有对应的账单信息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选择仅显示支出信息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显示了所有的支出信息，但不显示收入信息，并且有对应的账单信息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8" w:name="_Toc6924"/>
      <w:bookmarkStart w:id="9" w:name="_Toc11294"/>
      <w:r>
        <w:rPr>
          <w:rFonts w:hint="eastAsia" w:asciiTheme="minorEastAsia" w:hAnsiTheme="minorEastAsia" w:eastAsiaTheme="minorEastAsia" w:cstheme="minorEastAsia"/>
          <w:lang w:val="en-US" w:eastAsia="zh-CN"/>
        </w:rPr>
        <w:t>收支统计模块测试用例</w:t>
      </w:r>
      <w:bookmarkEnd w:id="8"/>
      <w:bookmarkEnd w:id="9"/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收支统计功能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SZTJ-AXZRQSZ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SZTJ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-AXZRQSZ</w:t>
            </w: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19</w:t>
            </w:r>
            <w:r>
              <w:rPr>
                <w:sz w:val="18"/>
              </w:rPr>
              <w:t>-11</w:t>
            </w:r>
            <w:r>
              <w:rPr>
                <w:rFonts w:hint="eastAsia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按选择日期收支统计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用户登录并且于个人页面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点击收支统计功能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进入收支统计功能界面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选择统计当日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选择统计收入金额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显示了当日的收入金额，并且没有显示其他时间的收入也没有显示任何支出信息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选择统计当日</w:t>
            </w:r>
          </w:p>
          <w:p>
            <w:pPr>
              <w:ind w:firstLine="0" w:firstLineChars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选择统计支出金额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显示了当日的支出金额，并且没有显示其他时间的支出也没有显示任何收入信息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选择统计当月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选择统计收入金额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显示了当月的收入金额，并且没有显示其他时间的收入也没有显示任何支出信息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选择统计当月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选择统计支出金额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显示了当月的支出金额，并且没有显示其他时间的支出也没有显示任何收入信息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选择统计当年</w:t>
            </w:r>
          </w:p>
          <w:p>
            <w:pPr>
              <w:ind w:firstLine="0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选择统计收入金额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显示了当年的收入金额，并且没有显示其他时间的收入也没有显示任何支出信息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10" w:name="_Toc11224"/>
      <w:bookmarkStart w:id="11" w:name="_Toc30773"/>
      <w:r>
        <w:rPr>
          <w:rFonts w:hint="eastAsia" w:asciiTheme="minorEastAsia" w:hAnsiTheme="minorEastAsia" w:eastAsiaTheme="minorEastAsia" w:cstheme="minorEastAsia"/>
          <w:lang w:eastAsia="zh-CN"/>
        </w:rPr>
        <w:t>分享动态</w:t>
      </w:r>
      <w:r>
        <w:rPr>
          <w:rFonts w:hint="eastAsia" w:asciiTheme="minorEastAsia" w:hAnsiTheme="minorEastAsia" w:eastAsiaTheme="minorEastAsia" w:cstheme="minorEastAsia"/>
        </w:rPr>
        <w:t>模块测试用例</w:t>
      </w:r>
      <w:bookmarkEnd w:id="10"/>
      <w:bookmarkEnd w:id="11"/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分享动态功能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FXDT-XZDT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FXDT-XZDT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新增动态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用户已经登录且位于社区页面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点击页面右上角“+”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进入新增动态页面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选择输入框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输入任意汉字和字母、数字及特殊符号的组合（150字之内）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点击提交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立即刷新，显示用户本人新发表的动态，动态下方显示所在位置，即“北京信息科技大学健翔桥校区”，以及正确的发布时间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选择输入框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不输入内容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点击提交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提示未输入内容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发布失败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选择输入框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输入151字的任意汉字和字母、数字及特殊符号的组合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点击提交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提示输入内容超出最大限制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发布失败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分享动态功能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FXDT-SCDT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FXDT-SCDT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删除动态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用户已经登录，位于社区页面且已经发表过动态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点击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所需删除的自己动态的删除按钮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弹出提示框，询问是否确定删除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点击确定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立即刷新，显示删除该动态后的动态圈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tbl>
      <w:tblPr>
        <w:tblStyle w:val="7"/>
        <w:tblpPr w:leftFromText="180" w:rightFromText="180" w:vertAnchor="page" w:horzAnchor="page" w:tblpX="923" w:tblpY="5533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分享动态功能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FXDT-SCDT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FXDT-SCDT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删除动态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用户已经登录，位于社区页面且已经发表过动态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点击所需删除的自己动态的删除按钮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弹出提示框，询问是否确定删除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点击取消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页面不刷新，也不会有任何改变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7"/>
        <w:tblpPr w:leftFromText="180" w:rightFromText="180" w:vertAnchor="page" w:horzAnchor="page" w:tblpX="1136" w:tblpY="8765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动态圈功能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DTQ-SXDT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DTQ-SXDT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刷新动态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点击社区页面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系统自动定位，刷新页面，显示附近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1千米人的动态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下拉页面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刷新页面，重新定位，显示附近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1千米人的动态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动态圈功能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DTQ-DZDT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DTQ-DZDT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点赞动态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点击社区页面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系统自动定位，刷新页面，显示附近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1千米人的动态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点击其中一条动态（除自己之外的其他人）的点赞图标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点赞图标变为其他颜色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点击其中一条动态（自己的）的点赞图标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点赞图标变为其他颜色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动态圈功能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DTQ-QXDZ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DTQ-QXDZ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取消点赞动态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用户已经登录，位于社区界面，且已经对其中一条动态点赞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点击其中一条动态（除自己之外的其他人）的点赞图标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点赞图标变为白色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点击其中一条动态（自己的）的点赞图标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点赞图标变为白色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7"/>
        <w:tblpPr w:leftFromText="180" w:rightFromText="180" w:vertAnchor="page" w:horzAnchor="page" w:tblpX="1011" w:tblpY="7889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动态圈功能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DTQ-XZPL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DTQ-XZPL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新增评论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用户已经登录，位于社区界面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点击其中一条动态（除自己之外的其他人）的评论按钮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弹出输入框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输入</w:t>
            </w: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任意汉字和字母、数字及特殊符号的组合（不超过150字）</w:t>
            </w:r>
          </w:p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点击发送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立即刷新，显示评论后的动态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点击其中一条动态（自己的）的评论按钮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弹出输入框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输入</w:t>
            </w: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任意汉字和字母、数字及特殊符号的组合（不超过150字）</w:t>
            </w:r>
          </w:p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点击发送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立即刷新，显示评论后的动态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点击任意一条动态的评论按钮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弹出输入框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输入</w:t>
            </w: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任意汉字和字母、数字及特殊符号的组合（输入151字）</w:t>
            </w:r>
          </w:p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点击发送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提示字数超出限制，发表失败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点击任意一条动态的评论按钮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弹出输入框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点击页面的其他位置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收回输入框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分享动态功能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FXDT-SCPL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FXDT-SCPL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删除评论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用户已经登录且位于社区页面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长按所需删除的自己发表的评论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弹出提示框，询问是否确定删除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点击确定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立即刷新，显示删除该评论后的动态圈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分享动态功能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FXDT-SCPL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FXDT-SCPL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删除评论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用户已经登录且位于社区页面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长按他人发表的评论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页面不弹出提示框，没有任何变化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rPr>
        <w:rFonts w:ascii="Tahoma" w:hAnsi="Tahoma" w:cs="Tahoma"/>
        <w:b/>
        <w:i/>
        <w:color w:val="5F497A"/>
      </w:rPr>
    </w:pPr>
    <w:r>
      <w:rPr>
        <w:rFonts w:ascii="Tahoma" w:hAnsi="Tahoma" w:cs="Tahoma"/>
        <w:b/>
        <w:i/>
        <w:color w:val="5F497A"/>
      </w:rPr>
      <w:t xml:space="preserve">领航2019                                                                        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PAGE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1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ascii="Tahoma" w:hAnsi="Tahoma" w:cs="Tahoma"/>
        <w:b/>
        <w:i/>
        <w:color w:val="5F497A"/>
        <w:lang w:val="zh-CN"/>
      </w:rPr>
      <w:t xml:space="preserve"> /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NUMPAGES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2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hint="eastAsia" w:ascii="Tahoma" w:hAnsi="Tahoma" w:cs="Tahoma"/>
        <w:b/>
        <w:i/>
        <w:color w:val="5F497A"/>
        <w:sz w:val="24"/>
        <w:szCs w:val="24"/>
      </w:rPr>
      <w:t xml:space="preserve">   </w:t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ahoma" w:hAnsi="Tahoma" w:eastAsia="幼圆" w:cs="Tahoma"/>
        <w:b/>
        <w:i/>
        <w:color w:val="5F497A"/>
      </w:rPr>
    </w:pPr>
  </w:p>
  <w:p>
    <w:pPr>
      <w:pStyle w:val="5"/>
      <w:rPr>
        <w:rFonts w:ascii="Tahoma" w:hAnsi="Tahoma" w:eastAsia="幼圆" w:cs="Tahoma"/>
        <w:b/>
        <w:i/>
        <w:color w:val="5F497A"/>
      </w:rPr>
    </w:pPr>
    <w:r>
      <w:rPr>
        <w:rFonts w:ascii="Tahoma" w:hAnsi="Tahoma" w:eastAsia="幼圆" w:cs="Tahoma"/>
        <w:b/>
        <w:i/>
        <w:color w:val="5F497A"/>
      </w:rPr>
      <w:t>TALLY记账软件项目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A0662"/>
    <w:multiLevelType w:val="multilevel"/>
    <w:tmpl w:val="548A066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黑体"/>
        <w:b w:val="0"/>
        <w:i w:val="0"/>
        <w:sz w:val="3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eastAsia="宋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061C"/>
    <w:rsid w:val="025F7B62"/>
    <w:rsid w:val="03816BF6"/>
    <w:rsid w:val="04730AC5"/>
    <w:rsid w:val="08AA721F"/>
    <w:rsid w:val="0B1505C5"/>
    <w:rsid w:val="0BC8450C"/>
    <w:rsid w:val="0C723883"/>
    <w:rsid w:val="0DF45FAC"/>
    <w:rsid w:val="11880461"/>
    <w:rsid w:val="145E402D"/>
    <w:rsid w:val="161E244E"/>
    <w:rsid w:val="17F75AB4"/>
    <w:rsid w:val="185F1B78"/>
    <w:rsid w:val="1C071CA2"/>
    <w:rsid w:val="1DE349F7"/>
    <w:rsid w:val="209703F4"/>
    <w:rsid w:val="210C69F7"/>
    <w:rsid w:val="22AC238F"/>
    <w:rsid w:val="232755B1"/>
    <w:rsid w:val="245A057E"/>
    <w:rsid w:val="26C75B55"/>
    <w:rsid w:val="279D70F1"/>
    <w:rsid w:val="28742E49"/>
    <w:rsid w:val="2A297244"/>
    <w:rsid w:val="34C32DAE"/>
    <w:rsid w:val="3B6556F6"/>
    <w:rsid w:val="3EB14820"/>
    <w:rsid w:val="40C23E80"/>
    <w:rsid w:val="413434CA"/>
    <w:rsid w:val="420E7A15"/>
    <w:rsid w:val="432D7E49"/>
    <w:rsid w:val="442D3F17"/>
    <w:rsid w:val="4537423E"/>
    <w:rsid w:val="468E3003"/>
    <w:rsid w:val="4AC209F2"/>
    <w:rsid w:val="4E4D64C2"/>
    <w:rsid w:val="53E9638C"/>
    <w:rsid w:val="54EE4E1D"/>
    <w:rsid w:val="55E55C13"/>
    <w:rsid w:val="574B4D41"/>
    <w:rsid w:val="57A428BB"/>
    <w:rsid w:val="57C659DA"/>
    <w:rsid w:val="5DAA57C2"/>
    <w:rsid w:val="5FFD65F7"/>
    <w:rsid w:val="61256578"/>
    <w:rsid w:val="617222E5"/>
    <w:rsid w:val="68B45BBC"/>
    <w:rsid w:val="69A16AE3"/>
    <w:rsid w:val="6BA349C6"/>
    <w:rsid w:val="73703A3A"/>
    <w:rsid w:val="753F2ECB"/>
    <w:rsid w:val="767422FE"/>
    <w:rsid w:val="782E7BF1"/>
    <w:rsid w:val="78E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="156" w:beforeLines="50" w:after="156" w:afterLines="50" w:line="360" w:lineRule="auto"/>
      <w:ind w:firstLineChars="0"/>
      <w:jc w:val="left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99"/>
    <w:rPr>
      <w:sz w:val="18"/>
      <w:szCs w:val="18"/>
    </w:rPr>
  </w:style>
  <w:style w:type="paragraph" w:styleId="4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8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WPSOffice手动目录 1"/>
    <w:qFormat/>
    <w:uiPriority w:val="0"/>
    <w:pPr>
      <w:ind w:leftChars="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Pages>29</Pages>
  <Words>5123</Words>
  <Characters>6023</Characters>
  <Paragraphs>57</Paragraphs>
  <TotalTime>5</TotalTime>
  <ScaleCrop>false</ScaleCrop>
  <LinksUpToDate>false</LinksUpToDate>
  <CharactersWithSpaces>6375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2019-10-18T15:02:00Z</dcterms:created>
  <dc:creator>Acer</dc:creator>
  <cp:lastModifiedBy>念秋</cp:lastModifiedBy>
  <dcterms:modified xsi:type="dcterms:W3CDTF">2019-11-15T14:43:50Z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