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 w:firstLineChars="150"/>
        <w:jc w:val="center"/>
        <w:rPr>
          <w:rFonts w:hint="eastAsia"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</w:rPr>
        <w:t>Tally记账软件项目</w:t>
      </w:r>
    </w:p>
    <w:p>
      <w:pPr>
        <w:ind w:firstLine="780" w:firstLineChars="150"/>
        <w:jc w:val="center"/>
        <w:rPr>
          <w:rFonts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</w:rPr>
        <w:t>设计规格说明书评审报告</w:t>
      </w:r>
    </w:p>
    <w:p>
      <w:pPr>
        <w:ind w:firstLine="1800" w:firstLineChars="250"/>
        <w:rPr>
          <w:rFonts w:ascii="华文新魏" w:hAnsi="Calibri" w:eastAsia="华文新魏" w:cs="Times New Roman"/>
          <w:sz w:val="72"/>
          <w:szCs w:val="72"/>
        </w:rPr>
      </w:pPr>
    </w:p>
    <w:tbl>
      <w:tblPr>
        <w:tblStyle w:val="2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 w:cs="Times New Roman"/>
                <w:sz w:val="30"/>
                <w:szCs w:val="30"/>
                <w:lang w:val="en-US" w:eastAsia="zh-CN"/>
              </w:rPr>
              <w:t>SC</w:t>
            </w: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刘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思逸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2019年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月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12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hAnsi="Calibri" w:eastAsia="华文新魏" w:cs="Times New Roman"/>
          <w:sz w:val="30"/>
          <w:szCs w:val="30"/>
        </w:rPr>
      </w:pPr>
    </w:p>
    <w:p>
      <w:pPr>
        <w:widowControl/>
        <w:jc w:val="left"/>
        <w:rPr>
          <w:rFonts w:ascii="华文新魏" w:hAnsi="Calibri" w:eastAsia="华文新魏" w:cs="Times New Roman"/>
          <w:sz w:val="30"/>
          <w:szCs w:val="30"/>
        </w:rPr>
      </w:pPr>
      <w:r>
        <w:rPr>
          <w:rFonts w:ascii="华文新魏" w:hAnsi="Calibri" w:eastAsia="华文新魏" w:cs="Times New Roman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 w:cs="Times New Roman"/>
          <w:sz w:val="44"/>
          <w:szCs w:val="44"/>
        </w:rPr>
      </w:pPr>
      <w:r>
        <w:rPr>
          <w:rFonts w:hint="eastAsia" w:ascii="楷体" w:hAnsi="楷体" w:eastAsia="楷体" w:cs="Times New Roman"/>
          <w:sz w:val="44"/>
          <w:szCs w:val="44"/>
        </w:rPr>
        <w:t>版 本 历 史</w:t>
      </w:r>
    </w:p>
    <w:p>
      <w:pPr>
        <w:rPr>
          <w:rFonts w:ascii="Calibri" w:hAnsi="Calibri" w:eastAsia="宋体" w:cs="Times New Roman"/>
          <w:szCs w:val="22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版本</w:t>
            </w:r>
            <w:r>
              <w:rPr>
                <w:rFonts w:ascii="楷体" w:hAnsi="楷体" w:eastAsia="楷体" w:cs="Times New Roman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刘思逸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软件设计规格说明书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,起草本文档。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2"/>
        <w:tblW w:w="91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582"/>
        <w:gridCol w:w="612"/>
        <w:gridCol w:w="6330"/>
        <w:gridCol w:w="1578"/>
        <w:gridCol w:w="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85" w:hRule="atLeast"/>
        </w:trPr>
        <w:tc>
          <w:tcPr>
            <w:tcW w:w="12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79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Tally记账软件项目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285" w:hRule="atLeast"/>
        </w:trPr>
        <w:tc>
          <w:tcPr>
            <w:tcW w:w="120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hint="eastAsia"/>
                <w:color w:val="000000"/>
                <w:sz w:val="18"/>
                <w:szCs w:val="18"/>
              </w:rPr>
              <w:t>检查人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刘思逸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" w:type="dxa"/>
          <w:trHeight w:val="330" w:hRule="atLeast"/>
        </w:trPr>
        <w:tc>
          <w:tcPr>
            <w:tcW w:w="120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hint="eastAsia"/>
                <w:color w:val="000000"/>
                <w:sz w:val="18"/>
                <w:szCs w:val="18"/>
              </w:rPr>
              <w:t>检查日期</w:t>
            </w:r>
          </w:p>
        </w:tc>
        <w:tc>
          <w:tcPr>
            <w:tcW w:w="7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201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/1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/>
                <w:i w:val="0"/>
                <w:color w:val="8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i w:val="0"/>
                <w:color w:val="800000"/>
                <w:kern w:val="0"/>
                <w:sz w:val="20"/>
                <w:szCs w:val="20"/>
                <w:u w:val="none"/>
                <w:lang w:val="en-US" w:eastAsia="zh-CN" w:bidi="ar"/>
              </w:rPr>
              <w:t>#</w:t>
            </w:r>
          </w:p>
        </w:tc>
        <w:tc>
          <w:tcPr>
            <w:tcW w:w="6942" w:type="dxa"/>
            <w:gridSpan w:val="2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8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800000"/>
                <w:kern w:val="0"/>
                <w:sz w:val="20"/>
                <w:szCs w:val="20"/>
                <w:u w:val="none"/>
                <w:lang w:val="en-US" w:eastAsia="zh-CN" w:bidi="ar"/>
              </w:rPr>
              <w:t>检查项</w:t>
            </w:r>
          </w:p>
        </w:tc>
        <w:tc>
          <w:tcPr>
            <w:tcW w:w="1587" w:type="dxa"/>
            <w:gridSpan w:val="2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8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8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否</w:t>
            </w:r>
            <w:r>
              <w:rPr>
                <w:rStyle w:val="5"/>
                <w:rFonts w:eastAsia="宋体"/>
                <w:lang w:val="en-US" w:eastAsia="zh-CN" w:bidi="ar"/>
              </w:rPr>
              <w:t>/</w:t>
            </w:r>
            <w:r>
              <w:rPr>
                <w:rStyle w:val="6"/>
                <w:lang w:val="en-US" w:eastAsia="zh-CN" w:bidi="ar"/>
              </w:rPr>
              <w:t>不适用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清晰性、完整性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85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是否清晰的描述了单元设计信息，包括数据流程、控制流程、接口？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文档结构是否清晰、组织是否合理？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文档结构是否便于维护和修改？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设计是否易于理解？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每个单元模块是否都有相应的标识?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是否对单元模块的目的和功能进行了描述？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每个单元模块的输入</w:t>
            </w:r>
            <w:r>
              <w:rPr>
                <w:rStyle w:val="7"/>
                <w:rFonts w:eastAsia="宋体"/>
                <w:lang w:val="en-US" w:eastAsia="zh-CN" w:bidi="ar"/>
              </w:rPr>
              <w:t>/</w:t>
            </w:r>
            <w:r>
              <w:rPr>
                <w:rStyle w:val="8"/>
                <w:lang w:val="en-US" w:eastAsia="zh-CN" w:bidi="ar"/>
              </w:rPr>
              <w:t>输出是否进行了描述</w:t>
            </w:r>
            <w:r>
              <w:rPr>
                <w:rStyle w:val="7"/>
                <w:rFonts w:eastAsia="宋体"/>
                <w:lang w:val="en-US" w:eastAsia="zh-CN" w:bidi="ar"/>
              </w:rPr>
              <w:t>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是否提供了一致的错误处理机制?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val="en-US"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系统结构是否合理、清晰？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各子系统、模块之间的关系是否描述得清楚?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系统的设计是否考虑了系统的可扩展性?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设计是否使用标准的技术，避免使用怪异的、不易理解的方式和方法?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是否列出了所有的调用？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对变量、指针和常量进行了定义和初始化吗？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设计能实现特定的需求和目标吗？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是否对程序的注释进行了设计？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18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是否对程序的限制和约束进行了说明？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19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所有设计是否是可测试的？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一致性、正确性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文档是否符合项目标准？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是否用要求的方法或工具进行设计的？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数据元素的名称在整个单元中保持一致吗？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所有的设计接口相互间是一致的吗？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是否存在逻辑上的问题？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是否对各种情况都进行了处理？（如大于、等于、小于</w:t>
            </w:r>
            <w:r>
              <w:rPr>
                <w:rStyle w:val="9"/>
                <w:rFonts w:eastAsia="宋体"/>
                <w:lang w:val="en-US" w:eastAsia="zh-CN" w:bidi="ar"/>
              </w:rPr>
              <w:t>0</w:t>
            </w:r>
            <w:r>
              <w:rPr>
                <w:rStyle w:val="8"/>
                <w:lang w:val="en-US" w:eastAsia="zh-CN" w:bidi="ar"/>
              </w:rPr>
              <w:t>，</w:t>
            </w:r>
            <w:r>
              <w:rPr>
                <w:rStyle w:val="9"/>
                <w:rFonts w:eastAsia="宋体"/>
                <w:lang w:val="en-US" w:eastAsia="zh-CN" w:bidi="ar"/>
              </w:rPr>
              <w:t>switch/case</w:t>
            </w:r>
            <w:r>
              <w:rPr>
                <w:rStyle w:val="8"/>
                <w:lang w:val="en-US" w:eastAsia="zh-CN" w:bidi="ar"/>
              </w:rPr>
              <w:t>情况）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是否为开发和维护代码提供了充分的基础？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所有的设计单元都可追溯回需求吗？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28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参数的数量、类型和顺序是否匹配？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29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是否正确的定义了输入输出数据？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30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是否清晰的描述了传递参数的顺序？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是否识别了传递参数的机制？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9111" w:type="dxa"/>
            <w:gridSpan w:val="5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可维护性、可靠性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48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设计单元是否具有高内聚度低耦合度？（即该单元的变化不会对本单元造成不可预料的影响，对其他单元的影响达到最小）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设计的复杂度已经最小了吗？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是否具有清晰性、可读性、可修改性，满足维护需求？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未涉及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35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是否对输入、输出、接口和结果进行了错误检查？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36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是否对错误情况给出了有意义的信息提示？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37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是否考虑了意外情况？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highlight w:val="yellow"/>
                <w:u w:val="none"/>
                <w:lang w:eastAsia="zh-CN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00" w:hRule="atLeast"/>
        </w:trPr>
        <w:tc>
          <w:tcPr>
            <w:tcW w:w="582" w:type="dxa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38</w:t>
            </w:r>
          </w:p>
        </w:tc>
        <w:tc>
          <w:tcPr>
            <w:tcW w:w="6942" w:type="dxa"/>
            <w:gridSpan w:val="2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是否符合相关的法律法规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eastAsia="zh-CN"/>
              </w:rPr>
              <w:t>是</w:t>
            </w:r>
          </w:p>
        </w:tc>
      </w:tr>
    </w:tbl>
    <w:p>
      <w:pPr>
        <w:widowControl/>
        <w:jc w:val="center"/>
        <w:rPr>
          <w:rFonts w:hint="eastAsia" w:ascii="宋体" w:hAnsi="宋体" w:eastAsia="宋体" w:cs="宋体"/>
          <w:b/>
          <w:kern w:val="0"/>
          <w:sz w:val="32"/>
        </w:rPr>
      </w:pPr>
    </w:p>
    <w:p>
      <w:pPr>
        <w:widowControl/>
        <w:jc w:val="center"/>
        <w:rPr>
          <w:rFonts w:ascii="宋体" w:hAnsi="宋体" w:eastAsia="宋体" w:cs="宋体"/>
          <w:b/>
          <w:kern w:val="0"/>
          <w:sz w:val="28"/>
        </w:rPr>
      </w:pPr>
      <w:r>
        <w:rPr>
          <w:rFonts w:hint="eastAsia" w:ascii="宋体" w:hAnsi="宋体" w:eastAsia="宋体" w:cs="宋体"/>
          <w:b/>
          <w:kern w:val="0"/>
          <w:sz w:val="32"/>
        </w:rPr>
        <w:t>评审说明</w:t>
      </w:r>
    </w:p>
    <w:p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宋体" w:hAnsi="宋体" w:eastAsia="宋体" w:cs="宋体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44"/>
          <w:sz w:val="32"/>
          <w:szCs w:val="44"/>
          <w:lang w:val="en-US" w:eastAsia="zh-CN" w:bidi="ar-SA"/>
        </w:rPr>
        <w:t>概述</w:t>
      </w:r>
    </w:p>
    <w:p>
      <w:pPr>
        <w:widowControl/>
        <w:ind w:left="42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本次评审对象为《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Tally软件设计规格说明书</w:t>
      </w:r>
      <w:r>
        <w:rPr>
          <w:rFonts w:hint="eastAsia" w:ascii="宋体" w:hAnsi="宋体" w:eastAsia="宋体" w:cs="宋体"/>
          <w:kern w:val="0"/>
          <w:sz w:val="24"/>
        </w:rPr>
        <w:t>V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4"/>
        </w:rPr>
        <w:t>.0》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在评审报告中，主要针对上述检查项进行了评审。内容包括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清晰性、完整性、一致性、正确性、接口、可维护性和可靠性</w:t>
      </w:r>
      <w:r>
        <w:rPr>
          <w:rFonts w:hint="eastAsia" w:ascii="宋体" w:hAnsi="宋体" w:eastAsia="宋体" w:cs="宋体"/>
          <w:kern w:val="0"/>
          <w:sz w:val="24"/>
        </w:rPr>
        <w:t>，以及在《需求规格说明书》中表达不明确的地方。</w:t>
      </w:r>
    </w:p>
    <w:p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宋体" w:hAnsi="宋体" w:eastAsia="宋体" w:cs="宋体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44"/>
          <w:sz w:val="32"/>
          <w:szCs w:val="44"/>
          <w:lang w:val="en-US" w:eastAsia="zh-CN" w:bidi="ar-SA"/>
        </w:rPr>
        <w:t>评审意见</w:t>
      </w:r>
    </w:p>
    <w:p>
      <w:pPr>
        <w:widowControl/>
        <w:ind w:firstLine="424" w:firstLineChars="177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本次《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软件设计规格</w:t>
      </w:r>
      <w:r>
        <w:rPr>
          <w:rFonts w:hint="eastAsia" w:ascii="宋体" w:hAnsi="宋体" w:eastAsia="宋体" w:cs="宋体"/>
          <w:kern w:val="0"/>
          <w:sz w:val="24"/>
        </w:rPr>
        <w:t>说明书》对于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运行环境</w:t>
      </w:r>
      <w:r>
        <w:rPr>
          <w:rFonts w:hint="eastAsia" w:ascii="宋体" w:hAnsi="宋体" w:eastAsia="宋体" w:cs="宋体"/>
          <w:kern w:val="0"/>
          <w:sz w:val="24"/>
        </w:rPr>
        <w:t>基本已经明确，并且考虑到了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数据</w:t>
      </w:r>
      <w:r>
        <w:rPr>
          <w:rFonts w:hint="eastAsia" w:ascii="宋体" w:hAnsi="宋体" w:eastAsia="宋体" w:cs="宋体"/>
          <w:kern w:val="0"/>
          <w:sz w:val="24"/>
        </w:rPr>
        <w:t>的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类型及长度</w:t>
      </w:r>
      <w:r>
        <w:rPr>
          <w:rFonts w:hint="eastAsia" w:ascii="宋体" w:hAnsi="宋体" w:eastAsia="宋体" w:cs="宋体"/>
          <w:kern w:val="0"/>
          <w:sz w:val="24"/>
        </w:rPr>
        <w:t>。系统的安全性、私密性等需求也有所概述。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对软件的界面描述清晰。</w:t>
      </w:r>
      <w:r>
        <w:rPr>
          <w:rFonts w:hint="eastAsia" w:ascii="宋体" w:hAnsi="宋体" w:eastAsia="宋体" w:cs="宋体"/>
          <w:kern w:val="0"/>
          <w:sz w:val="24"/>
        </w:rPr>
        <w:t>以下我只针对《说明书》中一些可能存在歧义和问题的地方进行说明。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</w:rPr>
        <w:t>▽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清晰性、完整性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《软件设计规格书》中</w:t>
      </w:r>
      <w:r>
        <w:rPr>
          <w:rFonts w:hint="eastAsia" w:ascii="宋体" w:hAnsi="宋体" w:eastAsia="宋体" w:cs="楷体"/>
          <w:bCs/>
          <w:iCs/>
          <w:color w:val="000000"/>
          <w:sz w:val="24"/>
          <w:szCs w:val="24"/>
        </w:rPr>
        <w:t>“发布动态”用例实现的设计方案</w:t>
      </w:r>
      <w:r>
        <w:rPr>
          <w:rFonts w:hint="eastAsia" w:cs="楷体"/>
          <w:bCs/>
          <w:iCs/>
          <w:color w:val="000000"/>
          <w:sz w:val="24"/>
          <w:szCs w:val="24"/>
          <w:lang w:val="en-US" w:eastAsia="zh-CN"/>
        </w:rPr>
        <w:t>中，对于用户的动态内容的合理性判断，‘</w:t>
      </w:r>
      <w:r>
        <w:rPr>
          <w:rFonts w:hint="eastAsia" w:ascii="宋体" w:hAnsi="宋体" w:eastAsia="宋体"/>
          <w:sz w:val="24"/>
          <w:szCs w:val="24"/>
        </w:rPr>
        <w:t>是否有不利于社会的言论</w:t>
      </w:r>
      <w:r>
        <w:rPr>
          <w:rFonts w:hint="eastAsia" w:cs="楷体"/>
          <w:bCs/>
          <w:iCs/>
          <w:color w:val="000000"/>
          <w:sz w:val="24"/>
          <w:szCs w:val="24"/>
          <w:lang w:val="en-US" w:eastAsia="zh-CN"/>
        </w:rPr>
        <w:t>’一句用词较为模糊，难以界定判断的标准；Bill类、Social类、Comment类、Location类、User类和Clarify类的变量有定义但是没有进行初始化。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▽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一致性、正确性</w:t>
      </w:r>
      <w:r>
        <w:rPr>
          <w:rFonts w:hint="eastAsia" w:ascii="宋体" w:hAnsi="宋体" w:eastAsia="宋体" w:cs="宋体"/>
          <w:kern w:val="0"/>
          <w:sz w:val="24"/>
        </w:rPr>
        <w:t>：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如表格中第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24条所述，《软件设计规格书》中存在逻辑上的问题，在文档中“3.2 用户界面设计”的部分，如下图所示：</w:t>
      </w:r>
      <w:r>
        <w:drawing>
          <wp:inline distT="0" distB="0" distL="114300" distR="114300">
            <wp:extent cx="5270500" cy="979170"/>
            <wp:effectExtent l="9525" t="9525" r="158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91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不应是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在用户发表的评论下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，而是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在用户发表的评论栏中；</w:t>
      </w:r>
      <w:bookmarkStart w:id="0" w:name="_GoBack"/>
      <w:bookmarkEnd w:id="0"/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drawing>
          <wp:inline distT="0" distB="0" distL="114300" distR="114300">
            <wp:extent cx="3994150" cy="412750"/>
            <wp:effectExtent l="9525" t="9525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412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删去‘第一次’的限定词。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在“3.5数据设计”的部分中，动态表的进度与纬度不能为空。</w:t>
      </w:r>
    </w:p>
    <w:p>
      <w:pPr>
        <w:widowControl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▽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可维护性和可靠性</w:t>
      </w:r>
      <w:r>
        <w:rPr>
          <w:rFonts w:hint="eastAsia" w:ascii="宋体" w:hAnsi="宋体" w:eastAsia="宋体" w:cs="宋体"/>
          <w:kern w:val="0"/>
          <w:sz w:val="24"/>
        </w:rPr>
        <w:t>：</w:t>
      </w:r>
    </w:p>
    <w:p>
      <w:pPr>
        <w:widowControl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t>如表格中第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35、36及37条所述，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《软件设计规格说明书》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中用户id采取自增的方式，考虑用户流量过大时id有可能超过界限。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737D"/>
    <w:multiLevelType w:val="multilevel"/>
    <w:tmpl w:val="5D24737D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672BC"/>
    <w:rsid w:val="050672BC"/>
    <w:rsid w:val="09A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customStyle="1" w:styleId="5">
    <w:name w:val="font31"/>
    <w:basedOn w:val="3"/>
    <w:qFormat/>
    <w:uiPriority w:val="0"/>
    <w:rPr>
      <w:rFonts w:hint="default" w:ascii="Times New Roman" w:hAnsi="Times New Roman" w:cs="Times New Roman"/>
      <w:b/>
      <w:color w:val="800000"/>
      <w:sz w:val="20"/>
      <w:szCs w:val="20"/>
      <w:u w:val="none"/>
    </w:rPr>
  </w:style>
  <w:style w:type="character" w:customStyle="1" w:styleId="6">
    <w:name w:val="font21"/>
    <w:basedOn w:val="3"/>
    <w:uiPriority w:val="0"/>
    <w:rPr>
      <w:rFonts w:hint="eastAsia" w:ascii="宋体" w:hAnsi="宋体" w:eastAsia="宋体" w:cs="宋体"/>
      <w:b/>
      <w:color w:val="800000"/>
      <w:sz w:val="20"/>
      <w:szCs w:val="20"/>
      <w:u w:val="none"/>
    </w:rPr>
  </w:style>
  <w:style w:type="character" w:customStyle="1" w:styleId="7">
    <w:name w:val="font11"/>
    <w:basedOn w:val="3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8">
    <w:name w:val="font4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9">
    <w:name w:val="font01"/>
    <w:basedOn w:val="3"/>
    <w:qFormat/>
    <w:uiPriority w:val="0"/>
    <w:rPr>
      <w:rFonts w:ascii="Courier" w:hAnsi="Courier" w:cs="Courier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2019-11-12T14:11:00Z</dcterms:created>
  <dc:creator>刘思逸</dc:creator>
  <cp:lastModifiedBy>刘思逸</cp:lastModifiedBy>
  <dcterms:modified xsi:type="dcterms:W3CDTF">2019-11-12T15:20:08Z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