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集成测试报告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10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IFTR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  <w:bookmarkStart w:id="19" w:name="_GoBack"/>
            <w:bookmarkEnd w:id="19"/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集成测试用例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V1.0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进行测试，记录所测试模块的结果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2"/>
          <w:lang w:val="en-US" w:eastAsia="zh-CN" w:bidi="ar-SA"/>
        </w:rPr>
        <w:id w:val="147451773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instrText xml:space="preserve">TOC \o "1-2"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_Toc5744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 xml:space="preserve">一． 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注册登录功能与基础记账功能集成</w:t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部分</w:t>
          </w:r>
          <w:r>
            <w:rPr>
              <w:rFonts w:hint="eastAsia" w:asciiTheme="majorEastAsia" w:hAnsiTheme="majorEastAsia" w:eastAsiaTheme="majorEastAsia" w:cstheme="majorEastAsia"/>
            </w:rPr>
            <w:t>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_Toc5744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4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_Toc7301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 xml:space="preserve">二．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注册登陆</w:t>
          </w:r>
          <w:r>
            <w:rPr>
              <w:rFonts w:hint="eastAsia" w:asciiTheme="majorEastAsia" w:hAnsiTheme="majorEastAsia" w:eastAsiaTheme="majorEastAsia" w:cstheme="majorEastAsia"/>
            </w:rPr>
            <w:t>功能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和收支显示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_Toc7301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6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_Toc29790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三、 注册登陆与收支统计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_Toc29790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7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_Toc28472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四、 注册登陆与动态圈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_Toc28472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8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_Toc30054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五、 注册登陆与设置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_Toc30054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9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_Toc17625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六、 基础记账与收支显示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_Toc17625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10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_Toc7673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七、基础记账与收支统计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_Toc7673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11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_Toc13275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八、基础记账与动态圈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_Toc13275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12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_Toc26466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九、基础记账与设置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_Toc26466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13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_Toc8825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十、收支显示与收支统计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_Toc8825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14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_Toc4252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十一、 收支显示与动态圈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_Toc4252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15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十二、 收支显示与设置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</w:t>
          </w:r>
          <w:r>
            <w:rPr>
              <w:rFonts w:hint="eastAsia" w:asciiTheme="majorEastAsia" w:hAnsiTheme="majorEastAsia" w:eastAsiaTheme="majorEastAsia" w:cstheme="majorEastAsia"/>
            </w:rPr>
            <w:tab/>
          </w:r>
          <w:r>
            <w:rPr>
              <w:rFonts w:hint="eastAsia" w:asciiTheme="majorEastAsia" w:hAnsiTheme="majorEastAsia" w:eastAsiaTheme="majorEastAsia" w:cstheme="majorEastAsi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</w:rPr>
            <w:instrText xml:space="preserve"> PAGEREF _Toc18092 </w:instrText>
          </w:r>
          <w:r>
            <w:rPr>
              <w:rFonts w:hint="eastAsia" w:asciiTheme="majorEastAsia" w:hAnsiTheme="majorEastAsia" w:eastAsiaTheme="majorEastAsia" w:cstheme="majorEastAsi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16</w:t>
          </w:r>
          <w:r>
            <w:rPr>
              <w:rFonts w:hint="eastAsia" w:asciiTheme="majorEastAsia" w:hAnsiTheme="majorEastAsia" w:eastAsiaTheme="majorEastAsia" w:cstheme="majorEastAsi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十三、 收支显示与动态圈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部分：...................................................................................1</w: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  <w:t>7</w:t>
          </w:r>
        </w:p>
        <w:p>
          <w:pP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十四、 收支统计与设置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部分：...................................................................................1</w: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  <w:t>8</w:t>
          </w:r>
        </w:p>
        <w:p>
          <w:pP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十五、 动态圈与设置</w:t>
          </w:r>
          <w:r>
            <w:rPr>
              <w:rFonts w:hint="eastAsia" w:asciiTheme="majorEastAsia" w:hAnsiTheme="majorEastAsia" w:eastAsiaTheme="majorEastAsia" w:cstheme="major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部分：.......................................................................................1</w: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CN"/>
            </w:rPr>
            <w:t>9</w:t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</w:sdtContent>
    </w:sdt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0" w:name="_Toc12142"/>
    </w:p>
    <w:bookmarkEnd w:id="0"/>
    <w:p>
      <w:pPr>
        <w:numPr>
          <w:ilvl w:val="0"/>
          <w:numId w:val="2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1" w:name="_Toc5744"/>
      <w:bookmarkStart w:id="2" w:name="_Toc10766"/>
      <w:bookmarkStart w:id="3" w:name="_Toc7357"/>
      <w:bookmarkStart w:id="4" w:name="_Toc25611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注册登录功能与基础记账功能集成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部分</w:t>
      </w:r>
      <w:r>
        <w:rPr>
          <w:rFonts w:hint="eastAsia" w:asciiTheme="majorEastAsia" w:hAnsiTheme="majorEastAsia" w:eastAsiaTheme="majorEastAsia" w:cstheme="majorEastAsia"/>
          <w:b/>
          <w:sz w:val="24"/>
        </w:rPr>
        <w:t>：</w:t>
      </w:r>
      <w:bookmarkEnd w:id="1"/>
      <w:bookmarkEnd w:id="2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LH-JCCS-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点击刚添加的账单，随后在查找栏搜索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5打开app，进入登录页面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7点击刚添加的账单，随后在查找栏搜索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9打开app，进入登录页面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选择金额输入100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选择类别餐饮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修改金额为101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删除其他账单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按照餐饮查询账单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选择金额输入50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修改金额为49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删除其他账单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按照餐饮查询账单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账单改变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账号被退出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7账单改变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8账号被退出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9提示登陆，并且跳转到明细页面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5" w:name="_Toc15993"/>
      <w:bookmarkStart w:id="6" w:name="_Toc7301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注册登陆</w:t>
      </w:r>
      <w:r>
        <w:rPr>
          <w:rFonts w:hint="eastAsia" w:asciiTheme="majorEastAsia" w:hAnsiTheme="majorEastAsia" w:eastAsiaTheme="majorEastAsia" w:cstheme="majorEastAsia"/>
          <w:b/>
          <w:sz w:val="24"/>
        </w:rPr>
        <w:t>功能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和收支显示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</w:rPr>
        <w:t>部分：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注册登陆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收支显示功能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2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1打开app，进入登录页面。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4打开app，进入登录页面。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5打开app，完成登录后观察收入明细和支出明细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7打开app，进入登录页面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8打开app，完成登录后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显示收入和支出账单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2显示收入和支出账单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3用户退出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5显示收入和支出账单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6用户退出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8显示收入和支出账单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</w:p>
    <w:p>
      <w:pPr>
        <w:numPr>
          <w:ilvl w:val="0"/>
          <w:numId w:val="4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7" w:name="_Toc29790"/>
      <w:bookmarkStart w:id="8" w:name="_Toc12501"/>
      <w:bookmarkStart w:id="9" w:name="_Toc23473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注册登陆与收支统计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7"/>
      <w:bookmarkEnd w:id="8"/>
      <w:bookmarkEnd w:id="9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注册登陆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3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1打开app，进入登录页面。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2切换到收支统计，输入设置金额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4打开app，进入登录页面。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5切换到收支统计，输入设置金额，调整，对比与账号1的图表是否无关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7打开app，进入登录页面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8切换到收支统计，输入设置金额，调整，对比是否与原先保持不变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记录下三个图标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2显示当月收支，且预算发生改变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3客户端被关闭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5显示当月收支，和预算金额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6客户端被关闭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7提示登陆，并且跳转到明细页面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8提示登陆，并且跳转到明细页面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0" w:name="_Toc28472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注册登陆与动态圈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0"/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注册登陆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JCCS-4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1登录账号，点击社区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6下拉页面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8打开app，进入社区页面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9查看发表内容是否存在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立即刷新页面，显示用户评论后的动态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弹出询问框询问是否删除，点击确定后立即刷新，显示删除后的动态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跳转到新增动态页面，点击提交后立即刷新，显示用户新增动态后的动态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弹出询问框询问是否删除，点击确定后立即刷新，显示删除后的动态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退出到未登录页面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所发表内容依然存在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结论：正确；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4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1" w:name="_Toc30054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注册登陆与设置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1"/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注册登陆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JCCS-5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点击退出登录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3.页面显示未登录的状态，缓存用户名jintong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4.跳转到收支明细页面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结论：正确；</w:t>
      </w: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bookmarkEnd w:id="3"/>
    <w:bookmarkEnd w:id="4"/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2" w:name="_Toc17625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基础记账与收支显示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2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收支显示功能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JCCS-6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2添加账单后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3点击刚刚添加的账单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4点击刚刚添加的账单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5点击刚刚添加的账单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6点击刚刚修改的账单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7寻找被删除的账单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选择金额输入40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金额输入20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状态为收入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类别为书籍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点击删除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2刚才被添加的账单被明细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3展示了账单的明确信息，并且可以通过点击修改状态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4账单被修改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5账单内容已经被成功修改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6账单被删除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7账单内容已经找不到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3" w:name="_Toc7673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七、基础记账与收支统计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3"/>
    </w:p>
    <w:p>
      <w:pPr>
        <w:numPr>
          <w:ilvl w:val="0"/>
          <w:numId w:val="0"/>
        </w:num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JCCS-7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2选择分类对比柱状图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3点击修改预算，设置一个较大预算金额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4切换到明细界面，点击增删改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5选择分类对比柱状图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6查看当月支出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选择金额输入40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分别选择按年，月，日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输入1000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新增账单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其他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选择账单修改为支出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分别选择按年，月，日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2得到了分别以年，月，日的分类对比图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3预算被设置成1000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4账单修改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5得到了分别以年，月，日的分类对比图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6当月支出没有发生变化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6：根据账单修改改变当月支出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错误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4" w:name="_Toc13275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八、基础记账与动态圈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4"/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基础记账与动态圈功能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JCCS-8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点击右上角，添加记账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3.点击社区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10.切换回基础记账页面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金额：300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2.所添加账单显示在页面中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7.跳转到新增动态页面，点击提交后立即刷新，显示用户新增动态后的动态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跳转至基础记账页面，页面内容和之前一致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5" w:name="_Toc26466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九、基础记账与设置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5"/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JCCS-9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2点击设置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3返回明细页面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4点击设置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选择金额输入90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2切换到设置，可以看到用户ID为T00000015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3账单状况改变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4切换到设置，可以看到用户ID为T00000015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6" w:name="_Toc8825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十、收支显示与收支统计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6"/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收支显示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11.16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1打开app，完成登录后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2切换到收支统计，调整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3点击修改预算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4返回收支明细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5切换到收支统计，查看设置金额，调整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输入90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记录下三个图表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1显示收入和支出账单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2提示登陆，并且跳转到统计页面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3预算被设置成90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4显示收入和支出账单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5提示登陆，并且跳转到明细页面，预算金额为90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6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7" w:name="_Toc4252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收支显示与动态圈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7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收支显示与动态圈功能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点击右上角，添加记账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3.点击社区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10.切换回基础记账页面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金额：500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类别：学习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2.所添加账单显示在页面中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7.跳转到新增动态页面，点击提交后立即刷新，显示用户新增动态后的动态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跳转至基础记账页面，页面内容和之前一致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6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8" w:name="_Toc18092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收支显示与设置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部分：</w:t>
      </w:r>
      <w:bookmarkEnd w:id="18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收支显示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JCCS-12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2.切换至收支显示页面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4.切换至收支显示页面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跳转至收支明细页面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跳转至收支显示页面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4.跳转至收支显示页面，内容与之前页面一致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收支统计与动态圈功能集成部分：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JCCS-13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2.切换至收支统计页面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3.修改预算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11.切换回收支统计页面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预算金额：500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2.跳转至收支统计页面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3.预算金额显示为：500，其他内容不变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4.跳转到社区页面，显示所登录用户附近1千米的人的动态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5.点赞按钮由白色变为蓝色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6.立即刷新页面，显示用户评论后的动态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7.弹出询问框询问是否删除，点击确定后立即刷新，显示删除后的动态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8.跳转到新增动态页面，点击提交后立即刷新，显示新增动态后的动态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9.弹出询问框询问是否删除，点击确定后立即刷新，显示删除后的动态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10.立即刷新，重新定位，显示用户附近1千米的人的动态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11.预算金额显示为：500，本月支出金额数值增加了500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11：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预算金额显示为：500，本月支出金额数值不变。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错误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收支统计与设置功能集成部分：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JCCS-14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2.切换至收支统计页面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4.切换至收支统计页面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2.跳转至收支统计页面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4.跳转至收支统计页面，内容与之前页面一致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动态圈与设置功能集成部分：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动态圈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JCCS-15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3.跳转到社区页面，显示所登录用户附近1千米的人的动态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7.跳转到新增动态页面，点击提交后立即刷新，显示新增动态后的动态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9.立即刷新，重新定位，显示用户附近1千米的人的动态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幼圆" w:cs="Tahoma"/>
        <w:b/>
        <w:i/>
        <w:color w:val="5F497A"/>
      </w:rPr>
    </w:pPr>
  </w:p>
  <w:p>
    <w:pPr>
      <w:pStyle w:val="7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527AD"/>
    <w:multiLevelType w:val="singleLevel"/>
    <w:tmpl w:val="9F7527A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0159CD"/>
    <w:multiLevelType w:val="singleLevel"/>
    <w:tmpl w:val="D3015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73AF34"/>
    <w:multiLevelType w:val="singleLevel"/>
    <w:tmpl w:val="D873AF3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A25B84F"/>
    <w:multiLevelType w:val="singleLevel"/>
    <w:tmpl w:val="FA25B8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B617C73"/>
    <w:multiLevelType w:val="singleLevel"/>
    <w:tmpl w:val="3B617C7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583E8EA"/>
    <w:multiLevelType w:val="singleLevel"/>
    <w:tmpl w:val="5583E8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27F"/>
    <w:rsid w:val="00CF3ADA"/>
    <w:rsid w:val="01B227D1"/>
    <w:rsid w:val="02075FC9"/>
    <w:rsid w:val="05137784"/>
    <w:rsid w:val="05D849F9"/>
    <w:rsid w:val="06E63AE6"/>
    <w:rsid w:val="07062AEB"/>
    <w:rsid w:val="089F4A16"/>
    <w:rsid w:val="08A312C7"/>
    <w:rsid w:val="09784386"/>
    <w:rsid w:val="09A23AC6"/>
    <w:rsid w:val="09BB2EFE"/>
    <w:rsid w:val="09D31A4E"/>
    <w:rsid w:val="0A1D30A0"/>
    <w:rsid w:val="0B282CBF"/>
    <w:rsid w:val="0CF232EB"/>
    <w:rsid w:val="0D2960E2"/>
    <w:rsid w:val="0DDA706F"/>
    <w:rsid w:val="0DDC1174"/>
    <w:rsid w:val="0DE1142C"/>
    <w:rsid w:val="0E161ED4"/>
    <w:rsid w:val="0E4E7E13"/>
    <w:rsid w:val="0ECA5D33"/>
    <w:rsid w:val="111F472E"/>
    <w:rsid w:val="114F2800"/>
    <w:rsid w:val="12D704EB"/>
    <w:rsid w:val="132F68A9"/>
    <w:rsid w:val="135D1845"/>
    <w:rsid w:val="18A60F8F"/>
    <w:rsid w:val="19AB2577"/>
    <w:rsid w:val="1B81142F"/>
    <w:rsid w:val="20CE304C"/>
    <w:rsid w:val="21CC4562"/>
    <w:rsid w:val="224F318B"/>
    <w:rsid w:val="22EB2D72"/>
    <w:rsid w:val="23131FBD"/>
    <w:rsid w:val="23DC7AF0"/>
    <w:rsid w:val="242D73DF"/>
    <w:rsid w:val="24353EA9"/>
    <w:rsid w:val="24F22F3F"/>
    <w:rsid w:val="26092C50"/>
    <w:rsid w:val="261909DF"/>
    <w:rsid w:val="272B5584"/>
    <w:rsid w:val="27491802"/>
    <w:rsid w:val="275D4F33"/>
    <w:rsid w:val="29794A04"/>
    <w:rsid w:val="2C195275"/>
    <w:rsid w:val="2E6A5746"/>
    <w:rsid w:val="2F0642FD"/>
    <w:rsid w:val="2F171CA7"/>
    <w:rsid w:val="2F6B4B64"/>
    <w:rsid w:val="30107774"/>
    <w:rsid w:val="30176D27"/>
    <w:rsid w:val="308636A5"/>
    <w:rsid w:val="308F4FEB"/>
    <w:rsid w:val="30952645"/>
    <w:rsid w:val="35062570"/>
    <w:rsid w:val="36634E4C"/>
    <w:rsid w:val="36B7755E"/>
    <w:rsid w:val="381D25AE"/>
    <w:rsid w:val="39E10BFF"/>
    <w:rsid w:val="39ED32FC"/>
    <w:rsid w:val="3AB916E5"/>
    <w:rsid w:val="3B362260"/>
    <w:rsid w:val="3B44573D"/>
    <w:rsid w:val="40592675"/>
    <w:rsid w:val="40BA2DC9"/>
    <w:rsid w:val="40E050C5"/>
    <w:rsid w:val="432B029A"/>
    <w:rsid w:val="43837F1A"/>
    <w:rsid w:val="45091C8A"/>
    <w:rsid w:val="45BA14CA"/>
    <w:rsid w:val="464A55C5"/>
    <w:rsid w:val="46D4165E"/>
    <w:rsid w:val="47BE0141"/>
    <w:rsid w:val="47E20319"/>
    <w:rsid w:val="48013103"/>
    <w:rsid w:val="481C2328"/>
    <w:rsid w:val="48672B53"/>
    <w:rsid w:val="488A6C51"/>
    <w:rsid w:val="491B0C88"/>
    <w:rsid w:val="49CB228D"/>
    <w:rsid w:val="4AFD627E"/>
    <w:rsid w:val="4B0C4349"/>
    <w:rsid w:val="4BF0552E"/>
    <w:rsid w:val="4CAD3439"/>
    <w:rsid w:val="4D3E63F7"/>
    <w:rsid w:val="4F047327"/>
    <w:rsid w:val="4F78049E"/>
    <w:rsid w:val="4F803E07"/>
    <w:rsid w:val="4F9D1E70"/>
    <w:rsid w:val="4FB35CE5"/>
    <w:rsid w:val="510D5883"/>
    <w:rsid w:val="51897EE5"/>
    <w:rsid w:val="51CE34B5"/>
    <w:rsid w:val="520852CA"/>
    <w:rsid w:val="52401EDC"/>
    <w:rsid w:val="52F0784B"/>
    <w:rsid w:val="54625D62"/>
    <w:rsid w:val="54702FC1"/>
    <w:rsid w:val="574354EF"/>
    <w:rsid w:val="58514DFB"/>
    <w:rsid w:val="5CC87B2A"/>
    <w:rsid w:val="5CC97E7E"/>
    <w:rsid w:val="5D454BAF"/>
    <w:rsid w:val="5D680BC3"/>
    <w:rsid w:val="5E8A5671"/>
    <w:rsid w:val="5F8D732D"/>
    <w:rsid w:val="610F44C8"/>
    <w:rsid w:val="615D507C"/>
    <w:rsid w:val="625B7A69"/>
    <w:rsid w:val="639F35C7"/>
    <w:rsid w:val="63AC053D"/>
    <w:rsid w:val="63FC1330"/>
    <w:rsid w:val="64F41405"/>
    <w:rsid w:val="650E048D"/>
    <w:rsid w:val="671A36FE"/>
    <w:rsid w:val="67452607"/>
    <w:rsid w:val="68131D26"/>
    <w:rsid w:val="6A352007"/>
    <w:rsid w:val="6D1833DE"/>
    <w:rsid w:val="6DCD6342"/>
    <w:rsid w:val="6E901CE5"/>
    <w:rsid w:val="6F816632"/>
    <w:rsid w:val="70AE3B26"/>
    <w:rsid w:val="726345C7"/>
    <w:rsid w:val="745614EB"/>
    <w:rsid w:val="74DF2792"/>
    <w:rsid w:val="766164CE"/>
    <w:rsid w:val="77FC14EF"/>
    <w:rsid w:val="7843700F"/>
    <w:rsid w:val="78B22D8E"/>
    <w:rsid w:val="79EA2DB8"/>
    <w:rsid w:val="7A441621"/>
    <w:rsid w:val="7B7929B3"/>
    <w:rsid w:val="7C8F16BF"/>
    <w:rsid w:val="7CEF5530"/>
    <w:rsid w:val="7D046F47"/>
    <w:rsid w:val="7D7D1667"/>
    <w:rsid w:val="7DED6B48"/>
    <w:rsid w:val="7E2F36A7"/>
    <w:rsid w:val="7F8B674B"/>
    <w:rsid w:val="7F8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5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2019-11-19T14:04:40Z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