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4096DA" w14:textId="7C96308B" w:rsidR="00D9731F" w:rsidRPr="004F759A" w:rsidRDefault="004F759A" w:rsidP="004F759A">
      <w:pPr>
        <w:pStyle w:val="berschrift1"/>
        <w:jc w:val="center"/>
        <w:rPr>
          <w:u w:val="single"/>
        </w:rPr>
      </w:pPr>
      <w:r w:rsidRPr="004F759A">
        <w:rPr>
          <w:u w:val="single"/>
        </w:rPr>
        <w:t xml:space="preserve">Messungen zur ADT </w:t>
      </w:r>
      <w:r w:rsidR="00F6755E">
        <w:rPr>
          <w:u w:val="single"/>
        </w:rPr>
        <w:t>„</w:t>
      </w:r>
      <w:r w:rsidR="00F3776E" w:rsidRPr="004F759A">
        <w:rPr>
          <w:u w:val="single"/>
        </w:rPr>
        <w:t>A</w:t>
      </w:r>
      <w:r w:rsidRPr="004F759A">
        <w:rPr>
          <w:u w:val="single"/>
        </w:rPr>
        <w:t>VL-</w:t>
      </w:r>
      <w:r w:rsidR="00F3776E" w:rsidRPr="004F759A">
        <w:rPr>
          <w:u w:val="single"/>
        </w:rPr>
        <w:t>Baum</w:t>
      </w:r>
      <w:r w:rsidR="00F6755E">
        <w:rPr>
          <w:u w:val="single"/>
        </w:rPr>
        <w:t>“</w:t>
      </w:r>
    </w:p>
    <w:p w14:paraId="48E7CA50" w14:textId="77777777" w:rsidR="00F3776E" w:rsidRDefault="00F3776E" w:rsidP="00F3776E">
      <w:pPr>
        <w:spacing w:line="276" w:lineRule="auto"/>
        <w:jc w:val="center"/>
        <w:rPr>
          <w:sz w:val="32"/>
          <w:szCs w:val="32"/>
        </w:rPr>
      </w:pPr>
    </w:p>
    <w:p w14:paraId="28D130C5" w14:textId="44A5EA11" w:rsidR="00F6755E" w:rsidRDefault="00F6755E" w:rsidP="00F3776E">
      <w:pPr>
        <w:spacing w:line="276" w:lineRule="auto"/>
      </w:pPr>
      <w:r>
        <w:t xml:space="preserve">Ein AVL-Baum ist ein spezieller Binärbaum und hat eine Komplexität von </w:t>
      </w:r>
      <w:proofErr w:type="gramStart"/>
      <w:r>
        <w:t>O(</w:t>
      </w:r>
      <w:proofErr w:type="gramEnd"/>
      <w:r>
        <w:t>log</w:t>
      </w:r>
      <w:r>
        <w:softHyphen/>
      </w:r>
      <w:r w:rsidRPr="00F6755E">
        <w:rPr>
          <w:vertAlign w:val="subscript"/>
        </w:rPr>
        <w:t>2</w:t>
      </w:r>
      <w:r>
        <w:t xml:space="preserve"> n).</w:t>
      </w:r>
    </w:p>
    <w:p w14:paraId="2C115B81" w14:textId="008A6F59" w:rsidR="00F6755E" w:rsidRDefault="00F6755E" w:rsidP="00F3776E">
      <w:pPr>
        <w:spacing w:line="276" w:lineRule="auto"/>
      </w:pPr>
      <w:r>
        <w:t xml:space="preserve">Die ADT soll es ermöglichen verschiedene Werte beim Einfügen und Löschen wiederzugeben. Darunter fällt die Angabe über die Rotationen (einfache Links- bzw. Rechtsrotationen), die Häufigkeit der Lese- und Schreibzugriffe, sowie die tatsächliche Laufzeit einer Operation (hier in </w:t>
      </w:r>
      <w:proofErr w:type="spellStart"/>
      <w:r>
        <w:t>ms</w:t>
      </w:r>
      <w:proofErr w:type="spellEnd"/>
      <w:r>
        <w:t>).</w:t>
      </w:r>
    </w:p>
    <w:p w14:paraId="59DE5FCE" w14:textId="430E3DB3" w:rsidR="00F6755E" w:rsidRDefault="00F6755E" w:rsidP="00F3776E">
      <w:pPr>
        <w:spacing w:line="276" w:lineRule="auto"/>
      </w:pPr>
      <w:r>
        <w:t>Hierfür haben wir einige Messvorgänge durchgeführt und analysiert.</w:t>
      </w:r>
    </w:p>
    <w:p w14:paraId="38BC8318" w14:textId="24737F0E" w:rsidR="001D5949" w:rsidRDefault="00F3776E" w:rsidP="00F3776E">
      <w:pPr>
        <w:spacing w:line="276" w:lineRule="auto"/>
      </w:pPr>
      <w:r>
        <w:t xml:space="preserve">Die Messreihen werden mit Zahlenmengen der Größe </w:t>
      </w:r>
      <w:r w:rsidR="001D5949">
        <w:t>1-5 Tausend sowie 10-,20-,50-,100-,200-,500- Tausend und einer Zahlenmenge von einer Million Zahlen</w:t>
      </w:r>
      <w:r>
        <w:t xml:space="preserve"> </w:t>
      </w:r>
      <w:r w:rsidR="001D5949">
        <w:t xml:space="preserve">erhoben. </w:t>
      </w:r>
    </w:p>
    <w:p w14:paraId="32FE1074" w14:textId="77777777" w:rsidR="001D5949" w:rsidRDefault="001D5949" w:rsidP="004F759A">
      <w:pPr>
        <w:pStyle w:val="berschrift2"/>
      </w:pPr>
      <w:r>
        <w:t>Annahme</w:t>
      </w:r>
      <w:r w:rsidR="004F759A">
        <w:t xml:space="preserve"> </w:t>
      </w:r>
      <w:r>
        <w:t xml:space="preserve">(vor der Messung): </w:t>
      </w:r>
    </w:p>
    <w:p w14:paraId="57C9F8B9" w14:textId="77777777" w:rsidR="00F3776E" w:rsidRDefault="001D5949" w:rsidP="00F3776E">
      <w:pPr>
        <w:spacing w:line="276" w:lineRule="auto"/>
      </w:pPr>
      <w:r>
        <w:t>Der zu erwartende Zuwachs der Laufzeit ist linear ansteigend. Allerdings werden die Rotationen mit zunehmender Anzahl von Zahlen stärker ansteigen. Sowohl Lese- aus auch Schreib-Zugriffe werden wahrscheinlich auch mit einer nicht linearen Kurve ansteigen.</w:t>
      </w:r>
    </w:p>
    <w:p w14:paraId="7A57AF17" w14:textId="77777777" w:rsidR="001D5949" w:rsidRDefault="001D5949" w:rsidP="00F3776E">
      <w:pPr>
        <w:spacing w:line="276" w:lineRule="auto"/>
      </w:pPr>
    </w:p>
    <w:p w14:paraId="10E4F60D" w14:textId="77777777" w:rsidR="004F50E7" w:rsidRDefault="004F50E7" w:rsidP="004F759A">
      <w:pPr>
        <w:pStyle w:val="berschrift2"/>
      </w:pPr>
      <w:r>
        <w:t>Laufzeit:</w:t>
      </w:r>
    </w:p>
    <w:p w14:paraId="7481DDC8" w14:textId="0BF05505" w:rsidR="004F50E7" w:rsidRDefault="004F50E7" w:rsidP="00F3776E">
      <w:pPr>
        <w:spacing w:line="276" w:lineRule="auto"/>
      </w:pPr>
      <w:r>
        <w:t xml:space="preserve">Die untenstehende Grafik zeigt die </w:t>
      </w:r>
      <w:r w:rsidR="00F6755E">
        <w:t>Gesamtl</w:t>
      </w:r>
      <w:r>
        <w:t xml:space="preserve">aufzeit </w:t>
      </w:r>
      <w:r w:rsidR="00F6755E">
        <w:t>für das Einfügen aller Zahlen</w:t>
      </w:r>
      <w:r>
        <w:t xml:space="preserve">.  </w:t>
      </w:r>
      <w:r w:rsidR="00F6755E">
        <w:tab/>
      </w:r>
      <w:r w:rsidR="00F6755E">
        <w:tab/>
      </w:r>
      <w:r w:rsidR="00F6755E">
        <w:tab/>
      </w:r>
    </w:p>
    <w:p w14:paraId="3526356C" w14:textId="77777777" w:rsidR="004F50E7" w:rsidRDefault="004F50E7" w:rsidP="00F3776E">
      <w:pPr>
        <w:spacing w:line="276" w:lineRule="auto"/>
      </w:pPr>
      <w:r w:rsidRPr="004F50E7">
        <w:rPr>
          <w:noProof/>
          <w:lang w:eastAsia="de-DE"/>
        </w:rPr>
        <w:t xml:space="preserve"> </w:t>
      </w:r>
      <w:r>
        <w:rPr>
          <w:noProof/>
          <w:lang w:eastAsia="de-DE"/>
        </w:rPr>
        <w:drawing>
          <wp:inline distT="0" distB="0" distL="0" distR="0" wp14:anchorId="0E92AB7D" wp14:editId="2BC9A650">
            <wp:extent cx="5060315" cy="3017520"/>
            <wp:effectExtent l="0" t="0" r="19685" b="508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DFA563E" w14:textId="5793CC8F" w:rsidR="00F6755E" w:rsidRPr="00F6755E" w:rsidRDefault="00F6755E" w:rsidP="00F6755E">
      <w:pPr>
        <w:spacing w:line="276" w:lineRule="auto"/>
        <w:rPr>
          <w:i/>
        </w:rPr>
      </w:pPr>
      <w:r w:rsidRPr="00F6755E">
        <w:rPr>
          <w:i/>
        </w:rPr>
        <w:t>x-Achse</w:t>
      </w:r>
      <w:r w:rsidRPr="00F6755E">
        <w:rPr>
          <w:i/>
        </w:rPr>
        <w:t>:</w:t>
      </w:r>
      <w:r w:rsidRPr="00F6755E">
        <w:rPr>
          <w:i/>
        </w:rPr>
        <w:t xml:space="preserve"> </w:t>
      </w:r>
      <w:r w:rsidRPr="00F6755E">
        <w:rPr>
          <w:i/>
        </w:rPr>
        <w:t>Anzahl der eingefügten Zahlen * 1.000</w:t>
      </w:r>
    </w:p>
    <w:p w14:paraId="15DC3C24" w14:textId="77777777" w:rsidR="004F50E7" w:rsidRDefault="004F50E7" w:rsidP="00F3776E">
      <w:pPr>
        <w:spacing w:line="276" w:lineRule="auto"/>
      </w:pPr>
    </w:p>
    <w:p w14:paraId="3CFBE4A1" w14:textId="77777777" w:rsidR="004F50E7" w:rsidRDefault="004F50E7" w:rsidP="00F3776E">
      <w:pPr>
        <w:spacing w:line="276" w:lineRule="auto"/>
      </w:pPr>
    </w:p>
    <w:p w14:paraId="267ECD21" w14:textId="77777777" w:rsidR="004F50E7" w:rsidRDefault="004F50E7" w:rsidP="00F3776E">
      <w:pPr>
        <w:spacing w:line="276" w:lineRule="auto"/>
      </w:pPr>
    </w:p>
    <w:p w14:paraId="69904041" w14:textId="77777777" w:rsidR="004F50E7" w:rsidRDefault="004F50E7" w:rsidP="00F3776E">
      <w:pPr>
        <w:spacing w:line="276" w:lineRule="auto"/>
      </w:pPr>
    </w:p>
    <w:p w14:paraId="66344BEC" w14:textId="77777777" w:rsidR="001D5949" w:rsidRDefault="001D5949" w:rsidP="004F759A">
      <w:pPr>
        <w:pStyle w:val="berschrift2"/>
      </w:pPr>
      <w:r>
        <w:lastRenderedPageBreak/>
        <w:t>Lese-Zugriffe:</w:t>
      </w:r>
    </w:p>
    <w:p w14:paraId="7F518149" w14:textId="77777777" w:rsidR="001D5949" w:rsidRDefault="001D5949" w:rsidP="00F3776E">
      <w:pPr>
        <w:spacing w:line="276" w:lineRule="auto"/>
      </w:pPr>
      <w:r>
        <w:t xml:space="preserve">Die untenstehende Grafik zeigt die Lesezugriffe des Baumes während er alle Zahlen einfügt </w:t>
      </w:r>
      <w:r w:rsidR="00181D42">
        <w:t>im Verhältnis zu der Anzahl er eingefügten Zahlen.</w:t>
      </w:r>
    </w:p>
    <w:p w14:paraId="74D9C494" w14:textId="77777777" w:rsidR="001D5949" w:rsidRDefault="004F50E7" w:rsidP="00F3776E">
      <w:pPr>
        <w:spacing w:line="276" w:lineRule="auto"/>
      </w:pPr>
      <w:r>
        <w:rPr>
          <w:noProof/>
          <w:lang w:eastAsia="de-DE"/>
        </w:rPr>
        <w:drawing>
          <wp:inline distT="0" distB="0" distL="0" distR="0" wp14:anchorId="71FE24F9" wp14:editId="3DDD6376">
            <wp:extent cx="5319395" cy="3055620"/>
            <wp:effectExtent l="0" t="0" r="14605" b="17780"/>
            <wp:docPr id="2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231C9A9" w14:textId="77777777" w:rsidR="00F6755E" w:rsidRPr="00F6755E" w:rsidRDefault="00F6755E" w:rsidP="00F6755E">
      <w:pPr>
        <w:spacing w:line="276" w:lineRule="auto"/>
        <w:rPr>
          <w:i/>
        </w:rPr>
      </w:pPr>
      <w:r w:rsidRPr="00F6755E">
        <w:rPr>
          <w:i/>
        </w:rPr>
        <w:t>x-Achse: Anzahl der eingefügten Zahlen * 1.000</w:t>
      </w:r>
    </w:p>
    <w:p w14:paraId="5D734E41" w14:textId="77777777" w:rsidR="00981125" w:rsidRDefault="00981125" w:rsidP="004F759A">
      <w:pPr>
        <w:pStyle w:val="berschrift2"/>
      </w:pPr>
    </w:p>
    <w:p w14:paraId="6E341169" w14:textId="77777777" w:rsidR="00181D42" w:rsidRDefault="00181D42" w:rsidP="004F759A">
      <w:pPr>
        <w:pStyle w:val="berschrift2"/>
      </w:pPr>
      <w:r>
        <w:t>Schreib-Zugriffe:</w:t>
      </w:r>
    </w:p>
    <w:p w14:paraId="5E8CD93C" w14:textId="02874287" w:rsidR="00181D42" w:rsidRDefault="00181D42" w:rsidP="00181D42">
      <w:pPr>
        <w:spacing w:line="276" w:lineRule="auto"/>
      </w:pPr>
      <w:r>
        <w:t xml:space="preserve">Die untenstehende Grafik zeigt die Schreibzugriffe des Baumes </w:t>
      </w:r>
      <w:r w:rsidR="00981125">
        <w:t>für das Einfügen aller Zahlen.</w:t>
      </w:r>
    </w:p>
    <w:p w14:paraId="5C76C8CF" w14:textId="77777777" w:rsidR="00181D42" w:rsidRDefault="004F50E7" w:rsidP="00F3776E">
      <w:pPr>
        <w:spacing w:line="276" w:lineRule="auto"/>
      </w:pPr>
      <w:r>
        <w:rPr>
          <w:noProof/>
          <w:lang w:eastAsia="de-DE"/>
        </w:rPr>
        <w:drawing>
          <wp:inline distT="0" distB="0" distL="0" distR="0" wp14:anchorId="713D7B35" wp14:editId="5EAC9C2F">
            <wp:extent cx="5319395" cy="3296920"/>
            <wp:effectExtent l="0" t="0" r="14605" b="5080"/>
            <wp:docPr id="3" name="Diagram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B1218C1" w14:textId="1CA8FD7F" w:rsidR="00F6755E" w:rsidRPr="000B0D73" w:rsidRDefault="00F6755E" w:rsidP="000B0D73">
      <w:pPr>
        <w:spacing w:line="276" w:lineRule="auto"/>
        <w:rPr>
          <w:i/>
        </w:rPr>
      </w:pPr>
      <w:r w:rsidRPr="00F6755E">
        <w:rPr>
          <w:i/>
        </w:rPr>
        <w:t>x-Achse: Anzahl der eingefügten Zahlen * 1.000</w:t>
      </w:r>
    </w:p>
    <w:p w14:paraId="54028A42" w14:textId="77777777" w:rsidR="00181D42" w:rsidRDefault="00181D42" w:rsidP="004F759A">
      <w:pPr>
        <w:pStyle w:val="berschrift2"/>
      </w:pPr>
      <w:r>
        <w:lastRenderedPageBreak/>
        <w:t xml:space="preserve">Links-Rotationen: </w:t>
      </w:r>
    </w:p>
    <w:p w14:paraId="007EF6BF" w14:textId="6A0CF1CB" w:rsidR="00181D42" w:rsidRDefault="00181D42" w:rsidP="00181D42">
      <w:pPr>
        <w:spacing w:line="276" w:lineRule="auto"/>
      </w:pPr>
      <w:r>
        <w:t>Die untenstehende Grafik zeigt die Links-Rotationen des Baumes während er alle Zahlen einfügt</w:t>
      </w:r>
      <w:r w:rsidR="00856E18">
        <w:t>,</w:t>
      </w:r>
      <w:r>
        <w:t xml:space="preserve"> im Verhältnis zu der Anzahl er eingefügten Zahlen. Dabei si</w:t>
      </w:r>
      <w:r w:rsidR="00067819">
        <w:t>nd die Doppel-Rotationen mit in</w:t>
      </w:r>
      <w:r>
        <w:t>begriffen.</w:t>
      </w:r>
    </w:p>
    <w:p w14:paraId="21CCBF07" w14:textId="1E3DED64" w:rsidR="00181D42" w:rsidRDefault="00067819" w:rsidP="00F3776E">
      <w:pPr>
        <w:spacing w:line="276" w:lineRule="auto"/>
      </w:pPr>
      <w:r>
        <w:rPr>
          <w:noProof/>
        </w:rPr>
        <w:drawing>
          <wp:inline distT="0" distB="0" distL="0" distR="0" wp14:anchorId="48C8CCB3" wp14:editId="129BEF87">
            <wp:extent cx="5890895" cy="3302000"/>
            <wp:effectExtent l="0" t="0" r="1905" b="0"/>
            <wp:docPr id="5" name="Diagramm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6C92784" w14:textId="77777777" w:rsidR="00181D42" w:rsidRDefault="00181D42" w:rsidP="00F3776E">
      <w:pPr>
        <w:spacing w:line="276" w:lineRule="auto"/>
      </w:pPr>
    </w:p>
    <w:p w14:paraId="2DFDCC3B" w14:textId="77777777" w:rsidR="00181D42" w:rsidRDefault="00181D42" w:rsidP="004F759A">
      <w:pPr>
        <w:pStyle w:val="berschrift2"/>
      </w:pPr>
      <w:r>
        <w:t>Rechts-Rotationen:</w:t>
      </w:r>
    </w:p>
    <w:p w14:paraId="59AFAD25" w14:textId="56C3DB5B" w:rsidR="00181D42" w:rsidRDefault="00FE14B2" w:rsidP="00F3776E">
      <w:pPr>
        <w:spacing w:line="276" w:lineRule="auto"/>
      </w:pPr>
      <w:r>
        <w:t>Bei der Messung stellte sich heraus, dass bei den gewählten Dat</w:t>
      </w:r>
      <w:r w:rsidR="002B77E0">
        <w:t xml:space="preserve">en es nicht notwendig war eine </w:t>
      </w:r>
      <w:r>
        <w:t>Rechtsrotation zu mache</w:t>
      </w:r>
      <w:r w:rsidR="002B77E0">
        <w:t>n. Daher ist ein Diagramm hier ü</w:t>
      </w:r>
      <w:bookmarkStart w:id="0" w:name="_GoBack"/>
      <w:bookmarkEnd w:id="0"/>
      <w:r>
        <w:t xml:space="preserve">berflüssig. Eine Erklärung dafür könnten die ausgewählten Datensätze sein. </w:t>
      </w:r>
    </w:p>
    <w:p w14:paraId="4392452D" w14:textId="77777777" w:rsidR="00181D42" w:rsidRDefault="00181D42" w:rsidP="00F3776E">
      <w:pPr>
        <w:spacing w:line="276" w:lineRule="auto"/>
      </w:pPr>
    </w:p>
    <w:p w14:paraId="5D7495EE" w14:textId="77777777" w:rsidR="00181D42" w:rsidRDefault="00181D42" w:rsidP="004F759A">
      <w:pPr>
        <w:pStyle w:val="berschrift2"/>
      </w:pPr>
      <w:r>
        <w:t>Fazit:</w:t>
      </w:r>
    </w:p>
    <w:p w14:paraId="5CA8A958" w14:textId="77777777" w:rsidR="004F50E7" w:rsidRDefault="00181D42" w:rsidP="00F3776E">
      <w:pPr>
        <w:spacing w:line="276" w:lineRule="auto"/>
      </w:pPr>
      <w:r>
        <w:t xml:space="preserve">Das </w:t>
      </w:r>
      <w:r w:rsidR="008E77EE">
        <w:t xml:space="preserve">Fazit ist, dass sich die oben genannten Vermutungen </w:t>
      </w:r>
      <w:r w:rsidR="004F50E7">
        <w:t xml:space="preserve">nicht </w:t>
      </w:r>
      <w:r w:rsidR="008E77EE">
        <w:t>bestätigt haben.</w:t>
      </w:r>
    </w:p>
    <w:p w14:paraId="4D7585A9" w14:textId="1B257D91" w:rsidR="00181D42" w:rsidRDefault="004F50E7" w:rsidP="00F3776E">
      <w:pPr>
        <w:spacing w:line="276" w:lineRule="auto"/>
      </w:pPr>
      <w:r>
        <w:t>Die Laufzeit sowie alle anderen Faktoren haben sich insgesa</w:t>
      </w:r>
      <w:r w:rsidR="00067819">
        <w:t>mt recht linear ansteigend v</w:t>
      </w:r>
      <w:r>
        <w:t>erhalten.</w:t>
      </w:r>
      <w:r w:rsidR="008E77EE">
        <w:t xml:space="preserve"> </w:t>
      </w:r>
      <w:r w:rsidR="00FE14B2">
        <w:t xml:space="preserve"> </w:t>
      </w:r>
    </w:p>
    <w:p w14:paraId="3095856E" w14:textId="50D04078" w:rsidR="00FE14B2" w:rsidRPr="00FE14B2" w:rsidRDefault="00FE14B2" w:rsidP="00FE14B2">
      <w:pPr>
        <w:spacing w:line="276" w:lineRule="auto"/>
      </w:pPr>
      <w:r>
        <w:t>Die Form der</w:t>
      </w:r>
      <w:r w:rsidRPr="00FE14B2">
        <w:t xml:space="preserve"> Diagra</w:t>
      </w:r>
      <w:r>
        <w:t xml:space="preserve">mme lässt zwar auf exponentielles Wachstum schließen. Allerdings kommt dies durch den Maßstab zu Stande, welcher zuerst relativ kleine Schritte macht, welche gegen Ende immer Größer werden. Ebenso </w:t>
      </w:r>
      <w:r w:rsidR="00067819">
        <w:t>verläuft die Kurve zunächst f</w:t>
      </w:r>
      <w:r>
        <w:t>lach und man kann am Ende jeweils eine annähernd lineare Kurve erkennen.</w:t>
      </w:r>
    </w:p>
    <w:p w14:paraId="732C890D" w14:textId="77777777" w:rsidR="00E92FB6" w:rsidRDefault="00E92FB6" w:rsidP="00F3776E">
      <w:pPr>
        <w:spacing w:line="276" w:lineRule="auto"/>
      </w:pPr>
    </w:p>
    <w:sectPr w:rsidR="00E92FB6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52FA18" w14:textId="77777777" w:rsidR="003403BC" w:rsidRDefault="003403BC" w:rsidP="004F759A">
      <w:pPr>
        <w:spacing w:after="0" w:line="240" w:lineRule="auto"/>
      </w:pPr>
      <w:r>
        <w:separator/>
      </w:r>
    </w:p>
  </w:endnote>
  <w:endnote w:type="continuationSeparator" w:id="0">
    <w:p w14:paraId="03AE31DF" w14:textId="77777777" w:rsidR="003403BC" w:rsidRDefault="003403BC" w:rsidP="004F7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0AA70E" w14:textId="77777777" w:rsidR="003403BC" w:rsidRDefault="003403BC" w:rsidP="004F759A">
      <w:pPr>
        <w:spacing w:after="0" w:line="240" w:lineRule="auto"/>
      </w:pPr>
      <w:r>
        <w:separator/>
      </w:r>
    </w:p>
  </w:footnote>
  <w:footnote w:type="continuationSeparator" w:id="0">
    <w:p w14:paraId="19E71F9B" w14:textId="77777777" w:rsidR="003403BC" w:rsidRDefault="003403BC" w:rsidP="004F7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A01CF6" w14:textId="77777777" w:rsidR="004F759A" w:rsidRDefault="004F759A">
    <w:pPr>
      <w:pStyle w:val="Kopfzeile"/>
    </w:pPr>
    <w:r>
      <w:t>Team 5 – M. Kaepke &amp; C. Wahl</w:t>
    </w:r>
    <w:r>
      <w:tab/>
    </w:r>
    <w:r>
      <w:tab/>
      <w:t>17.12.15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76E"/>
    <w:rsid w:val="0001203B"/>
    <w:rsid w:val="00047170"/>
    <w:rsid w:val="00067819"/>
    <w:rsid w:val="000B0D73"/>
    <w:rsid w:val="00181D42"/>
    <w:rsid w:val="001D5949"/>
    <w:rsid w:val="002B77E0"/>
    <w:rsid w:val="003403BC"/>
    <w:rsid w:val="00350CFE"/>
    <w:rsid w:val="004A0238"/>
    <w:rsid w:val="004F50E7"/>
    <w:rsid w:val="004F759A"/>
    <w:rsid w:val="005A2EB8"/>
    <w:rsid w:val="00856E18"/>
    <w:rsid w:val="008E77EE"/>
    <w:rsid w:val="00981125"/>
    <w:rsid w:val="009B7631"/>
    <w:rsid w:val="00AC5C0F"/>
    <w:rsid w:val="00D9731F"/>
    <w:rsid w:val="00E92FB6"/>
    <w:rsid w:val="00F3776E"/>
    <w:rsid w:val="00F6755E"/>
    <w:rsid w:val="00FE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94E4B"/>
  <w15:chartTrackingRefBased/>
  <w15:docId w15:val="{8992F5A1-2027-47A4-A62D-8AE4D1C8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75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5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F75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759A"/>
  </w:style>
  <w:style w:type="paragraph" w:styleId="Fuzeile">
    <w:name w:val="footer"/>
    <w:basedOn w:val="Standard"/>
    <w:link w:val="FuzeileZchn"/>
    <w:uiPriority w:val="99"/>
    <w:unhideWhenUsed/>
    <w:rsid w:val="004F75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759A"/>
  </w:style>
  <w:style w:type="character" w:customStyle="1" w:styleId="berschrift1Zchn">
    <w:name w:val="Überschrift 1 Zchn"/>
    <w:basedOn w:val="Absatz-Standardschriftart"/>
    <w:link w:val="berschrift1"/>
    <w:uiPriority w:val="9"/>
    <w:rsid w:val="004F75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75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chart" Target="charts/chart4.xml"/><Relationship Id="rId10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Mappe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Mappe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Mappe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Arbeitsmappe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Tabelle1!$C$1</c:f>
              <c:strCache>
                <c:ptCount val="1"/>
                <c:pt idx="0">
                  <c:v>Time in ms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Tabelle1!$A$2:$A$13</c:f>
              <c:numCache>
                <c:formatCode>General</c:formatCode>
                <c:ptCount val="12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10.0</c:v>
                </c:pt>
                <c:pt idx="6">
                  <c:v>20.0</c:v>
                </c:pt>
                <c:pt idx="7">
                  <c:v>50.0</c:v>
                </c:pt>
                <c:pt idx="8">
                  <c:v>100.0</c:v>
                </c:pt>
                <c:pt idx="9">
                  <c:v>200.0</c:v>
                </c:pt>
                <c:pt idx="10">
                  <c:v>500.0</c:v>
                </c:pt>
                <c:pt idx="11">
                  <c:v>1000.0</c:v>
                </c:pt>
              </c:numCache>
            </c:numRef>
          </c:cat>
          <c:val>
            <c:numRef>
              <c:f>Tabelle1!$C$2:$C$13</c:f>
              <c:numCache>
                <c:formatCode>General</c:formatCode>
                <c:ptCount val="12"/>
                <c:pt idx="0">
                  <c:v>1.0</c:v>
                </c:pt>
                <c:pt idx="1">
                  <c:v>10.0</c:v>
                </c:pt>
                <c:pt idx="2">
                  <c:v>7.0</c:v>
                </c:pt>
                <c:pt idx="3">
                  <c:v>11.0</c:v>
                </c:pt>
                <c:pt idx="4">
                  <c:v>10.0</c:v>
                </c:pt>
                <c:pt idx="5">
                  <c:v>14.0</c:v>
                </c:pt>
                <c:pt idx="6">
                  <c:v>56.0</c:v>
                </c:pt>
                <c:pt idx="7">
                  <c:v>26.0</c:v>
                </c:pt>
                <c:pt idx="8">
                  <c:v>39.0</c:v>
                </c:pt>
                <c:pt idx="9">
                  <c:v>75.0</c:v>
                </c:pt>
                <c:pt idx="10">
                  <c:v>183.0</c:v>
                </c:pt>
                <c:pt idx="11">
                  <c:v>354.0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105215696"/>
        <c:axId val="-2135919968"/>
      </c:lineChart>
      <c:catAx>
        <c:axId val="-2105215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2135919968"/>
        <c:crosses val="autoZero"/>
        <c:auto val="1"/>
        <c:lblAlgn val="ctr"/>
        <c:lblOffset val="100"/>
        <c:noMultiLvlLbl val="0"/>
      </c:catAx>
      <c:valAx>
        <c:axId val="-2135919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2105215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Read-Zugriffe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Tabelle1!$A$2:$A$13</c:f>
              <c:numCache>
                <c:formatCode>General</c:formatCode>
                <c:ptCount val="12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10.0</c:v>
                </c:pt>
                <c:pt idx="6">
                  <c:v>20.0</c:v>
                </c:pt>
                <c:pt idx="7">
                  <c:v>50.0</c:v>
                </c:pt>
                <c:pt idx="8">
                  <c:v>100.0</c:v>
                </c:pt>
                <c:pt idx="9">
                  <c:v>200.0</c:v>
                </c:pt>
                <c:pt idx="10">
                  <c:v>500.0</c:v>
                </c:pt>
                <c:pt idx="11">
                  <c:v>1000.0</c:v>
                </c:pt>
              </c:numCache>
            </c:numRef>
          </c:cat>
          <c:val>
            <c:numRef>
              <c:f>Tabelle1!$E$2:$E$13</c:f>
              <c:numCache>
                <c:formatCode>General</c:formatCode>
                <c:ptCount val="12"/>
                <c:pt idx="0">
                  <c:v>87818.0</c:v>
                </c:pt>
                <c:pt idx="1">
                  <c:v>189650.0</c:v>
                </c:pt>
                <c:pt idx="2">
                  <c:v>298314.0</c:v>
                </c:pt>
                <c:pt idx="3">
                  <c:v>407314.0</c:v>
                </c:pt>
                <c:pt idx="4">
                  <c:v>522642.0</c:v>
                </c:pt>
                <c:pt idx="5">
                  <c:v>1.115298E6</c:v>
                </c:pt>
                <c:pt idx="6">
                  <c:v>2.37061E6</c:v>
                </c:pt>
                <c:pt idx="7">
                  <c:v>6.391234E6</c:v>
                </c:pt>
                <c:pt idx="8">
                  <c:v>1.3482482E7</c:v>
                </c:pt>
                <c:pt idx="9">
                  <c:v>2.8364978E7</c:v>
                </c:pt>
                <c:pt idx="10">
                  <c:v>7.532997E7</c:v>
                </c:pt>
                <c:pt idx="11">
                  <c:v>1.57659954E8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104321056"/>
        <c:axId val="-2136516016"/>
      </c:lineChart>
      <c:catAx>
        <c:axId val="-2104321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2136516016"/>
        <c:crosses val="autoZero"/>
        <c:auto val="1"/>
        <c:lblAlgn val="ctr"/>
        <c:lblOffset val="100"/>
        <c:noMultiLvlLbl val="0"/>
      </c:catAx>
      <c:valAx>
        <c:axId val="-2136516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2104321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Write-Zugriffe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Tabelle1!$F$2:$F$13</c:f>
              <c:numCache>
                <c:formatCode>General</c:formatCode>
                <c:ptCount val="12"/>
                <c:pt idx="0">
                  <c:v>26948.0</c:v>
                </c:pt>
                <c:pt idx="1">
                  <c:v>57900.0</c:v>
                </c:pt>
                <c:pt idx="2">
                  <c:v>90804.0</c:v>
                </c:pt>
                <c:pt idx="3">
                  <c:v>123804.0</c:v>
                </c:pt>
                <c:pt idx="4">
                  <c:v>158612.0</c:v>
                </c:pt>
                <c:pt idx="5">
                  <c:v>337228.0</c:v>
                </c:pt>
                <c:pt idx="6">
                  <c:v>714460.0</c:v>
                </c:pt>
                <c:pt idx="7">
                  <c:v>1.918924E6</c:v>
                </c:pt>
                <c:pt idx="8">
                  <c:v>4.037852E6</c:v>
                </c:pt>
                <c:pt idx="9">
                  <c:v>8.475708E6</c:v>
                </c:pt>
                <c:pt idx="10">
                  <c:v>2.245142E7</c:v>
                </c:pt>
                <c:pt idx="11">
                  <c:v>4.6902844E7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100436208"/>
        <c:axId val="-2098234896"/>
      </c:lineChart>
      <c:catAx>
        <c:axId val="-21004362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2098234896"/>
        <c:crosses val="autoZero"/>
        <c:auto val="1"/>
        <c:lblAlgn val="ctr"/>
        <c:lblOffset val="100"/>
        <c:noMultiLvlLbl val="0"/>
      </c:catAx>
      <c:valAx>
        <c:axId val="-2098234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2100436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Linksrotationen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Tabelle1!$A$1:$A$12</c:f>
              <c:numCache>
                <c:formatCode>General</c:formatCode>
                <c:ptCount val="12"/>
                <c:pt idx="0">
                  <c:v>1000.0</c:v>
                </c:pt>
                <c:pt idx="1">
                  <c:v>2000.0</c:v>
                </c:pt>
                <c:pt idx="2">
                  <c:v>3000.0</c:v>
                </c:pt>
                <c:pt idx="3">
                  <c:v>4000.0</c:v>
                </c:pt>
                <c:pt idx="4">
                  <c:v>5000.0</c:v>
                </c:pt>
                <c:pt idx="5">
                  <c:v>10000.0</c:v>
                </c:pt>
                <c:pt idx="6">
                  <c:v>20000.0</c:v>
                </c:pt>
                <c:pt idx="7">
                  <c:v>50000.0</c:v>
                </c:pt>
                <c:pt idx="8">
                  <c:v>100000.0</c:v>
                </c:pt>
                <c:pt idx="9">
                  <c:v>200000.0</c:v>
                </c:pt>
                <c:pt idx="10">
                  <c:v>500000.0</c:v>
                </c:pt>
                <c:pt idx="11">
                  <c:v>1.0E6</c:v>
                </c:pt>
              </c:numCache>
            </c:numRef>
          </c:cat>
          <c:val>
            <c:numRef>
              <c:f>Tabelle1!$B$1:$B$12</c:f>
              <c:numCache>
                <c:formatCode>General</c:formatCode>
                <c:ptCount val="12"/>
                <c:pt idx="0">
                  <c:v>990.0</c:v>
                </c:pt>
                <c:pt idx="1">
                  <c:v>1989.0</c:v>
                </c:pt>
                <c:pt idx="2">
                  <c:v>1989.0</c:v>
                </c:pt>
                <c:pt idx="3">
                  <c:v>3988.0</c:v>
                </c:pt>
                <c:pt idx="4">
                  <c:v>4987.0</c:v>
                </c:pt>
                <c:pt idx="5">
                  <c:v>9986.0</c:v>
                </c:pt>
                <c:pt idx="6">
                  <c:v>19985.0</c:v>
                </c:pt>
                <c:pt idx="7">
                  <c:v>49984.0</c:v>
                </c:pt>
                <c:pt idx="8">
                  <c:v>49984.0</c:v>
                </c:pt>
                <c:pt idx="9">
                  <c:v>199982.0</c:v>
                </c:pt>
                <c:pt idx="10">
                  <c:v>199982.0</c:v>
                </c:pt>
                <c:pt idx="11">
                  <c:v>999980.0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98723984"/>
        <c:axId val="-2103109776"/>
      </c:lineChart>
      <c:catAx>
        <c:axId val="-2098723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2103109776"/>
        <c:crosses val="autoZero"/>
        <c:auto val="1"/>
        <c:lblAlgn val="ctr"/>
        <c:lblOffset val="100"/>
        <c:noMultiLvlLbl val="0"/>
      </c:catAx>
      <c:valAx>
        <c:axId val="-2103109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2098723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2063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Alexander Wahl</dc:creator>
  <cp:keywords/>
  <dc:description/>
  <cp:lastModifiedBy>Marc Kaepke</cp:lastModifiedBy>
  <cp:revision>2</cp:revision>
  <cp:lastPrinted>2015-12-17T17:56:00Z</cp:lastPrinted>
  <dcterms:created xsi:type="dcterms:W3CDTF">2015-12-17T18:00:00Z</dcterms:created>
  <dcterms:modified xsi:type="dcterms:W3CDTF">2015-12-17T18:00:00Z</dcterms:modified>
</cp:coreProperties>
</file>