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6205" w14:textId="555B64A7" w:rsidR="005828CD" w:rsidRPr="00ED1F60" w:rsidRDefault="005828CD" w:rsidP="005828CD">
      <w:pPr>
        <w:rPr>
          <w:rFonts w:ascii="Times New Roman" w:hAnsi="Times New Roman" w:cs="Times New Roman"/>
          <w:b/>
          <w:bCs/>
          <w:lang w:val="en-US"/>
        </w:rPr>
      </w:pPr>
    </w:p>
    <w:p w14:paraId="525C111D" w14:textId="3C19DE74" w:rsidR="005828CD" w:rsidRPr="00ED1F60" w:rsidRDefault="003C09D4" w:rsidP="005828CD">
      <w:pPr>
        <w:rPr>
          <w:rFonts w:ascii="Times New Roman" w:hAnsi="Times New Roman" w:cs="Times New Roman"/>
          <w:b/>
          <w:bCs/>
          <w:lang w:val="en-US"/>
        </w:rPr>
      </w:pPr>
      <w:r w:rsidRPr="00ED1F60">
        <w:rPr>
          <w:rFonts w:ascii="Times New Roman" w:hAnsi="Times New Roman" w:cs="Times New Roman"/>
          <w:b/>
          <w:bCs/>
          <w:lang w:val="en-US"/>
        </w:rPr>
        <w:t>pH measurement of</w:t>
      </w:r>
      <w:r w:rsidR="00ED1F60" w:rsidRPr="00ED1F60">
        <w:rPr>
          <w:rFonts w:ascii="Times New Roman" w:hAnsi="Times New Roman" w:cs="Times New Roman"/>
          <w:b/>
          <w:bCs/>
          <w:lang w:val="en-US"/>
        </w:rPr>
        <w:t xml:space="preserve"> and sample collection from</w:t>
      </w:r>
      <w:r w:rsidRPr="00ED1F60">
        <w:rPr>
          <w:rFonts w:ascii="Times New Roman" w:hAnsi="Times New Roman" w:cs="Times New Roman"/>
          <w:b/>
          <w:bCs/>
          <w:lang w:val="en-US"/>
        </w:rPr>
        <w:t xml:space="preserve"> the </w:t>
      </w:r>
      <w:r w:rsidR="00ED1F60" w:rsidRPr="00ED1F60">
        <w:rPr>
          <w:rFonts w:ascii="Times New Roman" w:hAnsi="Times New Roman" w:cs="Times New Roman"/>
          <w:b/>
          <w:bCs/>
          <w:lang w:val="en-US"/>
        </w:rPr>
        <w:t xml:space="preserve">gastrointestinal </w:t>
      </w:r>
      <w:r w:rsidRPr="00ED1F60">
        <w:rPr>
          <w:rFonts w:ascii="Times New Roman" w:hAnsi="Times New Roman" w:cs="Times New Roman"/>
          <w:b/>
          <w:bCs/>
          <w:lang w:val="en-US"/>
        </w:rPr>
        <w:t xml:space="preserve">content </w:t>
      </w:r>
      <w:r w:rsidR="00ED1F60" w:rsidRPr="00ED1F60">
        <w:rPr>
          <w:rFonts w:ascii="Times New Roman" w:hAnsi="Times New Roman" w:cs="Times New Roman"/>
          <w:b/>
          <w:bCs/>
          <w:lang w:val="en-US"/>
        </w:rPr>
        <w:t>i</w:t>
      </w:r>
      <w:r w:rsidRPr="00ED1F60">
        <w:rPr>
          <w:rFonts w:ascii="Times New Roman" w:hAnsi="Times New Roman" w:cs="Times New Roman"/>
          <w:b/>
          <w:bCs/>
          <w:lang w:val="en-US"/>
        </w:rPr>
        <w:t>n m</w:t>
      </w:r>
      <w:r w:rsidR="005828CD" w:rsidRPr="00ED1F60">
        <w:rPr>
          <w:rFonts w:ascii="Times New Roman" w:hAnsi="Times New Roman" w:cs="Times New Roman"/>
          <w:b/>
          <w:bCs/>
          <w:lang w:val="en-US"/>
        </w:rPr>
        <w:t>ice</w:t>
      </w:r>
      <w:r w:rsidR="00ED1F60" w:rsidRPr="00ED1F60">
        <w:rPr>
          <w:rFonts w:ascii="Times New Roman" w:hAnsi="Times New Roman" w:cs="Times New Roman"/>
          <w:b/>
          <w:bCs/>
          <w:lang w:val="en-US"/>
        </w:rPr>
        <w:t>.</w:t>
      </w:r>
    </w:p>
    <w:p w14:paraId="31096153" w14:textId="77777777" w:rsidR="005828CD" w:rsidRPr="00ED1F60" w:rsidRDefault="005828CD" w:rsidP="005828CD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201" w:type="dxa"/>
        <w:tblInd w:w="-593" w:type="dxa"/>
        <w:tblLook w:val="04A0" w:firstRow="1" w:lastRow="0" w:firstColumn="1" w:lastColumn="0" w:noHBand="0" w:noVBand="1"/>
      </w:tblPr>
      <w:tblGrid>
        <w:gridCol w:w="10201"/>
      </w:tblGrid>
      <w:tr w:rsidR="005828CD" w:rsidRPr="00ED1F60" w14:paraId="36778B31" w14:textId="77777777" w:rsidTr="003C09D4">
        <w:tc>
          <w:tcPr>
            <w:tcW w:w="10201" w:type="dxa"/>
          </w:tcPr>
          <w:p w14:paraId="4FE7742F" w14:textId="77777777" w:rsidR="005828CD" w:rsidRPr="00ED1F60" w:rsidRDefault="005828CD" w:rsidP="00C92E4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D1F60">
              <w:rPr>
                <w:rFonts w:ascii="Times New Roman" w:hAnsi="Times New Roman" w:cs="Times New Roman"/>
                <w:b/>
                <w:bCs/>
                <w:lang w:val="en-US"/>
              </w:rPr>
              <w:t>Materials</w:t>
            </w:r>
          </w:p>
          <w:p w14:paraId="7D611067" w14:textId="77777777" w:rsidR="005828CD" w:rsidRPr="00ED1F60" w:rsidRDefault="005828CD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FBF3DC0" w14:textId="5D8D178A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Test animals</w:t>
            </w:r>
            <w:r w:rsidR="003B1FF4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56 in total</w:t>
            </w:r>
            <w:r w:rsidR="00234D6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7 weeks old</w:t>
            </w:r>
          </w:p>
          <w:p w14:paraId="58F382EE" w14:textId="033F8F0A" w:rsidR="003B1FF4" w:rsidRPr="00ED1F60" w:rsidRDefault="003B1FF4" w:rsidP="003B1FF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9"/>
              <w:gridCol w:w="1559"/>
              <w:gridCol w:w="1701"/>
              <w:gridCol w:w="1417"/>
            </w:tblGrid>
            <w:tr w:rsidR="003B1FF4" w:rsidRPr="00ED1F60" w14:paraId="1F5A53E2" w14:textId="77777777" w:rsidTr="006E6B60">
              <w:tc>
                <w:tcPr>
                  <w:tcW w:w="31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EAAAA" w:themeFill="background2" w:themeFillShade="BF"/>
                </w:tcPr>
                <w:p w14:paraId="45256B9A" w14:textId="385F2416" w:rsidR="003B1FF4" w:rsidRPr="00ED1F60" w:rsidRDefault="003C09D4" w:rsidP="003B1FF4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EAAAA" w:themeFill="background2" w:themeFillShade="BF"/>
                </w:tcPr>
                <w:p w14:paraId="479DD79D" w14:textId="3D273A9D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Janvier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EAAAA" w:themeFill="background2" w:themeFillShade="BF"/>
                </w:tcPr>
                <w:p w14:paraId="0D6569F8" w14:textId="168B4C84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Taconic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EAAAA" w:themeFill="background2" w:themeFillShade="BF"/>
                </w:tcPr>
                <w:p w14:paraId="069F10F6" w14:textId="5282B49D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Internally</w:t>
                  </w:r>
                </w:p>
              </w:tc>
            </w:tr>
            <w:tr w:rsidR="003B1FF4" w:rsidRPr="00ED1F60" w14:paraId="00DB062A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6750C683" w14:textId="0930D2D6" w:rsidR="003B1FF4" w:rsidRPr="00ED1F60" w:rsidRDefault="003B1FF4" w:rsidP="003B1FF4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BALB/c</w:t>
                  </w:r>
                </w:p>
              </w:tc>
              <w:tc>
                <w:tcPr>
                  <w:tcW w:w="155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20DC7F63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460FACBE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6262BC34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31D1026C" w14:textId="77777777" w:rsidTr="006E6B60">
              <w:tc>
                <w:tcPr>
                  <w:tcW w:w="3169" w:type="dxa"/>
                  <w:tcBorders>
                    <w:left w:val="nil"/>
                  </w:tcBorders>
                </w:tcPr>
                <w:p w14:paraId="6D88229E" w14:textId="77FFD3D0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Males</w:t>
                  </w:r>
                </w:p>
              </w:tc>
              <w:tc>
                <w:tcPr>
                  <w:tcW w:w="1559" w:type="dxa"/>
                </w:tcPr>
                <w:p w14:paraId="1AA4EB6E" w14:textId="7A0502B7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43E8ACDC" w14:textId="118C44F7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03C3BDA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62D4AB5F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</w:tcBorders>
                </w:tcPr>
                <w:p w14:paraId="3A56B61D" w14:textId="7B266B70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Females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14:paraId="2B9537F3" w14:textId="2D46282F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16902EB6" w14:textId="778056BB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nil"/>
                  </w:tcBorders>
                </w:tcPr>
                <w:p w14:paraId="345CAFE5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5DD6AEB5" w14:textId="77777777" w:rsidTr="006E6B60">
              <w:tc>
                <w:tcPr>
                  <w:tcW w:w="3169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13BF4AC9" w14:textId="3A2F70A3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C57BL/6JRj  </w:t>
                  </w:r>
                </w:p>
              </w:tc>
              <w:tc>
                <w:tcPr>
                  <w:tcW w:w="1559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2CA4AA62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44292F45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7B073059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48B618F5" w14:textId="77777777" w:rsidTr="006E6B60">
              <w:tc>
                <w:tcPr>
                  <w:tcW w:w="3169" w:type="dxa"/>
                  <w:tcBorders>
                    <w:left w:val="nil"/>
                  </w:tcBorders>
                </w:tcPr>
                <w:p w14:paraId="0FF930A5" w14:textId="76D8BB50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Males</w:t>
                  </w:r>
                </w:p>
              </w:tc>
              <w:tc>
                <w:tcPr>
                  <w:tcW w:w="1559" w:type="dxa"/>
                </w:tcPr>
                <w:p w14:paraId="65CBEA14" w14:textId="10A3E5D1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5ADFEDB0" w14:textId="4D3E631D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BAE4C68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7A9A008C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</w:tcBorders>
                </w:tcPr>
                <w:p w14:paraId="0CE84D6B" w14:textId="7396D196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Females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14:paraId="46EEB040" w14:textId="10D32E4C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4DEC71CC" w14:textId="6D6D2FE4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nil"/>
                  </w:tcBorders>
                </w:tcPr>
                <w:p w14:paraId="02D68431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3D295BB6" w14:textId="77777777" w:rsidTr="006E6B60">
              <w:tc>
                <w:tcPr>
                  <w:tcW w:w="3169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59CD26BA" w14:textId="1B55BD82" w:rsidR="003B1FF4" w:rsidRPr="00ED1F60" w:rsidRDefault="003B1FF4" w:rsidP="003B1FF4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NMRI</w:t>
                  </w:r>
                </w:p>
              </w:tc>
              <w:tc>
                <w:tcPr>
                  <w:tcW w:w="1559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2E538E74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568CCCA9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72944509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10411C03" w14:textId="77777777" w:rsidTr="006E6B60">
              <w:tc>
                <w:tcPr>
                  <w:tcW w:w="3169" w:type="dxa"/>
                  <w:tcBorders>
                    <w:left w:val="nil"/>
                  </w:tcBorders>
                </w:tcPr>
                <w:p w14:paraId="313F68FA" w14:textId="736F8FD5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Males</w:t>
                  </w:r>
                </w:p>
              </w:tc>
              <w:tc>
                <w:tcPr>
                  <w:tcW w:w="1559" w:type="dxa"/>
                </w:tcPr>
                <w:p w14:paraId="68AB05DA" w14:textId="7AB42BFC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040C5D88" w14:textId="66AB175F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696CDC02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3B1FF4" w:rsidRPr="00ED1F60" w14:paraId="056E15B0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</w:tcBorders>
                </w:tcPr>
                <w:p w14:paraId="319C2ED3" w14:textId="6B42B084" w:rsidR="003B1FF4" w:rsidRPr="00ED1F60" w:rsidRDefault="003B1FF4" w:rsidP="003B1FF4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Females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14:paraId="4FBD2F17" w14:textId="6D085110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27C4686A" w14:textId="731AD004" w:rsidR="003B1FF4" w:rsidRPr="00ED1F60" w:rsidRDefault="00A03F0B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nil"/>
                  </w:tcBorders>
                </w:tcPr>
                <w:p w14:paraId="34E662EE" w14:textId="77777777" w:rsidR="003B1FF4" w:rsidRPr="00ED1F60" w:rsidRDefault="003B1FF4" w:rsidP="003B1FF4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03F0B" w:rsidRPr="00ED1F60" w14:paraId="227D0F2C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22A3D08C" w14:textId="08CCEC44" w:rsidR="00A03F0B" w:rsidRPr="00ED1F60" w:rsidRDefault="00161103" w:rsidP="00A03F0B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BALB/c </w:t>
                  </w:r>
                  <w:r w:rsidR="00382E8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germ free</w:t>
                  </w:r>
                  <w:r w:rsidR="00234D6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01844469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4A411070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</w:tcPr>
                <w:p w14:paraId="3D207D8B" w14:textId="11373C55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03F0B" w:rsidRPr="00ED1F60" w14:paraId="1BAFBF55" w14:textId="77777777" w:rsidTr="006E6B60">
              <w:tc>
                <w:tcPr>
                  <w:tcW w:w="3169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69EC70CF" w14:textId="404BE783" w:rsidR="00A03F0B" w:rsidRPr="00ED1F60" w:rsidRDefault="00A03F0B" w:rsidP="00A03F0B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Males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nil"/>
                  </w:tcBorders>
                </w:tcPr>
                <w:p w14:paraId="2EB0981B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bottom w:val="nil"/>
                  </w:tcBorders>
                </w:tcPr>
                <w:p w14:paraId="47C814A8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1CD4A7E" w14:textId="0F12444D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</w:tr>
            <w:tr w:rsidR="00A03F0B" w:rsidRPr="00ED1F60" w14:paraId="22C16BFF" w14:textId="77777777" w:rsidTr="006E6B60">
              <w:tc>
                <w:tcPr>
                  <w:tcW w:w="3169" w:type="dxa"/>
                  <w:tcBorders>
                    <w:left w:val="nil"/>
                    <w:bottom w:val="single" w:sz="4" w:space="0" w:color="auto"/>
                  </w:tcBorders>
                </w:tcPr>
                <w:p w14:paraId="6913C215" w14:textId="7C079083" w:rsidR="00A03F0B" w:rsidRPr="00ED1F60" w:rsidRDefault="00A03F0B" w:rsidP="00A03F0B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Female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14:paraId="360985AF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</w:tcPr>
                <w:p w14:paraId="265A4D30" w14:textId="77777777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nil"/>
                  </w:tcBorders>
                </w:tcPr>
                <w:p w14:paraId="714FF045" w14:textId="4AD2F306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</w:tr>
            <w:tr w:rsidR="00C459BA" w:rsidRPr="00ED1F60" w14:paraId="6521322A" w14:textId="77777777" w:rsidTr="006E6B60">
              <w:tc>
                <w:tcPr>
                  <w:tcW w:w="3169" w:type="dxa"/>
                  <w:tcBorders>
                    <w:left w:val="nil"/>
                    <w:right w:val="nil"/>
                  </w:tcBorders>
                  <w:shd w:val="clear" w:color="auto" w:fill="D0CECE" w:themeFill="background2" w:themeFillShade="E6"/>
                </w:tcPr>
                <w:p w14:paraId="0AA9BA5D" w14:textId="57AB4E7B" w:rsidR="00C459BA" w:rsidRPr="00ED1F60" w:rsidRDefault="00C459BA" w:rsidP="00C459BA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BALB/c</w:t>
                  </w:r>
                  <w:r w:rsidR="006E6B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 streptomycin treated</w:t>
                  </w:r>
                </w:p>
              </w:tc>
              <w:tc>
                <w:tcPr>
                  <w:tcW w:w="1559" w:type="dxa"/>
                  <w:tcBorders>
                    <w:left w:val="nil"/>
                    <w:right w:val="nil"/>
                  </w:tcBorders>
                  <w:shd w:val="clear" w:color="auto" w:fill="D0CECE" w:themeFill="background2" w:themeFillShade="E6"/>
                </w:tcPr>
                <w:p w14:paraId="2C5F36D6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right w:val="nil"/>
                  </w:tcBorders>
                  <w:shd w:val="clear" w:color="auto" w:fill="D0CECE" w:themeFill="background2" w:themeFillShade="E6"/>
                </w:tcPr>
                <w:p w14:paraId="5BC77A4B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left w:val="nil"/>
                    <w:right w:val="nil"/>
                  </w:tcBorders>
                  <w:shd w:val="clear" w:color="auto" w:fill="D0CECE" w:themeFill="background2" w:themeFillShade="E6"/>
                </w:tcPr>
                <w:p w14:paraId="0EAB8530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459BA" w:rsidRPr="00ED1F60" w14:paraId="6ED4ED60" w14:textId="77777777" w:rsidTr="006E6B60">
              <w:tc>
                <w:tcPr>
                  <w:tcW w:w="3169" w:type="dxa"/>
                  <w:tcBorders>
                    <w:left w:val="nil"/>
                  </w:tcBorders>
                </w:tcPr>
                <w:p w14:paraId="37A6DDCC" w14:textId="795E9E64" w:rsidR="00C459BA" w:rsidRPr="00ED1F60" w:rsidRDefault="00C459BA" w:rsidP="00C459BA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Males</w:t>
                  </w:r>
                </w:p>
              </w:tc>
              <w:tc>
                <w:tcPr>
                  <w:tcW w:w="1559" w:type="dxa"/>
                </w:tcPr>
                <w:p w14:paraId="1797BB3F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14:paraId="32F71516" w14:textId="1DB9747D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BF0C57B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459BA" w:rsidRPr="00ED1F60" w14:paraId="3141006B" w14:textId="77777777" w:rsidTr="006E6B60">
              <w:tc>
                <w:tcPr>
                  <w:tcW w:w="3169" w:type="dxa"/>
                  <w:tcBorders>
                    <w:left w:val="nil"/>
                  </w:tcBorders>
                </w:tcPr>
                <w:p w14:paraId="32FBEA73" w14:textId="3DEF4ADB" w:rsidR="00C459BA" w:rsidRPr="00ED1F60" w:rsidRDefault="00C459BA" w:rsidP="00C459BA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Female</w:t>
                  </w:r>
                </w:p>
              </w:tc>
              <w:tc>
                <w:tcPr>
                  <w:tcW w:w="1559" w:type="dxa"/>
                </w:tcPr>
                <w:p w14:paraId="055E056A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14:paraId="03025980" w14:textId="6EB6B0DB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C303A80" w14:textId="77777777" w:rsidR="00C459BA" w:rsidRPr="00ED1F60" w:rsidRDefault="00C459BA" w:rsidP="00C459BA">
                  <w:pPr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03F0B" w:rsidRPr="00ED1F60" w14:paraId="10D6C923" w14:textId="77777777" w:rsidTr="006E6B60">
              <w:tc>
                <w:tcPr>
                  <w:tcW w:w="3169" w:type="dxa"/>
                  <w:tcBorders>
                    <w:left w:val="nil"/>
                    <w:bottom w:val="nil"/>
                  </w:tcBorders>
                  <w:shd w:val="clear" w:color="auto" w:fill="D0CECE" w:themeFill="background2" w:themeFillShade="E6"/>
                </w:tcPr>
                <w:p w14:paraId="0C0CCFB9" w14:textId="3D9809A0" w:rsidR="00A03F0B" w:rsidRPr="00ED1F60" w:rsidRDefault="00A03F0B" w:rsidP="00A03F0B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Total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shd w:val="clear" w:color="auto" w:fill="D0CECE" w:themeFill="background2" w:themeFillShade="E6"/>
                </w:tcPr>
                <w:p w14:paraId="6289A839" w14:textId="3DDD9073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24</w:t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  <w:shd w:val="clear" w:color="auto" w:fill="D0CECE" w:themeFill="background2" w:themeFillShade="E6"/>
                </w:tcPr>
                <w:p w14:paraId="56077F80" w14:textId="32F4F70E" w:rsidR="00A03F0B" w:rsidRPr="00ED1F60" w:rsidRDefault="006E6B60" w:rsidP="00A03F0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1417" w:type="dxa"/>
                  <w:tcBorders>
                    <w:bottom w:val="nil"/>
                    <w:right w:val="nil"/>
                  </w:tcBorders>
                  <w:shd w:val="clear" w:color="auto" w:fill="D0CECE" w:themeFill="background2" w:themeFillShade="E6"/>
                </w:tcPr>
                <w:p w14:paraId="78B347CF" w14:textId="0326146E" w:rsidR="00A03F0B" w:rsidRPr="00ED1F60" w:rsidRDefault="00A03F0B" w:rsidP="00A03F0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ED1F6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</w:tr>
          </w:tbl>
          <w:p w14:paraId="669230CC" w14:textId="77777777" w:rsidR="005828CD" w:rsidRPr="00ED1F60" w:rsidRDefault="005828CD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B720C23" w14:textId="7A98C0B7" w:rsidR="003C09D4" w:rsidRPr="00ED1F60" w:rsidRDefault="003C09D4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pH calibration buffers </w:t>
            </w:r>
          </w:p>
          <w:p w14:paraId="1166F3A1" w14:textId="4777CA27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pH-meter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  <w:t xml:space="preserve">            Brand and type: </w:t>
            </w:r>
            <w:r w:rsidR="003C09D4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Consort, </w:t>
            </w:r>
            <w:r w:rsidR="003C09D4" w:rsidRPr="00ED1F60">
              <w:rPr>
                <w:rFonts w:ascii="Times New Roman" w:hAnsi="Times New Roman" w:cs="Times New Roman"/>
                <w:sz w:val="22"/>
                <w:szCs w:val="22"/>
              </w:rPr>
              <w:t>C3040 6 channel</w:t>
            </w:r>
            <w:r w:rsidR="003C09D4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3C09D4" w:rsidRPr="00ED1F60">
              <w:rPr>
                <w:rFonts w:ascii="Times New Roman" w:hAnsi="Times New Roman" w:cs="Times New Roman"/>
                <w:sz w:val="22"/>
                <w:szCs w:val="22"/>
              </w:rPr>
              <w:t>pH/Ion/conductivity/DO/ISE meter</w:t>
            </w:r>
          </w:p>
          <w:p w14:paraId="359D2215" w14:textId="77777777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pH-electrode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  <w:t xml:space="preserve">            Brand and type: ** </w:t>
            </w:r>
            <w:proofErr w:type="spellStart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MiniTrode</w:t>
            </w:r>
            <w:proofErr w:type="spellEnd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Part/ref: 238100</w:t>
            </w:r>
          </w:p>
          <w:p w14:paraId="68315B1D" w14:textId="77777777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Dissection equipment</w:t>
            </w:r>
          </w:p>
          <w:p w14:paraId="48815F6C" w14:textId="68B45F88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Sterile Eppendorf tubes, </w:t>
            </w:r>
            <w:r w:rsidR="0021226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mL</w:t>
            </w:r>
            <w:r w:rsidR="00BA6A9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5 mL</w:t>
            </w:r>
          </w:p>
          <w:p w14:paraId="26367DB0" w14:textId="6379FE27" w:rsidR="005828CD" w:rsidRPr="00ED1F60" w:rsidRDefault="0080582E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Sterile</w:t>
            </w:r>
            <w:r w:rsidR="005828CD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SPO buffer, pH=6.</w:t>
            </w:r>
            <w:r w:rsidR="00A004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  <w:p w14:paraId="13809F68" w14:textId="77777777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Precision scale</w:t>
            </w:r>
          </w:p>
          <w:p w14:paraId="487023C9" w14:textId="77777777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Vortex mixer</w:t>
            </w:r>
          </w:p>
          <w:p w14:paraId="1119A90B" w14:textId="51261D06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1000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sym w:font="Symbol" w:char="F06D"/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 pipette</w:t>
            </w:r>
          </w:p>
          <w:p w14:paraId="3E34426D" w14:textId="1B01D30F" w:rsidR="00ED1F60" w:rsidRPr="00ED1F60" w:rsidRDefault="00ED1F60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1000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sym w:font="Symbol" w:char="F06D"/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 pipette tips</w:t>
            </w:r>
          </w:p>
          <w:p w14:paraId="2076C85D" w14:textId="44CD4268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Timer</w:t>
            </w:r>
          </w:p>
          <w:p w14:paraId="11796713" w14:textId="57F8E0B1" w:rsidR="005828CD" w:rsidRPr="00ED1F60" w:rsidRDefault="005828CD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70 % ethanol </w:t>
            </w:r>
          </w:p>
          <w:p w14:paraId="01D0CD8E" w14:textId="27FDEC5F" w:rsidR="00A03F0B" w:rsidRPr="00ED1F60" w:rsidRDefault="001F2819" w:rsidP="00C92E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Sterile c</w:t>
            </w:r>
            <w:r w:rsidR="00A03F0B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ryo tubes</w:t>
            </w:r>
          </w:p>
          <w:p w14:paraId="54FBFA7E" w14:textId="0D38F7DE" w:rsidR="009D5C7D" w:rsidRDefault="001F2819" w:rsidP="009D5C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Sterile </w:t>
            </w:r>
            <w:r w:rsidR="003C09D4" w:rsidRPr="009D5C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PBS with </w:t>
            </w:r>
            <w:r w:rsidR="0021226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081FE1" w:rsidRPr="009D5C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 glycerol</w:t>
            </w:r>
            <w:r w:rsidR="00706AC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pH= 7.0</w:t>
            </w:r>
          </w:p>
          <w:p w14:paraId="79F9A7D6" w14:textId="2A81CBF2" w:rsidR="005828CD" w:rsidRPr="00A86ACA" w:rsidRDefault="005828CD" w:rsidP="009D5C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86A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Centri</w:t>
            </w:r>
            <w:r w:rsidR="00A03F0B" w:rsidRPr="00A86A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fuge</w:t>
            </w:r>
            <w:r w:rsidR="00D35AF5" w:rsidRPr="00A86A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="00A86ACA" w:rsidRPr="00A86A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Sigma, 1-14K, Buch and H</w:t>
            </w:r>
            <w:r w:rsidR="00A86A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olm.</w:t>
            </w:r>
          </w:p>
          <w:p w14:paraId="1EA98A0E" w14:textId="767FF5DD" w:rsidR="003370EB" w:rsidRDefault="001F2819" w:rsidP="009D5C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da-DK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 xml:space="preserve">Sterile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>f</w:t>
            </w:r>
            <w:r w:rsidR="003370EB"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>alcon</w:t>
            </w:r>
            <w:proofErr w:type="spellEnd"/>
            <w:r w:rsidR="003370EB"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 xml:space="preserve"> tubes</w:t>
            </w:r>
          </w:p>
          <w:p w14:paraId="216D6FAC" w14:textId="6CF08EFC" w:rsidR="00965B39" w:rsidRPr="002203DB" w:rsidRDefault="002203DB" w:rsidP="009D5C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</w:pPr>
            <w:proofErr w:type="spellStart"/>
            <w:r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  <w:t>A</w:t>
            </w:r>
            <w:r w:rsidR="00965B39"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  <w:t>nes</w:t>
            </w:r>
            <w:r w:rsidR="00736D82"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  <w:t>thetics</w:t>
            </w:r>
            <w:proofErr w:type="spellEnd"/>
            <w:r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  <w:t>:</w:t>
            </w:r>
            <w:r w:rsidR="00C077B1"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da-DK"/>
              </w:rPr>
              <w:t xml:space="preserve">  </w:t>
            </w:r>
            <w:r w:rsidR="00C077B1" w:rsidRPr="002203DB">
              <w:rPr>
                <w:rStyle w:val="ui-provider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hypnorm/dormicum</w:t>
            </w:r>
          </w:p>
          <w:p w14:paraId="07F16890" w14:textId="77777777" w:rsidR="005828CD" w:rsidRPr="00ED1F60" w:rsidRDefault="005828CD" w:rsidP="00C92E4E">
            <w:pPr>
              <w:rPr>
                <w:rFonts w:ascii="Times New Roman" w:hAnsi="Times New Roman" w:cs="Times New Roman"/>
                <w:lang w:val="da-DK"/>
              </w:rPr>
            </w:pPr>
          </w:p>
          <w:p w14:paraId="69203FEE" w14:textId="5B4906C5" w:rsidR="003C09D4" w:rsidRPr="00ED1F60" w:rsidRDefault="005828CD" w:rsidP="003C09D4">
            <w:pPr>
              <w:rPr>
                <w:rFonts w:ascii="Times New Roman" w:hAnsi="Times New Roman" w:cs="Times New Roman"/>
              </w:rPr>
            </w:pPr>
            <w:r w:rsidRPr="00161103">
              <w:rPr>
                <w:rFonts w:ascii="Times New Roman" w:hAnsi="Times New Roman" w:cs="Times New Roman"/>
                <w:lang w:val="da-DK"/>
              </w:rPr>
              <w:t xml:space="preserve">*  </w:t>
            </w:r>
            <w:hyperlink r:id="rId7" w:history="1">
              <w:r w:rsidR="003C09D4" w:rsidRPr="00161103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da-DK"/>
                </w:rPr>
                <w:t>https://consort.be/wp-content/uploads/kataloog-20-06-online-1.pdf</w:t>
              </w:r>
            </w:hyperlink>
            <w:r w:rsidR="003C09D4" w:rsidRPr="00161103">
              <w:rPr>
                <w:rFonts w:ascii="Times New Roman" w:hAnsi="Times New Roman" w:cs="Times New Roman"/>
                <w:lang w:val="da-DK"/>
              </w:rPr>
              <w:t xml:space="preserve"> </w:t>
            </w:r>
          </w:p>
          <w:p w14:paraId="1A61D6BB" w14:textId="485B1422" w:rsidR="005828CD" w:rsidRPr="00ED1F60" w:rsidRDefault="005828CD" w:rsidP="003C09D4">
            <w:pPr>
              <w:rPr>
                <w:rFonts w:ascii="Times New Roman" w:hAnsi="Times New Roman" w:cs="Times New Roman"/>
              </w:rPr>
            </w:pPr>
            <w:r w:rsidRPr="00ED1F60">
              <w:rPr>
                <w:rFonts w:ascii="Times New Roman" w:hAnsi="Times New Roman" w:cs="Times New Roman"/>
              </w:rPr>
              <w:t xml:space="preserve">** </w:t>
            </w:r>
            <w:r w:rsidRPr="00ED1F60">
              <w:fldChar w:fldCharType="begin"/>
            </w:r>
            <w:r w:rsidRPr="00ED1F60">
              <w:rPr>
                <w:rFonts w:ascii="Times New Roman" w:hAnsi="Times New Roman" w:cs="Times New Roman"/>
              </w:rPr>
              <w:instrText>HYPERLINK "https://www.hamiltoncompany.com/process-analytics/sensors/238100"</w:instrText>
            </w:r>
            <w:r w:rsidRPr="00ED1F60">
              <w:fldChar w:fldCharType="separate"/>
            </w:r>
            <w:r w:rsidRPr="00ED1F60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https://www.hamiltoncompany.com/process-analytics/sensors/238100</w:t>
            </w:r>
            <w:r w:rsidRPr="00ED1F60">
              <w:rPr>
                <w:rStyle w:val="Hyperlink"/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2323A6AD" w14:textId="77777777" w:rsidR="005828CD" w:rsidRPr="00ED1F60" w:rsidRDefault="005828CD" w:rsidP="005828CD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201" w:type="dxa"/>
        <w:tblInd w:w="-593" w:type="dxa"/>
        <w:tblLook w:val="04A0" w:firstRow="1" w:lastRow="0" w:firstColumn="1" w:lastColumn="0" w:noHBand="0" w:noVBand="1"/>
      </w:tblPr>
      <w:tblGrid>
        <w:gridCol w:w="10201"/>
      </w:tblGrid>
      <w:tr w:rsidR="005828CD" w:rsidRPr="00ED1F60" w14:paraId="72132321" w14:textId="77777777" w:rsidTr="003C09D4">
        <w:tc>
          <w:tcPr>
            <w:tcW w:w="10201" w:type="dxa"/>
          </w:tcPr>
          <w:p w14:paraId="7A0A4E2E" w14:textId="330901B7" w:rsidR="005828CD" w:rsidRPr="00ED1F60" w:rsidRDefault="005828CD" w:rsidP="00C92E4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Different sections of the mouse GIT to be measured</w:t>
            </w:r>
          </w:p>
          <w:p w14:paraId="786623D5" w14:textId="77777777" w:rsidR="005828CD" w:rsidRPr="00ED1F60" w:rsidRDefault="005828CD" w:rsidP="00C92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>S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tomach </w:t>
            </w:r>
          </w:p>
          <w:p w14:paraId="01799C97" w14:textId="77777777" w:rsidR="005828CD" w:rsidRPr="00ED1F60" w:rsidRDefault="005828CD" w:rsidP="00C92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Duodenum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 xml:space="preserve"> </w:t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sym w:font="Symbol" w:char="F0BB"/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>4 cm</w:t>
            </w:r>
          </w:p>
          <w:p w14:paraId="31790A39" w14:textId="77777777" w:rsidR="005828CD" w:rsidRPr="00ED1F60" w:rsidRDefault="005828CD" w:rsidP="00C92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Jejunum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 xml:space="preserve"> </w:t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sym w:font="Symbol" w:char="F0BB"/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everything between duodenum and ileum</w:t>
            </w:r>
          </w:p>
          <w:p w14:paraId="0B89FD7C" w14:textId="77777777" w:rsidR="005828CD" w:rsidRPr="00ED1F60" w:rsidRDefault="005828CD" w:rsidP="00C92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Ileum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 xml:space="preserve"> </w:t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sym w:font="Symbol" w:char="F0BB"/>
            </w:r>
            <w:r w:rsidRPr="00ED1F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>2 cm</w:t>
            </w:r>
          </w:p>
          <w:p w14:paraId="47CE35AE" w14:textId="69C8FFE0" w:rsidR="005828CD" w:rsidRPr="00ED1F60" w:rsidRDefault="005828CD" w:rsidP="00C92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Caecum</w:t>
            </w:r>
            <w:r w:rsidRPr="00ED1F6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da-DK" w:eastAsia="en-GB"/>
              </w:rPr>
              <w:t xml:space="preserve"> </w:t>
            </w:r>
          </w:p>
          <w:p w14:paraId="6460D689" w14:textId="0BA1B1F2" w:rsidR="005828CD" w:rsidRPr="00C006E6" w:rsidRDefault="005855D8" w:rsidP="00C006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 xml:space="preserve">The colon is </w:t>
            </w:r>
            <w:r w:rsidR="00D3428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 xml:space="preserve">bisected at its midpoint to </w:t>
            </w:r>
            <w:r w:rsidR="00634C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GB"/>
              </w:rPr>
              <w:t>separate the proximal and distal colon.</w:t>
            </w:r>
          </w:p>
        </w:tc>
      </w:tr>
    </w:tbl>
    <w:p w14:paraId="60804972" w14:textId="348E74EE" w:rsidR="00A03F0B" w:rsidRPr="00ED1F60" w:rsidRDefault="00A03F0B" w:rsidP="005828C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828921F" w14:textId="7D75829D" w:rsidR="00A03F0B" w:rsidRPr="00ED1F60" w:rsidRDefault="00A03F0B" w:rsidP="005828CD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9781" w:type="dxa"/>
        <w:tblInd w:w="-380" w:type="dxa"/>
        <w:tblLook w:val="04A0" w:firstRow="1" w:lastRow="0" w:firstColumn="1" w:lastColumn="0" w:noHBand="0" w:noVBand="1"/>
      </w:tblPr>
      <w:tblGrid>
        <w:gridCol w:w="9781"/>
      </w:tblGrid>
      <w:tr w:rsidR="005828CD" w:rsidRPr="00ED1F60" w14:paraId="131BA4A8" w14:textId="77777777" w:rsidTr="003C09D4">
        <w:tc>
          <w:tcPr>
            <w:tcW w:w="9781" w:type="dxa"/>
          </w:tcPr>
          <w:p w14:paraId="657FFB4B" w14:textId="77777777" w:rsidR="005828CD" w:rsidRPr="00ED1F60" w:rsidRDefault="005828CD" w:rsidP="00C92E4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Preparations </w:t>
            </w:r>
          </w:p>
          <w:p w14:paraId="42155CE1" w14:textId="48990AC4" w:rsidR="00ED1F60" w:rsidRPr="005378A0" w:rsidRDefault="00ED1F60" w:rsidP="00ED1F6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EC98D16" w14:textId="6DAD317A" w:rsidR="00835524" w:rsidRPr="00835524" w:rsidRDefault="00510FEB" w:rsidP="0083552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After transportation from </w:t>
            </w:r>
            <w:r w:rsid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</w:t>
            </w:r>
            <w:r w:rsidRP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vendor</w:t>
            </w:r>
            <w:r w:rsid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FE6AC8" w:rsidRP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the mice are housed for </w:t>
            </w:r>
            <w:r w:rsidR="00835524" w:rsidRP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5-6 days.</w:t>
            </w:r>
            <w:r w:rsidRPr="0083552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A3B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 mice are handled on day 5</w:t>
            </w:r>
            <w:r w:rsidR="006E66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while male mice are handled on day 6.</w:t>
            </w:r>
          </w:p>
          <w:p w14:paraId="55E8D4C6" w14:textId="77777777" w:rsidR="00835524" w:rsidRPr="00835524" w:rsidRDefault="00835524" w:rsidP="0083552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AF6D54A" w14:textId="453679BB" w:rsidR="005828CD" w:rsidRPr="00ED1F60" w:rsidRDefault="005828CD" w:rsidP="0083552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Calibrate the pH electrode.</w:t>
            </w:r>
          </w:p>
          <w:p w14:paraId="34DEDD0E" w14:textId="5D46A3F3" w:rsidR="005828CD" w:rsidRPr="00AE227D" w:rsidRDefault="005828CD" w:rsidP="00AE22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Have marked </w:t>
            </w:r>
            <w:r w:rsidR="00A03F0B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sterile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Eppendorf tubes</w:t>
            </w:r>
            <w:r w:rsidR="00BF298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/Falcon tubes</w:t>
            </w:r>
            <w:r w:rsidR="006E66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ready</w:t>
            </w:r>
            <w:r w:rsidR="00081FE1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7 for each mouse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r w:rsidR="00AE227D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 the weight of the tubes.</w:t>
            </w:r>
          </w:p>
          <w:p w14:paraId="704CAF8E" w14:textId="77777777" w:rsidR="00AE227D" w:rsidRDefault="00ED1F60" w:rsidP="00AE22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Have marked cryo tubes ready</w:t>
            </w:r>
            <w:r w:rsidR="00AE227D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7 for each mouse. </w:t>
            </w:r>
          </w:p>
          <w:p w14:paraId="11AED557" w14:textId="500AA59E" w:rsidR="00DC52F3" w:rsidRPr="006E6669" w:rsidRDefault="00AE227D" w:rsidP="006E66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Have marked RNA tubes ready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each mouse. </w:t>
            </w:r>
          </w:p>
          <w:p w14:paraId="15AEF048" w14:textId="77777777" w:rsidR="005828CD" w:rsidRPr="00ED1F60" w:rsidRDefault="005828CD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82D5FD7" w14:textId="32F34970" w:rsidR="005828CD" w:rsidRDefault="005828CD" w:rsidP="00ED1F6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mice should not be </w:t>
            </w:r>
            <w:r w:rsid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</w:t>
            </w:r>
            <w:r w:rsidR="006E66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fast</w:t>
            </w:r>
            <w:r w:rsid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ed state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 this experiment</w:t>
            </w:r>
            <w:r w:rsidR="00AE22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 therefore,</w:t>
            </w:r>
            <w:r w:rsid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 is preferred to </w:t>
            </w:r>
            <w:r w:rsidR="00B55B7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start the experiment in the morning.</w:t>
            </w:r>
          </w:p>
          <w:p w14:paraId="4D462F46" w14:textId="4FF7E4AF" w:rsidR="006E6669" w:rsidRDefault="006E6669" w:rsidP="00ED1F6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FC27BFE" w14:textId="006B8DF2" w:rsidR="005828CD" w:rsidRPr="00ED1F60" w:rsidRDefault="006E6669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 Note: The GIT content from the duodenum, ileum, proximal colon, and distal colon are transferred to Eppendorf tubes for further dilution in 1:10 SPO buffer. However, the content of the stomach, jejunum, and cecum exceeds the maximum capacity of an Eppendorf tube. Instead, a Falcon tubes are used.</w:t>
            </w:r>
          </w:p>
        </w:tc>
      </w:tr>
    </w:tbl>
    <w:p w14:paraId="3E6B8A49" w14:textId="77777777" w:rsidR="005828CD" w:rsidRPr="00ED1F60" w:rsidRDefault="005828CD" w:rsidP="005828CD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828CD" w:rsidRPr="00ED1F60" w14:paraId="42EE63CD" w14:textId="77777777" w:rsidTr="003C09D4">
        <w:tc>
          <w:tcPr>
            <w:tcW w:w="9924" w:type="dxa"/>
          </w:tcPr>
          <w:p w14:paraId="3EA4D967" w14:textId="77777777" w:rsidR="005828CD" w:rsidRPr="00ED1F60" w:rsidRDefault="005828CD" w:rsidP="00C92E4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Protocol</w:t>
            </w:r>
          </w:p>
          <w:p w14:paraId="553517D0" w14:textId="77777777" w:rsidR="005828CD" w:rsidRPr="00ED1F60" w:rsidRDefault="005828CD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0DF66C5" w14:textId="0EB5BCE1" w:rsidR="005828CD" w:rsidRPr="00ED1F60" w:rsidRDefault="00B206FA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mouse is</w:t>
            </w:r>
            <w:r w:rsidR="005828CD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A827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A827E4" w:rsidRPr="008219B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nesthetized,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 w:rsidR="008B4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</w:t>
            </w:r>
            <w:r w:rsidRPr="005A1525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blood sample </w:t>
            </w:r>
            <w:r w:rsidR="008B43B6" w:rsidRPr="008B4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draw</w:t>
            </w:r>
            <w:r w:rsidR="004870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A125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B1F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and stored in an Eppendor</w:t>
            </w:r>
            <w:r w:rsidR="003E2FF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9B1F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tube at 5°C until further processing</w:t>
            </w:r>
            <w:r w:rsidR="00E25DE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 After</w:t>
            </w:r>
            <w:r w:rsidR="00A827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E25DE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collection of the blood</w:t>
            </w:r>
            <w:r w:rsidR="004737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sample the mouse is </w:t>
            </w:r>
            <w:r w:rsidR="00A827E4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euthanized,</w:t>
            </w:r>
            <w:r w:rsidR="004737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</w:t>
            </w:r>
            <w:r w:rsidR="005828CD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dissection is performed:</w:t>
            </w:r>
          </w:p>
          <w:p w14:paraId="45767619" w14:textId="0BD8CBD6" w:rsidR="005828CD" w:rsidRPr="00901D16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GIT from </w:t>
            </w:r>
            <w:r w:rsidR="00A827E4"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</w:t>
            </w:r>
            <w:r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stomach to </w:t>
            </w:r>
            <w:r w:rsidR="00A827E4"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</w:t>
            </w:r>
            <w:r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anus is removed from the mouse.</w:t>
            </w:r>
          </w:p>
          <w:p w14:paraId="6C9D7186" w14:textId="1CCEF31C" w:rsidR="005828CD" w:rsidRPr="00901D16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Starting from the stomach, the content is </w:t>
            </w:r>
            <w:r w:rsidR="00BC373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collected</w:t>
            </w:r>
            <w:r w:rsidRP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from each section and transferred directly to the Eppendorf tube. </w:t>
            </w:r>
          </w:p>
          <w:p w14:paraId="6F1916B7" w14:textId="77777777" w:rsidR="005828CD" w:rsidRPr="00ED1F60" w:rsidRDefault="005828CD" w:rsidP="00901D1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stomach is cut open and the content is scraped out into the tube.</w:t>
            </w:r>
          </w:p>
          <w:p w14:paraId="30896032" w14:textId="6B9D6ED1" w:rsidR="005828CD" w:rsidRDefault="005828CD" w:rsidP="00901D1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Cut </w:t>
            </w:r>
            <w:r w:rsidR="00A827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off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the remaining sections of the GIT and squeeze the content into the tube.</w:t>
            </w:r>
          </w:p>
          <w:p w14:paraId="11B12FC8" w14:textId="03BBA3DC" w:rsidR="00BF3E90" w:rsidRDefault="00BF3E90" w:rsidP="00901D1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Furthermore, collec</w:t>
            </w:r>
            <w:r w:rsidR="001921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 tissue samples</w:t>
            </w:r>
            <w:r w:rsidR="00351F1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 One from the ilium and one from the colon.</w:t>
            </w:r>
          </w:p>
          <w:p w14:paraId="2FC3CFA8" w14:textId="6E349C46" w:rsidR="009D1939" w:rsidRDefault="009D1939" w:rsidP="00E26376">
            <w:pPr>
              <w:pStyle w:val="ListParagraph"/>
              <w:numPr>
                <w:ilvl w:val="2"/>
                <w:numId w:val="5"/>
              </w:numPr>
              <w:shd w:val="clear" w:color="auto" w:fill="FFF2CC" w:themeFill="accent4" w:themeFillTint="3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1 cm segment of the ileum is excised, specifically from the region immediately preceding the cecum.</w:t>
            </w:r>
          </w:p>
          <w:p w14:paraId="152BFD28" w14:textId="5E572945" w:rsidR="00922C10" w:rsidRDefault="007078A8" w:rsidP="00E26376">
            <w:pPr>
              <w:pStyle w:val="ListParagraph"/>
              <w:numPr>
                <w:ilvl w:val="2"/>
                <w:numId w:val="5"/>
              </w:numPr>
              <w:shd w:val="clear" w:color="auto" w:fill="FFF2CC" w:themeFill="accent4" w:themeFillTint="3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1 cm segment of the </w:t>
            </w:r>
            <w:r w:rsidR="00DA5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colon is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excised</w:t>
            </w:r>
            <w:r w:rsidR="00BE348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specifically </w:t>
            </w:r>
            <w:r w:rsidR="00785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2-3 cm after the cecum</w:t>
            </w:r>
          </w:p>
          <w:p w14:paraId="5BEF4209" w14:textId="129E6DEB" w:rsidR="00351EBB" w:rsidRPr="00ED1F60" w:rsidRDefault="00FF3972" w:rsidP="00E26376">
            <w:pPr>
              <w:pStyle w:val="ListParagraph"/>
              <w:numPr>
                <w:ilvl w:val="2"/>
                <w:numId w:val="5"/>
              </w:numPr>
              <w:shd w:val="clear" w:color="auto" w:fill="FFF2CC" w:themeFill="accent4" w:themeFillTint="3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Tissue samples are transferred to marked tubes containing RNA-later and stored</w:t>
            </w:r>
            <w:r w:rsidR="007550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 5°C.</w:t>
            </w:r>
          </w:p>
          <w:p w14:paraId="213C1F6E" w14:textId="77777777" w:rsidR="005828CD" w:rsidRPr="00ED1F60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Weigh the tube with content. Then calculate the actual weight of the sample.</w:t>
            </w:r>
          </w:p>
          <w:p w14:paraId="1A8E7A75" w14:textId="34933B0F" w:rsidR="005828CD" w:rsidRPr="00ED1F60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ratio between </w:t>
            </w:r>
            <w:r w:rsidR="00A827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sample and buffer is 1:</w:t>
            </w:r>
            <w:r w:rsidR="005378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respectively. (90uL buffer to 10mg sample) </w:t>
            </w:r>
          </w:p>
          <w:p w14:paraId="66FC9685" w14:textId="35CCFD3A" w:rsidR="005828CD" w:rsidRPr="00ED1F60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Homogenize the samples by </w:t>
            </w:r>
            <w:proofErr w:type="spellStart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vortexing</w:t>
            </w:r>
            <w:proofErr w:type="spellEnd"/>
            <w:r w:rsidR="005378A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r w:rsidR="005378A0"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Some samples might need </w:t>
            </w:r>
            <w:r w:rsidR="00F63005" w:rsidRP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to be crushed</w:t>
            </w:r>
            <w:r w:rsidR="002203D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using a </w:t>
            </w:r>
            <w:r w:rsidR="007804C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inoculation </w:t>
            </w:r>
            <w:r w:rsidR="00B61637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stick.</w:t>
            </w:r>
          </w:p>
          <w:p w14:paraId="0327591E" w14:textId="7DE15CFE" w:rsidR="005828CD" w:rsidRPr="00ED1F60" w:rsidRDefault="005828CD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Measure the pH immediately after </w:t>
            </w:r>
            <w:proofErr w:type="spellStart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vortexing</w:t>
            </w:r>
            <w:proofErr w:type="spellEnd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081FE1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Wipe the pH-</w:t>
            </w:r>
            <w:r w:rsidR="00B55B7A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electrode</w:t>
            </w:r>
            <w:r w:rsidR="00081FE1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with 70% ethanol before each measurement.</w:t>
            </w:r>
            <w:r w:rsidR="0065514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24B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****</w:t>
            </w:r>
          </w:p>
          <w:p w14:paraId="6F0801A8" w14:textId="481BE05A" w:rsidR="00081FE1" w:rsidRPr="00ED1F60" w:rsidRDefault="00081FE1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Spin down the content of the Eppendorf tube (10 min, 13000 g) and discard the supernatant. </w:t>
            </w:r>
          </w:p>
          <w:p w14:paraId="707ABC27" w14:textId="13727235" w:rsidR="003C09D4" w:rsidRPr="00ED1F60" w:rsidRDefault="003C09D4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Add 500 </w:t>
            </w:r>
            <w:proofErr w:type="spellStart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</w:t>
            </w:r>
            <w:proofErr w:type="spellEnd"/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PBS with </w:t>
            </w:r>
            <w:r w:rsidR="00BA6A9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 glycerol to the sample and vortex.</w:t>
            </w:r>
          </w:p>
          <w:p w14:paraId="17927D7D" w14:textId="0715AD1E" w:rsidR="005828CD" w:rsidRDefault="005B552E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samples are moved directly to a </w:t>
            </w:r>
            <w:r w:rsidR="00ED1F60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minus 80°C f</w:t>
            </w:r>
            <w:r w:rsidR="003C09D4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reeze</w:t>
            </w:r>
            <w:r w:rsidR="00ED1F60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</w:p>
          <w:p w14:paraId="5700BD90" w14:textId="77777777" w:rsidR="00ED1F60" w:rsidRPr="00FF3972" w:rsidRDefault="00ED1F60" w:rsidP="00FF39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9E4D09E" w14:textId="029ECC26" w:rsidR="005828CD" w:rsidRDefault="005828CD" w:rsidP="003F0A5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procedure</w:t>
            </w:r>
            <w:r w:rsidR="00A82B10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</w:t>
            </w:r>
            <w:r w:rsid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performed</w:t>
            </w:r>
            <w:r w:rsidR="00A82B10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one mouse at a time and</w:t>
            </w:r>
            <w:r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is repeated until</w:t>
            </w:r>
            <w:r w:rsidR="00A82B10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blood, colon tissue,</w:t>
            </w:r>
            <w:r w:rsidR="00BF3E90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</w:t>
            </w:r>
            <w:r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GIT pH data from all</w:t>
            </w:r>
            <w:r w:rsidR="003C09D4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mice </w:t>
            </w:r>
            <w:r w:rsidR="00BF3E90"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are</w:t>
            </w:r>
            <w:r w:rsidRPr="003F0A5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collected.</w:t>
            </w:r>
          </w:p>
          <w:p w14:paraId="210A822F" w14:textId="2B30F748" w:rsidR="00FF3972" w:rsidRDefault="00FF3972" w:rsidP="003F0A5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08B4419" w14:textId="08BDD1E1" w:rsidR="00FF3972" w:rsidRDefault="00124BD3" w:rsidP="003F0A5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****</w:t>
            </w:r>
            <w:r w:rsidR="003C74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Collection of cecum content</w:t>
            </w:r>
            <w:r w:rsidR="00FF397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</w:t>
            </w:r>
            <w:r w:rsidR="003C74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FMT </w:t>
            </w:r>
          </w:p>
          <w:p w14:paraId="2FD78120" w14:textId="79816E01" w:rsidR="0080582E" w:rsidRDefault="0080582E" w:rsidP="003F0A5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5662435" w14:textId="0E22D803" w:rsidR="0080582E" w:rsidRDefault="0080582E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After pH measurement of the </w:t>
            </w:r>
            <w:r w:rsidR="00795D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cecum content in</w:t>
            </w:r>
            <w:r w:rsidR="00E42AB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95D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buffer</w:t>
            </w:r>
            <w:r w:rsidR="00026C8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795D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 </w:t>
            </w:r>
            <w:r w:rsidR="00BA6A9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500 </w:t>
            </w:r>
            <w:proofErr w:type="spellStart"/>
            <w:r w:rsidR="00BA6A9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</w:t>
            </w:r>
            <w:proofErr w:type="spellEnd"/>
            <w:r w:rsidR="00795DD1" w:rsidRPr="000418FF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 xml:space="preserve"> </w:t>
            </w:r>
            <w:r w:rsidR="00795D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of </w:t>
            </w:r>
            <w:r w:rsidR="006D05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fecal </w:t>
            </w:r>
            <w:r w:rsid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suspension is transferred to an Eppendorf tube</w:t>
            </w:r>
            <w:r w:rsidR="00980CA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901D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 w:rsidR="005B552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steps</w:t>
            </w:r>
            <w:r w:rsidR="00026C8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7, 8 and 9 are performed.</w:t>
            </w:r>
          </w:p>
          <w:p w14:paraId="78BD65AA" w14:textId="32064DC3" w:rsidR="00026C87" w:rsidRDefault="00026C87" w:rsidP="00901D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rest of the fecal slurry is </w:t>
            </w:r>
            <w:r w:rsidR="000E15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further diluted in 1:1 PBS-buffer with 20% glycerol. </w:t>
            </w:r>
          </w:p>
          <w:p w14:paraId="2BA6C7DA" w14:textId="62EB85B8" w:rsidR="003C7469" w:rsidRDefault="00B95E37" w:rsidP="003C74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</w:t>
            </w:r>
            <w:r w:rsidR="007E08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samples are moved directly to a </w:t>
            </w:r>
            <w:r w:rsidR="007E08CA" w:rsidRPr="00ED1F6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minus 80°C freezer</w:t>
            </w:r>
          </w:p>
          <w:p w14:paraId="0075CA46" w14:textId="0DDC3134" w:rsidR="007550FB" w:rsidRDefault="007550FB" w:rsidP="007550F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3584080" w14:textId="35143837" w:rsidR="007550FB" w:rsidRDefault="007550FB" w:rsidP="007550F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Processing of blood samples</w:t>
            </w:r>
          </w:p>
          <w:p w14:paraId="63BD6BB2" w14:textId="74D98412" w:rsidR="007550FB" w:rsidRDefault="007550FB" w:rsidP="007550F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7ACA2C5" w14:textId="7163F1F1" w:rsidR="007550FB" w:rsidRDefault="007550FB" w:rsidP="007550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Blood samples are centrifuged </w:t>
            </w:r>
            <w:r w:rsidR="005A15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  <w:r w:rsidR="00BA7F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8 min at 8000 g. </w:t>
            </w:r>
            <w:r w:rsidR="007E0CB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Blood samples should be refrigerated as a minimum of 30 minutes prior to centrifugation. </w:t>
            </w:r>
          </w:p>
          <w:p w14:paraId="660F2E3E" w14:textId="272A3F50" w:rsidR="00BA7F76" w:rsidRDefault="00BA7F76" w:rsidP="007550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 supernatant is transferred to a new Eppendorf tube </w:t>
            </w:r>
            <w:r w:rsidR="0027014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which is then moved to -80°C.</w:t>
            </w:r>
          </w:p>
          <w:p w14:paraId="1ACBA6CC" w14:textId="601B786A" w:rsidR="0027014D" w:rsidRDefault="0027014D" w:rsidP="0027014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B1358BB" w14:textId="627DF106" w:rsidR="0027014D" w:rsidRPr="0027014D" w:rsidRDefault="0027014D" w:rsidP="00270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tissue samples are moved to a -80°C.</w:t>
            </w:r>
          </w:p>
          <w:p w14:paraId="2A05FE02" w14:textId="77777777" w:rsidR="005828CD" w:rsidRPr="00ED1F60" w:rsidRDefault="005828CD" w:rsidP="00C92E4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E77777A" w14:textId="77777777" w:rsidR="005828CD" w:rsidRPr="00ED1F60" w:rsidRDefault="005828CD" w:rsidP="005828C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59ABA5" w14:textId="77A2B5F5" w:rsidR="00934A42" w:rsidRPr="009D5C7D" w:rsidRDefault="00A91740" w:rsidP="005828C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D1F60">
        <w:rPr>
          <w:rFonts w:ascii="Times New Roman" w:hAnsi="Times New Roman" w:cs="Times New Roman"/>
          <w:b/>
          <w:bCs/>
          <w:sz w:val="22"/>
          <w:szCs w:val="22"/>
          <w:lang w:val="en-US"/>
        </w:rPr>
        <w:br/>
      </w:r>
    </w:p>
    <w:sectPr w:rsidR="00934A42" w:rsidRPr="009D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D9B0" w14:textId="77777777" w:rsidR="00070AA7" w:rsidRDefault="00070AA7" w:rsidP="003C09D4">
      <w:r>
        <w:separator/>
      </w:r>
    </w:p>
  </w:endnote>
  <w:endnote w:type="continuationSeparator" w:id="0">
    <w:p w14:paraId="183024A5" w14:textId="77777777" w:rsidR="00070AA7" w:rsidRDefault="00070AA7" w:rsidP="003C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7A978" w14:textId="77777777" w:rsidR="00070AA7" w:rsidRDefault="00070AA7" w:rsidP="003C09D4">
      <w:r>
        <w:separator/>
      </w:r>
    </w:p>
  </w:footnote>
  <w:footnote w:type="continuationSeparator" w:id="0">
    <w:p w14:paraId="4BE75A7C" w14:textId="77777777" w:rsidR="00070AA7" w:rsidRDefault="00070AA7" w:rsidP="003C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66FF"/>
    <w:multiLevelType w:val="hybridMultilevel"/>
    <w:tmpl w:val="5882F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5F6"/>
    <w:multiLevelType w:val="hybridMultilevel"/>
    <w:tmpl w:val="42ECA6EA"/>
    <w:lvl w:ilvl="0" w:tplc="C2B2D1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23A5"/>
    <w:multiLevelType w:val="hybridMultilevel"/>
    <w:tmpl w:val="0A9C81B4"/>
    <w:lvl w:ilvl="0" w:tplc="80D26AA0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0635"/>
    <w:multiLevelType w:val="hybridMultilevel"/>
    <w:tmpl w:val="F58CAE58"/>
    <w:lvl w:ilvl="0" w:tplc="62945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03872"/>
    <w:multiLevelType w:val="hybridMultilevel"/>
    <w:tmpl w:val="1924D5F2"/>
    <w:lvl w:ilvl="0" w:tplc="F4667A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1869">
    <w:abstractNumId w:val="1"/>
  </w:num>
  <w:num w:numId="2" w16cid:durableId="1548250488">
    <w:abstractNumId w:val="4"/>
  </w:num>
  <w:num w:numId="3" w16cid:durableId="1630628759">
    <w:abstractNumId w:val="2"/>
  </w:num>
  <w:num w:numId="4" w16cid:durableId="1077941690">
    <w:abstractNumId w:val="3"/>
  </w:num>
  <w:num w:numId="5" w16cid:durableId="170698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26C87"/>
    <w:rsid w:val="000418FF"/>
    <w:rsid w:val="00070AA7"/>
    <w:rsid w:val="00081FE1"/>
    <w:rsid w:val="000A62AD"/>
    <w:rsid w:val="000E1546"/>
    <w:rsid w:val="00124BD3"/>
    <w:rsid w:val="00134E13"/>
    <w:rsid w:val="00161103"/>
    <w:rsid w:val="00192159"/>
    <w:rsid w:val="001A4604"/>
    <w:rsid w:val="001E50FA"/>
    <w:rsid w:val="001F2819"/>
    <w:rsid w:val="0021226D"/>
    <w:rsid w:val="002203DB"/>
    <w:rsid w:val="00225C2F"/>
    <w:rsid w:val="00234D6A"/>
    <w:rsid w:val="0027014D"/>
    <w:rsid w:val="003217B2"/>
    <w:rsid w:val="003370EB"/>
    <w:rsid w:val="00351EBB"/>
    <w:rsid w:val="00351F13"/>
    <w:rsid w:val="00382E85"/>
    <w:rsid w:val="003A056D"/>
    <w:rsid w:val="003B1FF4"/>
    <w:rsid w:val="003C09D4"/>
    <w:rsid w:val="003C7469"/>
    <w:rsid w:val="003E2FF6"/>
    <w:rsid w:val="003F0A53"/>
    <w:rsid w:val="00406E7A"/>
    <w:rsid w:val="004737FB"/>
    <w:rsid w:val="00474555"/>
    <w:rsid w:val="004870F4"/>
    <w:rsid w:val="004A3554"/>
    <w:rsid w:val="00510FEB"/>
    <w:rsid w:val="005378A0"/>
    <w:rsid w:val="00560847"/>
    <w:rsid w:val="00561004"/>
    <w:rsid w:val="005828CD"/>
    <w:rsid w:val="005855D8"/>
    <w:rsid w:val="005A1525"/>
    <w:rsid w:val="005A3B2C"/>
    <w:rsid w:val="005B552E"/>
    <w:rsid w:val="00634CF4"/>
    <w:rsid w:val="0064134F"/>
    <w:rsid w:val="00655141"/>
    <w:rsid w:val="00682D83"/>
    <w:rsid w:val="006C1712"/>
    <w:rsid w:val="006C73CF"/>
    <w:rsid w:val="006D0521"/>
    <w:rsid w:val="006E6669"/>
    <w:rsid w:val="006E6B60"/>
    <w:rsid w:val="00706AC2"/>
    <w:rsid w:val="007078A8"/>
    <w:rsid w:val="00736D82"/>
    <w:rsid w:val="007550FB"/>
    <w:rsid w:val="007804CE"/>
    <w:rsid w:val="00785630"/>
    <w:rsid w:val="00795DD1"/>
    <w:rsid w:val="007C56C3"/>
    <w:rsid w:val="007E08CA"/>
    <w:rsid w:val="007E0CB0"/>
    <w:rsid w:val="0080582E"/>
    <w:rsid w:val="008219BA"/>
    <w:rsid w:val="00835524"/>
    <w:rsid w:val="0085526F"/>
    <w:rsid w:val="008B43B6"/>
    <w:rsid w:val="008C1CBF"/>
    <w:rsid w:val="00901D16"/>
    <w:rsid w:val="00910F27"/>
    <w:rsid w:val="00922C10"/>
    <w:rsid w:val="00926AEF"/>
    <w:rsid w:val="00934A42"/>
    <w:rsid w:val="009450CD"/>
    <w:rsid w:val="00965B39"/>
    <w:rsid w:val="00980CAB"/>
    <w:rsid w:val="009B1F81"/>
    <w:rsid w:val="009D1939"/>
    <w:rsid w:val="009D5C7D"/>
    <w:rsid w:val="009F3AFE"/>
    <w:rsid w:val="00A004FF"/>
    <w:rsid w:val="00A03F0B"/>
    <w:rsid w:val="00A12556"/>
    <w:rsid w:val="00A61F8B"/>
    <w:rsid w:val="00A827E4"/>
    <w:rsid w:val="00A82B10"/>
    <w:rsid w:val="00A86ACA"/>
    <w:rsid w:val="00A91740"/>
    <w:rsid w:val="00AA2CCF"/>
    <w:rsid w:val="00AE227D"/>
    <w:rsid w:val="00B206FA"/>
    <w:rsid w:val="00B35E8A"/>
    <w:rsid w:val="00B55B7A"/>
    <w:rsid w:val="00B61637"/>
    <w:rsid w:val="00B95E37"/>
    <w:rsid w:val="00BA6A91"/>
    <w:rsid w:val="00BA7F76"/>
    <w:rsid w:val="00BC373A"/>
    <w:rsid w:val="00BE3487"/>
    <w:rsid w:val="00BF298C"/>
    <w:rsid w:val="00BF3E90"/>
    <w:rsid w:val="00C006E6"/>
    <w:rsid w:val="00C053EE"/>
    <w:rsid w:val="00C077B1"/>
    <w:rsid w:val="00C459BA"/>
    <w:rsid w:val="00D34287"/>
    <w:rsid w:val="00D35AF5"/>
    <w:rsid w:val="00D42E97"/>
    <w:rsid w:val="00DA57C5"/>
    <w:rsid w:val="00DC52F3"/>
    <w:rsid w:val="00E07935"/>
    <w:rsid w:val="00E25DEE"/>
    <w:rsid w:val="00E26376"/>
    <w:rsid w:val="00E3669E"/>
    <w:rsid w:val="00E42AB4"/>
    <w:rsid w:val="00ED1F60"/>
    <w:rsid w:val="00F36500"/>
    <w:rsid w:val="00F63005"/>
    <w:rsid w:val="00FC48A9"/>
    <w:rsid w:val="00FE6AC8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12204"/>
  <w15:chartTrackingRefBased/>
  <w15:docId w15:val="{EB9B0B04-08EE-C740-BAD9-978A9D6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C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6E7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6E7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6E7A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6E7A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7A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E7A"/>
    <w:rPr>
      <w:rFonts w:ascii="Times New Roman" w:eastAsiaTheme="majorEastAsia" w:hAnsi="Times New Roman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E7A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E7A"/>
    <w:rPr>
      <w:rFonts w:ascii="Times New Roman" w:eastAsiaTheme="majorEastAsia" w:hAnsi="Times New Roman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828CD"/>
    <w:pPr>
      <w:ind w:left="720"/>
      <w:contextualSpacing/>
    </w:pPr>
  </w:style>
  <w:style w:type="table" w:styleId="TableGrid">
    <w:name w:val="Table Grid"/>
    <w:basedOn w:val="TableNormal"/>
    <w:uiPriority w:val="39"/>
    <w:rsid w:val="0058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9D4"/>
  </w:style>
  <w:style w:type="paragraph" w:styleId="Footer">
    <w:name w:val="footer"/>
    <w:basedOn w:val="Normal"/>
    <w:link w:val="FooterChar"/>
    <w:uiPriority w:val="99"/>
    <w:unhideWhenUsed/>
    <w:rsid w:val="003C0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9D4"/>
  </w:style>
  <w:style w:type="character" w:customStyle="1" w:styleId="ui-provider">
    <w:name w:val="ui-provider"/>
    <w:basedOn w:val="DefaultParagraphFont"/>
    <w:rsid w:val="00ED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rt.be/wp-content/uploads/kataloog-20-06-online-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Cecilie Jensen</dc:creator>
  <cp:keywords/>
  <dc:description/>
  <cp:lastModifiedBy>Frida Cecilie Jensen</cp:lastModifiedBy>
  <cp:revision>2</cp:revision>
  <cp:lastPrinted>2023-02-24T10:16:00Z</cp:lastPrinted>
  <dcterms:created xsi:type="dcterms:W3CDTF">2025-05-22T12:39:00Z</dcterms:created>
  <dcterms:modified xsi:type="dcterms:W3CDTF">2025-05-22T12:39:00Z</dcterms:modified>
</cp:coreProperties>
</file>