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91A" w:rsidRDefault="00FD291A" w:rsidP="00FD291A">
      <w:pPr>
        <w:pStyle w:val="Title"/>
      </w:pPr>
      <w:r>
        <w:t>Analysis Report</w:t>
      </w:r>
    </w:p>
    <w:p w:rsidR="00447143" w:rsidRPr="00447143" w:rsidRDefault="00447143" w:rsidP="00447143"/>
    <w:p w:rsidR="00FD291A" w:rsidRPr="00FD291A" w:rsidRDefault="00FD291A" w:rsidP="00FD291A">
      <w:pPr>
        <w:rPr>
          <w:b/>
          <w:bCs/>
          <w:color w:val="808080" w:themeColor="background1" w:themeShade="80"/>
        </w:rPr>
      </w:pPr>
      <w:r w:rsidRPr="00FD291A">
        <w:rPr>
          <w:b/>
          <w:bCs/>
          <w:color w:val="808080" w:themeColor="background1" w:themeShade="80"/>
        </w:rPr>
        <w:t>Digital Ad Campaign Performance</w:t>
      </w:r>
      <w:r>
        <w:rPr>
          <w:b/>
          <w:bCs/>
          <w:color w:val="808080" w:themeColor="background1" w:themeShade="80"/>
        </w:rPr>
        <w:t xml:space="preserve"> and</w:t>
      </w:r>
      <w:r w:rsidRPr="00FD291A">
        <w:rPr>
          <w:b/>
          <w:bCs/>
          <w:color w:val="808080" w:themeColor="background1" w:themeShade="80"/>
        </w:rPr>
        <w:t xml:space="preserve"> Strategic Optimization</w:t>
      </w:r>
    </w:p>
    <w:p w:rsidR="00FD291A" w:rsidRPr="00FD291A" w:rsidRDefault="00FD291A" w:rsidP="00FD291A">
      <w:r w:rsidRPr="00FD291A">
        <w:rPr>
          <w:b/>
          <w:bCs/>
        </w:rPr>
        <w:t>Client:</w:t>
      </w:r>
      <w:r w:rsidRPr="00FD291A">
        <w:t xml:space="preserve"> </w:t>
      </w:r>
      <w:proofErr w:type="spellStart"/>
      <w:r w:rsidRPr="00FD291A">
        <w:t>NewCo</w:t>
      </w:r>
      <w:proofErr w:type="spellEnd"/>
      <w:r w:rsidRPr="00FD291A">
        <w:t xml:space="preserve"> Leadership</w:t>
      </w:r>
      <w:bookmarkStart w:id="0" w:name="_GoBack"/>
      <w:bookmarkEnd w:id="0"/>
    </w:p>
    <w:p w:rsidR="00FD291A" w:rsidRPr="00FD291A" w:rsidRDefault="00FD291A" w:rsidP="00FD291A">
      <w:r w:rsidRPr="00FD291A">
        <w:rPr>
          <w:b/>
          <w:bCs/>
        </w:rPr>
        <w:t>Prepared by:</w:t>
      </w:r>
      <w:r w:rsidRPr="00FD291A">
        <w:t xml:space="preserve"> BCG X Data Science Team</w:t>
      </w:r>
    </w:p>
    <w:p w:rsidR="00FD291A" w:rsidRPr="00FD291A" w:rsidRDefault="00FD291A" w:rsidP="00FD291A">
      <w:r w:rsidRPr="00FD291A">
        <w:rPr>
          <w:b/>
          <w:bCs/>
        </w:rPr>
        <w:t>Focus:</w:t>
      </w:r>
      <w:r w:rsidRPr="00FD291A">
        <w:t xml:space="preserve"> Marketing Spend E</w:t>
      </w:r>
      <w:r w:rsidR="00447143">
        <w:t>fficiency, Channel Attribution and</w:t>
      </w:r>
      <w:r w:rsidRPr="00FD291A">
        <w:t xml:space="preserve"> Customer Acquisition Strategy</w:t>
      </w:r>
    </w:p>
    <w:p w:rsidR="00FD291A" w:rsidRPr="00FD291A" w:rsidRDefault="00FD291A" w:rsidP="00FD291A">
      <w:pPr>
        <w:pStyle w:val="Heading1"/>
      </w:pPr>
      <w:r w:rsidRPr="00FD291A">
        <w:t>Executive Summary</w:t>
      </w:r>
    </w:p>
    <w:p w:rsidR="00FD291A" w:rsidRPr="00FD291A" w:rsidRDefault="00FD291A" w:rsidP="00FD291A">
      <w:proofErr w:type="spellStart"/>
      <w:r w:rsidRPr="00FD291A">
        <w:t>NewCo</w:t>
      </w:r>
      <w:proofErr w:type="spellEnd"/>
      <w:r w:rsidRPr="00FD291A">
        <w:t xml:space="preserve"> recently executed a multi-channel digital advertising campaign generating </w:t>
      </w:r>
      <w:r w:rsidRPr="00FD291A">
        <w:rPr>
          <w:b/>
          <w:bCs/>
        </w:rPr>
        <w:t>$14,659.60 in total sales</w:t>
      </w:r>
      <w:r w:rsidRPr="00FD291A">
        <w:t xml:space="preserve"> across </w:t>
      </w:r>
      <w:r w:rsidRPr="00FD291A">
        <w:rPr>
          <w:b/>
          <w:bCs/>
        </w:rPr>
        <w:t>239 conversions</w:t>
      </w:r>
      <w:r w:rsidRPr="00FD291A">
        <w:t xml:space="preserve"> out of 500 digital interactions, establishing a baseline campaign conversion rate of </w:t>
      </w:r>
      <w:r w:rsidR="00447143">
        <w:rPr>
          <w:b/>
          <w:bCs/>
        </w:rPr>
        <w:t>48</w:t>
      </w:r>
      <w:r w:rsidRPr="00FD291A">
        <w:rPr>
          <w:b/>
          <w:bCs/>
        </w:rPr>
        <w:t>%</w:t>
      </w:r>
      <w:r w:rsidRPr="00FD291A">
        <w:t xml:space="preserve">. </w:t>
      </w:r>
    </w:p>
    <w:p w:rsidR="00FD291A" w:rsidRPr="00FD291A" w:rsidRDefault="00FD291A" w:rsidP="00FD291A">
      <w:r w:rsidRPr="00FD291A">
        <w:t xml:space="preserve">While high-level performance metrics indicate a successful initiative, a granular segmentation analysis across channels (Email, </w:t>
      </w:r>
      <w:proofErr w:type="spellStart"/>
      <w:r w:rsidRPr="00FD291A">
        <w:t>Instagram</w:t>
      </w:r>
      <w:proofErr w:type="spellEnd"/>
      <w:r w:rsidRPr="00FD291A">
        <w:t xml:space="preserve">, Web Banner) and campaign types (Campaign A vs. Campaign B) reveals a stark strategic divergence: </w:t>
      </w:r>
    </w:p>
    <w:p w:rsidR="00FD291A" w:rsidRPr="00FD291A" w:rsidRDefault="00FD291A" w:rsidP="00FD291A">
      <w:pPr>
        <w:numPr>
          <w:ilvl w:val="0"/>
          <w:numId w:val="1"/>
        </w:numPr>
      </w:pPr>
      <w:r w:rsidRPr="00FD291A">
        <w:rPr>
          <w:b/>
          <w:bCs/>
        </w:rPr>
        <w:t>Campaign A is a New Customer Acquisition Engine:</w:t>
      </w:r>
      <w:r w:rsidRPr="00FD291A">
        <w:t xml:space="preserve"> It generated </w:t>
      </w:r>
      <w:r w:rsidRPr="00FD291A">
        <w:rPr>
          <w:b/>
          <w:bCs/>
        </w:rPr>
        <w:t>63.77%</w:t>
      </w:r>
      <w:r w:rsidRPr="00FD291A">
        <w:t xml:space="preserve"> of all new customer revenue ($3,726.99 out of $5,844.43). </w:t>
      </w:r>
    </w:p>
    <w:p w:rsidR="00FD291A" w:rsidRPr="00FD291A" w:rsidRDefault="00FD291A" w:rsidP="00FD291A">
      <w:pPr>
        <w:numPr>
          <w:ilvl w:val="0"/>
          <w:numId w:val="1"/>
        </w:numPr>
      </w:pPr>
      <w:r w:rsidRPr="00FD291A">
        <w:rPr>
          <w:b/>
          <w:bCs/>
        </w:rPr>
        <w:t>Campaign B is an Existing Customer Retention Driver:</w:t>
      </w:r>
      <w:r w:rsidRPr="00FD291A">
        <w:t xml:space="preserve"> It drove </w:t>
      </w:r>
      <w:r w:rsidRPr="00FD291A">
        <w:rPr>
          <w:b/>
          <w:bCs/>
        </w:rPr>
        <w:t>75.69%</w:t>
      </w:r>
      <w:r w:rsidRPr="00FD291A">
        <w:t xml:space="preserve"> of all existing customer revenue ($6,672.60 out of $8,815.17) and captured </w:t>
      </w:r>
      <w:r w:rsidRPr="00FD291A">
        <w:rPr>
          <w:b/>
          <w:bCs/>
        </w:rPr>
        <w:t>61.09%</w:t>
      </w:r>
      <w:r w:rsidRPr="00FD291A">
        <w:t xml:space="preserve"> of total conversions (146 out of 239). </w:t>
      </w:r>
    </w:p>
    <w:p w:rsidR="00FD291A" w:rsidRPr="00FD291A" w:rsidRDefault="00FD291A" w:rsidP="00FD291A">
      <w:pPr>
        <w:numPr>
          <w:ilvl w:val="0"/>
          <w:numId w:val="1"/>
        </w:numPr>
      </w:pPr>
      <w:r w:rsidRPr="00FD291A">
        <w:rPr>
          <w:b/>
          <w:bCs/>
        </w:rPr>
        <w:t>Email is the Anchor Channel:</w:t>
      </w:r>
      <w:r w:rsidRPr="00FD291A">
        <w:t xml:space="preserve"> Email delivered </w:t>
      </w:r>
      <w:r w:rsidRPr="00FD291A">
        <w:rPr>
          <w:b/>
          <w:bCs/>
        </w:rPr>
        <w:t>53.95%</w:t>
      </w:r>
      <w:r w:rsidRPr="00FD291A">
        <w:t xml:space="preserve"> of total revenue ($7,909.31) and </w:t>
      </w:r>
      <w:r w:rsidRPr="00FD291A">
        <w:rPr>
          <w:b/>
          <w:bCs/>
        </w:rPr>
        <w:t>47.28%</w:t>
      </w:r>
      <w:r w:rsidRPr="00FD291A">
        <w:t xml:space="preserve"> of total conversion volume (113 conversions) at an individual channel conversion rate of </w:t>
      </w:r>
      <w:r w:rsidRPr="00FD291A">
        <w:rPr>
          <w:b/>
          <w:bCs/>
        </w:rPr>
        <w:t>22.60%</w:t>
      </w:r>
      <w:r w:rsidRPr="00FD291A">
        <w:t xml:space="preserve">. </w:t>
      </w:r>
    </w:p>
    <w:p w:rsidR="00FD291A" w:rsidRPr="00FD291A" w:rsidRDefault="00FD291A" w:rsidP="00FD291A">
      <w:r w:rsidRPr="00FD291A">
        <w:t xml:space="preserve">To maximize Return on Ad Spend (ROAS) next quarter, </w:t>
      </w:r>
      <w:proofErr w:type="spellStart"/>
      <w:r w:rsidRPr="00FD291A">
        <w:t>NewCo</w:t>
      </w:r>
      <w:proofErr w:type="spellEnd"/>
      <w:r w:rsidRPr="00FD291A">
        <w:t xml:space="preserve"> must align its channel execution directly with its strategic growth goals rather than treating marketing spend as a monolithic budget.</w:t>
      </w:r>
    </w:p>
    <w:p w:rsidR="00FD291A" w:rsidRPr="00FD291A" w:rsidRDefault="00FD291A" w:rsidP="00FD291A">
      <w:pPr>
        <w:pStyle w:val="Heading1"/>
      </w:pPr>
      <w:r>
        <w:t>Key Business Questions and</w:t>
      </w:r>
      <w:r w:rsidRPr="00FD291A">
        <w:t xml:space="preserve"> Strategic Findings</w:t>
      </w:r>
    </w:p>
    <w:p w:rsidR="00FD291A" w:rsidRPr="00FD291A" w:rsidRDefault="00FD291A" w:rsidP="00FD291A">
      <w:pPr>
        <w:rPr>
          <w:b/>
          <w:bCs/>
        </w:rPr>
      </w:pPr>
      <w:r w:rsidRPr="00FD291A">
        <w:rPr>
          <w:b/>
          <w:bCs/>
        </w:rPr>
        <w:t>1. Which campaign and channel combination delivered the most overall value?</w:t>
      </w:r>
    </w:p>
    <w:p w:rsidR="00FD291A" w:rsidRPr="00FD291A" w:rsidRDefault="00FD291A" w:rsidP="00FD291A">
      <w:pPr>
        <w:numPr>
          <w:ilvl w:val="0"/>
          <w:numId w:val="2"/>
        </w:numPr>
      </w:pPr>
      <w:r w:rsidRPr="00FD291A">
        <w:rPr>
          <w:b/>
          <w:bCs/>
        </w:rPr>
        <w:t>Top Revenue Pair:</w:t>
      </w:r>
      <w:r w:rsidRPr="00FD291A">
        <w:t xml:space="preserve"> </w:t>
      </w:r>
      <w:r w:rsidRPr="00FD291A">
        <w:rPr>
          <w:b/>
          <w:bCs/>
        </w:rPr>
        <w:t>Campaign B delivered via Email</w:t>
      </w:r>
      <w:r w:rsidRPr="00FD291A">
        <w:t xml:space="preserve"> generated </w:t>
      </w:r>
      <w:r w:rsidRPr="00FD291A">
        <w:rPr>
          <w:b/>
          <w:bCs/>
        </w:rPr>
        <w:t>$4,956.94</w:t>
      </w:r>
      <w:r w:rsidRPr="00FD291A">
        <w:t xml:space="preserve"> in sales, making it the single highest-value combination across the entire campaign (accounting for </w:t>
      </w:r>
      <w:r w:rsidRPr="00FD291A">
        <w:rPr>
          <w:b/>
          <w:bCs/>
        </w:rPr>
        <w:t>33.81%</w:t>
      </w:r>
      <w:r w:rsidRPr="00FD291A">
        <w:t xml:space="preserve"> of total campaign revenue). </w:t>
      </w:r>
    </w:p>
    <w:p w:rsidR="00FD291A" w:rsidRPr="00FD291A" w:rsidRDefault="00FD291A" w:rsidP="00FD291A">
      <w:pPr>
        <w:numPr>
          <w:ilvl w:val="0"/>
          <w:numId w:val="2"/>
        </w:numPr>
      </w:pPr>
      <w:r w:rsidRPr="00FD291A">
        <w:rPr>
          <w:b/>
          <w:bCs/>
        </w:rPr>
        <w:t>Top Conversion Pair:</w:t>
      </w:r>
      <w:r w:rsidRPr="00FD291A">
        <w:t xml:space="preserve"> </w:t>
      </w:r>
      <w:r w:rsidRPr="00FD291A">
        <w:rPr>
          <w:b/>
          <w:bCs/>
        </w:rPr>
        <w:t>Campaign B via Email</w:t>
      </w:r>
      <w:r w:rsidRPr="00FD291A">
        <w:t xml:space="preserve"> produced </w:t>
      </w:r>
      <w:r w:rsidRPr="00FD291A">
        <w:rPr>
          <w:b/>
          <w:bCs/>
        </w:rPr>
        <w:t>72 conversions</w:t>
      </w:r>
      <w:r w:rsidRPr="00FD291A">
        <w:t xml:space="preserve">, representing </w:t>
      </w:r>
      <w:r w:rsidRPr="00FD291A">
        <w:rPr>
          <w:b/>
          <w:bCs/>
        </w:rPr>
        <w:t>30.13%</w:t>
      </w:r>
      <w:r w:rsidRPr="00FD291A">
        <w:t xml:space="preserve"> of all conversions recorded. </w:t>
      </w:r>
    </w:p>
    <w:p w:rsidR="00FD291A" w:rsidRPr="00FD291A" w:rsidRDefault="00FD291A" w:rsidP="00FD291A">
      <w:pPr>
        <w:numPr>
          <w:ilvl w:val="0"/>
          <w:numId w:val="2"/>
        </w:numPr>
      </w:pPr>
      <w:r w:rsidRPr="00FD291A">
        <w:rPr>
          <w:b/>
          <w:bCs/>
        </w:rPr>
        <w:t>Secondary Channel Synergy:</w:t>
      </w:r>
      <w:r w:rsidRPr="00FD291A">
        <w:t xml:space="preserve"> Campaign B paired with Web Banners added $2,122.59 in sales across 45 conversions, proving that Campaign B excels on direct-response, text/graphic banner placements. </w:t>
      </w:r>
    </w:p>
    <w:p w:rsidR="00FD291A" w:rsidRPr="00FD291A" w:rsidRDefault="00FD291A" w:rsidP="00FD291A">
      <w:pPr>
        <w:rPr>
          <w:b/>
          <w:bCs/>
        </w:rPr>
      </w:pPr>
      <w:r w:rsidRPr="00FD291A">
        <w:rPr>
          <w:b/>
          <w:bCs/>
        </w:rPr>
        <w:t>2. What drove engagement and conversions among NEW customers?</w:t>
      </w:r>
    </w:p>
    <w:p w:rsidR="00FD291A" w:rsidRPr="00FD291A" w:rsidRDefault="00FD291A" w:rsidP="00FD291A">
      <w:pPr>
        <w:numPr>
          <w:ilvl w:val="0"/>
          <w:numId w:val="3"/>
        </w:numPr>
      </w:pPr>
      <w:r w:rsidRPr="00FD291A">
        <w:rPr>
          <w:b/>
          <w:bCs/>
        </w:rPr>
        <w:t>Winning Strategy:</w:t>
      </w:r>
      <w:r w:rsidRPr="00FD291A">
        <w:t xml:space="preserve"> </w:t>
      </w:r>
      <w:r w:rsidRPr="00FD291A">
        <w:rPr>
          <w:b/>
          <w:bCs/>
        </w:rPr>
        <w:t>Campaign A</w:t>
      </w:r>
      <w:r w:rsidRPr="00FD291A">
        <w:t xml:space="preserve"> was significantly more effective at attracting and converting first-time buyers, generating </w:t>
      </w:r>
      <w:r w:rsidRPr="00FD291A">
        <w:rPr>
          <w:b/>
          <w:bCs/>
        </w:rPr>
        <w:t>$3,726.99</w:t>
      </w:r>
      <w:r w:rsidRPr="00FD291A">
        <w:t xml:space="preserve"> in sales compared to Campaign B's </w:t>
      </w:r>
      <w:r w:rsidRPr="00447143">
        <w:rPr>
          <w:b/>
        </w:rPr>
        <w:t>$2,117.44</w:t>
      </w:r>
      <w:r w:rsidRPr="00FD291A">
        <w:t xml:space="preserve">. </w:t>
      </w:r>
    </w:p>
    <w:p w:rsidR="00FD291A" w:rsidRPr="00FD291A" w:rsidRDefault="00FD291A" w:rsidP="00FD291A">
      <w:pPr>
        <w:numPr>
          <w:ilvl w:val="0"/>
          <w:numId w:val="3"/>
        </w:numPr>
      </w:pPr>
      <w:r w:rsidRPr="00FD291A">
        <w:rPr>
          <w:b/>
          <w:bCs/>
        </w:rPr>
        <w:lastRenderedPageBreak/>
        <w:t>Primary Acquisition Channels:</w:t>
      </w:r>
    </w:p>
    <w:p w:rsidR="00FD291A" w:rsidRPr="00FD291A" w:rsidRDefault="00FD291A" w:rsidP="00FD291A">
      <w:pPr>
        <w:numPr>
          <w:ilvl w:val="1"/>
          <w:numId w:val="3"/>
        </w:numPr>
      </w:pPr>
      <w:r w:rsidRPr="00FD291A">
        <w:rPr>
          <w:b/>
          <w:bCs/>
        </w:rPr>
        <w:t>Email (Campaign A):</w:t>
      </w:r>
      <w:r w:rsidRPr="00FD291A">
        <w:t xml:space="preserve"> Generated </w:t>
      </w:r>
      <w:r w:rsidRPr="00FD291A">
        <w:rPr>
          <w:b/>
          <w:bCs/>
        </w:rPr>
        <w:t>$2,124.47</w:t>
      </w:r>
      <w:r w:rsidRPr="00FD291A">
        <w:t xml:space="preserve"> in new customer sales. </w:t>
      </w:r>
    </w:p>
    <w:p w:rsidR="00FD291A" w:rsidRPr="00FD291A" w:rsidRDefault="00FD291A" w:rsidP="00FD291A">
      <w:pPr>
        <w:numPr>
          <w:ilvl w:val="1"/>
          <w:numId w:val="3"/>
        </w:numPr>
      </w:pPr>
      <w:proofErr w:type="spellStart"/>
      <w:r w:rsidRPr="00FD291A">
        <w:rPr>
          <w:b/>
          <w:bCs/>
        </w:rPr>
        <w:t>Instagram</w:t>
      </w:r>
      <w:proofErr w:type="spellEnd"/>
      <w:r w:rsidRPr="00FD291A">
        <w:rPr>
          <w:b/>
          <w:bCs/>
        </w:rPr>
        <w:t xml:space="preserve"> (Campaign A):</w:t>
      </w:r>
      <w:r w:rsidRPr="00FD291A">
        <w:t xml:space="preserve"> Generated </w:t>
      </w:r>
      <w:r w:rsidRPr="00FD291A">
        <w:rPr>
          <w:b/>
          <w:bCs/>
        </w:rPr>
        <w:t>$969.46</w:t>
      </w:r>
      <w:r w:rsidRPr="00FD291A">
        <w:t xml:space="preserve"> in new customer sales across </w:t>
      </w:r>
      <w:r w:rsidRPr="00FD291A">
        <w:rPr>
          <w:b/>
          <w:bCs/>
        </w:rPr>
        <w:t>35 conversions</w:t>
      </w:r>
      <w:r w:rsidRPr="00FD291A">
        <w:t xml:space="preserve">. </w:t>
      </w:r>
      <w:proofErr w:type="spellStart"/>
      <w:r w:rsidRPr="00FD291A">
        <w:t>Instagram</w:t>
      </w:r>
      <w:proofErr w:type="spellEnd"/>
      <w:r w:rsidRPr="00FD291A">
        <w:t xml:space="preserve"> was the only channel where Campaign A outperformed Campaign B in raw conversion volume (35 vs. 29 conversions). </w:t>
      </w:r>
    </w:p>
    <w:p w:rsidR="00FD291A" w:rsidRPr="00FD291A" w:rsidRDefault="00FD291A" w:rsidP="00FD291A">
      <w:pPr>
        <w:numPr>
          <w:ilvl w:val="0"/>
          <w:numId w:val="3"/>
        </w:numPr>
      </w:pPr>
      <w:r w:rsidRPr="00FD291A">
        <w:rPr>
          <w:b/>
          <w:bCs/>
        </w:rPr>
        <w:t>Core Takeaway:</w:t>
      </w:r>
      <w:r w:rsidRPr="00FD291A">
        <w:t xml:space="preserve"> Brand/product-awareness messaging (Campaign A) combined with visual storytelling (</w:t>
      </w:r>
      <w:proofErr w:type="spellStart"/>
      <w:r w:rsidRPr="00FD291A">
        <w:t>Instagram</w:t>
      </w:r>
      <w:proofErr w:type="spellEnd"/>
      <w:r w:rsidRPr="00FD291A">
        <w:t xml:space="preserve">) and direct outreach (Email) acts as </w:t>
      </w:r>
      <w:proofErr w:type="spellStart"/>
      <w:r w:rsidRPr="00FD291A">
        <w:t>NewCo's</w:t>
      </w:r>
      <w:proofErr w:type="spellEnd"/>
      <w:r w:rsidRPr="00FD291A">
        <w:t xml:space="preserve"> primary funnel entry point.</w:t>
      </w:r>
    </w:p>
    <w:p w:rsidR="00FD291A" w:rsidRPr="00FD291A" w:rsidRDefault="00FD291A" w:rsidP="00FD291A">
      <w:pPr>
        <w:rPr>
          <w:b/>
          <w:bCs/>
        </w:rPr>
      </w:pPr>
      <w:r w:rsidRPr="00FD291A">
        <w:rPr>
          <w:b/>
          <w:bCs/>
        </w:rPr>
        <w:t>3. How did Existing Customers behave?</w:t>
      </w:r>
    </w:p>
    <w:p w:rsidR="00FD291A" w:rsidRPr="00FD291A" w:rsidRDefault="00FD291A" w:rsidP="00FD291A">
      <w:pPr>
        <w:numPr>
          <w:ilvl w:val="0"/>
          <w:numId w:val="4"/>
        </w:numPr>
      </w:pPr>
      <w:r w:rsidRPr="00FD291A">
        <w:rPr>
          <w:b/>
          <w:bCs/>
        </w:rPr>
        <w:t>Winning Strategy:</w:t>
      </w:r>
      <w:r w:rsidRPr="00FD291A">
        <w:t xml:space="preserve"> </w:t>
      </w:r>
      <w:r w:rsidRPr="00FD291A">
        <w:rPr>
          <w:b/>
          <w:bCs/>
        </w:rPr>
        <w:t>Campaign B</w:t>
      </w:r>
      <w:r w:rsidRPr="00FD291A">
        <w:t xml:space="preserve"> dominated repeat purchases, capturing </w:t>
      </w:r>
      <w:r w:rsidRPr="00FD291A">
        <w:rPr>
          <w:b/>
          <w:bCs/>
        </w:rPr>
        <w:t>$6,672.60</w:t>
      </w:r>
      <w:r w:rsidRPr="00FD291A">
        <w:t xml:space="preserve"> in revenue (75.69% of existing customer spend). </w:t>
      </w:r>
    </w:p>
    <w:p w:rsidR="00FD291A" w:rsidRPr="00FD291A" w:rsidRDefault="00FD291A" w:rsidP="00FD291A">
      <w:pPr>
        <w:numPr>
          <w:ilvl w:val="0"/>
          <w:numId w:val="4"/>
        </w:numPr>
      </w:pPr>
      <w:r w:rsidRPr="00FD291A">
        <w:rPr>
          <w:b/>
          <w:bCs/>
        </w:rPr>
        <w:t>Retention Anchor:</w:t>
      </w:r>
      <w:r w:rsidRPr="00FD291A">
        <w:t xml:space="preserve"> </w:t>
      </w:r>
      <w:r w:rsidRPr="00FD291A">
        <w:rPr>
          <w:b/>
          <w:bCs/>
        </w:rPr>
        <w:t>Email (Campaign B)</w:t>
      </w:r>
      <w:r w:rsidRPr="00FD291A">
        <w:t xml:space="preserve"> generated </w:t>
      </w:r>
      <w:r w:rsidRPr="00FD291A">
        <w:rPr>
          <w:b/>
          <w:bCs/>
        </w:rPr>
        <w:t>$3,574.56</w:t>
      </w:r>
      <w:r w:rsidRPr="00FD291A">
        <w:t xml:space="preserve"> from existing customers. Existing customers already familiar with </w:t>
      </w:r>
      <w:proofErr w:type="spellStart"/>
      <w:r w:rsidRPr="00FD291A">
        <w:t>NewCo</w:t>
      </w:r>
      <w:proofErr w:type="spellEnd"/>
      <w:r w:rsidRPr="00FD291A">
        <w:t xml:space="preserve"> responded strongly to Campaign B's call-to-action, yielding high conversion velocity across Email and Web Banners ($1,803.67). </w:t>
      </w:r>
    </w:p>
    <w:p w:rsidR="00FD291A" w:rsidRPr="00FD291A" w:rsidRDefault="00FD291A" w:rsidP="00FD291A">
      <w:pPr>
        <w:pStyle w:val="Heading1"/>
      </w:pPr>
      <w:r w:rsidRPr="00FD291A">
        <w:t>Channel Performance Breakdown</w:t>
      </w:r>
    </w:p>
    <w:tbl>
      <w:tblPr>
        <w:tblW w:w="9820" w:type="dxa"/>
        <w:tblInd w:w="-5" w:type="dxa"/>
        <w:tblLook w:val="04A0" w:firstRow="1" w:lastRow="0" w:firstColumn="1" w:lastColumn="0" w:noHBand="0" w:noVBand="1"/>
      </w:tblPr>
      <w:tblGrid>
        <w:gridCol w:w="3780"/>
        <w:gridCol w:w="1880"/>
        <w:gridCol w:w="1960"/>
        <w:gridCol w:w="2200"/>
      </w:tblGrid>
      <w:tr w:rsidR="00FD291A" w:rsidRPr="00FD291A" w:rsidTr="00FD291A">
        <w:trPr>
          <w:trHeight w:val="280"/>
        </w:trPr>
        <w:tc>
          <w:tcPr>
            <w:tcW w:w="378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196B24" w:fill="196B24"/>
            <w:noWrap/>
            <w:vAlign w:val="bottom"/>
            <w:hideMark/>
          </w:tcPr>
          <w:p w:rsidR="00FD291A" w:rsidRPr="00FD291A" w:rsidRDefault="00FD291A" w:rsidP="00FD29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eastAsia="en-GB"/>
              </w:rPr>
            </w:pPr>
            <w:r w:rsidRPr="00FD291A">
              <w:rPr>
                <w:rFonts w:ascii="Aptos Narrow" w:eastAsia="Times New Roman" w:hAnsi="Aptos Narrow" w:cs="Times New Roman"/>
                <w:b/>
                <w:bCs/>
                <w:color w:val="FFFFFF"/>
                <w:lang w:eastAsia="en-GB"/>
              </w:rPr>
              <w:t>Channel</w:t>
            </w:r>
          </w:p>
        </w:tc>
        <w:tc>
          <w:tcPr>
            <w:tcW w:w="1880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shd w:val="clear" w:color="196B24" w:fill="196B24"/>
            <w:noWrap/>
            <w:vAlign w:val="bottom"/>
            <w:hideMark/>
          </w:tcPr>
          <w:p w:rsidR="00FD291A" w:rsidRPr="00FD291A" w:rsidRDefault="00FD291A" w:rsidP="00FD29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eastAsia="en-GB"/>
              </w:rPr>
            </w:pPr>
            <w:r w:rsidRPr="00FD291A">
              <w:rPr>
                <w:rFonts w:ascii="Aptos Narrow" w:eastAsia="Times New Roman" w:hAnsi="Aptos Narrow" w:cs="Times New Roman"/>
                <w:b/>
                <w:bCs/>
                <w:color w:val="FFFFFF"/>
                <w:lang w:eastAsia="en-GB"/>
              </w:rPr>
              <w:t>Total Sales</w:t>
            </w:r>
          </w:p>
        </w:tc>
        <w:tc>
          <w:tcPr>
            <w:tcW w:w="1960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shd w:val="clear" w:color="196B24" w:fill="196B24"/>
            <w:noWrap/>
            <w:vAlign w:val="bottom"/>
            <w:hideMark/>
          </w:tcPr>
          <w:p w:rsidR="00FD291A" w:rsidRPr="00FD291A" w:rsidRDefault="00FD291A" w:rsidP="00FD29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eastAsia="en-GB"/>
              </w:rPr>
            </w:pPr>
            <w:r w:rsidRPr="00FD291A">
              <w:rPr>
                <w:rFonts w:ascii="Aptos Narrow" w:eastAsia="Times New Roman" w:hAnsi="Aptos Narrow" w:cs="Times New Roman"/>
                <w:b/>
                <w:bCs/>
                <w:color w:val="FFFFFF"/>
                <w:lang w:eastAsia="en-GB"/>
              </w:rPr>
              <w:t>Revenue Share</w:t>
            </w:r>
          </w:p>
        </w:tc>
        <w:tc>
          <w:tcPr>
            <w:tcW w:w="220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196B24" w:fill="196B24"/>
            <w:noWrap/>
            <w:vAlign w:val="bottom"/>
            <w:hideMark/>
          </w:tcPr>
          <w:p w:rsidR="00FD291A" w:rsidRPr="00FD291A" w:rsidRDefault="00FD291A" w:rsidP="00FD291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lang w:eastAsia="en-GB"/>
              </w:rPr>
            </w:pPr>
            <w:r w:rsidRPr="00FD291A">
              <w:rPr>
                <w:rFonts w:ascii="Aptos Narrow" w:eastAsia="Times New Roman" w:hAnsi="Aptos Narrow" w:cs="Times New Roman"/>
                <w:b/>
                <w:bCs/>
                <w:color w:val="FFFFFF"/>
                <w:lang w:eastAsia="en-GB"/>
              </w:rPr>
              <w:t>Total Conversions</w:t>
            </w:r>
          </w:p>
        </w:tc>
      </w:tr>
      <w:tr w:rsidR="00FD291A" w:rsidRPr="00FD291A" w:rsidTr="00FD291A">
        <w:trPr>
          <w:trHeight w:val="280"/>
        </w:trPr>
        <w:tc>
          <w:tcPr>
            <w:tcW w:w="378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C1F0C8" w:fill="C1F0C8"/>
            <w:noWrap/>
            <w:vAlign w:val="bottom"/>
            <w:hideMark/>
          </w:tcPr>
          <w:p w:rsidR="00FD291A" w:rsidRPr="00FD291A" w:rsidRDefault="00FD291A" w:rsidP="00FD29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FD291A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Email</w:t>
            </w:r>
          </w:p>
        </w:tc>
        <w:tc>
          <w:tcPr>
            <w:tcW w:w="1880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shd w:val="clear" w:color="C1F0C8" w:fill="C1F0C8"/>
            <w:noWrap/>
            <w:vAlign w:val="bottom"/>
            <w:hideMark/>
          </w:tcPr>
          <w:p w:rsidR="00FD291A" w:rsidRPr="00FD291A" w:rsidRDefault="00FD291A" w:rsidP="00FD29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FD291A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7909.31</w:t>
            </w:r>
          </w:p>
        </w:tc>
        <w:tc>
          <w:tcPr>
            <w:tcW w:w="1960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shd w:val="clear" w:color="C1F0C8" w:fill="C1F0C8"/>
            <w:noWrap/>
            <w:vAlign w:val="bottom"/>
            <w:hideMark/>
          </w:tcPr>
          <w:p w:rsidR="00FD291A" w:rsidRPr="00FD291A" w:rsidRDefault="00FD291A" w:rsidP="00FD29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FD291A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54%</w:t>
            </w:r>
          </w:p>
        </w:tc>
        <w:tc>
          <w:tcPr>
            <w:tcW w:w="220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:rsidR="00FD291A" w:rsidRPr="00FD291A" w:rsidRDefault="00FD291A" w:rsidP="00FD29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FD291A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113</w:t>
            </w:r>
          </w:p>
        </w:tc>
      </w:tr>
      <w:tr w:rsidR="00FD291A" w:rsidRPr="00FD291A" w:rsidTr="00FD291A">
        <w:trPr>
          <w:trHeight w:val="280"/>
        </w:trPr>
        <w:tc>
          <w:tcPr>
            <w:tcW w:w="378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auto" w:fill="auto"/>
            <w:noWrap/>
            <w:vAlign w:val="bottom"/>
            <w:hideMark/>
          </w:tcPr>
          <w:p w:rsidR="00FD291A" w:rsidRPr="00FD291A" w:rsidRDefault="00FD291A" w:rsidP="00FD29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proofErr w:type="spellStart"/>
            <w:r w:rsidRPr="00FD291A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Instagram</w:t>
            </w:r>
            <w:proofErr w:type="spellEnd"/>
          </w:p>
        </w:tc>
        <w:tc>
          <w:tcPr>
            <w:tcW w:w="1880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shd w:val="clear" w:color="auto" w:fill="auto"/>
            <w:noWrap/>
            <w:vAlign w:val="bottom"/>
            <w:hideMark/>
          </w:tcPr>
          <w:p w:rsidR="00FD291A" w:rsidRPr="00FD291A" w:rsidRDefault="00FD291A" w:rsidP="00FD29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FD291A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3873.41</w:t>
            </w:r>
          </w:p>
        </w:tc>
        <w:tc>
          <w:tcPr>
            <w:tcW w:w="1960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shd w:val="clear" w:color="auto" w:fill="auto"/>
            <w:noWrap/>
            <w:vAlign w:val="bottom"/>
            <w:hideMark/>
          </w:tcPr>
          <w:p w:rsidR="00FD291A" w:rsidRPr="00FD291A" w:rsidRDefault="00FD291A" w:rsidP="00FD29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FD291A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26%</w:t>
            </w:r>
          </w:p>
        </w:tc>
        <w:tc>
          <w:tcPr>
            <w:tcW w:w="220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auto" w:fill="auto"/>
            <w:noWrap/>
            <w:vAlign w:val="bottom"/>
            <w:hideMark/>
          </w:tcPr>
          <w:p w:rsidR="00FD291A" w:rsidRPr="00FD291A" w:rsidRDefault="00FD291A" w:rsidP="00FD29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FD291A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64</w:t>
            </w:r>
          </w:p>
        </w:tc>
      </w:tr>
      <w:tr w:rsidR="00FD291A" w:rsidRPr="00FD291A" w:rsidTr="00FD291A">
        <w:trPr>
          <w:trHeight w:val="280"/>
        </w:trPr>
        <w:tc>
          <w:tcPr>
            <w:tcW w:w="378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C1F0C8" w:fill="C1F0C8"/>
            <w:noWrap/>
            <w:vAlign w:val="bottom"/>
            <w:hideMark/>
          </w:tcPr>
          <w:p w:rsidR="00FD291A" w:rsidRPr="00FD291A" w:rsidRDefault="00FD291A" w:rsidP="00FD291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FD291A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Web Banner</w:t>
            </w:r>
          </w:p>
        </w:tc>
        <w:tc>
          <w:tcPr>
            <w:tcW w:w="1880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shd w:val="clear" w:color="C1F0C8" w:fill="C1F0C8"/>
            <w:noWrap/>
            <w:vAlign w:val="bottom"/>
            <w:hideMark/>
          </w:tcPr>
          <w:p w:rsidR="00FD291A" w:rsidRPr="00FD291A" w:rsidRDefault="00FD291A" w:rsidP="00FD29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FD291A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2876.88</w:t>
            </w:r>
          </w:p>
        </w:tc>
        <w:tc>
          <w:tcPr>
            <w:tcW w:w="1960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shd w:val="clear" w:color="C1F0C8" w:fill="C1F0C8"/>
            <w:noWrap/>
            <w:vAlign w:val="bottom"/>
            <w:hideMark/>
          </w:tcPr>
          <w:p w:rsidR="00FD291A" w:rsidRPr="00FD291A" w:rsidRDefault="00FD291A" w:rsidP="00FD29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FD291A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20%</w:t>
            </w:r>
          </w:p>
        </w:tc>
        <w:tc>
          <w:tcPr>
            <w:tcW w:w="220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:rsidR="00FD291A" w:rsidRPr="00FD291A" w:rsidRDefault="00FD291A" w:rsidP="00FD29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FD291A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62</w:t>
            </w:r>
          </w:p>
        </w:tc>
      </w:tr>
    </w:tbl>
    <w:p w:rsidR="00124852" w:rsidRDefault="00124852"/>
    <w:p w:rsidR="00FD291A" w:rsidRPr="00FD291A" w:rsidRDefault="00FD291A" w:rsidP="00CF5287">
      <w:pPr>
        <w:pStyle w:val="Heading1"/>
      </w:pPr>
      <w:r w:rsidRPr="00FD291A">
        <w:t>Strategic Recommendations for Next Quarter</w:t>
      </w:r>
    </w:p>
    <w:p w:rsidR="00FD291A" w:rsidRPr="00FD291A" w:rsidRDefault="00FD291A" w:rsidP="00CF5287">
      <w:pPr>
        <w:jc w:val="both"/>
      </w:pPr>
      <w:r w:rsidRPr="00FD291A">
        <w:t xml:space="preserve"> NEXT QUARTER BUDGET ALLOCATION</w:t>
      </w:r>
    </w:p>
    <w:p w:rsidR="00FD291A" w:rsidRPr="00FD291A" w:rsidRDefault="00FD291A" w:rsidP="00FD291A">
      <w:r w:rsidRPr="00FD291A">
        <w:t xml:space="preserve">   </w:t>
      </w:r>
      <w:r>
        <w:rPr>
          <w:noProof/>
          <w:lang w:eastAsia="en-GB"/>
        </w:rPr>
        <w:drawing>
          <wp:inline distT="0" distB="0" distL="0" distR="0">
            <wp:extent cx="5486400" cy="3200400"/>
            <wp:effectExtent l="38100" t="38100" r="38100" b="3810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FD291A" w:rsidRPr="00FD291A" w:rsidRDefault="00FD291A" w:rsidP="00CF5287">
      <w:pPr>
        <w:pStyle w:val="ListParagraph"/>
        <w:numPr>
          <w:ilvl w:val="0"/>
          <w:numId w:val="6"/>
        </w:numPr>
      </w:pPr>
      <w:r w:rsidRPr="00CF5287">
        <w:rPr>
          <w:b/>
          <w:bCs/>
        </w:rPr>
        <w:t>Implement Dual-Funnel Segmentation (Stop Broad-Match Campaigns):</w:t>
      </w:r>
    </w:p>
    <w:p w:rsidR="00FD291A" w:rsidRPr="00FD291A" w:rsidRDefault="00FD291A" w:rsidP="00FD291A">
      <w:pPr>
        <w:numPr>
          <w:ilvl w:val="1"/>
          <w:numId w:val="5"/>
        </w:numPr>
      </w:pPr>
      <w:r w:rsidRPr="00FD291A">
        <w:lastRenderedPageBreak/>
        <w:t xml:space="preserve">Do not run Campaign B to cold audiences on </w:t>
      </w:r>
      <w:proofErr w:type="spellStart"/>
      <w:r w:rsidRPr="00FD291A">
        <w:t>Instagram</w:t>
      </w:r>
      <w:proofErr w:type="spellEnd"/>
      <w:r w:rsidRPr="00FD291A">
        <w:t xml:space="preserve">, as it yields low acquisition efficiency ($416.14 in sales). </w:t>
      </w:r>
    </w:p>
    <w:p w:rsidR="00FD291A" w:rsidRPr="00FD291A" w:rsidRDefault="00FD291A" w:rsidP="00FD291A">
      <w:pPr>
        <w:numPr>
          <w:ilvl w:val="1"/>
          <w:numId w:val="5"/>
        </w:numPr>
      </w:pPr>
      <w:r w:rsidRPr="00FD291A">
        <w:t xml:space="preserve">Deploy </w:t>
      </w:r>
      <w:r w:rsidRPr="00CF5287">
        <w:rPr>
          <w:bCs/>
        </w:rPr>
        <w:t xml:space="preserve">Campaign </w:t>
      </w:r>
      <w:proofErr w:type="gramStart"/>
      <w:r w:rsidRPr="00CF5287">
        <w:rPr>
          <w:bCs/>
        </w:rPr>
        <w:t>A</w:t>
      </w:r>
      <w:proofErr w:type="gramEnd"/>
      <w:r w:rsidRPr="00CF5287">
        <w:rPr>
          <w:bCs/>
        </w:rPr>
        <w:t xml:space="preserve"> messaging exclusively to prospects/new users</w:t>
      </w:r>
      <w:r w:rsidRPr="00CF5287">
        <w:t xml:space="preserve"> and </w:t>
      </w:r>
      <w:r w:rsidRPr="00CF5287">
        <w:rPr>
          <w:bCs/>
        </w:rPr>
        <w:t>Campaign B messaging strictly to existing database contacts</w:t>
      </w:r>
      <w:r w:rsidRPr="00CF5287">
        <w:t>.</w:t>
      </w:r>
    </w:p>
    <w:p w:rsidR="00FD291A" w:rsidRPr="00FD291A" w:rsidRDefault="00FD291A" w:rsidP="00FD291A">
      <w:pPr>
        <w:numPr>
          <w:ilvl w:val="0"/>
          <w:numId w:val="5"/>
        </w:numPr>
      </w:pPr>
      <w:r w:rsidRPr="00FD291A">
        <w:rPr>
          <w:b/>
          <w:bCs/>
        </w:rPr>
        <w:t>Reallocate Capital Across Channels:</w:t>
      </w:r>
    </w:p>
    <w:p w:rsidR="00FD291A" w:rsidRPr="00FD291A" w:rsidRDefault="00FD291A" w:rsidP="00FD291A">
      <w:pPr>
        <w:numPr>
          <w:ilvl w:val="1"/>
          <w:numId w:val="5"/>
        </w:numPr>
      </w:pPr>
      <w:r w:rsidRPr="00FD291A">
        <w:rPr>
          <w:b/>
          <w:bCs/>
        </w:rPr>
        <w:t xml:space="preserve">Scale </w:t>
      </w:r>
      <w:proofErr w:type="spellStart"/>
      <w:r w:rsidRPr="00FD291A">
        <w:rPr>
          <w:b/>
          <w:bCs/>
        </w:rPr>
        <w:t>Instagram</w:t>
      </w:r>
      <w:proofErr w:type="spellEnd"/>
      <w:r w:rsidRPr="00FD291A">
        <w:rPr>
          <w:b/>
          <w:bCs/>
        </w:rPr>
        <w:t xml:space="preserve"> Budget for Campaign A:</w:t>
      </w:r>
      <w:r w:rsidRPr="00FD291A">
        <w:t xml:space="preserve"> Increase visual creative spend on </w:t>
      </w:r>
      <w:proofErr w:type="spellStart"/>
      <w:r w:rsidRPr="00FD291A">
        <w:t>Instagram</w:t>
      </w:r>
      <w:proofErr w:type="spellEnd"/>
      <w:r w:rsidRPr="00FD291A">
        <w:t xml:space="preserve"> paired with Campaign </w:t>
      </w:r>
      <w:proofErr w:type="gramStart"/>
      <w:r w:rsidRPr="00FD291A">
        <w:t>A</w:t>
      </w:r>
      <w:proofErr w:type="gramEnd"/>
      <w:r w:rsidRPr="00FD291A">
        <w:t xml:space="preserve"> messaging to capitalize on high new-customer responsiveness ($969.46 sales / 35 conversions). </w:t>
      </w:r>
    </w:p>
    <w:p w:rsidR="00FD291A" w:rsidRPr="00FD291A" w:rsidRDefault="00FD291A" w:rsidP="00FD291A">
      <w:pPr>
        <w:numPr>
          <w:ilvl w:val="1"/>
          <w:numId w:val="5"/>
        </w:numPr>
      </w:pPr>
      <w:r w:rsidRPr="00FD291A">
        <w:rPr>
          <w:b/>
          <w:bCs/>
        </w:rPr>
        <w:t>Optimize Web Banners for Re-engagement:</w:t>
      </w:r>
      <w:r w:rsidRPr="00FD291A">
        <w:t xml:space="preserve"> Re-architect Web Banner campaigns to focus on retargeting existing visitors with Campaign B messaging ($1,803.67 retention sales). </w:t>
      </w:r>
    </w:p>
    <w:p w:rsidR="00FD291A" w:rsidRPr="00FD291A" w:rsidRDefault="00FD291A" w:rsidP="00FD291A">
      <w:pPr>
        <w:numPr>
          <w:ilvl w:val="0"/>
          <w:numId w:val="5"/>
        </w:numPr>
      </w:pPr>
      <w:r w:rsidRPr="00FD291A">
        <w:rPr>
          <w:b/>
          <w:bCs/>
        </w:rPr>
        <w:t>Establish Email Lifecycle Automation:</w:t>
      </w:r>
    </w:p>
    <w:p w:rsidR="00FD291A" w:rsidRPr="00FD291A" w:rsidRDefault="00FD291A" w:rsidP="00FD291A">
      <w:pPr>
        <w:numPr>
          <w:ilvl w:val="1"/>
          <w:numId w:val="5"/>
        </w:numPr>
      </w:pPr>
      <w:r w:rsidRPr="00FD291A">
        <w:t>Split the email strategy into two automated tracks:</w:t>
      </w:r>
    </w:p>
    <w:p w:rsidR="00FD291A" w:rsidRPr="00FD291A" w:rsidRDefault="00FD291A" w:rsidP="00FD291A">
      <w:pPr>
        <w:numPr>
          <w:ilvl w:val="2"/>
          <w:numId w:val="5"/>
        </w:numPr>
      </w:pPr>
      <w:r w:rsidRPr="00FD291A">
        <w:rPr>
          <w:i/>
          <w:iCs/>
        </w:rPr>
        <w:t>Track 1 (New Leads):</w:t>
      </w:r>
      <w:r w:rsidRPr="00FD291A">
        <w:t xml:space="preserve"> Campaign </w:t>
      </w:r>
      <w:proofErr w:type="gramStart"/>
      <w:r w:rsidRPr="00FD291A">
        <w:t>A</w:t>
      </w:r>
      <w:proofErr w:type="gramEnd"/>
      <w:r w:rsidRPr="00FD291A">
        <w:t xml:space="preserve"> welcome drip to nurture first-time buyers.</w:t>
      </w:r>
    </w:p>
    <w:p w:rsidR="00FD291A" w:rsidRPr="00FD291A" w:rsidRDefault="00CF5287" w:rsidP="00FD291A">
      <w:pPr>
        <w:numPr>
          <w:ilvl w:val="2"/>
          <w:numId w:val="5"/>
        </w:numPr>
      </w:pPr>
      <w:r>
        <w:rPr>
          <w:i/>
          <w:iCs/>
        </w:rPr>
        <w:t>Track 2 (Existing</w:t>
      </w:r>
      <w:r w:rsidR="00FD291A" w:rsidRPr="00FD291A">
        <w:rPr>
          <w:i/>
          <w:iCs/>
        </w:rPr>
        <w:t xml:space="preserve"> Customers):</w:t>
      </w:r>
      <w:r w:rsidR="00FD291A" w:rsidRPr="00FD291A">
        <w:t xml:space="preserve"> Campaign B targeted promotional offers to drive high Average Order Values (AOV).</w:t>
      </w:r>
    </w:p>
    <w:p w:rsidR="00FD291A" w:rsidRDefault="00FD291A"/>
    <w:sectPr w:rsidR="00FD2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Narrow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AB6D80"/>
    <w:multiLevelType w:val="multilevel"/>
    <w:tmpl w:val="0ABC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9A35C7"/>
    <w:multiLevelType w:val="multilevel"/>
    <w:tmpl w:val="888CC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7996288"/>
    <w:multiLevelType w:val="multilevel"/>
    <w:tmpl w:val="AB72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FF7755"/>
    <w:multiLevelType w:val="multilevel"/>
    <w:tmpl w:val="AE40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958771C"/>
    <w:multiLevelType w:val="multilevel"/>
    <w:tmpl w:val="73EC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E8532E"/>
    <w:multiLevelType w:val="hybridMultilevel"/>
    <w:tmpl w:val="9A1487EC"/>
    <w:lvl w:ilvl="0" w:tplc="0809000F">
      <w:start w:val="1"/>
      <w:numFmt w:val="decimal"/>
      <w:lvlText w:val="%1."/>
      <w:lvlJc w:val="left"/>
      <w:pPr>
        <w:ind w:left="643" w:hanging="360"/>
      </w:pPr>
    </w:lvl>
    <w:lvl w:ilvl="1" w:tplc="08090019" w:tentative="1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91A"/>
    <w:rsid w:val="00124852"/>
    <w:rsid w:val="00447143"/>
    <w:rsid w:val="00CF5287"/>
    <w:rsid w:val="00FD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E2200F-67EC-4BFB-AF4C-2857EEB06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9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291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D291A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F52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82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3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1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0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8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F54870C-B88C-4785-A65B-E3152715867B}" type="doc">
      <dgm:prSet loTypeId="urn:microsoft.com/office/officeart/2005/8/layout/hierarchy4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309C9B02-13FD-439D-B598-79AAC04C965D}">
      <dgm:prSet phldrT="[Text]"/>
      <dgm:spPr/>
      <dgm:t>
        <a:bodyPr/>
        <a:lstStyle/>
        <a:p>
          <a:r>
            <a:rPr lang="en-GB"/>
            <a:t>Campaign A: Acquisition Funnel </a:t>
          </a:r>
        </a:p>
      </dgm:t>
    </dgm:pt>
    <dgm:pt modelId="{0DDF74D4-54F3-4600-9F82-BD5242DD87F5}" type="parTrans" cxnId="{4601B189-8001-49AC-8BD6-5CBD82877938}">
      <dgm:prSet/>
      <dgm:spPr/>
      <dgm:t>
        <a:bodyPr/>
        <a:lstStyle/>
        <a:p>
          <a:endParaRPr lang="en-GB"/>
        </a:p>
      </dgm:t>
    </dgm:pt>
    <dgm:pt modelId="{3681FEE8-52BE-4636-AAFD-AA5FDF42F6D6}" type="sibTrans" cxnId="{4601B189-8001-49AC-8BD6-5CBD82877938}">
      <dgm:prSet/>
      <dgm:spPr/>
      <dgm:t>
        <a:bodyPr/>
        <a:lstStyle/>
        <a:p>
          <a:endParaRPr lang="en-GB"/>
        </a:p>
      </dgm:t>
    </dgm:pt>
    <dgm:pt modelId="{FE91E583-FB7C-4125-AD7D-57ECF75E2FB5}">
      <dgm:prSet phldrT="[Text]"/>
      <dgm:spPr/>
      <dgm:t>
        <a:bodyPr/>
        <a:lstStyle/>
        <a:p>
          <a:r>
            <a:rPr lang="en-GB"/>
            <a:t>Focus: New Customer Growth</a:t>
          </a:r>
        </a:p>
      </dgm:t>
    </dgm:pt>
    <dgm:pt modelId="{037875DB-838A-4B14-9AB2-7AB79EC714A4}" type="parTrans" cxnId="{7517A00B-4FE9-4622-9106-E53FB1F466A1}">
      <dgm:prSet/>
      <dgm:spPr/>
      <dgm:t>
        <a:bodyPr/>
        <a:lstStyle/>
        <a:p>
          <a:endParaRPr lang="en-GB"/>
        </a:p>
      </dgm:t>
    </dgm:pt>
    <dgm:pt modelId="{497A52E8-A968-4B77-AFA9-0149B6C24F9D}" type="sibTrans" cxnId="{7517A00B-4FE9-4622-9106-E53FB1F466A1}">
      <dgm:prSet/>
      <dgm:spPr/>
      <dgm:t>
        <a:bodyPr/>
        <a:lstStyle/>
        <a:p>
          <a:endParaRPr lang="en-GB"/>
        </a:p>
      </dgm:t>
    </dgm:pt>
    <dgm:pt modelId="{AA21704A-51BB-4974-8365-D0C8444AE8CF}">
      <dgm:prSet phldrT="[Text]"/>
      <dgm:spPr/>
      <dgm:t>
        <a:bodyPr/>
        <a:lstStyle/>
        <a:p>
          <a:r>
            <a:rPr lang="en-GB"/>
            <a:t>Primary Channels:</a:t>
          </a:r>
        </a:p>
        <a:p>
          <a:r>
            <a:rPr lang="en-GB"/>
            <a:t>Instagram(</a:t>
          </a:r>
        </a:p>
        <a:p>
          <a:r>
            <a:rPr lang="en-GB"/>
            <a:t>Visual/</a:t>
          </a:r>
        </a:p>
        <a:p>
          <a:r>
            <a:rPr lang="en-GB"/>
            <a:t>Awareness)</a:t>
          </a:r>
        </a:p>
        <a:p>
          <a:r>
            <a:rPr lang="en-GB"/>
            <a:t>Email(</a:t>
          </a:r>
        </a:p>
        <a:p>
          <a:r>
            <a:rPr lang="en-GB"/>
            <a:t>Welcome</a:t>
          </a:r>
        </a:p>
        <a:p>
          <a:r>
            <a:rPr lang="en-GB"/>
            <a:t>Series)</a:t>
          </a:r>
        </a:p>
        <a:p>
          <a:endParaRPr lang="en-GB"/>
        </a:p>
      </dgm:t>
    </dgm:pt>
    <dgm:pt modelId="{21C7331B-5AAF-430C-8317-D1467DA4CE6D}" type="parTrans" cxnId="{D43A808F-EA3C-4A0C-9C09-1BDAC317E608}">
      <dgm:prSet/>
      <dgm:spPr/>
      <dgm:t>
        <a:bodyPr/>
        <a:lstStyle/>
        <a:p>
          <a:endParaRPr lang="en-GB"/>
        </a:p>
      </dgm:t>
    </dgm:pt>
    <dgm:pt modelId="{1C0B4761-1FE2-408C-A090-2A3F5910BF52}" type="sibTrans" cxnId="{D43A808F-EA3C-4A0C-9C09-1BDAC317E608}">
      <dgm:prSet/>
      <dgm:spPr/>
      <dgm:t>
        <a:bodyPr/>
        <a:lstStyle/>
        <a:p>
          <a:endParaRPr lang="en-GB"/>
        </a:p>
      </dgm:t>
    </dgm:pt>
    <dgm:pt modelId="{A7CF9A4D-6363-4D23-A52F-7A7CA5FCA1AF}">
      <dgm:prSet phldrT="[Text]"/>
      <dgm:spPr/>
      <dgm:t>
        <a:bodyPr/>
        <a:lstStyle/>
        <a:p>
          <a:r>
            <a:rPr lang="en-GB"/>
            <a:t>Campaign B: Retention Funnel </a:t>
          </a:r>
        </a:p>
      </dgm:t>
    </dgm:pt>
    <dgm:pt modelId="{7D93CB14-D2F4-48D2-A3F7-BC80C949F8E7}" type="parTrans" cxnId="{96219FB5-3394-46C7-B21D-F5ED82B3178D}">
      <dgm:prSet/>
      <dgm:spPr/>
      <dgm:t>
        <a:bodyPr/>
        <a:lstStyle/>
        <a:p>
          <a:endParaRPr lang="en-GB"/>
        </a:p>
      </dgm:t>
    </dgm:pt>
    <dgm:pt modelId="{1B747391-5CF4-4319-A45E-0EA89D5F9C8E}" type="sibTrans" cxnId="{96219FB5-3394-46C7-B21D-F5ED82B3178D}">
      <dgm:prSet/>
      <dgm:spPr/>
      <dgm:t>
        <a:bodyPr/>
        <a:lstStyle/>
        <a:p>
          <a:endParaRPr lang="en-GB"/>
        </a:p>
      </dgm:t>
    </dgm:pt>
    <dgm:pt modelId="{C155D74A-010C-447E-81FE-CFF42B69636D}">
      <dgm:prSet phldrT="[Text]"/>
      <dgm:spPr/>
      <dgm:t>
        <a:bodyPr/>
        <a:lstStyle/>
        <a:p>
          <a:r>
            <a:rPr lang="en-GB"/>
            <a:t>Focus: Existing Customer LTV</a:t>
          </a:r>
        </a:p>
      </dgm:t>
    </dgm:pt>
    <dgm:pt modelId="{F988980B-8D66-4E60-B8E2-5FE60758A336}" type="parTrans" cxnId="{A407E9CB-A6C4-47CB-8DEB-90958C00694A}">
      <dgm:prSet/>
      <dgm:spPr/>
      <dgm:t>
        <a:bodyPr/>
        <a:lstStyle/>
        <a:p>
          <a:endParaRPr lang="en-GB"/>
        </a:p>
      </dgm:t>
    </dgm:pt>
    <dgm:pt modelId="{29140BB1-58FD-4AD3-AE6A-BAAE780EFC07}" type="sibTrans" cxnId="{A407E9CB-A6C4-47CB-8DEB-90958C00694A}">
      <dgm:prSet/>
      <dgm:spPr/>
      <dgm:t>
        <a:bodyPr/>
        <a:lstStyle/>
        <a:p>
          <a:endParaRPr lang="en-GB"/>
        </a:p>
      </dgm:t>
    </dgm:pt>
    <dgm:pt modelId="{541CFDBA-2B0D-45C9-9CD7-01D4E67756FA}">
      <dgm:prSet phldrT="[Text]"/>
      <dgm:spPr/>
      <dgm:t>
        <a:bodyPr/>
        <a:lstStyle/>
        <a:p>
          <a:r>
            <a:rPr lang="en-GB"/>
            <a:t>Primary Channels:</a:t>
          </a:r>
        </a:p>
        <a:p>
          <a:r>
            <a:rPr lang="en-GB"/>
            <a:t>Email(Direct</a:t>
          </a:r>
        </a:p>
        <a:p>
          <a:r>
            <a:rPr lang="en-GB"/>
            <a:t>Offers)</a:t>
          </a:r>
        </a:p>
        <a:p>
          <a:r>
            <a:rPr lang="en-GB"/>
            <a:t>Web Banners(</a:t>
          </a:r>
        </a:p>
        <a:p>
          <a:r>
            <a:rPr lang="en-GB"/>
            <a:t>Retargeting)</a:t>
          </a:r>
        </a:p>
      </dgm:t>
    </dgm:pt>
    <dgm:pt modelId="{587E4EBC-FF50-4B83-B225-01FD82E19CE3}" type="parTrans" cxnId="{162BD47A-BE55-4159-813F-0B0D8B704635}">
      <dgm:prSet/>
      <dgm:spPr/>
      <dgm:t>
        <a:bodyPr/>
        <a:lstStyle/>
        <a:p>
          <a:endParaRPr lang="en-GB"/>
        </a:p>
      </dgm:t>
    </dgm:pt>
    <dgm:pt modelId="{B468A030-1898-4E59-A3AB-CBE71ADA5746}" type="sibTrans" cxnId="{162BD47A-BE55-4159-813F-0B0D8B704635}">
      <dgm:prSet/>
      <dgm:spPr/>
      <dgm:t>
        <a:bodyPr/>
        <a:lstStyle/>
        <a:p>
          <a:endParaRPr lang="en-GB"/>
        </a:p>
      </dgm:t>
    </dgm:pt>
    <dgm:pt modelId="{56D59DB0-3B0C-4670-9515-CED858B5AF3C}">
      <dgm:prSet/>
      <dgm:spPr/>
      <dgm:t>
        <a:bodyPr/>
        <a:lstStyle/>
        <a:p>
          <a:r>
            <a:rPr lang="en-GB"/>
            <a:t>Target Allocation: 45% of Budget</a:t>
          </a:r>
        </a:p>
      </dgm:t>
    </dgm:pt>
    <dgm:pt modelId="{C3926E6A-C887-4EEA-B430-5B05234C663A}" type="parTrans" cxnId="{312BE30E-6C2A-42D2-9EF5-D315A9A15A4F}">
      <dgm:prSet/>
      <dgm:spPr/>
      <dgm:t>
        <a:bodyPr/>
        <a:lstStyle/>
        <a:p>
          <a:endParaRPr lang="en-GB"/>
        </a:p>
      </dgm:t>
    </dgm:pt>
    <dgm:pt modelId="{269C706F-C62F-43E8-A271-B41E8FB04363}" type="sibTrans" cxnId="{312BE30E-6C2A-42D2-9EF5-D315A9A15A4F}">
      <dgm:prSet/>
      <dgm:spPr/>
      <dgm:t>
        <a:bodyPr/>
        <a:lstStyle/>
        <a:p>
          <a:endParaRPr lang="en-GB"/>
        </a:p>
      </dgm:t>
    </dgm:pt>
    <dgm:pt modelId="{1633847C-52F1-460E-8FBE-38C949770EDD}">
      <dgm:prSet/>
      <dgm:spPr/>
      <dgm:t>
        <a:bodyPr/>
        <a:lstStyle/>
        <a:p>
          <a:r>
            <a:rPr lang="en-GB"/>
            <a:t>Target Allocation: 55% of Budget</a:t>
          </a:r>
        </a:p>
      </dgm:t>
    </dgm:pt>
    <dgm:pt modelId="{D782C192-62FC-41C5-99DD-9EDD2D6828DC}" type="parTrans" cxnId="{D0933C6C-9D64-4533-AFFF-EF915BAFCB56}">
      <dgm:prSet/>
      <dgm:spPr/>
      <dgm:t>
        <a:bodyPr/>
        <a:lstStyle/>
        <a:p>
          <a:endParaRPr lang="en-GB"/>
        </a:p>
      </dgm:t>
    </dgm:pt>
    <dgm:pt modelId="{896999E4-FFE0-434F-A8EB-3DE428B970A3}" type="sibTrans" cxnId="{D0933C6C-9D64-4533-AFFF-EF915BAFCB56}">
      <dgm:prSet/>
      <dgm:spPr/>
      <dgm:t>
        <a:bodyPr/>
        <a:lstStyle/>
        <a:p>
          <a:endParaRPr lang="en-GB"/>
        </a:p>
      </dgm:t>
    </dgm:pt>
    <dgm:pt modelId="{9C0D9312-31ED-4587-8310-AE0F8DA00A1C}" type="pres">
      <dgm:prSet presAssocID="{0F54870C-B88C-4785-A65B-E3152715867B}" presName="Name0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GB"/>
        </a:p>
      </dgm:t>
    </dgm:pt>
    <dgm:pt modelId="{308CE367-BE74-4945-8313-A51399D1EF6A}" type="pres">
      <dgm:prSet presAssocID="{309C9B02-13FD-439D-B598-79AAC04C965D}" presName="vertOne" presStyleCnt="0"/>
      <dgm:spPr/>
    </dgm:pt>
    <dgm:pt modelId="{D7587D89-DD30-4385-A28B-09E48C101D4E}" type="pres">
      <dgm:prSet presAssocID="{309C9B02-13FD-439D-B598-79AAC04C965D}" presName="txOne" presStyleLbl="node0" presStyleIdx="0" presStyleCnt="2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43B464A0-25FB-4450-8998-48ED417199FD}" type="pres">
      <dgm:prSet presAssocID="{309C9B02-13FD-439D-B598-79AAC04C965D}" presName="parTransOne" presStyleCnt="0"/>
      <dgm:spPr/>
    </dgm:pt>
    <dgm:pt modelId="{746D9D2D-AD78-48F8-AF89-5A10DD25D0D5}" type="pres">
      <dgm:prSet presAssocID="{309C9B02-13FD-439D-B598-79AAC04C965D}" presName="horzOne" presStyleCnt="0"/>
      <dgm:spPr/>
    </dgm:pt>
    <dgm:pt modelId="{CF347CF5-BD09-45D7-80C0-2F99D1A3B489}" type="pres">
      <dgm:prSet presAssocID="{FE91E583-FB7C-4125-AD7D-57ECF75E2FB5}" presName="vertTwo" presStyleCnt="0"/>
      <dgm:spPr/>
    </dgm:pt>
    <dgm:pt modelId="{DA1DD335-8524-4C47-9F8E-22883BC26811}" type="pres">
      <dgm:prSet presAssocID="{FE91E583-FB7C-4125-AD7D-57ECF75E2FB5}" presName="txTwo" presStyleLbl="node2" presStyleIdx="0" presStyleCnt="6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81BCFAD2-5F32-4180-B313-D32A127E0FC9}" type="pres">
      <dgm:prSet presAssocID="{FE91E583-FB7C-4125-AD7D-57ECF75E2FB5}" presName="horzTwo" presStyleCnt="0"/>
      <dgm:spPr/>
    </dgm:pt>
    <dgm:pt modelId="{04FA8FAA-C4F0-426E-ACDB-B73D105629B5}" type="pres">
      <dgm:prSet presAssocID="{497A52E8-A968-4B77-AFA9-0149B6C24F9D}" presName="sibSpaceTwo" presStyleCnt="0"/>
      <dgm:spPr/>
    </dgm:pt>
    <dgm:pt modelId="{4931F04D-D976-46D0-9485-31B645C496C2}" type="pres">
      <dgm:prSet presAssocID="{AA21704A-51BB-4974-8365-D0C8444AE8CF}" presName="vertTwo" presStyleCnt="0"/>
      <dgm:spPr/>
    </dgm:pt>
    <dgm:pt modelId="{CD4D0DE2-8E92-437D-BCBC-49339354B365}" type="pres">
      <dgm:prSet presAssocID="{AA21704A-51BB-4974-8365-D0C8444AE8CF}" presName="txTwo" presStyleLbl="node2" presStyleIdx="1" presStyleCnt="6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FB1C6EFB-37AE-4F38-9D9F-3BA03475D7FA}" type="pres">
      <dgm:prSet presAssocID="{AA21704A-51BB-4974-8365-D0C8444AE8CF}" presName="horzTwo" presStyleCnt="0"/>
      <dgm:spPr/>
    </dgm:pt>
    <dgm:pt modelId="{F7F89A7C-34ED-454F-A560-A8E3CC411B09}" type="pres">
      <dgm:prSet presAssocID="{1C0B4761-1FE2-408C-A090-2A3F5910BF52}" presName="sibSpaceTwo" presStyleCnt="0"/>
      <dgm:spPr/>
    </dgm:pt>
    <dgm:pt modelId="{5A631D61-BCA0-45E5-9FA5-E88BE36AACCC}" type="pres">
      <dgm:prSet presAssocID="{56D59DB0-3B0C-4670-9515-CED858B5AF3C}" presName="vertTwo" presStyleCnt="0"/>
      <dgm:spPr/>
    </dgm:pt>
    <dgm:pt modelId="{E3E4D274-B088-478C-915B-9F5C908FD86E}" type="pres">
      <dgm:prSet presAssocID="{56D59DB0-3B0C-4670-9515-CED858B5AF3C}" presName="txTwo" presStyleLbl="node2" presStyleIdx="2" presStyleCnt="6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BE22BA3C-ED62-4DE3-ACC3-6D2D6022AFEC}" type="pres">
      <dgm:prSet presAssocID="{56D59DB0-3B0C-4670-9515-CED858B5AF3C}" presName="horzTwo" presStyleCnt="0"/>
      <dgm:spPr/>
    </dgm:pt>
    <dgm:pt modelId="{7A89B3C5-E172-4DA0-989B-80DF0C7A5F11}" type="pres">
      <dgm:prSet presAssocID="{3681FEE8-52BE-4636-AAFD-AA5FDF42F6D6}" presName="sibSpaceOne" presStyleCnt="0"/>
      <dgm:spPr/>
    </dgm:pt>
    <dgm:pt modelId="{333EFEA1-DEDB-40BD-84C8-64D024CA1D6D}" type="pres">
      <dgm:prSet presAssocID="{A7CF9A4D-6363-4D23-A52F-7A7CA5FCA1AF}" presName="vertOne" presStyleCnt="0"/>
      <dgm:spPr/>
    </dgm:pt>
    <dgm:pt modelId="{FD5299EF-801C-46E4-9A23-7EF6128F89F2}" type="pres">
      <dgm:prSet presAssocID="{A7CF9A4D-6363-4D23-A52F-7A7CA5FCA1AF}" presName="txOne" presStyleLbl="node0" presStyleIdx="1" presStyleCnt="2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DF1C80F8-701B-4F6B-BAAC-D4AA8B24D665}" type="pres">
      <dgm:prSet presAssocID="{A7CF9A4D-6363-4D23-A52F-7A7CA5FCA1AF}" presName="parTransOne" presStyleCnt="0"/>
      <dgm:spPr/>
    </dgm:pt>
    <dgm:pt modelId="{23F1920E-06B3-4237-838B-0E12E87F7E72}" type="pres">
      <dgm:prSet presAssocID="{A7CF9A4D-6363-4D23-A52F-7A7CA5FCA1AF}" presName="horzOne" presStyleCnt="0"/>
      <dgm:spPr/>
    </dgm:pt>
    <dgm:pt modelId="{9D597361-DA9F-4D1C-A56E-98335B2A78B1}" type="pres">
      <dgm:prSet presAssocID="{C155D74A-010C-447E-81FE-CFF42B69636D}" presName="vertTwo" presStyleCnt="0"/>
      <dgm:spPr/>
    </dgm:pt>
    <dgm:pt modelId="{ED1EEF54-512D-49D1-B545-0FB1E79272C5}" type="pres">
      <dgm:prSet presAssocID="{C155D74A-010C-447E-81FE-CFF42B69636D}" presName="txTwo" presStyleLbl="node2" presStyleIdx="3" presStyleCnt="6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FDAEB021-CF52-4DF4-8295-AE86D085212F}" type="pres">
      <dgm:prSet presAssocID="{C155D74A-010C-447E-81FE-CFF42B69636D}" presName="horzTwo" presStyleCnt="0"/>
      <dgm:spPr/>
    </dgm:pt>
    <dgm:pt modelId="{1424AFBA-9318-439A-ABB9-AFC63CEC5284}" type="pres">
      <dgm:prSet presAssocID="{29140BB1-58FD-4AD3-AE6A-BAAE780EFC07}" presName="sibSpaceTwo" presStyleCnt="0"/>
      <dgm:spPr/>
    </dgm:pt>
    <dgm:pt modelId="{033F24AF-89AD-4F58-B54B-D6DABCA4B6CD}" type="pres">
      <dgm:prSet presAssocID="{541CFDBA-2B0D-45C9-9CD7-01D4E67756FA}" presName="vertTwo" presStyleCnt="0"/>
      <dgm:spPr/>
    </dgm:pt>
    <dgm:pt modelId="{A958DB25-AE5C-43E6-A1DD-A5F2A6913FA6}" type="pres">
      <dgm:prSet presAssocID="{541CFDBA-2B0D-45C9-9CD7-01D4E67756FA}" presName="txTwo" presStyleLbl="node2" presStyleIdx="4" presStyleCnt="6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9015FC25-7CB4-4D54-AD47-56FFE0A64247}" type="pres">
      <dgm:prSet presAssocID="{541CFDBA-2B0D-45C9-9CD7-01D4E67756FA}" presName="horzTwo" presStyleCnt="0"/>
      <dgm:spPr/>
    </dgm:pt>
    <dgm:pt modelId="{6EB18E50-4726-4604-981A-A9E35C6B8C09}" type="pres">
      <dgm:prSet presAssocID="{B468A030-1898-4E59-A3AB-CBE71ADA5746}" presName="sibSpaceTwo" presStyleCnt="0"/>
      <dgm:spPr/>
    </dgm:pt>
    <dgm:pt modelId="{C1E8D6AA-CAF1-4C21-AF2F-CB3371C2340D}" type="pres">
      <dgm:prSet presAssocID="{1633847C-52F1-460E-8FBE-38C949770EDD}" presName="vertTwo" presStyleCnt="0"/>
      <dgm:spPr/>
    </dgm:pt>
    <dgm:pt modelId="{590E2936-72FE-4037-9642-74A0DA0BD94F}" type="pres">
      <dgm:prSet presAssocID="{1633847C-52F1-460E-8FBE-38C949770EDD}" presName="txTwo" presStyleLbl="node2" presStyleIdx="5" presStyleCnt="6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29CCA581-A716-4BEA-9F3D-D9BF33BEBA9A}" type="pres">
      <dgm:prSet presAssocID="{1633847C-52F1-460E-8FBE-38C949770EDD}" presName="horzTwo" presStyleCnt="0"/>
      <dgm:spPr/>
    </dgm:pt>
  </dgm:ptLst>
  <dgm:cxnLst>
    <dgm:cxn modelId="{4601B189-8001-49AC-8BD6-5CBD82877938}" srcId="{0F54870C-B88C-4785-A65B-E3152715867B}" destId="{309C9B02-13FD-439D-B598-79AAC04C965D}" srcOrd="0" destOrd="0" parTransId="{0DDF74D4-54F3-4600-9F82-BD5242DD87F5}" sibTransId="{3681FEE8-52BE-4636-AAFD-AA5FDF42F6D6}"/>
    <dgm:cxn modelId="{A407E9CB-A6C4-47CB-8DEB-90958C00694A}" srcId="{A7CF9A4D-6363-4D23-A52F-7A7CA5FCA1AF}" destId="{C155D74A-010C-447E-81FE-CFF42B69636D}" srcOrd="0" destOrd="0" parTransId="{F988980B-8D66-4E60-B8E2-5FE60758A336}" sibTransId="{29140BB1-58FD-4AD3-AE6A-BAAE780EFC07}"/>
    <dgm:cxn modelId="{B7C1D051-8561-43D1-B5E1-11E269696B20}" type="presOf" srcId="{C155D74A-010C-447E-81FE-CFF42B69636D}" destId="{ED1EEF54-512D-49D1-B545-0FB1E79272C5}" srcOrd="0" destOrd="0" presId="urn:microsoft.com/office/officeart/2005/8/layout/hierarchy4"/>
    <dgm:cxn modelId="{7517A00B-4FE9-4622-9106-E53FB1F466A1}" srcId="{309C9B02-13FD-439D-B598-79AAC04C965D}" destId="{FE91E583-FB7C-4125-AD7D-57ECF75E2FB5}" srcOrd="0" destOrd="0" parTransId="{037875DB-838A-4B14-9AB2-7AB79EC714A4}" sibTransId="{497A52E8-A968-4B77-AFA9-0149B6C24F9D}"/>
    <dgm:cxn modelId="{609B33D9-3231-4FFA-B175-8409753EBD69}" type="presOf" srcId="{309C9B02-13FD-439D-B598-79AAC04C965D}" destId="{D7587D89-DD30-4385-A28B-09E48C101D4E}" srcOrd="0" destOrd="0" presId="urn:microsoft.com/office/officeart/2005/8/layout/hierarchy4"/>
    <dgm:cxn modelId="{D43A808F-EA3C-4A0C-9C09-1BDAC317E608}" srcId="{309C9B02-13FD-439D-B598-79AAC04C965D}" destId="{AA21704A-51BB-4974-8365-D0C8444AE8CF}" srcOrd="1" destOrd="0" parTransId="{21C7331B-5AAF-430C-8317-D1467DA4CE6D}" sibTransId="{1C0B4761-1FE2-408C-A090-2A3F5910BF52}"/>
    <dgm:cxn modelId="{52F2ED66-B49E-4E22-8FF6-31403F9B9ADE}" type="presOf" srcId="{541CFDBA-2B0D-45C9-9CD7-01D4E67756FA}" destId="{A958DB25-AE5C-43E6-A1DD-A5F2A6913FA6}" srcOrd="0" destOrd="0" presId="urn:microsoft.com/office/officeart/2005/8/layout/hierarchy4"/>
    <dgm:cxn modelId="{312BE30E-6C2A-42D2-9EF5-D315A9A15A4F}" srcId="{309C9B02-13FD-439D-B598-79AAC04C965D}" destId="{56D59DB0-3B0C-4670-9515-CED858B5AF3C}" srcOrd="2" destOrd="0" parTransId="{C3926E6A-C887-4EEA-B430-5B05234C663A}" sibTransId="{269C706F-C62F-43E8-A271-B41E8FB04363}"/>
    <dgm:cxn modelId="{9C5FC85D-1FBF-4BFC-9636-3199C2EBAEA8}" type="presOf" srcId="{FE91E583-FB7C-4125-AD7D-57ECF75E2FB5}" destId="{DA1DD335-8524-4C47-9F8E-22883BC26811}" srcOrd="0" destOrd="0" presId="urn:microsoft.com/office/officeart/2005/8/layout/hierarchy4"/>
    <dgm:cxn modelId="{D0933C6C-9D64-4533-AFFF-EF915BAFCB56}" srcId="{A7CF9A4D-6363-4D23-A52F-7A7CA5FCA1AF}" destId="{1633847C-52F1-460E-8FBE-38C949770EDD}" srcOrd="2" destOrd="0" parTransId="{D782C192-62FC-41C5-99DD-9EDD2D6828DC}" sibTransId="{896999E4-FFE0-434F-A8EB-3DE428B970A3}"/>
    <dgm:cxn modelId="{9F32BA63-96F6-43F1-BE5F-8791D4E42CD4}" type="presOf" srcId="{1633847C-52F1-460E-8FBE-38C949770EDD}" destId="{590E2936-72FE-4037-9642-74A0DA0BD94F}" srcOrd="0" destOrd="0" presId="urn:microsoft.com/office/officeart/2005/8/layout/hierarchy4"/>
    <dgm:cxn modelId="{3607BF5A-908A-44B6-A615-48DDC1BD105C}" type="presOf" srcId="{56D59DB0-3B0C-4670-9515-CED858B5AF3C}" destId="{E3E4D274-B088-478C-915B-9F5C908FD86E}" srcOrd="0" destOrd="0" presId="urn:microsoft.com/office/officeart/2005/8/layout/hierarchy4"/>
    <dgm:cxn modelId="{AF3757BB-A152-4836-9EA4-9AFE8C9281EA}" type="presOf" srcId="{A7CF9A4D-6363-4D23-A52F-7A7CA5FCA1AF}" destId="{FD5299EF-801C-46E4-9A23-7EF6128F89F2}" srcOrd="0" destOrd="0" presId="urn:microsoft.com/office/officeart/2005/8/layout/hierarchy4"/>
    <dgm:cxn modelId="{6463204B-6B61-48CC-BE04-36FC1891E684}" type="presOf" srcId="{0F54870C-B88C-4785-A65B-E3152715867B}" destId="{9C0D9312-31ED-4587-8310-AE0F8DA00A1C}" srcOrd="0" destOrd="0" presId="urn:microsoft.com/office/officeart/2005/8/layout/hierarchy4"/>
    <dgm:cxn modelId="{162BD47A-BE55-4159-813F-0B0D8B704635}" srcId="{A7CF9A4D-6363-4D23-A52F-7A7CA5FCA1AF}" destId="{541CFDBA-2B0D-45C9-9CD7-01D4E67756FA}" srcOrd="1" destOrd="0" parTransId="{587E4EBC-FF50-4B83-B225-01FD82E19CE3}" sibTransId="{B468A030-1898-4E59-A3AB-CBE71ADA5746}"/>
    <dgm:cxn modelId="{19DE0A12-E1F8-46AA-B668-BF97DDCCFA14}" type="presOf" srcId="{AA21704A-51BB-4974-8365-D0C8444AE8CF}" destId="{CD4D0DE2-8E92-437D-BCBC-49339354B365}" srcOrd="0" destOrd="0" presId="urn:microsoft.com/office/officeart/2005/8/layout/hierarchy4"/>
    <dgm:cxn modelId="{96219FB5-3394-46C7-B21D-F5ED82B3178D}" srcId="{0F54870C-B88C-4785-A65B-E3152715867B}" destId="{A7CF9A4D-6363-4D23-A52F-7A7CA5FCA1AF}" srcOrd="1" destOrd="0" parTransId="{7D93CB14-D2F4-48D2-A3F7-BC80C949F8E7}" sibTransId="{1B747391-5CF4-4319-A45E-0EA89D5F9C8E}"/>
    <dgm:cxn modelId="{49B3D5A7-BC6E-4164-B3BA-0CD60FBB62CC}" type="presParOf" srcId="{9C0D9312-31ED-4587-8310-AE0F8DA00A1C}" destId="{308CE367-BE74-4945-8313-A51399D1EF6A}" srcOrd="0" destOrd="0" presId="urn:microsoft.com/office/officeart/2005/8/layout/hierarchy4"/>
    <dgm:cxn modelId="{4A50B777-1669-4FCE-98AA-751A20223015}" type="presParOf" srcId="{308CE367-BE74-4945-8313-A51399D1EF6A}" destId="{D7587D89-DD30-4385-A28B-09E48C101D4E}" srcOrd="0" destOrd="0" presId="urn:microsoft.com/office/officeart/2005/8/layout/hierarchy4"/>
    <dgm:cxn modelId="{D5D02B01-BE4D-4E7B-932F-093EF21D9B61}" type="presParOf" srcId="{308CE367-BE74-4945-8313-A51399D1EF6A}" destId="{43B464A0-25FB-4450-8998-48ED417199FD}" srcOrd="1" destOrd="0" presId="urn:microsoft.com/office/officeart/2005/8/layout/hierarchy4"/>
    <dgm:cxn modelId="{C8FAB76A-1467-45A2-A06A-CD639499DEFD}" type="presParOf" srcId="{308CE367-BE74-4945-8313-A51399D1EF6A}" destId="{746D9D2D-AD78-48F8-AF89-5A10DD25D0D5}" srcOrd="2" destOrd="0" presId="urn:microsoft.com/office/officeart/2005/8/layout/hierarchy4"/>
    <dgm:cxn modelId="{96A1BF5F-0294-442E-B483-1B7DF55AAC5B}" type="presParOf" srcId="{746D9D2D-AD78-48F8-AF89-5A10DD25D0D5}" destId="{CF347CF5-BD09-45D7-80C0-2F99D1A3B489}" srcOrd="0" destOrd="0" presId="urn:microsoft.com/office/officeart/2005/8/layout/hierarchy4"/>
    <dgm:cxn modelId="{C6CD1BFF-FC7B-4739-B001-155945D6F849}" type="presParOf" srcId="{CF347CF5-BD09-45D7-80C0-2F99D1A3B489}" destId="{DA1DD335-8524-4C47-9F8E-22883BC26811}" srcOrd="0" destOrd="0" presId="urn:microsoft.com/office/officeart/2005/8/layout/hierarchy4"/>
    <dgm:cxn modelId="{6594ADCE-3071-46E7-BA29-4CC1078EAF1A}" type="presParOf" srcId="{CF347CF5-BD09-45D7-80C0-2F99D1A3B489}" destId="{81BCFAD2-5F32-4180-B313-D32A127E0FC9}" srcOrd="1" destOrd="0" presId="urn:microsoft.com/office/officeart/2005/8/layout/hierarchy4"/>
    <dgm:cxn modelId="{8696034D-132A-40F2-9FAA-3B62D80C9A8D}" type="presParOf" srcId="{746D9D2D-AD78-48F8-AF89-5A10DD25D0D5}" destId="{04FA8FAA-C4F0-426E-ACDB-B73D105629B5}" srcOrd="1" destOrd="0" presId="urn:microsoft.com/office/officeart/2005/8/layout/hierarchy4"/>
    <dgm:cxn modelId="{339D274B-CE5C-41F7-86B6-3C043FEDC56D}" type="presParOf" srcId="{746D9D2D-AD78-48F8-AF89-5A10DD25D0D5}" destId="{4931F04D-D976-46D0-9485-31B645C496C2}" srcOrd="2" destOrd="0" presId="urn:microsoft.com/office/officeart/2005/8/layout/hierarchy4"/>
    <dgm:cxn modelId="{414B0218-1734-4CD2-A110-4E9DD8973B0F}" type="presParOf" srcId="{4931F04D-D976-46D0-9485-31B645C496C2}" destId="{CD4D0DE2-8E92-437D-BCBC-49339354B365}" srcOrd="0" destOrd="0" presId="urn:microsoft.com/office/officeart/2005/8/layout/hierarchy4"/>
    <dgm:cxn modelId="{3F0CCE82-B07A-40CB-B824-62367E8AD2FD}" type="presParOf" srcId="{4931F04D-D976-46D0-9485-31B645C496C2}" destId="{FB1C6EFB-37AE-4F38-9D9F-3BA03475D7FA}" srcOrd="1" destOrd="0" presId="urn:microsoft.com/office/officeart/2005/8/layout/hierarchy4"/>
    <dgm:cxn modelId="{8C51CE33-4155-4AF7-919F-8BF3410FAB51}" type="presParOf" srcId="{746D9D2D-AD78-48F8-AF89-5A10DD25D0D5}" destId="{F7F89A7C-34ED-454F-A560-A8E3CC411B09}" srcOrd="3" destOrd="0" presId="urn:microsoft.com/office/officeart/2005/8/layout/hierarchy4"/>
    <dgm:cxn modelId="{05B02B0A-0182-498C-9C1D-EDB04949C655}" type="presParOf" srcId="{746D9D2D-AD78-48F8-AF89-5A10DD25D0D5}" destId="{5A631D61-BCA0-45E5-9FA5-E88BE36AACCC}" srcOrd="4" destOrd="0" presId="urn:microsoft.com/office/officeart/2005/8/layout/hierarchy4"/>
    <dgm:cxn modelId="{B0F03458-0323-4F1F-9A5C-EAA5B1742EC5}" type="presParOf" srcId="{5A631D61-BCA0-45E5-9FA5-E88BE36AACCC}" destId="{E3E4D274-B088-478C-915B-9F5C908FD86E}" srcOrd="0" destOrd="0" presId="urn:microsoft.com/office/officeart/2005/8/layout/hierarchy4"/>
    <dgm:cxn modelId="{B21DD842-54FC-4FA7-BE07-21F3BC7A07F3}" type="presParOf" srcId="{5A631D61-BCA0-45E5-9FA5-E88BE36AACCC}" destId="{BE22BA3C-ED62-4DE3-ACC3-6D2D6022AFEC}" srcOrd="1" destOrd="0" presId="urn:microsoft.com/office/officeart/2005/8/layout/hierarchy4"/>
    <dgm:cxn modelId="{1680D709-AEAD-483F-88E7-8C7B0E65D308}" type="presParOf" srcId="{9C0D9312-31ED-4587-8310-AE0F8DA00A1C}" destId="{7A89B3C5-E172-4DA0-989B-80DF0C7A5F11}" srcOrd="1" destOrd="0" presId="urn:microsoft.com/office/officeart/2005/8/layout/hierarchy4"/>
    <dgm:cxn modelId="{D69300F9-412D-4381-844C-08B923299AF5}" type="presParOf" srcId="{9C0D9312-31ED-4587-8310-AE0F8DA00A1C}" destId="{333EFEA1-DEDB-40BD-84C8-64D024CA1D6D}" srcOrd="2" destOrd="0" presId="urn:microsoft.com/office/officeart/2005/8/layout/hierarchy4"/>
    <dgm:cxn modelId="{5A274F50-55EE-40D8-BF32-938133E1D232}" type="presParOf" srcId="{333EFEA1-DEDB-40BD-84C8-64D024CA1D6D}" destId="{FD5299EF-801C-46E4-9A23-7EF6128F89F2}" srcOrd="0" destOrd="0" presId="urn:microsoft.com/office/officeart/2005/8/layout/hierarchy4"/>
    <dgm:cxn modelId="{5E34BA8F-7E6B-491B-8835-AE6F05846397}" type="presParOf" srcId="{333EFEA1-DEDB-40BD-84C8-64D024CA1D6D}" destId="{DF1C80F8-701B-4F6B-BAAC-D4AA8B24D665}" srcOrd="1" destOrd="0" presId="urn:microsoft.com/office/officeart/2005/8/layout/hierarchy4"/>
    <dgm:cxn modelId="{EC2F957E-B627-440D-B491-8FF9CE1F2F12}" type="presParOf" srcId="{333EFEA1-DEDB-40BD-84C8-64D024CA1D6D}" destId="{23F1920E-06B3-4237-838B-0E12E87F7E72}" srcOrd="2" destOrd="0" presId="urn:microsoft.com/office/officeart/2005/8/layout/hierarchy4"/>
    <dgm:cxn modelId="{258EC546-3D2A-4D2D-8AA0-B9DE80201D86}" type="presParOf" srcId="{23F1920E-06B3-4237-838B-0E12E87F7E72}" destId="{9D597361-DA9F-4D1C-A56E-98335B2A78B1}" srcOrd="0" destOrd="0" presId="urn:microsoft.com/office/officeart/2005/8/layout/hierarchy4"/>
    <dgm:cxn modelId="{B9856844-2FA8-467B-B6DC-B0136E42557B}" type="presParOf" srcId="{9D597361-DA9F-4D1C-A56E-98335B2A78B1}" destId="{ED1EEF54-512D-49D1-B545-0FB1E79272C5}" srcOrd="0" destOrd="0" presId="urn:microsoft.com/office/officeart/2005/8/layout/hierarchy4"/>
    <dgm:cxn modelId="{38CB4AE6-AB6D-4ECE-B0D7-656A52472735}" type="presParOf" srcId="{9D597361-DA9F-4D1C-A56E-98335B2A78B1}" destId="{FDAEB021-CF52-4DF4-8295-AE86D085212F}" srcOrd="1" destOrd="0" presId="urn:microsoft.com/office/officeart/2005/8/layout/hierarchy4"/>
    <dgm:cxn modelId="{4287038D-AF0F-4784-90F8-9500DE350CEF}" type="presParOf" srcId="{23F1920E-06B3-4237-838B-0E12E87F7E72}" destId="{1424AFBA-9318-439A-ABB9-AFC63CEC5284}" srcOrd="1" destOrd="0" presId="urn:microsoft.com/office/officeart/2005/8/layout/hierarchy4"/>
    <dgm:cxn modelId="{29FC4B2A-6BEA-4E9A-8AC0-EA54E3DADD66}" type="presParOf" srcId="{23F1920E-06B3-4237-838B-0E12E87F7E72}" destId="{033F24AF-89AD-4F58-B54B-D6DABCA4B6CD}" srcOrd="2" destOrd="0" presId="urn:microsoft.com/office/officeart/2005/8/layout/hierarchy4"/>
    <dgm:cxn modelId="{12CBFCB8-515A-4487-8109-F09485F88C23}" type="presParOf" srcId="{033F24AF-89AD-4F58-B54B-D6DABCA4B6CD}" destId="{A958DB25-AE5C-43E6-A1DD-A5F2A6913FA6}" srcOrd="0" destOrd="0" presId="urn:microsoft.com/office/officeart/2005/8/layout/hierarchy4"/>
    <dgm:cxn modelId="{9F055269-AAB5-49F7-B341-12A7DC369CA6}" type="presParOf" srcId="{033F24AF-89AD-4F58-B54B-D6DABCA4B6CD}" destId="{9015FC25-7CB4-4D54-AD47-56FFE0A64247}" srcOrd="1" destOrd="0" presId="urn:microsoft.com/office/officeart/2005/8/layout/hierarchy4"/>
    <dgm:cxn modelId="{2C71EF8D-89D3-4F56-9F94-E515816EB3F8}" type="presParOf" srcId="{23F1920E-06B3-4237-838B-0E12E87F7E72}" destId="{6EB18E50-4726-4604-981A-A9E35C6B8C09}" srcOrd="3" destOrd="0" presId="urn:microsoft.com/office/officeart/2005/8/layout/hierarchy4"/>
    <dgm:cxn modelId="{4CAE1371-DFDC-474A-B10B-A840BF7FE7B9}" type="presParOf" srcId="{23F1920E-06B3-4237-838B-0E12E87F7E72}" destId="{C1E8D6AA-CAF1-4C21-AF2F-CB3371C2340D}" srcOrd="4" destOrd="0" presId="urn:microsoft.com/office/officeart/2005/8/layout/hierarchy4"/>
    <dgm:cxn modelId="{6999C903-F9CE-4E70-AA64-5467C38EF57F}" type="presParOf" srcId="{C1E8D6AA-CAF1-4C21-AF2F-CB3371C2340D}" destId="{590E2936-72FE-4037-9642-74A0DA0BD94F}" srcOrd="0" destOrd="0" presId="urn:microsoft.com/office/officeart/2005/8/layout/hierarchy4"/>
    <dgm:cxn modelId="{E875726D-C111-43EF-AEE1-A4B2EA95E719}" type="presParOf" srcId="{C1E8D6AA-CAF1-4C21-AF2F-CB3371C2340D}" destId="{29CCA581-A716-4BEA-9F3D-D9BF33BEBA9A}" srcOrd="1" destOrd="0" presId="urn:microsoft.com/office/officeart/2005/8/layout/hierarchy4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7587D89-DD30-4385-A28B-09E48C101D4E}">
      <dsp:nvSpPr>
        <dsp:cNvPr id="0" name=""/>
        <dsp:cNvSpPr/>
      </dsp:nvSpPr>
      <dsp:spPr>
        <a:xfrm>
          <a:off x="3337" y="162"/>
          <a:ext cx="2669090" cy="152675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65000"/>
                <a:lumMod val="110000"/>
              </a:schemeClr>
            </a:gs>
            <a:gs pos="88000">
              <a:schemeClr val="accent1">
                <a:hueOff val="0"/>
                <a:satOff val="0"/>
                <a:lumOff val="0"/>
                <a:alphaOff val="0"/>
                <a:tint val="90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14300" tIns="114300" rIns="114300" bIns="114300" numCol="1" spcCol="1270" anchor="ctr" anchorCtr="0">
          <a:noAutofit/>
        </a:bodyPr>
        <a:lstStyle/>
        <a:p>
          <a:pPr lvl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3000" kern="1200"/>
            <a:t>Campaign A: Acquisition Funnel </a:t>
          </a:r>
        </a:p>
      </dsp:txBody>
      <dsp:txXfrm>
        <a:off x="48054" y="44879"/>
        <a:ext cx="2579656" cy="1437319"/>
      </dsp:txXfrm>
    </dsp:sp>
    <dsp:sp modelId="{DA1DD335-8524-4C47-9F8E-22883BC26811}">
      <dsp:nvSpPr>
        <dsp:cNvPr id="0" name=""/>
        <dsp:cNvSpPr/>
      </dsp:nvSpPr>
      <dsp:spPr>
        <a:xfrm>
          <a:off x="3337" y="1673484"/>
          <a:ext cx="842516" cy="152675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65000"/>
                <a:lumMod val="110000"/>
              </a:schemeClr>
            </a:gs>
            <a:gs pos="88000">
              <a:schemeClr val="accent1">
                <a:hueOff val="0"/>
                <a:satOff val="0"/>
                <a:lumOff val="0"/>
                <a:alphaOff val="0"/>
                <a:tint val="90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Focus: New Customer Growth</a:t>
          </a:r>
        </a:p>
      </dsp:txBody>
      <dsp:txXfrm>
        <a:off x="28013" y="1698160"/>
        <a:ext cx="793164" cy="1477401"/>
      </dsp:txXfrm>
    </dsp:sp>
    <dsp:sp modelId="{CD4D0DE2-8E92-437D-BCBC-49339354B365}">
      <dsp:nvSpPr>
        <dsp:cNvPr id="0" name=""/>
        <dsp:cNvSpPr/>
      </dsp:nvSpPr>
      <dsp:spPr>
        <a:xfrm>
          <a:off x="916625" y="1673484"/>
          <a:ext cx="842516" cy="152675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65000"/>
                <a:lumMod val="110000"/>
              </a:schemeClr>
            </a:gs>
            <a:gs pos="88000">
              <a:schemeClr val="accent1">
                <a:hueOff val="0"/>
                <a:satOff val="0"/>
                <a:lumOff val="0"/>
                <a:alphaOff val="0"/>
                <a:tint val="90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Primary Channels: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Instagram(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Visual/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Awareness)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Email(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Welcome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Series)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GB" sz="900" kern="1200"/>
        </a:p>
      </dsp:txBody>
      <dsp:txXfrm>
        <a:off x="941301" y="1698160"/>
        <a:ext cx="793164" cy="1477401"/>
      </dsp:txXfrm>
    </dsp:sp>
    <dsp:sp modelId="{E3E4D274-B088-478C-915B-9F5C908FD86E}">
      <dsp:nvSpPr>
        <dsp:cNvPr id="0" name=""/>
        <dsp:cNvSpPr/>
      </dsp:nvSpPr>
      <dsp:spPr>
        <a:xfrm>
          <a:off x="1829912" y="1673484"/>
          <a:ext cx="842516" cy="152675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65000"/>
                <a:lumMod val="110000"/>
              </a:schemeClr>
            </a:gs>
            <a:gs pos="88000">
              <a:schemeClr val="accent1">
                <a:hueOff val="0"/>
                <a:satOff val="0"/>
                <a:lumOff val="0"/>
                <a:alphaOff val="0"/>
                <a:tint val="90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Target Allocation: 45% of Budget</a:t>
          </a:r>
        </a:p>
      </dsp:txBody>
      <dsp:txXfrm>
        <a:off x="1854588" y="1698160"/>
        <a:ext cx="793164" cy="1477401"/>
      </dsp:txXfrm>
    </dsp:sp>
    <dsp:sp modelId="{FD5299EF-801C-46E4-9A23-7EF6128F89F2}">
      <dsp:nvSpPr>
        <dsp:cNvPr id="0" name=""/>
        <dsp:cNvSpPr/>
      </dsp:nvSpPr>
      <dsp:spPr>
        <a:xfrm>
          <a:off x="2813971" y="162"/>
          <a:ext cx="2669090" cy="152675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65000"/>
                <a:lumMod val="110000"/>
              </a:schemeClr>
            </a:gs>
            <a:gs pos="88000">
              <a:schemeClr val="accent1">
                <a:hueOff val="0"/>
                <a:satOff val="0"/>
                <a:lumOff val="0"/>
                <a:alphaOff val="0"/>
                <a:tint val="90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14300" tIns="114300" rIns="114300" bIns="114300" numCol="1" spcCol="1270" anchor="ctr" anchorCtr="0">
          <a:noAutofit/>
        </a:bodyPr>
        <a:lstStyle/>
        <a:p>
          <a:pPr lvl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3000" kern="1200"/>
            <a:t>Campaign B: Retention Funnel </a:t>
          </a:r>
        </a:p>
      </dsp:txBody>
      <dsp:txXfrm>
        <a:off x="2858688" y="44879"/>
        <a:ext cx="2579656" cy="1437319"/>
      </dsp:txXfrm>
    </dsp:sp>
    <dsp:sp modelId="{ED1EEF54-512D-49D1-B545-0FB1E79272C5}">
      <dsp:nvSpPr>
        <dsp:cNvPr id="0" name=""/>
        <dsp:cNvSpPr/>
      </dsp:nvSpPr>
      <dsp:spPr>
        <a:xfrm>
          <a:off x="2813971" y="1673484"/>
          <a:ext cx="842516" cy="152675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65000"/>
                <a:lumMod val="110000"/>
              </a:schemeClr>
            </a:gs>
            <a:gs pos="88000">
              <a:schemeClr val="accent1">
                <a:hueOff val="0"/>
                <a:satOff val="0"/>
                <a:lumOff val="0"/>
                <a:alphaOff val="0"/>
                <a:tint val="90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Focus: Existing Customer LTV</a:t>
          </a:r>
        </a:p>
      </dsp:txBody>
      <dsp:txXfrm>
        <a:off x="2838647" y="1698160"/>
        <a:ext cx="793164" cy="1477401"/>
      </dsp:txXfrm>
    </dsp:sp>
    <dsp:sp modelId="{A958DB25-AE5C-43E6-A1DD-A5F2A6913FA6}">
      <dsp:nvSpPr>
        <dsp:cNvPr id="0" name=""/>
        <dsp:cNvSpPr/>
      </dsp:nvSpPr>
      <dsp:spPr>
        <a:xfrm>
          <a:off x="3727258" y="1673484"/>
          <a:ext cx="842516" cy="152675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65000"/>
                <a:lumMod val="110000"/>
              </a:schemeClr>
            </a:gs>
            <a:gs pos="88000">
              <a:schemeClr val="accent1">
                <a:hueOff val="0"/>
                <a:satOff val="0"/>
                <a:lumOff val="0"/>
                <a:alphaOff val="0"/>
                <a:tint val="90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Primary Channels: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Email(Direct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Offers)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Web Banners(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Retargeting)</a:t>
          </a:r>
        </a:p>
      </dsp:txBody>
      <dsp:txXfrm>
        <a:off x="3751934" y="1698160"/>
        <a:ext cx="793164" cy="1477401"/>
      </dsp:txXfrm>
    </dsp:sp>
    <dsp:sp modelId="{590E2936-72FE-4037-9642-74A0DA0BD94F}">
      <dsp:nvSpPr>
        <dsp:cNvPr id="0" name=""/>
        <dsp:cNvSpPr/>
      </dsp:nvSpPr>
      <dsp:spPr>
        <a:xfrm>
          <a:off x="4640546" y="1673484"/>
          <a:ext cx="842516" cy="152675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65000"/>
                <a:lumMod val="110000"/>
              </a:schemeClr>
            </a:gs>
            <a:gs pos="88000">
              <a:schemeClr val="accent1">
                <a:hueOff val="0"/>
                <a:satOff val="0"/>
                <a:lumOff val="0"/>
                <a:alphaOff val="0"/>
                <a:tint val="90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Target Allocation: 55% of Budget</a:t>
          </a:r>
        </a:p>
      </dsp:txBody>
      <dsp:txXfrm>
        <a:off x="4665222" y="1698160"/>
        <a:ext cx="793164" cy="147740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4">
  <dgm:title val=""/>
  <dgm:desc val=""/>
  <dgm:catLst>
    <dgm:cat type="hierarchy" pri="4000"/>
    <dgm:cat type="list" pri="24000"/>
    <dgm:cat type="relationship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vertOne" refType="w"/>
      <dgm:constr type="w" for="des" forName="horzOne" refType="w"/>
      <dgm:constr type="w" for="des" forName="txOne" refType="w"/>
      <dgm:constr type="w" for="des" forName="vertTwo" refType="w"/>
      <dgm:constr type="w" for="des" forName="horzTwo" refType="w"/>
      <dgm:constr type="w" for="des" forName="txTwo" refType="w"/>
      <dgm:constr type="w" for="des" forName="vertThree" refType="w"/>
      <dgm:constr type="w" for="des" forName="horzThree" refType="w"/>
      <dgm:constr type="w" for="des" forName="txThree" refType="w"/>
      <dgm:constr type="w" for="des" forName="vertFour" refType="w"/>
      <dgm:constr type="w" for="des" forName="horzFour" refType="w"/>
      <dgm:constr type="w" for="des" forName="txFour" refType="w"/>
      <dgm:constr type="h" for="des" ptType="node" op="equ"/>
      <dgm:constr type="h" for="des" forName="txOne" refType="h"/>
      <dgm:constr type="userH" for="des" ptType="node" refType="h" refFor="des" refForName="txOne"/>
      <dgm:constr type="primFontSz" for="des" forName="txOne" val="65"/>
      <dgm:constr type="primFontSz" for="des" forName="txTwo" val="65"/>
      <dgm:constr type="primFontSz" for="des" forName="txTwo" refType="primFontSz" refFor="des" refForName="txOne" op="lte"/>
      <dgm:constr type="primFontSz" for="des" forName="txThree" val="65"/>
      <dgm:constr type="primFontSz" for="des" forName="txThree" refType="primFontSz" refFor="des" refForName="txOne" op="lte"/>
      <dgm:constr type="primFontSz" for="des" forName="txThree" refType="primFontSz" refFor="des" refForName="txTwo" op="lte"/>
      <dgm:constr type="primFontSz" for="des" forName="txFour" val="65"/>
      <dgm:constr type="primFontSz" for="des" forName="txFour" refType="primFontSz" refFor="des" refForName="txOne" op="lte"/>
      <dgm:constr type="primFontSz" for="des" forName="txFour" refType="primFontSz" refFor="des" refForName="txTwo" op="lte"/>
      <dgm:constr type="primFontSz" for="des" forName="txFour" refType="primFontSz" refFor="des" refForName="txThree" op="lte"/>
      <dgm:constr type="w" for="des" forName="sibSpaceOne" refType="w" fact="0.168"/>
      <dgm:constr type="w" for="des" forName="sibSpaceTwo" refType="w" refFor="des" refForName="sibSpaceOne" op="equ" fact="0.5"/>
      <dgm:constr type="w" for="des" forName="sibSpaceThree" refType="w" refFor="des" refForName="sibSpaceTwo" op="equ" fact="0.5"/>
      <dgm:constr type="w" for="des" forName="sibSpaceFour" refType="w" refFor="des" refForName="sibSpaceThree" op="equ" fact="0.5"/>
      <dgm:constr type="h" for="des" forName="parTransOne" refType="w" fact="0.056"/>
      <dgm:constr type="h" for="des" forName="parTransTwo" refType="h" refFor="des" refForName="parTransOne" op="equ"/>
      <dgm:constr type="h" for="des" forName="parTransThree" refType="h" refFor="des" refForName="parTransTwo" op="equ"/>
      <dgm:constr type="h" for="des" forName="parTransFour" refType="h" refFor="des" refForName="parTransThree" op="equ"/>
    </dgm:constrLst>
    <dgm:ruleLst/>
    <dgm:forEach name="Name4" axis="ch" ptType="node">
      <dgm:layoutNode name="vertOne">
        <dgm:alg type="lin">
          <dgm:param type="linDir" val="fromT"/>
        </dgm:alg>
        <dgm:shape xmlns:r="http://schemas.openxmlformats.org/officeDocument/2006/relationships" r:blip="">
          <dgm:adjLst/>
        </dgm:shape>
        <dgm:presOf/>
        <dgm:constrLst>
          <dgm:constr type="w" for="ch" forName="txOne" refType="w" refFor="ch" refForName="horzOne" op="gte"/>
        </dgm:constrLst>
        <dgm:ruleLst/>
        <dgm:layoutNode name="txOne" styleLbl="node0">
          <dgm:varLst>
            <dgm:chPref val="3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5">
          <dgm:if name="Name6" axis="des" ptType="node" func="cnt" op="gt" val="0">
            <dgm:layoutNode name="parTrans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if>
          <dgm:else name="Name7"/>
        </dgm:choose>
        <dgm:layoutNode name="horzOne">
          <dgm:choose name="Name8">
            <dgm:if name="Name9" func="var" arg="dir" op="equ" val="norm">
              <dgm:alg type="lin">
                <dgm:param type="linDir" val="fromL"/>
                <dgm:param type="nodeVertAlign" val="t"/>
              </dgm:alg>
            </dgm:if>
            <dgm:else name="Name10">
              <dgm:alg type="lin">
                <dgm:param type="linDir" val="fromR"/>
                <dgm:param type="nodeVertAlign" val="t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>
            <dgm:rule type="w" val="INF" fact="NaN" max="NaN"/>
          </dgm:ruleLst>
          <dgm:forEach name="Name11" axis="ch" ptType="node">
            <dgm:layoutNode name="vertTwo">
              <dgm:alg type="lin">
                <dgm:param type="linDir" val="fromT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xTwo" refType="w" refFor="ch" refForName="horzTwo" op="gte"/>
              </dgm:constrLst>
              <dgm:ruleLst/>
              <dgm:layoutNode name="txTwo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userH"/>
                  <dgm:constr type="h" refType="userH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choose name="Name12">
                <dgm:if name="Name13" axis="des" ptType="node" func="cnt" op="gt" val="0">
                  <dgm:layoutNode name="parTrans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if>
                <dgm:else name="Name14"/>
              </dgm:choose>
              <dgm:layoutNode name="horzTwo">
                <dgm:choose name="Name15">
                  <dgm:if name="Name16" func="var" arg="dir" op="equ" val="norm">
                    <dgm:alg type="lin">
                      <dgm:param type="linDir" val="fromL"/>
                      <dgm:param type="nodeVertAlign" val="t"/>
                    </dgm:alg>
                  </dgm:if>
                  <dgm:else name="Name17">
                    <dgm:alg type="lin">
                      <dgm:param type="linDir" val="fromR"/>
                      <dgm:param type="nodeVertAlign" val="t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>
                  <dgm:rule type="w" val="INF" fact="NaN" max="NaN"/>
                </dgm:ruleLst>
                <dgm:forEach name="Name18" axis="ch" ptType="node">
                  <dgm:layoutNode name="vertThree">
                    <dgm:alg type="lin">
                      <dgm:param type="linDir" val="fromT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txThree" refType="w" refFor="ch" refForName="horzThree" op="gte"/>
                    </dgm:constrLst>
                    <dgm:ruleLst/>
                    <dgm:layoutNode name="txThree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userH"/>
                        <dgm:constr type="h" refType="userH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choose name="Name19">
                      <dgm:if name="Name20" axis="des" ptType="node" func="cnt" op="gt" val="0">
                        <dgm:layoutNode name="parTrans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if>
                      <dgm:else name="Name21"/>
                    </dgm:choose>
                    <dgm:layoutNode name="horzThree">
                      <dgm:choose name="Name22">
                        <dgm:if name="Name23" func="var" arg="dir" op="equ" val="norm">
                          <dgm:alg type="lin">
                            <dgm:param type="linDir" val="fromL"/>
                            <dgm:param type="nodeVertAlign" val="t"/>
                          </dgm:alg>
                        </dgm:if>
                        <dgm:else name="Name24">
                          <dgm:alg type="lin">
                            <dgm:param type="linDir" val="fromR"/>
                            <dgm:param type="nodeVertAlign" val="t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>
                        <dgm:rule type="w" val="INF" fact="NaN" max="NaN"/>
                      </dgm:ruleLst>
                      <dgm:forEach name="repeat" axis="ch" ptType="node">
                        <dgm:layoutNode name="vertFour">
                          <dgm:varLst>
                            <dgm:chPref val="3"/>
                          </dgm:varLst>
                          <dgm:alg type="lin">
                            <dgm:param type="linDir" val="fromT"/>
                          </dgm:alg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w" for="ch" forName="txFour" refType="w" refFor="ch" refForName="horzFour" op="gte"/>
                          </dgm:constrLst>
                          <dgm:ruleLst/>
                          <dgm:layoutNode name="txFour">
                            <dgm:varLst>
                              <dgm:chPref val="3"/>
                            </dgm:varLst>
                            <dgm:alg type="tx"/>
                            <dgm:shape xmlns:r="http://schemas.openxmlformats.org/officeDocument/2006/relationships" type="roundRect" r:blip="">
                              <dgm:adjLst>
                                <dgm:adj idx="1" val="0.1"/>
                              </dgm:adjLst>
                            </dgm:shape>
                            <dgm:presOf axis="self"/>
                            <dgm:constrLst>
                              <dgm:constr type="userH"/>
                              <dgm:constr type="h" refType="userH"/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choose name="Name25">
                            <dgm:if name="Name26" axis="des" ptType="node" func="cnt" op="gt" val="0">
                              <dgm:layoutNode name="parTrans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if>
                            <dgm:else name="Name27"/>
                          </dgm:choose>
                          <dgm:layoutNode name="horzFour">
                            <dgm:choose name="Name28">
                              <dgm:if name="Name29" func="var" arg="dir" op="equ" val="norm">
                                <dgm:alg type="lin">
                                  <dgm:param type="linDir" val="fromL"/>
                                  <dgm:param type="nodeVertAlign" val="t"/>
                                </dgm:alg>
                              </dgm:if>
                              <dgm:else name="Name30">
                                <dgm:alg type="lin">
                                  <dgm:param type="linDir" val="fromR"/>
                                  <dgm:param type="nodeVertAlign" val="t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>
                              <dgm:rule type="w" val="INF" fact="NaN" max="NaN"/>
                            </dgm:ruleLst>
                            <dgm:forEach name="Name31" ref="repeat"/>
                          </dgm:layoutNode>
                        </dgm:layoutNode>
                        <dgm:choose name="Name32">
                          <dgm:if name="Name33" axis="self" ptType="node" func="revPos" op="gte" val="2">
                            <dgm:forEach name="Name34" axis="followSib" ptType="sibTrans" cnt="1">
                              <dgm:layoutNode name="sibSpace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forEach>
                          </dgm:if>
                          <dgm:else name="Name35"/>
                        </dgm:choose>
                      </dgm:forEach>
                    </dgm:layoutNode>
                  </dgm:layoutNode>
                  <dgm:choose name="Name36">
                    <dgm:if name="Name37" axis="self" ptType="node" func="revPos" op="gte" val="2">
                      <dgm:forEach name="Name38" axis="followSib" ptType="sibTrans" cnt="1">
                        <dgm:layoutNode name="sibSpace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forEach>
                    </dgm:if>
                    <dgm:else name="Name39"/>
                  </dgm:choose>
                </dgm:forEach>
              </dgm:layoutNode>
            </dgm:layoutNode>
            <dgm:choose name="Name40">
              <dgm:if name="Name41" axis="self" ptType="node" func="revPos" op="gte" val="2">
                <dgm:forEach name="Name42" axis="followSib" ptType="sibTrans" cnt="1">
                  <dgm:layoutNode name="sibSpace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forEach>
              </dgm:if>
              <dgm:else name="Name43"/>
            </dgm:choose>
          </dgm:forEach>
        </dgm:layoutNode>
      </dgm:layoutNode>
      <dgm:choose name="Name44">
        <dgm:if name="Name45" axis="self" ptType="node" func="revPos" op="gte" val="2">
          <dgm:forEach name="Name46" axis="followSib" ptType="sibTrans" cnt="1">
            <dgm:layoutNode name="sibSpace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if>
        <dgm:else name="Name47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2026-09-18T21:09:00Z</dcterms:created>
  <dcterms:modified xsi:type="dcterms:W3CDTF">2026-09-23T23:46:00Z</dcterms:modified>
</cp:coreProperties>
</file>