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A72" w:rsidRDefault="00C10811" w:rsidP="00C10811">
      <w:pPr>
        <w:pStyle w:val="Title"/>
      </w:pPr>
      <w:r w:rsidRPr="00C10811">
        <w:t>In</w:t>
      </w:r>
      <w:r>
        <w:t>teractive Dashboard User Guide and</w:t>
      </w:r>
      <w:r w:rsidRPr="00C10811">
        <w:t xml:space="preserve"> Technical Documentation</w:t>
      </w:r>
    </w:p>
    <w:p w:rsidR="00C10811" w:rsidRPr="00C10811" w:rsidRDefault="00C10811" w:rsidP="00C10811">
      <w:r w:rsidRPr="00C10811">
        <w:rPr>
          <w:b/>
          <w:bCs/>
        </w:rPr>
        <w:t>Workbook Name:</w:t>
      </w:r>
      <w:r w:rsidRPr="00C10811">
        <w:t xml:space="preserve"> </w:t>
      </w:r>
      <w:r>
        <w:t>Campaign_Data_Week1</w:t>
      </w:r>
      <w:r w:rsidRPr="00C10811">
        <w:t>.xlsx</w:t>
      </w:r>
    </w:p>
    <w:p w:rsidR="00C10811" w:rsidRPr="00C10811" w:rsidRDefault="00C10811" w:rsidP="00C10811">
      <w:r w:rsidRPr="00C10811">
        <w:rPr>
          <w:b/>
          <w:bCs/>
        </w:rPr>
        <w:t>Tab Name:</w:t>
      </w:r>
      <w:r w:rsidRPr="00C10811">
        <w:t xml:space="preserve"> Dashboard</w:t>
      </w:r>
    </w:p>
    <w:p w:rsidR="00C10811" w:rsidRPr="00C10811" w:rsidRDefault="00C10811" w:rsidP="00C10811">
      <w:r w:rsidRPr="00C10811">
        <w:rPr>
          <w:b/>
          <w:bCs/>
        </w:rPr>
        <w:t>Platform:</w:t>
      </w:r>
      <w:r w:rsidRPr="00C10811">
        <w:t xml:space="preserve"> Microsoft Excel</w:t>
      </w:r>
    </w:p>
    <w:p w:rsidR="00C10811" w:rsidRPr="00C10811" w:rsidRDefault="00C10811" w:rsidP="00C10811">
      <w:r w:rsidRPr="00C10811">
        <w:rPr>
          <w:b/>
          <w:bCs/>
        </w:rPr>
        <w:t>Target Audience:</w:t>
      </w:r>
      <w:r w:rsidRPr="00C10811">
        <w:t xml:space="preserve"> </w:t>
      </w:r>
      <w:proofErr w:type="spellStart"/>
      <w:r w:rsidRPr="00C10811">
        <w:t>NewCo</w:t>
      </w:r>
      <w:proofErr w:type="spellEnd"/>
      <w:r w:rsidRPr="00C10811">
        <w:t xml:space="preserve"> Executive Leader</w:t>
      </w:r>
      <w:r>
        <w:t>sh</w:t>
      </w:r>
      <w:r w:rsidR="00513DE0">
        <w:t xml:space="preserve">ip, and </w:t>
      </w:r>
      <w:bookmarkStart w:id="0" w:name="_GoBack"/>
      <w:bookmarkEnd w:id="0"/>
      <w:r w:rsidR="00513DE0">
        <w:t>Marketing Strategy Team</w:t>
      </w:r>
    </w:p>
    <w:p w:rsidR="00C10811" w:rsidRPr="00C10811" w:rsidRDefault="00C10811" w:rsidP="00404C6A">
      <w:pPr>
        <w:pStyle w:val="Heading1"/>
      </w:pPr>
      <w:r>
        <w:t>1. Executive Summary and</w:t>
      </w:r>
      <w:r w:rsidRPr="00C10811">
        <w:t xml:space="preserve"> Dashboard Intent</w:t>
      </w:r>
    </w:p>
    <w:p w:rsidR="00C10811" w:rsidRPr="00C10811" w:rsidRDefault="00C10811" w:rsidP="00C10811">
      <w:r w:rsidRPr="00C10811">
        <w:t xml:space="preserve">The </w:t>
      </w:r>
      <w:proofErr w:type="spellStart"/>
      <w:r w:rsidRPr="00C10811">
        <w:rPr>
          <w:b/>
          <w:bCs/>
        </w:rPr>
        <w:t>NewCo</w:t>
      </w:r>
      <w:proofErr w:type="spellEnd"/>
      <w:r w:rsidRPr="00C10811">
        <w:rPr>
          <w:b/>
          <w:bCs/>
        </w:rPr>
        <w:t xml:space="preserve"> Ad Campaign Performance Console</w:t>
      </w:r>
      <w:r w:rsidRPr="00C10811">
        <w:t xml:space="preserve"> is an interactive, single-page executive interface built in Excel. It translates raw multi-channel campaign data into real-time visual insights, enabling stakeholders to evaluate campaign spend efficiency, channel performance, and customer acquisition vs. retention dynamics without interacting directly with complex underlying data tables.</w:t>
      </w:r>
    </w:p>
    <w:p w:rsidR="00C10811" w:rsidRPr="00C10811" w:rsidRDefault="00404C6A" w:rsidP="00404C6A">
      <w:pPr>
        <w:pStyle w:val="Heading1"/>
      </w:pPr>
      <w:r>
        <w:t>2. Interface Layout and</w:t>
      </w:r>
      <w:r w:rsidR="00C10811" w:rsidRPr="00C10811">
        <w:t xml:space="preserve"> Visual Architecture</w:t>
      </w:r>
    </w:p>
    <w:p w:rsidR="00C10811" w:rsidRDefault="00C10811" w:rsidP="00C10811">
      <w:r w:rsidRPr="00C10811">
        <w:t>The dashboard tab is designed in a streamlined grid layout, grouped into three primary visual zones:</w:t>
      </w:r>
    </w:p>
    <w:p w:rsidR="00C10811" w:rsidRPr="00C10811" w:rsidRDefault="00C10811" w:rsidP="00C10811">
      <w:r>
        <w:rPr>
          <w:noProof/>
          <w:lang w:eastAsia="en-GB"/>
        </w:rPr>
        <w:drawing>
          <wp:inline distT="0" distB="0" distL="0" distR="0">
            <wp:extent cx="5486400" cy="3200400"/>
            <wp:effectExtent l="0" t="0" r="1905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5B5398" w:rsidRPr="005B5398" w:rsidRDefault="005B5398" w:rsidP="00404C6A">
      <w:pPr>
        <w:pStyle w:val="Heading1"/>
      </w:pPr>
      <w:r>
        <w:t>3. Dynamic Components and</w:t>
      </w:r>
      <w:r w:rsidRPr="005B5398">
        <w:t xml:space="preserve"> Visual Specifications</w:t>
      </w:r>
    </w:p>
    <w:p w:rsidR="005B5398" w:rsidRPr="005B5398" w:rsidRDefault="005B5398" w:rsidP="00404C6A">
      <w:pPr>
        <w:pStyle w:val="Heading2"/>
      </w:pPr>
      <w:r>
        <w:t xml:space="preserve">Zone 1: </w:t>
      </w:r>
      <w:r w:rsidRPr="005B5398">
        <w:t>KPI Scorecards</w:t>
      </w:r>
    </w:p>
    <w:p w:rsidR="005B5398" w:rsidRPr="005B5398" w:rsidRDefault="005B5398" w:rsidP="005B5398">
      <w:r w:rsidRPr="005B5398">
        <w:t>Located across the top horizontal band, these scorecards give leadership an instant pulse on high-level campaign health.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432"/>
        <w:gridCol w:w="2472"/>
        <w:gridCol w:w="3309"/>
      </w:tblGrid>
      <w:tr w:rsidR="005B5398" w:rsidRPr="005B5398" w:rsidTr="005B5398"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rPr>
                <w:b/>
                <w:bCs/>
              </w:rPr>
              <w:t>Card Name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rPr>
                <w:b/>
                <w:bCs/>
              </w:rPr>
              <w:t>Dynamic Metric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rPr>
                <w:b/>
                <w:bCs/>
              </w:rPr>
              <w:t>Calculation / Logic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rPr>
                <w:b/>
                <w:bCs/>
              </w:rPr>
              <w:t>Primary Business Insight</w:t>
            </w:r>
          </w:p>
        </w:tc>
      </w:tr>
      <w:tr w:rsidR="005B5398" w:rsidRPr="005B5398" w:rsidTr="005B5398"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rPr>
                <w:b/>
                <w:bCs/>
              </w:rPr>
              <w:lastRenderedPageBreak/>
              <w:t>Total Sales ($)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>$14,659.60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>=SUM(Sales)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 xml:space="preserve">Total revenue </w:t>
            </w:r>
            <w:r>
              <w:t>generated across all channels</w:t>
            </w:r>
            <w:r w:rsidRPr="005B5398">
              <w:t xml:space="preserve">. </w:t>
            </w:r>
          </w:p>
        </w:tc>
      </w:tr>
      <w:tr w:rsidR="005B5398" w:rsidRPr="005B5398" w:rsidTr="005B5398"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rPr>
                <w:b/>
                <w:bCs/>
              </w:rPr>
              <w:t>Total Conversions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>239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>=SUM(Converted)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 xml:space="preserve">Aggregate volume of completed orders/conversions. </w:t>
            </w:r>
          </w:p>
        </w:tc>
      </w:tr>
      <w:tr w:rsidR="005B5398" w:rsidRPr="005B5398" w:rsidTr="005B5398"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rPr>
                <w:b/>
                <w:bCs/>
              </w:rPr>
              <w:t>Baseline Conversion Rate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>
              <w:t>48</w:t>
            </w:r>
            <w:r w:rsidRPr="005B5398">
              <w:t>%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>=Total Conversions / Total Interactions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 xml:space="preserve">Overall campaign conversion efficiency (239 / 500). </w:t>
            </w:r>
          </w:p>
        </w:tc>
      </w:tr>
      <w:tr w:rsidR="005B5398" w:rsidRPr="005B5398" w:rsidTr="005B5398"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rPr>
                <w:b/>
                <w:bCs/>
              </w:rPr>
              <w:t>New Customer Revenue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>$5,844.43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>=SUMIFS(Sales, Customer Type, "New")</w:t>
            </w:r>
          </w:p>
        </w:tc>
        <w:tc>
          <w:tcPr>
            <w:tcW w:w="0" w:type="auto"/>
            <w:hideMark/>
          </w:tcPr>
          <w:p w:rsidR="005B5398" w:rsidRPr="005B5398" w:rsidRDefault="005B5398" w:rsidP="005B5398">
            <w:pPr>
              <w:spacing w:after="160" w:line="259" w:lineRule="auto"/>
            </w:pPr>
            <w:r w:rsidRPr="005B5398">
              <w:t xml:space="preserve">Measures top-of-funnel acquisition value (39.87% of total sales). </w:t>
            </w:r>
          </w:p>
        </w:tc>
      </w:tr>
    </w:tbl>
    <w:p w:rsidR="00404C6A" w:rsidRDefault="00404C6A" w:rsidP="005B5398">
      <w:pPr>
        <w:rPr>
          <w:b/>
          <w:bCs/>
        </w:rPr>
      </w:pPr>
    </w:p>
    <w:p w:rsidR="005B5398" w:rsidRPr="005B5398" w:rsidRDefault="005B5398" w:rsidP="00404C6A">
      <w:pPr>
        <w:pStyle w:val="Heading2"/>
      </w:pPr>
      <w:r w:rsidRPr="005B5398">
        <w:t>Zone 2: Visual Charts</w:t>
      </w:r>
      <w:r>
        <w:t xml:space="preserve"> and</w:t>
      </w:r>
      <w:r w:rsidRPr="005B5398">
        <w:t xml:space="preserve"> Analytics</w:t>
      </w:r>
    </w:p>
    <w:p w:rsidR="005B5398" w:rsidRPr="005B5398" w:rsidRDefault="005B5398" w:rsidP="005B5398">
      <w:pPr>
        <w:rPr>
          <w:b/>
          <w:bCs/>
        </w:rPr>
      </w:pPr>
      <w:r w:rsidRPr="005B5398">
        <w:rPr>
          <w:b/>
          <w:bCs/>
        </w:rPr>
        <w:t>Chart 1: Channel Revenue Breakdown</w:t>
      </w:r>
    </w:p>
    <w:p w:rsidR="005B5398" w:rsidRPr="005B5398" w:rsidRDefault="005B5398" w:rsidP="005B5398">
      <w:pPr>
        <w:numPr>
          <w:ilvl w:val="0"/>
          <w:numId w:val="1"/>
        </w:numPr>
      </w:pPr>
      <w:r w:rsidRPr="005B5398">
        <w:rPr>
          <w:b/>
          <w:bCs/>
        </w:rPr>
        <w:t>Chart Type:</w:t>
      </w:r>
      <w:r>
        <w:t xml:space="preserve"> Vertical</w:t>
      </w:r>
      <w:r w:rsidRPr="005B5398">
        <w:t xml:space="preserve"> Bar Chart</w:t>
      </w:r>
    </w:p>
    <w:p w:rsidR="005B5398" w:rsidRPr="005B5398" w:rsidRDefault="005B5398" w:rsidP="005B5398">
      <w:pPr>
        <w:numPr>
          <w:ilvl w:val="0"/>
          <w:numId w:val="1"/>
        </w:numPr>
      </w:pPr>
      <w:r w:rsidRPr="005B5398">
        <w:rPr>
          <w:b/>
          <w:bCs/>
        </w:rPr>
        <w:t>Source Pivot:</w:t>
      </w:r>
      <w:r w:rsidRPr="005B5398">
        <w:t xml:space="preserve"> Dedicated Pivot Table on </w:t>
      </w:r>
      <w:proofErr w:type="spellStart"/>
      <w:r>
        <w:t>Channel_Campaign_</w:t>
      </w:r>
      <w:r w:rsidRPr="005B5398">
        <w:t>Pivot_Tables</w:t>
      </w:r>
      <w:proofErr w:type="spellEnd"/>
      <w:r w:rsidRPr="005B5398">
        <w:t xml:space="preserve"> (Channel vs. Sum of Sales)</w:t>
      </w:r>
    </w:p>
    <w:p w:rsidR="005B5398" w:rsidRPr="005B5398" w:rsidRDefault="005B5398" w:rsidP="005B5398">
      <w:pPr>
        <w:numPr>
          <w:ilvl w:val="0"/>
          <w:numId w:val="1"/>
        </w:numPr>
      </w:pPr>
      <w:r w:rsidRPr="005B5398">
        <w:rPr>
          <w:b/>
          <w:bCs/>
        </w:rPr>
        <w:t>X-Axis:</w:t>
      </w:r>
      <w:r w:rsidRPr="005B5398">
        <w:t xml:space="preserve"> Revenue in USD ($)</w:t>
      </w:r>
    </w:p>
    <w:p w:rsidR="005B5398" w:rsidRPr="005B5398" w:rsidRDefault="005B5398" w:rsidP="005B5398">
      <w:pPr>
        <w:numPr>
          <w:ilvl w:val="0"/>
          <w:numId w:val="1"/>
        </w:numPr>
      </w:pPr>
      <w:r w:rsidRPr="005B5398">
        <w:rPr>
          <w:b/>
          <w:bCs/>
        </w:rPr>
        <w:t>Y-Axis:</w:t>
      </w:r>
      <w:r w:rsidRPr="005B5398">
        <w:t xml:space="preserve"> Marketing Channel (Email, </w:t>
      </w:r>
      <w:proofErr w:type="spellStart"/>
      <w:r w:rsidRPr="005B5398">
        <w:t>Instagram</w:t>
      </w:r>
      <w:proofErr w:type="spellEnd"/>
      <w:r w:rsidRPr="005B5398">
        <w:t>, Web Banner)</w:t>
      </w:r>
    </w:p>
    <w:p w:rsidR="005B5398" w:rsidRPr="005B5398" w:rsidRDefault="005B5398" w:rsidP="005B5398">
      <w:pPr>
        <w:numPr>
          <w:ilvl w:val="0"/>
          <w:numId w:val="1"/>
        </w:numPr>
      </w:pPr>
      <w:r w:rsidRPr="005B5398">
        <w:rPr>
          <w:b/>
          <w:bCs/>
        </w:rPr>
        <w:t>Core Insight Highlighted:</w:t>
      </w:r>
      <w:r w:rsidRPr="005B5398">
        <w:t xml:space="preserve"> Clearly shows </w:t>
      </w:r>
      <w:r w:rsidRPr="005B5398">
        <w:rPr>
          <w:b/>
          <w:bCs/>
        </w:rPr>
        <w:t>Email</w:t>
      </w:r>
      <w:r w:rsidRPr="005B5398">
        <w:t xml:space="preserve"> as the primary revenue generator ($7,909.31), outperforming </w:t>
      </w:r>
      <w:proofErr w:type="spellStart"/>
      <w:r w:rsidRPr="005B5398">
        <w:t>Instagram</w:t>
      </w:r>
      <w:proofErr w:type="spellEnd"/>
      <w:r w:rsidRPr="005B5398">
        <w:t xml:space="preserve"> ($3,873.41) and Web Banner ($2,876.88) combined. </w:t>
      </w:r>
    </w:p>
    <w:p w:rsidR="005B5398" w:rsidRPr="005B5398" w:rsidRDefault="005B5398" w:rsidP="005B5398">
      <w:pPr>
        <w:rPr>
          <w:b/>
          <w:bCs/>
        </w:rPr>
      </w:pPr>
      <w:r w:rsidRPr="005B5398">
        <w:rPr>
          <w:b/>
          <w:bCs/>
        </w:rPr>
        <w:t>Chart 2: Conversion Volume Share</w:t>
      </w:r>
    </w:p>
    <w:p w:rsidR="005B5398" w:rsidRPr="005B5398" w:rsidRDefault="005B5398" w:rsidP="005B5398">
      <w:pPr>
        <w:numPr>
          <w:ilvl w:val="0"/>
          <w:numId w:val="2"/>
        </w:numPr>
      </w:pPr>
      <w:r w:rsidRPr="005B5398">
        <w:rPr>
          <w:b/>
          <w:bCs/>
        </w:rPr>
        <w:t>Chart Type:</w:t>
      </w:r>
      <w:r w:rsidRPr="005B5398">
        <w:t xml:space="preserve"> Pie Chart</w:t>
      </w:r>
    </w:p>
    <w:p w:rsidR="005B5398" w:rsidRPr="005B5398" w:rsidRDefault="005B5398" w:rsidP="005B5398">
      <w:pPr>
        <w:numPr>
          <w:ilvl w:val="0"/>
          <w:numId w:val="2"/>
        </w:numPr>
      </w:pPr>
      <w:r w:rsidRPr="005B5398">
        <w:rPr>
          <w:b/>
          <w:bCs/>
        </w:rPr>
        <w:t>Source Pivot:</w:t>
      </w:r>
      <w:r w:rsidRPr="005B5398">
        <w:t xml:space="preserve"> Dedicated Pivot Table on </w:t>
      </w:r>
      <w:proofErr w:type="spellStart"/>
      <w:r>
        <w:t>Channel_Campaign_</w:t>
      </w:r>
      <w:r w:rsidRPr="005B5398">
        <w:t>Pivot_Tables</w:t>
      </w:r>
      <w:proofErr w:type="spellEnd"/>
      <w:r w:rsidRPr="005B5398">
        <w:t xml:space="preserve"> (Channel vs. Sum of Converted)</w:t>
      </w:r>
    </w:p>
    <w:p w:rsidR="005B5398" w:rsidRPr="005B5398" w:rsidRDefault="005B5398" w:rsidP="005B5398">
      <w:pPr>
        <w:numPr>
          <w:ilvl w:val="0"/>
          <w:numId w:val="2"/>
        </w:numPr>
      </w:pPr>
      <w:r w:rsidRPr="005B5398">
        <w:rPr>
          <w:b/>
          <w:bCs/>
        </w:rPr>
        <w:t>Data Labels:</w:t>
      </w:r>
      <w:r w:rsidRPr="005B5398">
        <w:t xml:space="preserve"> Percentage Contribution to Total Conversions</w:t>
      </w:r>
    </w:p>
    <w:p w:rsidR="005B5398" w:rsidRPr="005B5398" w:rsidRDefault="005B5398" w:rsidP="005B5398">
      <w:pPr>
        <w:numPr>
          <w:ilvl w:val="0"/>
          <w:numId w:val="2"/>
        </w:numPr>
      </w:pPr>
      <w:r w:rsidRPr="005B5398">
        <w:rPr>
          <w:b/>
          <w:bCs/>
        </w:rPr>
        <w:t>Core Insight Highlighted:</w:t>
      </w:r>
      <w:r w:rsidRPr="005B5398">
        <w:t xml:space="preserve"> Illustrates conversion distribution across channels:</w:t>
      </w:r>
    </w:p>
    <w:p w:rsidR="005B5398" w:rsidRPr="005B5398" w:rsidRDefault="005B5398" w:rsidP="005B5398">
      <w:pPr>
        <w:numPr>
          <w:ilvl w:val="1"/>
          <w:numId w:val="2"/>
        </w:numPr>
      </w:pPr>
      <w:r w:rsidRPr="005B5398">
        <w:rPr>
          <w:b/>
          <w:bCs/>
        </w:rPr>
        <w:t>Email</w:t>
      </w:r>
      <w:r w:rsidR="0033381B">
        <w:rPr>
          <w:b/>
          <w:bCs/>
        </w:rPr>
        <w:t xml:space="preserve"> (Campaign A)</w:t>
      </w:r>
      <w:r w:rsidRPr="005B5398">
        <w:rPr>
          <w:b/>
          <w:bCs/>
        </w:rPr>
        <w:t>:</w:t>
      </w:r>
      <w:r>
        <w:t xml:space="preserve"> 44</w:t>
      </w:r>
      <w:r w:rsidR="0033381B">
        <w:t>% (41</w:t>
      </w:r>
      <w:r w:rsidRPr="005B5398">
        <w:t xml:space="preserve"> conversions) </w:t>
      </w:r>
    </w:p>
    <w:p w:rsidR="005B5398" w:rsidRPr="005B5398" w:rsidRDefault="005B5398" w:rsidP="005B5398">
      <w:pPr>
        <w:numPr>
          <w:ilvl w:val="1"/>
          <w:numId w:val="2"/>
        </w:numPr>
      </w:pPr>
      <w:proofErr w:type="spellStart"/>
      <w:r w:rsidRPr="005B5398">
        <w:rPr>
          <w:b/>
          <w:bCs/>
        </w:rPr>
        <w:t>Instagram</w:t>
      </w:r>
      <w:proofErr w:type="spellEnd"/>
      <w:r w:rsidR="0033381B">
        <w:rPr>
          <w:b/>
          <w:bCs/>
        </w:rPr>
        <w:t xml:space="preserve"> </w:t>
      </w:r>
      <w:r w:rsidR="0033381B">
        <w:rPr>
          <w:b/>
          <w:bCs/>
        </w:rPr>
        <w:t>(Campaign A)</w:t>
      </w:r>
      <w:r w:rsidRPr="005B5398">
        <w:rPr>
          <w:b/>
          <w:bCs/>
        </w:rPr>
        <w:t>:</w:t>
      </w:r>
      <w:r>
        <w:t xml:space="preserve"> 38</w:t>
      </w:r>
      <w:r w:rsidR="0033381B">
        <w:t>% (35</w:t>
      </w:r>
      <w:r w:rsidRPr="005B5398">
        <w:t xml:space="preserve"> conversions) </w:t>
      </w:r>
    </w:p>
    <w:p w:rsidR="005B5398" w:rsidRDefault="005B5398" w:rsidP="005B5398">
      <w:pPr>
        <w:numPr>
          <w:ilvl w:val="1"/>
          <w:numId w:val="2"/>
        </w:numPr>
      </w:pPr>
      <w:r w:rsidRPr="005B5398">
        <w:rPr>
          <w:b/>
          <w:bCs/>
        </w:rPr>
        <w:t>Web Banner</w:t>
      </w:r>
      <w:r w:rsidR="0033381B">
        <w:rPr>
          <w:b/>
          <w:bCs/>
        </w:rPr>
        <w:t xml:space="preserve"> </w:t>
      </w:r>
      <w:r w:rsidR="0033381B">
        <w:rPr>
          <w:b/>
          <w:bCs/>
        </w:rPr>
        <w:t>(Campaign A)</w:t>
      </w:r>
      <w:r w:rsidRPr="005B5398">
        <w:rPr>
          <w:b/>
          <w:bCs/>
        </w:rPr>
        <w:t>:</w:t>
      </w:r>
      <w:r>
        <w:t xml:space="preserve"> 18</w:t>
      </w:r>
      <w:r w:rsidR="0033381B">
        <w:t>% (17</w:t>
      </w:r>
      <w:r w:rsidRPr="005B5398">
        <w:t xml:space="preserve"> conversions) </w:t>
      </w:r>
    </w:p>
    <w:p w:rsidR="0033381B" w:rsidRPr="005B5398" w:rsidRDefault="0033381B" w:rsidP="0033381B">
      <w:pPr>
        <w:numPr>
          <w:ilvl w:val="1"/>
          <w:numId w:val="2"/>
        </w:numPr>
      </w:pPr>
      <w:r w:rsidRPr="005B5398">
        <w:rPr>
          <w:b/>
          <w:bCs/>
        </w:rPr>
        <w:t>Email</w:t>
      </w:r>
      <w:r>
        <w:rPr>
          <w:b/>
          <w:bCs/>
        </w:rPr>
        <w:t xml:space="preserve"> (Campaign B</w:t>
      </w:r>
      <w:r>
        <w:rPr>
          <w:b/>
          <w:bCs/>
        </w:rPr>
        <w:t>)</w:t>
      </w:r>
      <w:r w:rsidRPr="005B5398">
        <w:rPr>
          <w:b/>
          <w:bCs/>
        </w:rPr>
        <w:t>:</w:t>
      </w:r>
      <w:r>
        <w:t xml:space="preserve"> 44</w:t>
      </w:r>
      <w:r>
        <w:t>% (72</w:t>
      </w:r>
      <w:r w:rsidRPr="005B5398">
        <w:t xml:space="preserve"> conversions) </w:t>
      </w:r>
    </w:p>
    <w:p w:rsidR="0033381B" w:rsidRPr="005B5398" w:rsidRDefault="0033381B" w:rsidP="0033381B">
      <w:pPr>
        <w:numPr>
          <w:ilvl w:val="1"/>
          <w:numId w:val="2"/>
        </w:numPr>
      </w:pPr>
      <w:proofErr w:type="spellStart"/>
      <w:r w:rsidRPr="005B5398">
        <w:rPr>
          <w:b/>
          <w:bCs/>
        </w:rPr>
        <w:t>Instagram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(Campaign B</w:t>
      </w:r>
      <w:r>
        <w:rPr>
          <w:b/>
          <w:bCs/>
        </w:rPr>
        <w:t>)</w:t>
      </w:r>
      <w:r w:rsidRPr="005B5398">
        <w:rPr>
          <w:b/>
          <w:bCs/>
        </w:rPr>
        <w:t>:</w:t>
      </w:r>
      <w:r>
        <w:t xml:space="preserve"> 38</w:t>
      </w:r>
      <w:r>
        <w:t>% (29</w:t>
      </w:r>
      <w:r w:rsidRPr="005B5398">
        <w:t xml:space="preserve"> conversions) </w:t>
      </w:r>
    </w:p>
    <w:p w:rsidR="0033381B" w:rsidRPr="005B5398" w:rsidRDefault="0033381B" w:rsidP="0033381B">
      <w:pPr>
        <w:numPr>
          <w:ilvl w:val="1"/>
          <w:numId w:val="2"/>
        </w:numPr>
      </w:pPr>
      <w:r w:rsidRPr="005B5398">
        <w:rPr>
          <w:b/>
          <w:bCs/>
        </w:rPr>
        <w:t>Web Banner</w:t>
      </w:r>
      <w:r>
        <w:rPr>
          <w:b/>
          <w:bCs/>
        </w:rPr>
        <w:t xml:space="preserve"> </w:t>
      </w:r>
      <w:r>
        <w:rPr>
          <w:b/>
          <w:bCs/>
        </w:rPr>
        <w:t>(Campaign B</w:t>
      </w:r>
      <w:r>
        <w:rPr>
          <w:b/>
          <w:bCs/>
        </w:rPr>
        <w:t>)</w:t>
      </w:r>
      <w:r w:rsidRPr="005B5398">
        <w:rPr>
          <w:b/>
          <w:bCs/>
        </w:rPr>
        <w:t>:</w:t>
      </w:r>
      <w:r>
        <w:t xml:space="preserve"> 18</w:t>
      </w:r>
      <w:r>
        <w:t>% (45</w:t>
      </w:r>
      <w:r w:rsidRPr="005B5398">
        <w:t xml:space="preserve"> conversions)</w:t>
      </w:r>
    </w:p>
    <w:p w:rsidR="005B5398" w:rsidRPr="005B5398" w:rsidRDefault="005B5398" w:rsidP="00404C6A">
      <w:pPr>
        <w:pStyle w:val="Heading2"/>
      </w:pPr>
      <w:r w:rsidRPr="005B5398">
        <w:t xml:space="preserve">Zone 3: Interactive Slicer Control </w:t>
      </w:r>
      <w:proofErr w:type="spellStart"/>
      <w:r w:rsidRPr="005B5398">
        <w:t>Center</w:t>
      </w:r>
      <w:proofErr w:type="spellEnd"/>
    </w:p>
    <w:p w:rsidR="005B5398" w:rsidRPr="005B5398" w:rsidRDefault="005B5398" w:rsidP="005B5398">
      <w:r w:rsidRPr="005B5398">
        <w:t xml:space="preserve">To allow deep-dive exploratory analysis, three interactive Slicers sit at the bottom of the </w:t>
      </w:r>
      <w:proofErr w:type="gramStart"/>
      <w:r w:rsidRPr="005B5398">
        <w:t>dashboard</w:t>
      </w:r>
      <w:proofErr w:type="gramEnd"/>
      <w:r w:rsidRPr="005B5398">
        <w:t xml:space="preserve"> sheet:</w:t>
      </w:r>
    </w:p>
    <w:p w:rsidR="005B5398" w:rsidRPr="005B5398" w:rsidRDefault="005B5398" w:rsidP="005B5398">
      <w:pPr>
        <w:numPr>
          <w:ilvl w:val="0"/>
          <w:numId w:val="3"/>
        </w:numPr>
      </w:pPr>
      <w:r w:rsidRPr="005B5398">
        <w:rPr>
          <w:b/>
          <w:bCs/>
        </w:rPr>
        <w:lastRenderedPageBreak/>
        <w:t>Customer Type Slicer:</w:t>
      </w:r>
      <w:r w:rsidRPr="005B5398">
        <w:t xml:space="preserve"> Options: All, New, Existing</w:t>
      </w:r>
    </w:p>
    <w:p w:rsidR="005B5398" w:rsidRPr="005B5398" w:rsidRDefault="005B5398" w:rsidP="005B5398">
      <w:pPr>
        <w:numPr>
          <w:ilvl w:val="1"/>
          <w:numId w:val="3"/>
        </w:numPr>
      </w:pPr>
      <w:r w:rsidRPr="005B5398">
        <w:rPr>
          <w:i/>
          <w:iCs/>
        </w:rPr>
        <w:t>Usage:</w:t>
      </w:r>
      <w:r w:rsidRPr="005B5398">
        <w:t xml:space="preserve"> Toggling to New isolates Campaign A's acquisition dominance ($3,726.99). Toggling to Existing highlights Campaign B's retention driver status ($6,672.60). </w:t>
      </w:r>
    </w:p>
    <w:p w:rsidR="005B5398" w:rsidRPr="005B5398" w:rsidRDefault="005B5398" w:rsidP="005B5398">
      <w:pPr>
        <w:numPr>
          <w:ilvl w:val="0"/>
          <w:numId w:val="3"/>
        </w:numPr>
      </w:pPr>
      <w:r w:rsidRPr="005B5398">
        <w:rPr>
          <w:b/>
          <w:bCs/>
        </w:rPr>
        <w:t>Campaign Type Slicer:</w:t>
      </w:r>
      <w:r w:rsidRPr="005B5398">
        <w:t xml:space="preserve"> Options: All, Campaign A, Campaign B</w:t>
      </w:r>
    </w:p>
    <w:p w:rsidR="005B5398" w:rsidRPr="005B5398" w:rsidRDefault="005B5398" w:rsidP="005B5398">
      <w:pPr>
        <w:numPr>
          <w:ilvl w:val="1"/>
          <w:numId w:val="3"/>
        </w:numPr>
      </w:pPr>
      <w:r w:rsidRPr="005B5398">
        <w:rPr>
          <w:i/>
          <w:iCs/>
        </w:rPr>
        <w:t>Usage:</w:t>
      </w:r>
      <w:r w:rsidRPr="005B5398">
        <w:t xml:space="preserve"> Filters all scorecards and charts to evaluate individual campaign performance. </w:t>
      </w:r>
    </w:p>
    <w:p w:rsidR="005B5398" w:rsidRPr="005B5398" w:rsidRDefault="005B5398" w:rsidP="005B5398">
      <w:pPr>
        <w:numPr>
          <w:ilvl w:val="0"/>
          <w:numId w:val="3"/>
        </w:numPr>
      </w:pPr>
      <w:r w:rsidRPr="005B5398">
        <w:rPr>
          <w:b/>
          <w:bCs/>
        </w:rPr>
        <w:t>Channel Slicer:</w:t>
      </w:r>
      <w:r w:rsidRPr="005B5398">
        <w:t xml:space="preserve"> Options: All, Email, </w:t>
      </w:r>
      <w:proofErr w:type="spellStart"/>
      <w:r w:rsidRPr="005B5398">
        <w:t>Instagram</w:t>
      </w:r>
      <w:proofErr w:type="spellEnd"/>
      <w:r w:rsidRPr="005B5398">
        <w:t>, Web Banner</w:t>
      </w:r>
    </w:p>
    <w:p w:rsidR="005B5398" w:rsidRPr="005B5398" w:rsidRDefault="005B5398" w:rsidP="005B5398">
      <w:pPr>
        <w:numPr>
          <w:ilvl w:val="1"/>
          <w:numId w:val="3"/>
        </w:numPr>
      </w:pPr>
      <w:r w:rsidRPr="005B5398">
        <w:rPr>
          <w:i/>
          <w:iCs/>
        </w:rPr>
        <w:t>Usage:</w:t>
      </w:r>
      <w:r w:rsidRPr="005B5398">
        <w:t xml:space="preserve"> Isolates performance metrics across sp</w:t>
      </w:r>
      <w:r w:rsidR="0033381B">
        <w:t>ecific communication channels</w:t>
      </w:r>
      <w:r w:rsidRPr="005B5398">
        <w:t xml:space="preserve">. </w:t>
      </w:r>
    </w:p>
    <w:p w:rsidR="005B5398" w:rsidRPr="005B5398" w:rsidRDefault="0033381B" w:rsidP="00404C6A">
      <w:pPr>
        <w:pStyle w:val="Heading1"/>
      </w:pPr>
      <w:r>
        <w:t>4. Technical Architecture and</w:t>
      </w:r>
      <w:r w:rsidR="005B5398" w:rsidRPr="005B5398">
        <w:t xml:space="preserve"> Setup Instructions</w:t>
      </w:r>
    </w:p>
    <w:p w:rsidR="005B5398" w:rsidRPr="005B5398" w:rsidRDefault="005B5398" w:rsidP="005B5398">
      <w:r w:rsidRPr="005B5398">
        <w:t xml:space="preserve">To avoid chart corruption where modifying one chart alters subsequent visual elements, this dashboard utilizes a </w:t>
      </w:r>
      <w:r w:rsidRPr="005B5398">
        <w:rPr>
          <w:b/>
          <w:bCs/>
        </w:rPr>
        <w:t>De-coupled Multi-Pivot Engine</w:t>
      </w:r>
      <w:r w:rsidRPr="005B5398">
        <w:t>:</w:t>
      </w:r>
    </w:p>
    <w:p w:rsidR="00C10811" w:rsidRDefault="0033381B" w:rsidP="00C10811">
      <w:r>
        <w:rPr>
          <w:noProof/>
          <w:lang w:eastAsia="en-GB"/>
        </w:rPr>
        <w:drawing>
          <wp:inline distT="0" distB="0" distL="0" distR="0">
            <wp:extent cx="5486400" cy="3200400"/>
            <wp:effectExtent l="38100" t="0" r="190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404C6A" w:rsidRPr="00404C6A" w:rsidRDefault="00404C6A" w:rsidP="00404C6A">
      <w:pPr>
        <w:rPr>
          <w:b/>
          <w:bCs/>
        </w:rPr>
      </w:pPr>
      <w:r w:rsidRPr="00404C6A">
        <w:rPr>
          <w:b/>
          <w:bCs/>
        </w:rPr>
        <w:t>Technical Build Steps:</w:t>
      </w:r>
    </w:p>
    <w:p w:rsidR="00404C6A" w:rsidRPr="00404C6A" w:rsidRDefault="00404C6A" w:rsidP="00404C6A">
      <w:pPr>
        <w:numPr>
          <w:ilvl w:val="0"/>
          <w:numId w:val="4"/>
        </w:numPr>
      </w:pPr>
      <w:r w:rsidRPr="00404C6A">
        <w:rPr>
          <w:b/>
          <w:bCs/>
        </w:rPr>
        <w:t>Dedicated Summary Pivots:</w:t>
      </w:r>
      <w:r w:rsidRPr="00404C6A">
        <w:t xml:space="preserve"> Created independent, dedicated Pivot Tables on tab </w:t>
      </w:r>
      <w:proofErr w:type="spellStart"/>
      <w:r>
        <w:t>Channel_Campaign_</w:t>
      </w:r>
      <w:r w:rsidRPr="00404C6A">
        <w:t>Pivot_Tables</w:t>
      </w:r>
      <w:proofErr w:type="spellEnd"/>
      <w:r w:rsidRPr="00404C6A">
        <w:t xml:space="preserve"> for each distinct visual object.</w:t>
      </w:r>
    </w:p>
    <w:p w:rsidR="00404C6A" w:rsidRPr="00404C6A" w:rsidRDefault="00404C6A" w:rsidP="00404C6A">
      <w:pPr>
        <w:numPr>
          <w:ilvl w:val="0"/>
          <w:numId w:val="4"/>
        </w:numPr>
      </w:pPr>
      <w:r w:rsidRPr="00404C6A">
        <w:rPr>
          <w:b/>
          <w:bCs/>
        </w:rPr>
        <w:t>Slicer Connection Protocol:</w:t>
      </w:r>
    </w:p>
    <w:p w:rsidR="00404C6A" w:rsidRPr="00404C6A" w:rsidRDefault="00404C6A" w:rsidP="00404C6A">
      <w:pPr>
        <w:numPr>
          <w:ilvl w:val="1"/>
          <w:numId w:val="4"/>
        </w:numPr>
      </w:pPr>
      <w:r w:rsidRPr="00404C6A">
        <w:t xml:space="preserve">Right-click Slicer </w:t>
      </w:r>
      <w:r>
        <w:t>-&gt;</w:t>
      </w:r>
      <w:r w:rsidRPr="00404C6A">
        <w:t xml:space="preserve"> Select </w:t>
      </w:r>
      <w:r w:rsidRPr="00404C6A">
        <w:rPr>
          <w:b/>
          <w:bCs/>
        </w:rPr>
        <w:t>Report Connections</w:t>
      </w:r>
      <w:r w:rsidRPr="00404C6A">
        <w:t xml:space="preserve"> Check all Pivot Tables across </w:t>
      </w:r>
      <w:proofErr w:type="spellStart"/>
      <w:r>
        <w:t>Channel_Campaign</w:t>
      </w:r>
      <w:r>
        <w:t>_</w:t>
      </w:r>
      <w:r w:rsidRPr="00404C6A">
        <w:t>Pivot_Tables</w:t>
      </w:r>
      <w:proofErr w:type="spellEnd"/>
      <w:r w:rsidRPr="00404C6A">
        <w:t>.</w:t>
      </w:r>
    </w:p>
    <w:p w:rsidR="00404C6A" w:rsidRPr="00404C6A" w:rsidRDefault="00404C6A" w:rsidP="00404C6A">
      <w:pPr>
        <w:numPr>
          <w:ilvl w:val="1"/>
          <w:numId w:val="4"/>
        </w:numPr>
      </w:pPr>
      <w:r w:rsidRPr="00404C6A">
        <w:rPr>
          <w:i/>
          <w:iCs/>
        </w:rPr>
        <w:t>Result:</w:t>
      </w:r>
      <w:r w:rsidRPr="00404C6A">
        <w:t xml:space="preserve"> Clicking a single slicer button instantly</w:t>
      </w:r>
      <w:r>
        <w:t xml:space="preserve"> </w:t>
      </w:r>
      <w:r w:rsidRPr="00404C6A">
        <w:t>the revenue bar chart, and the conversion pie chart simultaneously.</w:t>
      </w:r>
    </w:p>
    <w:p w:rsidR="00404C6A" w:rsidRPr="00404C6A" w:rsidRDefault="00404C6A" w:rsidP="00404C6A">
      <w:pPr>
        <w:numPr>
          <w:ilvl w:val="0"/>
          <w:numId w:val="4"/>
        </w:numPr>
      </w:pPr>
      <w:r w:rsidRPr="00404C6A">
        <w:rPr>
          <w:b/>
          <w:bCs/>
        </w:rPr>
        <w:t>KPI Card Linking:</w:t>
      </w:r>
      <w:r w:rsidRPr="00404C6A">
        <w:t xml:space="preserve"> Scorecard text boxes are linked directly to isolated formula helper cells (</w:t>
      </w:r>
      <w:proofErr w:type="spellStart"/>
      <w:r>
        <w:t>Channel_Campaign</w:t>
      </w:r>
      <w:r>
        <w:t>_Pivot_Tables</w:t>
      </w:r>
      <w:proofErr w:type="spellEnd"/>
      <w:proofErr w:type="gramStart"/>
      <w:r>
        <w:t>!$</w:t>
      </w:r>
      <w:proofErr w:type="gramEnd"/>
      <w:r>
        <w:t>G</w:t>
      </w:r>
      <w:r w:rsidRPr="00404C6A">
        <w:t>$4) rather than dynamic pivot boundaries, preventing text box reference errors when filters are applied.</w:t>
      </w:r>
    </w:p>
    <w:p w:rsidR="00404C6A" w:rsidRPr="00404C6A" w:rsidRDefault="00404C6A" w:rsidP="00404C6A">
      <w:pPr>
        <w:numPr>
          <w:ilvl w:val="0"/>
          <w:numId w:val="4"/>
        </w:numPr>
      </w:pPr>
      <w:r w:rsidRPr="00404C6A">
        <w:rPr>
          <w:b/>
          <w:bCs/>
        </w:rPr>
        <w:lastRenderedPageBreak/>
        <w:t>UI Refinement:</w:t>
      </w:r>
      <w:r w:rsidRPr="00404C6A">
        <w:t xml:space="preserve"> Disabled gridlines (View </w:t>
      </w:r>
      <w:r>
        <w:t>-&gt;</w:t>
      </w:r>
      <w:r w:rsidRPr="00404C6A">
        <w:t xml:space="preserve"> uncheck Gridlines</w:t>
      </w:r>
      <w:r>
        <w:t>),</w:t>
      </w:r>
      <w:r w:rsidRPr="00404C6A">
        <w:t xml:space="preserve"> and standardized number formatting ($#,</w:t>
      </w:r>
      <w:r>
        <w:t xml:space="preserve"> </w:t>
      </w:r>
      <w:r w:rsidRPr="00404C6A">
        <w:t>##0.00</w:t>
      </w:r>
      <w:r>
        <w:t>,</w:t>
      </w:r>
      <w:r w:rsidRPr="00404C6A">
        <w:t xml:space="preserve"> and </w:t>
      </w:r>
      <w:r>
        <w:t>#0</w:t>
      </w:r>
      <w:r w:rsidRPr="00404C6A">
        <w:t>%).</w:t>
      </w:r>
    </w:p>
    <w:p w:rsidR="00404C6A" w:rsidRPr="00C10811" w:rsidRDefault="00404C6A" w:rsidP="00C10811"/>
    <w:sectPr w:rsidR="00404C6A" w:rsidRPr="00C10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BD38D4"/>
    <w:multiLevelType w:val="multilevel"/>
    <w:tmpl w:val="98C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7F7E96"/>
    <w:multiLevelType w:val="multilevel"/>
    <w:tmpl w:val="11A4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441BEF"/>
    <w:multiLevelType w:val="multilevel"/>
    <w:tmpl w:val="C5AE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3B45AC"/>
    <w:multiLevelType w:val="multilevel"/>
    <w:tmpl w:val="41A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811"/>
    <w:rsid w:val="00185A72"/>
    <w:rsid w:val="0033381B"/>
    <w:rsid w:val="00404C6A"/>
    <w:rsid w:val="00513DE0"/>
    <w:rsid w:val="005B5398"/>
    <w:rsid w:val="00C1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80DE7-5E4C-487B-953F-933CB75A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C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C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108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B53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04C6A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4C6A"/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1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18698D4-AFCB-4C77-8E42-665F9FA7AD96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F0A62295-AC18-4C85-A021-A9E9ABB93111}">
      <dgm:prSet phldrT="[Text]"/>
      <dgm:spPr/>
      <dgm:t>
        <a:bodyPr/>
        <a:lstStyle/>
        <a:p>
          <a:r>
            <a:rPr lang="en-GB"/>
            <a:t>Zone 1: KPI Scorecards</a:t>
          </a:r>
        </a:p>
      </dgm:t>
    </dgm:pt>
    <dgm:pt modelId="{61102E5E-59EA-4525-B81C-BE2A396E87A9}" type="parTrans" cxnId="{D9759217-B94A-46FD-A016-29DD9744ECAC}">
      <dgm:prSet/>
      <dgm:spPr/>
      <dgm:t>
        <a:bodyPr/>
        <a:lstStyle/>
        <a:p>
          <a:endParaRPr lang="en-GB"/>
        </a:p>
      </dgm:t>
    </dgm:pt>
    <dgm:pt modelId="{9CF6033C-6B6A-4866-BC10-F4BBE3CBD127}" type="sibTrans" cxnId="{D9759217-B94A-46FD-A016-29DD9744ECAC}">
      <dgm:prSet/>
      <dgm:spPr/>
      <dgm:t>
        <a:bodyPr/>
        <a:lstStyle/>
        <a:p>
          <a:endParaRPr lang="en-GB"/>
        </a:p>
      </dgm:t>
    </dgm:pt>
    <dgm:pt modelId="{416328C9-772E-438F-AC82-BFE5488A05D3}">
      <dgm:prSet phldrT="[Text]"/>
      <dgm:spPr/>
      <dgm:t>
        <a:bodyPr/>
        <a:lstStyle/>
        <a:p>
          <a:r>
            <a:rPr lang="en-GB"/>
            <a:t>Total Sales</a:t>
          </a:r>
        </a:p>
        <a:p>
          <a:r>
            <a:rPr lang="en-GB"/>
            <a:t>$14, 659</a:t>
          </a:r>
        </a:p>
      </dgm:t>
    </dgm:pt>
    <dgm:pt modelId="{557F3473-52F1-46B1-AE94-42BCEE26BC06}" type="parTrans" cxnId="{32F18698-D21D-4E69-A6E6-3CF44F7F81EB}">
      <dgm:prSet/>
      <dgm:spPr/>
      <dgm:t>
        <a:bodyPr/>
        <a:lstStyle/>
        <a:p>
          <a:endParaRPr lang="en-GB"/>
        </a:p>
      </dgm:t>
    </dgm:pt>
    <dgm:pt modelId="{454C9CEE-A19D-41B0-A8C1-D7025753B578}" type="sibTrans" cxnId="{32F18698-D21D-4E69-A6E6-3CF44F7F81EB}">
      <dgm:prSet/>
      <dgm:spPr/>
      <dgm:t>
        <a:bodyPr/>
        <a:lstStyle/>
        <a:p>
          <a:endParaRPr lang="en-GB"/>
        </a:p>
      </dgm:t>
    </dgm:pt>
    <dgm:pt modelId="{39646D92-7A79-4D36-9D0D-B1695102C503}">
      <dgm:prSet phldrT="[Text]"/>
      <dgm:spPr/>
      <dgm:t>
        <a:bodyPr/>
        <a:lstStyle/>
        <a:p>
          <a:r>
            <a:rPr lang="en-GB"/>
            <a:t>Total Conversions</a:t>
          </a:r>
        </a:p>
        <a:p>
          <a:r>
            <a:rPr lang="en-GB"/>
            <a:t>239</a:t>
          </a:r>
        </a:p>
      </dgm:t>
    </dgm:pt>
    <dgm:pt modelId="{760B8C7B-3934-42AB-A2E6-3E3592CDF931}" type="parTrans" cxnId="{A767F1B5-B9F0-487A-86F3-11A7F5B75FE5}">
      <dgm:prSet/>
      <dgm:spPr/>
      <dgm:t>
        <a:bodyPr/>
        <a:lstStyle/>
        <a:p>
          <a:endParaRPr lang="en-GB"/>
        </a:p>
      </dgm:t>
    </dgm:pt>
    <dgm:pt modelId="{5F7C8F56-EC5F-4F6E-84AD-5EB9A962718B}" type="sibTrans" cxnId="{A767F1B5-B9F0-487A-86F3-11A7F5B75FE5}">
      <dgm:prSet/>
      <dgm:spPr/>
      <dgm:t>
        <a:bodyPr/>
        <a:lstStyle/>
        <a:p>
          <a:endParaRPr lang="en-GB"/>
        </a:p>
      </dgm:t>
    </dgm:pt>
    <dgm:pt modelId="{B0F89F96-E6C7-45AE-8670-4206F5614948}">
      <dgm:prSet phldrT="[Text]"/>
      <dgm:spPr/>
      <dgm:t>
        <a:bodyPr/>
        <a:lstStyle/>
        <a:p>
          <a:r>
            <a:rPr lang="en-GB"/>
            <a:t>Zone 2: Visual Analytics and Distribution</a:t>
          </a:r>
        </a:p>
      </dgm:t>
    </dgm:pt>
    <dgm:pt modelId="{E211F8C9-D5C3-413C-8320-037435BC3DF6}" type="parTrans" cxnId="{3E5F977C-D381-44A7-9A5A-6A33C67DC3AD}">
      <dgm:prSet/>
      <dgm:spPr/>
      <dgm:t>
        <a:bodyPr/>
        <a:lstStyle/>
        <a:p>
          <a:endParaRPr lang="en-GB"/>
        </a:p>
      </dgm:t>
    </dgm:pt>
    <dgm:pt modelId="{2E149100-1FA6-446E-AC8C-B6DDC46B9E38}" type="sibTrans" cxnId="{3E5F977C-D381-44A7-9A5A-6A33C67DC3AD}">
      <dgm:prSet/>
      <dgm:spPr/>
      <dgm:t>
        <a:bodyPr/>
        <a:lstStyle/>
        <a:p>
          <a:endParaRPr lang="en-GB"/>
        </a:p>
      </dgm:t>
    </dgm:pt>
    <dgm:pt modelId="{0004C918-E9C7-41D7-83FF-49B4E9526DA6}">
      <dgm:prSet phldrT="[Text]"/>
      <dgm:spPr/>
      <dgm:t>
        <a:bodyPr/>
        <a:lstStyle/>
        <a:p>
          <a:r>
            <a:rPr lang="en-GB"/>
            <a:t>Chart 1: Total Revenue ($)</a:t>
          </a:r>
        </a:p>
        <a:p>
          <a:r>
            <a:rPr lang="en-GB"/>
            <a:t>(Vertical Bar Chart)</a:t>
          </a:r>
        </a:p>
      </dgm:t>
    </dgm:pt>
    <dgm:pt modelId="{0DCD1D5B-214A-44CA-BFB3-3DF795272B8D}" type="parTrans" cxnId="{188F1E86-31F0-46E0-B75B-AD4BE0B5946C}">
      <dgm:prSet/>
      <dgm:spPr/>
      <dgm:t>
        <a:bodyPr/>
        <a:lstStyle/>
        <a:p>
          <a:endParaRPr lang="en-GB"/>
        </a:p>
      </dgm:t>
    </dgm:pt>
    <dgm:pt modelId="{C5CF0A13-9651-4137-A768-C9C924760F5E}" type="sibTrans" cxnId="{188F1E86-31F0-46E0-B75B-AD4BE0B5946C}">
      <dgm:prSet/>
      <dgm:spPr/>
      <dgm:t>
        <a:bodyPr/>
        <a:lstStyle/>
        <a:p>
          <a:endParaRPr lang="en-GB"/>
        </a:p>
      </dgm:t>
    </dgm:pt>
    <dgm:pt modelId="{7F719928-D588-4F20-B4F7-00DBE462789F}">
      <dgm:prSet phldrT="[Text]"/>
      <dgm:spPr/>
      <dgm:t>
        <a:bodyPr/>
        <a:lstStyle/>
        <a:p>
          <a:r>
            <a:rPr lang="en-GB"/>
            <a:t>Chart 2: Conversions by Volume Share (%)</a:t>
          </a:r>
        </a:p>
        <a:p>
          <a:r>
            <a:rPr lang="en-GB"/>
            <a:t>(Pie Chart)</a:t>
          </a:r>
        </a:p>
      </dgm:t>
    </dgm:pt>
    <dgm:pt modelId="{0C143501-A411-4A1F-B271-8184480AB9D7}" type="parTrans" cxnId="{D422AE89-8903-4DB5-898B-A9DBE662EF65}">
      <dgm:prSet/>
      <dgm:spPr/>
      <dgm:t>
        <a:bodyPr/>
        <a:lstStyle/>
        <a:p>
          <a:endParaRPr lang="en-GB"/>
        </a:p>
      </dgm:t>
    </dgm:pt>
    <dgm:pt modelId="{E14A5D48-7C9A-410B-8DEA-FF3CF9E967E3}" type="sibTrans" cxnId="{D422AE89-8903-4DB5-898B-A9DBE662EF65}">
      <dgm:prSet/>
      <dgm:spPr/>
      <dgm:t>
        <a:bodyPr/>
        <a:lstStyle/>
        <a:p>
          <a:endParaRPr lang="en-GB"/>
        </a:p>
      </dgm:t>
    </dgm:pt>
    <dgm:pt modelId="{32FD34C1-1073-4F47-B522-12DE03168362}">
      <dgm:prSet phldrT="[Text]"/>
      <dgm:spPr/>
      <dgm:t>
        <a:bodyPr/>
        <a:lstStyle/>
        <a:p>
          <a:r>
            <a:rPr lang="en-GB"/>
            <a:t>Zone 3: Control Center (Slicers)</a:t>
          </a:r>
        </a:p>
      </dgm:t>
    </dgm:pt>
    <dgm:pt modelId="{4DA61BA4-D66E-47C9-A046-8DDC6243EAD8}" type="parTrans" cxnId="{B4682940-851B-441F-91E7-792AA7C52266}">
      <dgm:prSet/>
      <dgm:spPr/>
      <dgm:t>
        <a:bodyPr/>
        <a:lstStyle/>
        <a:p>
          <a:endParaRPr lang="en-GB"/>
        </a:p>
      </dgm:t>
    </dgm:pt>
    <dgm:pt modelId="{0B504DD9-D7D5-4CEB-9851-DD94E57F94B8}" type="sibTrans" cxnId="{B4682940-851B-441F-91E7-792AA7C52266}">
      <dgm:prSet/>
      <dgm:spPr/>
      <dgm:t>
        <a:bodyPr/>
        <a:lstStyle/>
        <a:p>
          <a:endParaRPr lang="en-GB"/>
        </a:p>
      </dgm:t>
    </dgm:pt>
    <dgm:pt modelId="{F07BA074-887F-441D-ADEF-9F2C1B79F50F}">
      <dgm:prSet phldrT="[Text]"/>
      <dgm:spPr/>
      <dgm:t>
        <a:bodyPr/>
        <a:lstStyle/>
        <a:p>
          <a:r>
            <a:rPr lang="en-GB"/>
            <a:t>Customer Type</a:t>
          </a:r>
        </a:p>
      </dgm:t>
    </dgm:pt>
    <dgm:pt modelId="{7F854FB7-010D-4DE4-9932-C6E85D29D7AA}" type="parTrans" cxnId="{357EB9BB-137D-49E7-88FE-7C91C94999B3}">
      <dgm:prSet/>
      <dgm:spPr/>
      <dgm:t>
        <a:bodyPr/>
        <a:lstStyle/>
        <a:p>
          <a:endParaRPr lang="en-GB"/>
        </a:p>
      </dgm:t>
    </dgm:pt>
    <dgm:pt modelId="{2D407B2F-F236-4196-B23C-EC95793EAD8E}" type="sibTrans" cxnId="{357EB9BB-137D-49E7-88FE-7C91C94999B3}">
      <dgm:prSet/>
      <dgm:spPr/>
      <dgm:t>
        <a:bodyPr/>
        <a:lstStyle/>
        <a:p>
          <a:endParaRPr lang="en-GB"/>
        </a:p>
      </dgm:t>
    </dgm:pt>
    <dgm:pt modelId="{9EDB5215-7F23-49CE-9940-F0DF444E07C5}">
      <dgm:prSet phldrT="[Text]"/>
      <dgm:spPr/>
      <dgm:t>
        <a:bodyPr/>
        <a:lstStyle/>
        <a:p>
          <a:r>
            <a:rPr lang="en-GB"/>
            <a:t>Channel</a:t>
          </a:r>
        </a:p>
      </dgm:t>
    </dgm:pt>
    <dgm:pt modelId="{1331CB4D-6B6E-4A70-8446-6124DB027ACB}" type="parTrans" cxnId="{B4C6DC54-3C83-4887-BF49-372355DD35FD}">
      <dgm:prSet/>
      <dgm:spPr/>
      <dgm:t>
        <a:bodyPr/>
        <a:lstStyle/>
        <a:p>
          <a:endParaRPr lang="en-GB"/>
        </a:p>
      </dgm:t>
    </dgm:pt>
    <dgm:pt modelId="{3C494573-0E98-4B09-8414-D378F15F670E}" type="sibTrans" cxnId="{B4C6DC54-3C83-4887-BF49-372355DD35FD}">
      <dgm:prSet/>
      <dgm:spPr/>
      <dgm:t>
        <a:bodyPr/>
        <a:lstStyle/>
        <a:p>
          <a:endParaRPr lang="en-GB"/>
        </a:p>
      </dgm:t>
    </dgm:pt>
    <dgm:pt modelId="{62CA0F5D-253C-4B06-85AA-AA8F92A9109A}">
      <dgm:prSet/>
      <dgm:spPr/>
      <dgm:t>
        <a:bodyPr/>
        <a:lstStyle/>
        <a:p>
          <a:r>
            <a:rPr lang="en-GB"/>
            <a:t>Baseline Conversion Rate</a:t>
          </a:r>
        </a:p>
        <a:p>
          <a:r>
            <a:rPr lang="en-GB"/>
            <a:t>48 %</a:t>
          </a:r>
        </a:p>
      </dgm:t>
    </dgm:pt>
    <dgm:pt modelId="{0C7B210C-6D2A-48DA-8AFC-EEDA6428FCC2}" type="parTrans" cxnId="{9682AB3C-2982-4843-ADE0-359032F77663}">
      <dgm:prSet/>
      <dgm:spPr/>
      <dgm:t>
        <a:bodyPr/>
        <a:lstStyle/>
        <a:p>
          <a:endParaRPr lang="en-GB"/>
        </a:p>
      </dgm:t>
    </dgm:pt>
    <dgm:pt modelId="{82F386B6-343F-4ECE-A413-F720A7D36BEB}" type="sibTrans" cxnId="{9682AB3C-2982-4843-ADE0-359032F77663}">
      <dgm:prSet/>
      <dgm:spPr/>
      <dgm:t>
        <a:bodyPr/>
        <a:lstStyle/>
        <a:p>
          <a:endParaRPr lang="en-GB"/>
        </a:p>
      </dgm:t>
    </dgm:pt>
    <dgm:pt modelId="{150F8B03-CED8-4782-A9F3-D96FF82EE8C0}">
      <dgm:prSet/>
      <dgm:spPr/>
      <dgm:t>
        <a:bodyPr/>
        <a:lstStyle/>
        <a:p>
          <a:r>
            <a:rPr lang="en-GB"/>
            <a:t>New Customer Revenue</a:t>
          </a:r>
        </a:p>
        <a:p>
          <a:r>
            <a:rPr lang="en-GB"/>
            <a:t>5,844.43</a:t>
          </a:r>
        </a:p>
      </dgm:t>
    </dgm:pt>
    <dgm:pt modelId="{A6F26D43-337A-492D-92B8-42ECC0244031}" type="parTrans" cxnId="{6EF653C9-B85E-47C9-BAF9-16792ACB63F9}">
      <dgm:prSet/>
      <dgm:spPr/>
      <dgm:t>
        <a:bodyPr/>
        <a:lstStyle/>
        <a:p>
          <a:endParaRPr lang="en-GB"/>
        </a:p>
      </dgm:t>
    </dgm:pt>
    <dgm:pt modelId="{6F2FBF02-0171-4FE3-B03F-15C6C581FE09}" type="sibTrans" cxnId="{6EF653C9-B85E-47C9-BAF9-16792ACB63F9}">
      <dgm:prSet/>
      <dgm:spPr/>
      <dgm:t>
        <a:bodyPr/>
        <a:lstStyle/>
        <a:p>
          <a:endParaRPr lang="en-GB"/>
        </a:p>
      </dgm:t>
    </dgm:pt>
    <dgm:pt modelId="{2E8787D8-9DCA-4164-9A19-3E1EA8875A38}">
      <dgm:prSet/>
      <dgm:spPr/>
      <dgm:t>
        <a:bodyPr/>
        <a:lstStyle/>
        <a:p>
          <a:r>
            <a:rPr lang="en-GB"/>
            <a:t>Campaign Type</a:t>
          </a:r>
        </a:p>
      </dgm:t>
    </dgm:pt>
    <dgm:pt modelId="{567E32E7-D99D-4157-A763-3E24C237ED68}" type="parTrans" cxnId="{71A6AE30-FE28-47C6-A132-1E41EF8F5ACD}">
      <dgm:prSet/>
      <dgm:spPr/>
    </dgm:pt>
    <dgm:pt modelId="{DD7A88F7-7975-4934-900F-EA7D55B032E7}" type="sibTrans" cxnId="{71A6AE30-FE28-47C6-A132-1E41EF8F5ACD}">
      <dgm:prSet/>
      <dgm:spPr/>
    </dgm:pt>
    <dgm:pt modelId="{828148A3-C780-4A99-ADCE-316015B7DB25}" type="pres">
      <dgm:prSet presAssocID="{D18698D4-AFCB-4C77-8E42-665F9FA7AD96}" presName="Name0" presStyleCnt="0">
        <dgm:presLayoutVars>
          <dgm:dir/>
          <dgm:animLvl val="lvl"/>
          <dgm:resizeHandles val="exact"/>
        </dgm:presLayoutVars>
      </dgm:prSet>
      <dgm:spPr/>
    </dgm:pt>
    <dgm:pt modelId="{98E1BCCC-8A95-49D0-948B-D50B9D8E34B0}" type="pres">
      <dgm:prSet presAssocID="{32FD34C1-1073-4F47-B522-12DE03168362}" presName="boxAndChildren" presStyleCnt="0"/>
      <dgm:spPr/>
    </dgm:pt>
    <dgm:pt modelId="{99807F57-9433-42C7-BC93-E251F3304596}" type="pres">
      <dgm:prSet presAssocID="{32FD34C1-1073-4F47-B522-12DE03168362}" presName="parentTextBox" presStyleLbl="node1" presStyleIdx="0" presStyleCnt="3"/>
      <dgm:spPr/>
    </dgm:pt>
    <dgm:pt modelId="{AD926622-82B5-4837-98F8-8CA723EAA833}" type="pres">
      <dgm:prSet presAssocID="{32FD34C1-1073-4F47-B522-12DE03168362}" presName="entireBox" presStyleLbl="node1" presStyleIdx="0" presStyleCnt="3"/>
      <dgm:spPr/>
    </dgm:pt>
    <dgm:pt modelId="{146FFB61-FE19-4B62-A87F-CF3A76ABDBAF}" type="pres">
      <dgm:prSet presAssocID="{32FD34C1-1073-4F47-B522-12DE03168362}" presName="descendantBox" presStyleCnt="0"/>
      <dgm:spPr/>
    </dgm:pt>
    <dgm:pt modelId="{19B2E262-CD71-4EA2-B2F2-AC8F6FF31798}" type="pres">
      <dgm:prSet presAssocID="{F07BA074-887F-441D-ADEF-9F2C1B79F50F}" presName="childTextBox" presStyleLbl="fgAccFollowNode1" presStyleIdx="0" presStyleCnt="9">
        <dgm:presLayoutVars>
          <dgm:bulletEnabled val="1"/>
        </dgm:presLayoutVars>
      </dgm:prSet>
      <dgm:spPr/>
    </dgm:pt>
    <dgm:pt modelId="{C7D1EAE5-ABC6-4FCD-91A8-C4922CF9F07A}" type="pres">
      <dgm:prSet presAssocID="{2E8787D8-9DCA-4164-9A19-3E1EA8875A38}" presName="childTextBox" presStyleLbl="fgAccFollowNode1" presStyleIdx="1" presStyleCnt="9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C0B7D9AE-22FE-42D8-8943-5FB68155A577}" type="pres">
      <dgm:prSet presAssocID="{9EDB5215-7F23-49CE-9940-F0DF444E07C5}" presName="childTextBox" presStyleLbl="fgAccFollowNode1" presStyleIdx="2" presStyleCnt="9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E8E26B02-A17B-40C4-850F-638A71777D2A}" type="pres">
      <dgm:prSet presAssocID="{2E149100-1FA6-446E-AC8C-B6DDC46B9E38}" presName="sp" presStyleCnt="0"/>
      <dgm:spPr/>
    </dgm:pt>
    <dgm:pt modelId="{EBE80C88-FCCE-4147-ABC9-4199FB15C45D}" type="pres">
      <dgm:prSet presAssocID="{B0F89F96-E6C7-45AE-8670-4206F5614948}" presName="arrowAndChildren" presStyleCnt="0"/>
      <dgm:spPr/>
    </dgm:pt>
    <dgm:pt modelId="{0D9D65A1-C7E0-4E80-81D4-93758079E4F4}" type="pres">
      <dgm:prSet presAssocID="{B0F89F96-E6C7-45AE-8670-4206F5614948}" presName="parentTextArrow" presStyleLbl="node1" presStyleIdx="0" presStyleCnt="3"/>
      <dgm:spPr/>
    </dgm:pt>
    <dgm:pt modelId="{CC8B99B4-DDA6-4E9D-A735-51A18D2B6D00}" type="pres">
      <dgm:prSet presAssocID="{B0F89F96-E6C7-45AE-8670-4206F5614948}" presName="arrow" presStyleLbl="node1" presStyleIdx="1" presStyleCnt="3"/>
      <dgm:spPr/>
    </dgm:pt>
    <dgm:pt modelId="{7E43329A-7B9E-44B3-A239-D47F8D854D3D}" type="pres">
      <dgm:prSet presAssocID="{B0F89F96-E6C7-45AE-8670-4206F5614948}" presName="descendantArrow" presStyleCnt="0"/>
      <dgm:spPr/>
    </dgm:pt>
    <dgm:pt modelId="{B10C34ED-B405-470B-9E11-E796426924F7}" type="pres">
      <dgm:prSet presAssocID="{0004C918-E9C7-41D7-83FF-49B4E9526DA6}" presName="childTextArrow" presStyleLbl="fgAccFollowNode1" presStyleIdx="3" presStyleCnt="9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C5F05341-78B5-456B-ADF5-4C473B8C5D5E}" type="pres">
      <dgm:prSet presAssocID="{7F719928-D588-4F20-B4F7-00DBE462789F}" presName="childTextArrow" presStyleLbl="fgAccFollowNode1" presStyleIdx="4" presStyleCnt="9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C666C6E2-0E62-421D-A897-9A55D27A0EE3}" type="pres">
      <dgm:prSet presAssocID="{9CF6033C-6B6A-4866-BC10-F4BBE3CBD127}" presName="sp" presStyleCnt="0"/>
      <dgm:spPr/>
    </dgm:pt>
    <dgm:pt modelId="{2D79C7A9-0A04-435A-92D4-972AB3CCDE5D}" type="pres">
      <dgm:prSet presAssocID="{F0A62295-AC18-4C85-A021-A9E9ABB93111}" presName="arrowAndChildren" presStyleCnt="0"/>
      <dgm:spPr/>
    </dgm:pt>
    <dgm:pt modelId="{AB1F1C6A-89D3-40FA-B7E7-548960AE76C1}" type="pres">
      <dgm:prSet presAssocID="{F0A62295-AC18-4C85-A021-A9E9ABB93111}" presName="parentTextArrow" presStyleLbl="node1" presStyleIdx="1" presStyleCnt="3"/>
      <dgm:spPr/>
      <dgm:t>
        <a:bodyPr/>
        <a:lstStyle/>
        <a:p>
          <a:endParaRPr lang="en-GB"/>
        </a:p>
      </dgm:t>
    </dgm:pt>
    <dgm:pt modelId="{67D91DE5-5DFB-468E-B173-5E671DD77816}" type="pres">
      <dgm:prSet presAssocID="{F0A62295-AC18-4C85-A021-A9E9ABB93111}" presName="arrow" presStyleLbl="node1" presStyleIdx="2" presStyleCnt="3"/>
      <dgm:spPr/>
      <dgm:t>
        <a:bodyPr/>
        <a:lstStyle/>
        <a:p>
          <a:endParaRPr lang="en-GB"/>
        </a:p>
      </dgm:t>
    </dgm:pt>
    <dgm:pt modelId="{C3A24906-8CA1-4212-B210-94024E61E441}" type="pres">
      <dgm:prSet presAssocID="{F0A62295-AC18-4C85-A021-A9E9ABB93111}" presName="descendantArrow" presStyleCnt="0"/>
      <dgm:spPr/>
    </dgm:pt>
    <dgm:pt modelId="{3274B558-D2E5-479D-B6FF-EC668166FC16}" type="pres">
      <dgm:prSet presAssocID="{416328C9-772E-438F-AC82-BFE5488A05D3}" presName="childTextArrow" presStyleLbl="fgAccFollowNode1" presStyleIdx="5" presStyleCnt="9" custScaleX="53778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4CC90055-00C9-4331-897B-D17201C0AB62}" type="pres">
      <dgm:prSet presAssocID="{39646D92-7A79-4D36-9D0D-B1695102C503}" presName="childTextArrow" presStyleLbl="fgAccFollowNode1" presStyleIdx="6" presStyleCnt="9" custScaleX="47878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6C1D70B6-F19A-44E3-AA3C-E7C84BE8702D}" type="pres">
      <dgm:prSet presAssocID="{62CA0F5D-253C-4B06-85AA-AA8F92A9109A}" presName="childTextArrow" presStyleLbl="fgAccFollowNode1" presStyleIdx="7" presStyleCnt="9" custScaleX="56140">
        <dgm:presLayoutVars>
          <dgm:bulletEnabled val="1"/>
        </dgm:presLayoutVars>
      </dgm:prSet>
      <dgm:spPr/>
    </dgm:pt>
    <dgm:pt modelId="{E9F872BD-35B7-42D6-8851-CF120886D31F}" type="pres">
      <dgm:prSet presAssocID="{150F8B03-CED8-4782-A9F3-D96FF82EE8C0}" presName="childTextArrow" presStyleLbl="fgAccFollowNode1" presStyleIdx="8" presStyleCnt="9" custScaleX="72307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F1A40C4A-BD7C-4D00-BE69-528425A34453}" type="presOf" srcId="{0004C918-E9C7-41D7-83FF-49B4E9526DA6}" destId="{B10C34ED-B405-470B-9E11-E796426924F7}" srcOrd="0" destOrd="0" presId="urn:microsoft.com/office/officeart/2005/8/layout/process4"/>
    <dgm:cxn modelId="{F0BB21E3-FB75-494C-A4B2-73BAC98DDE0C}" type="presOf" srcId="{B0F89F96-E6C7-45AE-8670-4206F5614948}" destId="{CC8B99B4-DDA6-4E9D-A735-51A18D2B6D00}" srcOrd="1" destOrd="0" presId="urn:microsoft.com/office/officeart/2005/8/layout/process4"/>
    <dgm:cxn modelId="{B4682940-851B-441F-91E7-792AA7C52266}" srcId="{D18698D4-AFCB-4C77-8E42-665F9FA7AD96}" destId="{32FD34C1-1073-4F47-B522-12DE03168362}" srcOrd="2" destOrd="0" parTransId="{4DA61BA4-D66E-47C9-A046-8DDC6243EAD8}" sibTransId="{0B504DD9-D7D5-4CEB-9851-DD94E57F94B8}"/>
    <dgm:cxn modelId="{D33877AC-C0E6-4D9D-BA13-0796D87CF60B}" type="presOf" srcId="{32FD34C1-1073-4F47-B522-12DE03168362}" destId="{99807F57-9433-42C7-BC93-E251F3304596}" srcOrd="0" destOrd="0" presId="urn:microsoft.com/office/officeart/2005/8/layout/process4"/>
    <dgm:cxn modelId="{C9B65B5B-24DE-4E84-916C-EA4CE01F14A2}" type="presOf" srcId="{D18698D4-AFCB-4C77-8E42-665F9FA7AD96}" destId="{828148A3-C780-4A99-ADCE-316015B7DB25}" srcOrd="0" destOrd="0" presId="urn:microsoft.com/office/officeart/2005/8/layout/process4"/>
    <dgm:cxn modelId="{A767F1B5-B9F0-487A-86F3-11A7F5B75FE5}" srcId="{F0A62295-AC18-4C85-A021-A9E9ABB93111}" destId="{39646D92-7A79-4D36-9D0D-B1695102C503}" srcOrd="1" destOrd="0" parTransId="{760B8C7B-3934-42AB-A2E6-3E3592CDF931}" sibTransId="{5F7C8F56-EC5F-4F6E-84AD-5EB9A962718B}"/>
    <dgm:cxn modelId="{357EB9BB-137D-49E7-88FE-7C91C94999B3}" srcId="{32FD34C1-1073-4F47-B522-12DE03168362}" destId="{F07BA074-887F-441D-ADEF-9F2C1B79F50F}" srcOrd="0" destOrd="0" parTransId="{7F854FB7-010D-4DE4-9932-C6E85D29D7AA}" sibTransId="{2D407B2F-F236-4196-B23C-EC95793EAD8E}"/>
    <dgm:cxn modelId="{DFD597BF-E969-4F31-B39C-6E2D07776889}" type="presOf" srcId="{2E8787D8-9DCA-4164-9A19-3E1EA8875A38}" destId="{C7D1EAE5-ABC6-4FCD-91A8-C4922CF9F07A}" srcOrd="0" destOrd="0" presId="urn:microsoft.com/office/officeart/2005/8/layout/process4"/>
    <dgm:cxn modelId="{32F18698-D21D-4E69-A6E6-3CF44F7F81EB}" srcId="{F0A62295-AC18-4C85-A021-A9E9ABB93111}" destId="{416328C9-772E-438F-AC82-BFE5488A05D3}" srcOrd="0" destOrd="0" parTransId="{557F3473-52F1-46B1-AE94-42BCEE26BC06}" sibTransId="{454C9CEE-A19D-41B0-A8C1-D7025753B578}"/>
    <dgm:cxn modelId="{6EF653C9-B85E-47C9-BAF9-16792ACB63F9}" srcId="{F0A62295-AC18-4C85-A021-A9E9ABB93111}" destId="{150F8B03-CED8-4782-A9F3-D96FF82EE8C0}" srcOrd="3" destOrd="0" parTransId="{A6F26D43-337A-492D-92B8-42ECC0244031}" sibTransId="{6F2FBF02-0171-4FE3-B03F-15C6C581FE09}"/>
    <dgm:cxn modelId="{71A6AE30-FE28-47C6-A132-1E41EF8F5ACD}" srcId="{32FD34C1-1073-4F47-B522-12DE03168362}" destId="{2E8787D8-9DCA-4164-9A19-3E1EA8875A38}" srcOrd="1" destOrd="0" parTransId="{567E32E7-D99D-4157-A763-3E24C237ED68}" sibTransId="{DD7A88F7-7975-4934-900F-EA7D55B032E7}"/>
    <dgm:cxn modelId="{AA27CB43-BF44-4A26-832A-6630138CD4E4}" type="presOf" srcId="{39646D92-7A79-4D36-9D0D-B1695102C503}" destId="{4CC90055-00C9-4331-897B-D17201C0AB62}" srcOrd="0" destOrd="0" presId="urn:microsoft.com/office/officeart/2005/8/layout/process4"/>
    <dgm:cxn modelId="{9682AB3C-2982-4843-ADE0-359032F77663}" srcId="{F0A62295-AC18-4C85-A021-A9E9ABB93111}" destId="{62CA0F5D-253C-4B06-85AA-AA8F92A9109A}" srcOrd="2" destOrd="0" parTransId="{0C7B210C-6D2A-48DA-8AFC-EEDA6428FCC2}" sibTransId="{82F386B6-343F-4ECE-A413-F720A7D36BEB}"/>
    <dgm:cxn modelId="{F0F6E942-9866-4E03-AE8B-903CD00632C2}" type="presOf" srcId="{416328C9-772E-438F-AC82-BFE5488A05D3}" destId="{3274B558-D2E5-479D-B6FF-EC668166FC16}" srcOrd="0" destOrd="0" presId="urn:microsoft.com/office/officeart/2005/8/layout/process4"/>
    <dgm:cxn modelId="{188F1E86-31F0-46E0-B75B-AD4BE0B5946C}" srcId="{B0F89F96-E6C7-45AE-8670-4206F5614948}" destId="{0004C918-E9C7-41D7-83FF-49B4E9526DA6}" srcOrd="0" destOrd="0" parTransId="{0DCD1D5B-214A-44CA-BFB3-3DF795272B8D}" sibTransId="{C5CF0A13-9651-4137-A768-C9C924760F5E}"/>
    <dgm:cxn modelId="{972E6D1C-4B88-4245-99AD-9134C2446418}" type="presOf" srcId="{B0F89F96-E6C7-45AE-8670-4206F5614948}" destId="{0D9D65A1-C7E0-4E80-81D4-93758079E4F4}" srcOrd="0" destOrd="0" presId="urn:microsoft.com/office/officeart/2005/8/layout/process4"/>
    <dgm:cxn modelId="{13D2A9D7-4F11-4E82-B75D-51FA0E900A54}" type="presOf" srcId="{9EDB5215-7F23-49CE-9940-F0DF444E07C5}" destId="{C0B7D9AE-22FE-42D8-8943-5FB68155A577}" srcOrd="0" destOrd="0" presId="urn:microsoft.com/office/officeart/2005/8/layout/process4"/>
    <dgm:cxn modelId="{2A7A9ADB-5DC5-4F8B-A849-95241806FB4B}" type="presOf" srcId="{150F8B03-CED8-4782-A9F3-D96FF82EE8C0}" destId="{E9F872BD-35B7-42D6-8851-CF120886D31F}" srcOrd="0" destOrd="0" presId="urn:microsoft.com/office/officeart/2005/8/layout/process4"/>
    <dgm:cxn modelId="{B4C6DC54-3C83-4887-BF49-372355DD35FD}" srcId="{32FD34C1-1073-4F47-B522-12DE03168362}" destId="{9EDB5215-7F23-49CE-9940-F0DF444E07C5}" srcOrd="2" destOrd="0" parTransId="{1331CB4D-6B6E-4A70-8446-6124DB027ACB}" sibTransId="{3C494573-0E98-4B09-8414-D378F15F670E}"/>
    <dgm:cxn modelId="{3E5F977C-D381-44A7-9A5A-6A33C67DC3AD}" srcId="{D18698D4-AFCB-4C77-8E42-665F9FA7AD96}" destId="{B0F89F96-E6C7-45AE-8670-4206F5614948}" srcOrd="1" destOrd="0" parTransId="{E211F8C9-D5C3-413C-8320-037435BC3DF6}" sibTransId="{2E149100-1FA6-446E-AC8C-B6DDC46B9E38}"/>
    <dgm:cxn modelId="{A8D9F976-A91D-448F-8418-F2050A8A75CD}" type="presOf" srcId="{F07BA074-887F-441D-ADEF-9F2C1B79F50F}" destId="{19B2E262-CD71-4EA2-B2F2-AC8F6FF31798}" srcOrd="0" destOrd="0" presId="urn:microsoft.com/office/officeart/2005/8/layout/process4"/>
    <dgm:cxn modelId="{23668330-9F27-4E4D-BC00-B231685EDDBF}" type="presOf" srcId="{F0A62295-AC18-4C85-A021-A9E9ABB93111}" destId="{67D91DE5-5DFB-468E-B173-5E671DD77816}" srcOrd="1" destOrd="0" presId="urn:microsoft.com/office/officeart/2005/8/layout/process4"/>
    <dgm:cxn modelId="{90FCEE23-8ECC-4B4E-8B2D-824D6727771E}" type="presOf" srcId="{62CA0F5D-253C-4B06-85AA-AA8F92A9109A}" destId="{6C1D70B6-F19A-44E3-AA3C-E7C84BE8702D}" srcOrd="0" destOrd="0" presId="urn:microsoft.com/office/officeart/2005/8/layout/process4"/>
    <dgm:cxn modelId="{A0571D8D-75B7-43E9-BFF1-D9B2AAD41D57}" type="presOf" srcId="{7F719928-D588-4F20-B4F7-00DBE462789F}" destId="{C5F05341-78B5-456B-ADF5-4C473B8C5D5E}" srcOrd="0" destOrd="0" presId="urn:microsoft.com/office/officeart/2005/8/layout/process4"/>
    <dgm:cxn modelId="{DBC14A04-C97D-47F3-9AEC-2152BADB91FB}" type="presOf" srcId="{32FD34C1-1073-4F47-B522-12DE03168362}" destId="{AD926622-82B5-4837-98F8-8CA723EAA833}" srcOrd="1" destOrd="0" presId="urn:microsoft.com/office/officeart/2005/8/layout/process4"/>
    <dgm:cxn modelId="{D422AE89-8903-4DB5-898B-A9DBE662EF65}" srcId="{B0F89F96-E6C7-45AE-8670-4206F5614948}" destId="{7F719928-D588-4F20-B4F7-00DBE462789F}" srcOrd="1" destOrd="0" parTransId="{0C143501-A411-4A1F-B271-8184480AB9D7}" sibTransId="{E14A5D48-7C9A-410B-8DEA-FF3CF9E967E3}"/>
    <dgm:cxn modelId="{D9759217-B94A-46FD-A016-29DD9744ECAC}" srcId="{D18698D4-AFCB-4C77-8E42-665F9FA7AD96}" destId="{F0A62295-AC18-4C85-A021-A9E9ABB93111}" srcOrd="0" destOrd="0" parTransId="{61102E5E-59EA-4525-B81C-BE2A396E87A9}" sibTransId="{9CF6033C-6B6A-4866-BC10-F4BBE3CBD127}"/>
    <dgm:cxn modelId="{FDC4C7B1-0CAC-4829-8EA5-8AA2498AA784}" type="presOf" srcId="{F0A62295-AC18-4C85-A021-A9E9ABB93111}" destId="{AB1F1C6A-89D3-40FA-B7E7-548960AE76C1}" srcOrd="0" destOrd="0" presId="urn:microsoft.com/office/officeart/2005/8/layout/process4"/>
    <dgm:cxn modelId="{03509035-2477-4FAD-B342-067209DEDDC2}" type="presParOf" srcId="{828148A3-C780-4A99-ADCE-316015B7DB25}" destId="{98E1BCCC-8A95-49D0-948B-D50B9D8E34B0}" srcOrd="0" destOrd="0" presId="urn:microsoft.com/office/officeart/2005/8/layout/process4"/>
    <dgm:cxn modelId="{42A4CE35-2C76-455F-87F9-4AE805D0A1AE}" type="presParOf" srcId="{98E1BCCC-8A95-49D0-948B-D50B9D8E34B0}" destId="{99807F57-9433-42C7-BC93-E251F3304596}" srcOrd="0" destOrd="0" presId="urn:microsoft.com/office/officeart/2005/8/layout/process4"/>
    <dgm:cxn modelId="{21EB57C1-2EEE-4FCB-9ED4-C3FD011496AE}" type="presParOf" srcId="{98E1BCCC-8A95-49D0-948B-D50B9D8E34B0}" destId="{AD926622-82B5-4837-98F8-8CA723EAA833}" srcOrd="1" destOrd="0" presId="urn:microsoft.com/office/officeart/2005/8/layout/process4"/>
    <dgm:cxn modelId="{E8F6F4F3-2957-4F6D-8897-97D2B7A630B6}" type="presParOf" srcId="{98E1BCCC-8A95-49D0-948B-D50B9D8E34B0}" destId="{146FFB61-FE19-4B62-A87F-CF3A76ABDBAF}" srcOrd="2" destOrd="0" presId="urn:microsoft.com/office/officeart/2005/8/layout/process4"/>
    <dgm:cxn modelId="{6D83408C-4428-4DF8-B1FA-F0E035C4AC3F}" type="presParOf" srcId="{146FFB61-FE19-4B62-A87F-CF3A76ABDBAF}" destId="{19B2E262-CD71-4EA2-B2F2-AC8F6FF31798}" srcOrd="0" destOrd="0" presId="urn:microsoft.com/office/officeart/2005/8/layout/process4"/>
    <dgm:cxn modelId="{96430C80-3064-4BEE-BBE8-E3FE2C467C74}" type="presParOf" srcId="{146FFB61-FE19-4B62-A87F-CF3A76ABDBAF}" destId="{C7D1EAE5-ABC6-4FCD-91A8-C4922CF9F07A}" srcOrd="1" destOrd="0" presId="urn:microsoft.com/office/officeart/2005/8/layout/process4"/>
    <dgm:cxn modelId="{E0B0EB21-4101-4AEA-8FA0-43A466281BEA}" type="presParOf" srcId="{146FFB61-FE19-4B62-A87F-CF3A76ABDBAF}" destId="{C0B7D9AE-22FE-42D8-8943-5FB68155A577}" srcOrd="2" destOrd="0" presId="urn:microsoft.com/office/officeart/2005/8/layout/process4"/>
    <dgm:cxn modelId="{2BE52377-D4E2-4868-8128-63218AD04A92}" type="presParOf" srcId="{828148A3-C780-4A99-ADCE-316015B7DB25}" destId="{E8E26B02-A17B-40C4-850F-638A71777D2A}" srcOrd="1" destOrd="0" presId="urn:microsoft.com/office/officeart/2005/8/layout/process4"/>
    <dgm:cxn modelId="{A4C11A51-9A49-45E8-9E2E-CE4418C4EF87}" type="presParOf" srcId="{828148A3-C780-4A99-ADCE-316015B7DB25}" destId="{EBE80C88-FCCE-4147-ABC9-4199FB15C45D}" srcOrd="2" destOrd="0" presId="urn:microsoft.com/office/officeart/2005/8/layout/process4"/>
    <dgm:cxn modelId="{40F47E65-CE96-45C9-A406-20192CF7C416}" type="presParOf" srcId="{EBE80C88-FCCE-4147-ABC9-4199FB15C45D}" destId="{0D9D65A1-C7E0-4E80-81D4-93758079E4F4}" srcOrd="0" destOrd="0" presId="urn:microsoft.com/office/officeart/2005/8/layout/process4"/>
    <dgm:cxn modelId="{56DD55B2-2554-4180-A87A-2C1B2EF2FDAF}" type="presParOf" srcId="{EBE80C88-FCCE-4147-ABC9-4199FB15C45D}" destId="{CC8B99B4-DDA6-4E9D-A735-51A18D2B6D00}" srcOrd="1" destOrd="0" presId="urn:microsoft.com/office/officeart/2005/8/layout/process4"/>
    <dgm:cxn modelId="{803BC796-36B9-45B3-BC15-4407A75DE086}" type="presParOf" srcId="{EBE80C88-FCCE-4147-ABC9-4199FB15C45D}" destId="{7E43329A-7B9E-44B3-A239-D47F8D854D3D}" srcOrd="2" destOrd="0" presId="urn:microsoft.com/office/officeart/2005/8/layout/process4"/>
    <dgm:cxn modelId="{451C2BE9-124E-4AF6-86DE-2AEA10D8904F}" type="presParOf" srcId="{7E43329A-7B9E-44B3-A239-D47F8D854D3D}" destId="{B10C34ED-B405-470B-9E11-E796426924F7}" srcOrd="0" destOrd="0" presId="urn:microsoft.com/office/officeart/2005/8/layout/process4"/>
    <dgm:cxn modelId="{EB7FDF6F-3185-42D9-BDC9-05A9BD3864C1}" type="presParOf" srcId="{7E43329A-7B9E-44B3-A239-D47F8D854D3D}" destId="{C5F05341-78B5-456B-ADF5-4C473B8C5D5E}" srcOrd="1" destOrd="0" presId="urn:microsoft.com/office/officeart/2005/8/layout/process4"/>
    <dgm:cxn modelId="{7EF59E3D-6B5D-455F-98AA-F645B70156A6}" type="presParOf" srcId="{828148A3-C780-4A99-ADCE-316015B7DB25}" destId="{C666C6E2-0E62-421D-A897-9A55D27A0EE3}" srcOrd="3" destOrd="0" presId="urn:microsoft.com/office/officeart/2005/8/layout/process4"/>
    <dgm:cxn modelId="{38F64253-B77D-471F-9C06-8FE2EDD678FD}" type="presParOf" srcId="{828148A3-C780-4A99-ADCE-316015B7DB25}" destId="{2D79C7A9-0A04-435A-92D4-972AB3CCDE5D}" srcOrd="4" destOrd="0" presId="urn:microsoft.com/office/officeart/2005/8/layout/process4"/>
    <dgm:cxn modelId="{A7A07F93-79B3-4CDE-A1A3-2968C6794E59}" type="presParOf" srcId="{2D79C7A9-0A04-435A-92D4-972AB3CCDE5D}" destId="{AB1F1C6A-89D3-40FA-B7E7-548960AE76C1}" srcOrd="0" destOrd="0" presId="urn:microsoft.com/office/officeart/2005/8/layout/process4"/>
    <dgm:cxn modelId="{FC29AB8A-F40D-4658-8CA8-AFE2CEA70CFE}" type="presParOf" srcId="{2D79C7A9-0A04-435A-92D4-972AB3CCDE5D}" destId="{67D91DE5-5DFB-468E-B173-5E671DD77816}" srcOrd="1" destOrd="0" presId="urn:microsoft.com/office/officeart/2005/8/layout/process4"/>
    <dgm:cxn modelId="{5D08F14E-780A-4EDA-A7B3-770B80933DA2}" type="presParOf" srcId="{2D79C7A9-0A04-435A-92D4-972AB3CCDE5D}" destId="{C3A24906-8CA1-4212-B210-94024E61E441}" srcOrd="2" destOrd="0" presId="urn:microsoft.com/office/officeart/2005/8/layout/process4"/>
    <dgm:cxn modelId="{14BE1DEE-45C9-4BEF-B20A-18EE25B962D1}" type="presParOf" srcId="{C3A24906-8CA1-4212-B210-94024E61E441}" destId="{3274B558-D2E5-479D-B6FF-EC668166FC16}" srcOrd="0" destOrd="0" presId="urn:microsoft.com/office/officeart/2005/8/layout/process4"/>
    <dgm:cxn modelId="{7131ADDD-AC8D-465A-8509-8413ECC93FF4}" type="presParOf" srcId="{C3A24906-8CA1-4212-B210-94024E61E441}" destId="{4CC90055-00C9-4331-897B-D17201C0AB62}" srcOrd="1" destOrd="0" presId="urn:microsoft.com/office/officeart/2005/8/layout/process4"/>
    <dgm:cxn modelId="{9C9C98F6-2286-4B51-88D1-F468D22692E2}" type="presParOf" srcId="{C3A24906-8CA1-4212-B210-94024E61E441}" destId="{6C1D70B6-F19A-44E3-AA3C-E7C84BE8702D}" srcOrd="2" destOrd="0" presId="urn:microsoft.com/office/officeart/2005/8/layout/process4"/>
    <dgm:cxn modelId="{FA1CFA8F-42F0-4A1A-B944-E68A3650B548}" type="presParOf" srcId="{C3A24906-8CA1-4212-B210-94024E61E441}" destId="{E9F872BD-35B7-42D6-8851-CF120886D31F}" srcOrd="3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E2164DB-FEE9-4147-A298-9E6445627738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ED2168C-2933-4CA4-BA60-EE8E0568E6FF}">
      <dgm:prSet phldrT="[Text]"/>
      <dgm:spPr/>
      <dgm:t>
        <a:bodyPr/>
        <a:lstStyle/>
        <a:p>
          <a:r>
            <a:rPr lang="en-GB"/>
            <a:t>Cleaned_Data</a:t>
          </a:r>
        </a:p>
      </dgm:t>
    </dgm:pt>
    <dgm:pt modelId="{FCCDA446-59E1-43F4-BE39-0B86693A7D58}" type="parTrans" cxnId="{F4D51CCD-2F39-4BC9-A7AF-C914846C8B1D}">
      <dgm:prSet/>
      <dgm:spPr/>
      <dgm:t>
        <a:bodyPr/>
        <a:lstStyle/>
        <a:p>
          <a:endParaRPr lang="en-GB"/>
        </a:p>
      </dgm:t>
    </dgm:pt>
    <dgm:pt modelId="{8249665A-8D14-4DD2-AA90-C304FFB54636}" type="sibTrans" cxnId="{F4D51CCD-2F39-4BC9-A7AF-C914846C8B1D}">
      <dgm:prSet/>
      <dgm:spPr/>
      <dgm:t>
        <a:bodyPr/>
        <a:lstStyle/>
        <a:p>
          <a:endParaRPr lang="en-GB"/>
        </a:p>
      </dgm:t>
    </dgm:pt>
    <dgm:pt modelId="{74E6D179-17B5-4542-86FE-667594E89F05}">
      <dgm:prSet phldrT="[Text]" custT="1"/>
      <dgm:spPr/>
      <dgm:t>
        <a:bodyPr/>
        <a:lstStyle/>
        <a:p>
          <a:pPr algn="l"/>
          <a:r>
            <a:rPr lang="en-GB" sz="1200"/>
            <a:t>- KPI Scorecards Data</a:t>
          </a:r>
        </a:p>
        <a:p>
          <a:pPr algn="l"/>
          <a:r>
            <a:rPr lang="en-GB" sz="1200"/>
            <a:t>- Pivot Table 1</a:t>
          </a:r>
        </a:p>
        <a:p>
          <a:pPr algn="l"/>
          <a:r>
            <a:rPr lang="en-GB" sz="1200"/>
            <a:t>- Pivot Table 2</a:t>
          </a:r>
        </a:p>
      </dgm:t>
    </dgm:pt>
    <dgm:pt modelId="{AE27DFED-3275-4238-A7E8-B87E585400BB}" type="parTrans" cxnId="{33FCC291-F4A4-4BDF-A35F-2F00565E27CD}">
      <dgm:prSet/>
      <dgm:spPr/>
      <dgm:t>
        <a:bodyPr/>
        <a:lstStyle/>
        <a:p>
          <a:endParaRPr lang="en-GB"/>
        </a:p>
      </dgm:t>
    </dgm:pt>
    <dgm:pt modelId="{4E6DE094-7A86-45DC-990D-AFEBC1C268EF}" type="sibTrans" cxnId="{33FCC291-F4A4-4BDF-A35F-2F00565E27CD}">
      <dgm:prSet/>
      <dgm:spPr/>
      <dgm:t>
        <a:bodyPr/>
        <a:lstStyle/>
        <a:p>
          <a:endParaRPr lang="en-GB"/>
        </a:p>
      </dgm:t>
    </dgm:pt>
    <dgm:pt modelId="{0E580B32-F02C-44B4-AADD-DB6D5C41431C}">
      <dgm:prSet phldrT="[Text]" custT="1"/>
      <dgm:spPr/>
      <dgm:t>
        <a:bodyPr/>
        <a:lstStyle/>
        <a:p>
          <a:pPr algn="l"/>
          <a:r>
            <a:rPr lang="en-GB" sz="1200"/>
            <a:t>- Scorecards</a:t>
          </a:r>
        </a:p>
        <a:p>
          <a:pPr algn="l"/>
          <a:r>
            <a:rPr lang="en-GB" sz="1200"/>
            <a:t>- Bar Chart</a:t>
          </a:r>
        </a:p>
        <a:p>
          <a:pPr algn="l"/>
          <a:r>
            <a:rPr lang="en-GB" sz="1200"/>
            <a:t>- Pie Chart</a:t>
          </a:r>
        </a:p>
      </dgm:t>
    </dgm:pt>
    <dgm:pt modelId="{1F17D3C4-7D03-4247-882C-ACA03472DFEC}" type="parTrans" cxnId="{06933394-0B29-4003-A375-89C627BE2051}">
      <dgm:prSet/>
      <dgm:spPr/>
      <dgm:t>
        <a:bodyPr/>
        <a:lstStyle/>
        <a:p>
          <a:endParaRPr lang="en-GB"/>
        </a:p>
      </dgm:t>
    </dgm:pt>
    <dgm:pt modelId="{3E356490-11FC-4069-8134-420C544D3506}" type="sibTrans" cxnId="{06933394-0B29-4003-A375-89C627BE2051}">
      <dgm:prSet/>
      <dgm:spPr/>
      <dgm:t>
        <a:bodyPr/>
        <a:lstStyle/>
        <a:p>
          <a:endParaRPr lang="en-GB"/>
        </a:p>
      </dgm:t>
    </dgm:pt>
    <dgm:pt modelId="{613AA605-2DA5-43D3-86B4-E04A61096F31}" type="pres">
      <dgm:prSet presAssocID="{7E2164DB-FEE9-4147-A298-9E6445627738}" presName="Name0" presStyleCnt="0">
        <dgm:presLayoutVars>
          <dgm:dir/>
          <dgm:resizeHandles val="exact"/>
        </dgm:presLayoutVars>
      </dgm:prSet>
      <dgm:spPr/>
    </dgm:pt>
    <dgm:pt modelId="{C6C16D7F-820B-4DB3-B5FF-4E6BAF0BE9FD}" type="pres">
      <dgm:prSet presAssocID="{1ED2168C-2933-4CA4-BA60-EE8E0568E6FF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DFBFA5BB-C361-432D-9A49-989B316D0781}" type="pres">
      <dgm:prSet presAssocID="{8249665A-8D14-4DD2-AA90-C304FFB54636}" presName="sibTrans" presStyleLbl="sibTrans2D1" presStyleIdx="0" presStyleCnt="2"/>
      <dgm:spPr/>
    </dgm:pt>
    <dgm:pt modelId="{5A27ECE1-8AFD-4EA6-90BB-1E3ED5189746}" type="pres">
      <dgm:prSet presAssocID="{8249665A-8D14-4DD2-AA90-C304FFB54636}" presName="connectorText" presStyleLbl="sibTrans2D1" presStyleIdx="0" presStyleCnt="2"/>
      <dgm:spPr/>
    </dgm:pt>
    <dgm:pt modelId="{A5676C13-29C9-4A8C-B51A-9AB1EF2738C8}" type="pres">
      <dgm:prSet presAssocID="{74E6D179-17B5-4542-86FE-667594E89F05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0042AA86-1B6C-4B32-8D4E-27F2DDF15CFA}" type="pres">
      <dgm:prSet presAssocID="{4E6DE094-7A86-45DC-990D-AFEBC1C268EF}" presName="sibTrans" presStyleLbl="sibTrans2D1" presStyleIdx="1" presStyleCnt="2"/>
      <dgm:spPr/>
    </dgm:pt>
    <dgm:pt modelId="{2B38361A-29EF-4A59-85FA-D45955A9049E}" type="pres">
      <dgm:prSet presAssocID="{4E6DE094-7A86-45DC-990D-AFEBC1C268EF}" presName="connectorText" presStyleLbl="sibTrans2D1" presStyleIdx="1" presStyleCnt="2"/>
      <dgm:spPr/>
    </dgm:pt>
    <dgm:pt modelId="{42666BD9-5A5B-4374-8A80-CAF127C557B4}" type="pres">
      <dgm:prSet presAssocID="{0E580B32-F02C-44B4-AADD-DB6D5C41431C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F4D51CCD-2F39-4BC9-A7AF-C914846C8B1D}" srcId="{7E2164DB-FEE9-4147-A298-9E6445627738}" destId="{1ED2168C-2933-4CA4-BA60-EE8E0568E6FF}" srcOrd="0" destOrd="0" parTransId="{FCCDA446-59E1-43F4-BE39-0B86693A7D58}" sibTransId="{8249665A-8D14-4DD2-AA90-C304FFB54636}"/>
    <dgm:cxn modelId="{EDCFC784-89CC-47E2-A34F-0826EC2F33EF}" type="presOf" srcId="{8249665A-8D14-4DD2-AA90-C304FFB54636}" destId="{5A27ECE1-8AFD-4EA6-90BB-1E3ED5189746}" srcOrd="1" destOrd="0" presId="urn:microsoft.com/office/officeart/2005/8/layout/process1"/>
    <dgm:cxn modelId="{06933394-0B29-4003-A375-89C627BE2051}" srcId="{7E2164DB-FEE9-4147-A298-9E6445627738}" destId="{0E580B32-F02C-44B4-AADD-DB6D5C41431C}" srcOrd="2" destOrd="0" parTransId="{1F17D3C4-7D03-4247-882C-ACA03472DFEC}" sibTransId="{3E356490-11FC-4069-8134-420C544D3506}"/>
    <dgm:cxn modelId="{0C713897-DB29-4D60-93F4-00896A84C1E3}" type="presOf" srcId="{8249665A-8D14-4DD2-AA90-C304FFB54636}" destId="{DFBFA5BB-C361-432D-9A49-989B316D0781}" srcOrd="0" destOrd="0" presId="urn:microsoft.com/office/officeart/2005/8/layout/process1"/>
    <dgm:cxn modelId="{70FDC61E-D9F1-4097-A49E-82D6EE5C260A}" type="presOf" srcId="{0E580B32-F02C-44B4-AADD-DB6D5C41431C}" destId="{42666BD9-5A5B-4374-8A80-CAF127C557B4}" srcOrd="0" destOrd="0" presId="urn:microsoft.com/office/officeart/2005/8/layout/process1"/>
    <dgm:cxn modelId="{7ECB64C0-C02E-438E-9565-EF8EA5562BAE}" type="presOf" srcId="{7E2164DB-FEE9-4147-A298-9E6445627738}" destId="{613AA605-2DA5-43D3-86B4-E04A61096F31}" srcOrd="0" destOrd="0" presId="urn:microsoft.com/office/officeart/2005/8/layout/process1"/>
    <dgm:cxn modelId="{65354697-9DFF-4F56-9A30-53E914415917}" type="presOf" srcId="{4E6DE094-7A86-45DC-990D-AFEBC1C268EF}" destId="{0042AA86-1B6C-4B32-8D4E-27F2DDF15CFA}" srcOrd="0" destOrd="0" presId="urn:microsoft.com/office/officeart/2005/8/layout/process1"/>
    <dgm:cxn modelId="{3E24DC1A-C08A-483B-96D2-4778DAD87A89}" type="presOf" srcId="{1ED2168C-2933-4CA4-BA60-EE8E0568E6FF}" destId="{C6C16D7F-820B-4DB3-B5FF-4E6BAF0BE9FD}" srcOrd="0" destOrd="0" presId="urn:microsoft.com/office/officeart/2005/8/layout/process1"/>
    <dgm:cxn modelId="{F002D833-2FCE-44BF-AF2C-00B54756CBCE}" type="presOf" srcId="{4E6DE094-7A86-45DC-990D-AFEBC1C268EF}" destId="{2B38361A-29EF-4A59-85FA-D45955A9049E}" srcOrd="1" destOrd="0" presId="urn:microsoft.com/office/officeart/2005/8/layout/process1"/>
    <dgm:cxn modelId="{04A947A3-6607-4693-84AC-63BA6DB91F3F}" type="presOf" srcId="{74E6D179-17B5-4542-86FE-667594E89F05}" destId="{A5676C13-29C9-4A8C-B51A-9AB1EF2738C8}" srcOrd="0" destOrd="0" presId="urn:microsoft.com/office/officeart/2005/8/layout/process1"/>
    <dgm:cxn modelId="{33FCC291-F4A4-4BDF-A35F-2F00565E27CD}" srcId="{7E2164DB-FEE9-4147-A298-9E6445627738}" destId="{74E6D179-17B5-4542-86FE-667594E89F05}" srcOrd="1" destOrd="0" parTransId="{AE27DFED-3275-4238-A7E8-B87E585400BB}" sibTransId="{4E6DE094-7A86-45DC-990D-AFEBC1C268EF}"/>
    <dgm:cxn modelId="{AF4A7E9D-B5CD-45FA-ADA7-BE28625B8AF3}" type="presParOf" srcId="{613AA605-2DA5-43D3-86B4-E04A61096F31}" destId="{C6C16D7F-820B-4DB3-B5FF-4E6BAF0BE9FD}" srcOrd="0" destOrd="0" presId="urn:microsoft.com/office/officeart/2005/8/layout/process1"/>
    <dgm:cxn modelId="{BC169820-9325-48B2-9A0E-38BB834592A8}" type="presParOf" srcId="{613AA605-2DA5-43D3-86B4-E04A61096F31}" destId="{DFBFA5BB-C361-432D-9A49-989B316D0781}" srcOrd="1" destOrd="0" presId="urn:microsoft.com/office/officeart/2005/8/layout/process1"/>
    <dgm:cxn modelId="{62D40D58-5792-447D-A7E6-F5EBC1F29C0E}" type="presParOf" srcId="{DFBFA5BB-C361-432D-9A49-989B316D0781}" destId="{5A27ECE1-8AFD-4EA6-90BB-1E3ED5189746}" srcOrd="0" destOrd="0" presId="urn:microsoft.com/office/officeart/2005/8/layout/process1"/>
    <dgm:cxn modelId="{F63284E2-DEC0-424E-B157-E329E7D90863}" type="presParOf" srcId="{613AA605-2DA5-43D3-86B4-E04A61096F31}" destId="{A5676C13-29C9-4A8C-B51A-9AB1EF2738C8}" srcOrd="2" destOrd="0" presId="urn:microsoft.com/office/officeart/2005/8/layout/process1"/>
    <dgm:cxn modelId="{353C7647-EEB1-43EA-9BEF-85B9C06810C2}" type="presParOf" srcId="{613AA605-2DA5-43D3-86B4-E04A61096F31}" destId="{0042AA86-1B6C-4B32-8D4E-27F2DDF15CFA}" srcOrd="3" destOrd="0" presId="urn:microsoft.com/office/officeart/2005/8/layout/process1"/>
    <dgm:cxn modelId="{BE88165C-7518-43A7-8033-5A3221E5B090}" type="presParOf" srcId="{0042AA86-1B6C-4B32-8D4E-27F2DDF15CFA}" destId="{2B38361A-29EF-4A59-85FA-D45955A9049E}" srcOrd="0" destOrd="0" presId="urn:microsoft.com/office/officeart/2005/8/layout/process1"/>
    <dgm:cxn modelId="{F3443961-079E-4F6D-9BC2-A5A7112D2F93}" type="presParOf" srcId="{613AA605-2DA5-43D3-86B4-E04A61096F31}" destId="{42666BD9-5A5B-4374-8A80-CAF127C557B4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D926622-82B5-4837-98F8-8CA723EAA833}">
      <dsp:nvSpPr>
        <dsp:cNvPr id="0" name=""/>
        <dsp:cNvSpPr/>
      </dsp:nvSpPr>
      <dsp:spPr>
        <a:xfrm>
          <a:off x="0" y="2409110"/>
          <a:ext cx="5486400" cy="7907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Zone 3: Control Center (Slicers)</a:t>
          </a:r>
        </a:p>
      </dsp:txBody>
      <dsp:txXfrm>
        <a:off x="0" y="2409110"/>
        <a:ext cx="5486400" cy="426990"/>
      </dsp:txXfrm>
    </dsp:sp>
    <dsp:sp modelId="{19B2E262-CD71-4EA2-B2F2-AC8F6FF31798}">
      <dsp:nvSpPr>
        <dsp:cNvPr id="0" name=""/>
        <dsp:cNvSpPr/>
      </dsp:nvSpPr>
      <dsp:spPr>
        <a:xfrm>
          <a:off x="2678" y="2820286"/>
          <a:ext cx="1827014" cy="36373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Customer Type</a:t>
          </a:r>
        </a:p>
      </dsp:txBody>
      <dsp:txXfrm>
        <a:off x="2678" y="2820286"/>
        <a:ext cx="1827014" cy="363732"/>
      </dsp:txXfrm>
    </dsp:sp>
    <dsp:sp modelId="{C7D1EAE5-ABC6-4FCD-91A8-C4922CF9F07A}">
      <dsp:nvSpPr>
        <dsp:cNvPr id="0" name=""/>
        <dsp:cNvSpPr/>
      </dsp:nvSpPr>
      <dsp:spPr>
        <a:xfrm>
          <a:off x="1829692" y="2820286"/>
          <a:ext cx="1827014" cy="36373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Campaign Type</a:t>
          </a:r>
        </a:p>
      </dsp:txBody>
      <dsp:txXfrm>
        <a:off x="1829692" y="2820286"/>
        <a:ext cx="1827014" cy="363732"/>
      </dsp:txXfrm>
    </dsp:sp>
    <dsp:sp modelId="{C0B7D9AE-22FE-42D8-8943-5FB68155A577}">
      <dsp:nvSpPr>
        <dsp:cNvPr id="0" name=""/>
        <dsp:cNvSpPr/>
      </dsp:nvSpPr>
      <dsp:spPr>
        <a:xfrm>
          <a:off x="3656707" y="2820286"/>
          <a:ext cx="1827014" cy="36373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Channel</a:t>
          </a:r>
        </a:p>
      </dsp:txBody>
      <dsp:txXfrm>
        <a:off x="3656707" y="2820286"/>
        <a:ext cx="1827014" cy="363732"/>
      </dsp:txXfrm>
    </dsp:sp>
    <dsp:sp modelId="{CC8B99B4-DDA6-4E9D-A735-51A18D2B6D00}">
      <dsp:nvSpPr>
        <dsp:cNvPr id="0" name=""/>
        <dsp:cNvSpPr/>
      </dsp:nvSpPr>
      <dsp:spPr>
        <a:xfrm rot="10800000">
          <a:off x="0" y="1204838"/>
          <a:ext cx="5486400" cy="1216133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Zone 2: Visual Analytics and Distribution</a:t>
          </a:r>
        </a:p>
      </dsp:txBody>
      <dsp:txXfrm rot="-10800000">
        <a:off x="0" y="1204838"/>
        <a:ext cx="5486400" cy="426862"/>
      </dsp:txXfrm>
    </dsp:sp>
    <dsp:sp modelId="{B10C34ED-B405-470B-9E11-E796426924F7}">
      <dsp:nvSpPr>
        <dsp:cNvPr id="0" name=""/>
        <dsp:cNvSpPr/>
      </dsp:nvSpPr>
      <dsp:spPr>
        <a:xfrm>
          <a:off x="0" y="1631700"/>
          <a:ext cx="2743199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Chart 1: Total Revenue ($)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(Vertical Bar Chart)</a:t>
          </a:r>
        </a:p>
      </dsp:txBody>
      <dsp:txXfrm>
        <a:off x="0" y="1631700"/>
        <a:ext cx="2743199" cy="363623"/>
      </dsp:txXfrm>
    </dsp:sp>
    <dsp:sp modelId="{C5F05341-78B5-456B-ADF5-4C473B8C5D5E}">
      <dsp:nvSpPr>
        <dsp:cNvPr id="0" name=""/>
        <dsp:cNvSpPr/>
      </dsp:nvSpPr>
      <dsp:spPr>
        <a:xfrm>
          <a:off x="2743200" y="1631700"/>
          <a:ext cx="2743199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Chart 2: Conversions by Volume Share (%)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(Pie Chart)</a:t>
          </a:r>
        </a:p>
      </dsp:txBody>
      <dsp:txXfrm>
        <a:off x="2743200" y="1631700"/>
        <a:ext cx="2743199" cy="363623"/>
      </dsp:txXfrm>
    </dsp:sp>
    <dsp:sp modelId="{67D91DE5-5DFB-468E-B173-5E671DD77816}">
      <dsp:nvSpPr>
        <dsp:cNvPr id="0" name=""/>
        <dsp:cNvSpPr/>
      </dsp:nvSpPr>
      <dsp:spPr>
        <a:xfrm rot="10800000">
          <a:off x="0" y="565"/>
          <a:ext cx="5486400" cy="1216133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500" kern="1200"/>
            <a:t>Zone 1: KPI Scorecards</a:t>
          </a:r>
        </a:p>
      </dsp:txBody>
      <dsp:txXfrm rot="-10800000">
        <a:off x="0" y="565"/>
        <a:ext cx="5486400" cy="426862"/>
      </dsp:txXfrm>
    </dsp:sp>
    <dsp:sp modelId="{3274B558-D2E5-479D-B6FF-EC668166FC16}">
      <dsp:nvSpPr>
        <dsp:cNvPr id="0" name=""/>
        <dsp:cNvSpPr/>
      </dsp:nvSpPr>
      <dsp:spPr>
        <a:xfrm>
          <a:off x="111" y="427428"/>
          <a:ext cx="1282189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Total Sales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$14, 659</a:t>
          </a:r>
        </a:p>
      </dsp:txBody>
      <dsp:txXfrm>
        <a:off x="111" y="427428"/>
        <a:ext cx="1282189" cy="363623"/>
      </dsp:txXfrm>
    </dsp:sp>
    <dsp:sp modelId="{4CC90055-00C9-4331-897B-D17201C0AB62}">
      <dsp:nvSpPr>
        <dsp:cNvPr id="0" name=""/>
        <dsp:cNvSpPr/>
      </dsp:nvSpPr>
      <dsp:spPr>
        <a:xfrm>
          <a:off x="1282300" y="427428"/>
          <a:ext cx="1141519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Total Conversions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239</a:t>
          </a:r>
        </a:p>
      </dsp:txBody>
      <dsp:txXfrm>
        <a:off x="1282300" y="427428"/>
        <a:ext cx="1141519" cy="363623"/>
      </dsp:txXfrm>
    </dsp:sp>
    <dsp:sp modelId="{6C1D70B6-F19A-44E3-AA3C-E7C84BE8702D}">
      <dsp:nvSpPr>
        <dsp:cNvPr id="0" name=""/>
        <dsp:cNvSpPr/>
      </dsp:nvSpPr>
      <dsp:spPr>
        <a:xfrm>
          <a:off x="2423820" y="427428"/>
          <a:ext cx="1338504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Baseline Conversion Rate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48 %</a:t>
          </a:r>
        </a:p>
      </dsp:txBody>
      <dsp:txXfrm>
        <a:off x="2423820" y="427428"/>
        <a:ext cx="1338504" cy="363623"/>
      </dsp:txXfrm>
    </dsp:sp>
    <dsp:sp modelId="{E9F872BD-35B7-42D6-8851-CF120886D31F}">
      <dsp:nvSpPr>
        <dsp:cNvPr id="0" name=""/>
        <dsp:cNvSpPr/>
      </dsp:nvSpPr>
      <dsp:spPr>
        <a:xfrm>
          <a:off x="3762325" y="427428"/>
          <a:ext cx="1723962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10160" rIns="56896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New Customer Revenue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800" kern="1200"/>
            <a:t>5,844.43</a:t>
          </a:r>
        </a:p>
      </dsp:txBody>
      <dsp:txXfrm>
        <a:off x="3762325" y="427428"/>
        <a:ext cx="1723962" cy="36362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C16D7F-820B-4DB3-B5FF-4E6BAF0BE9FD}">
      <dsp:nvSpPr>
        <dsp:cNvPr id="0" name=""/>
        <dsp:cNvSpPr/>
      </dsp:nvSpPr>
      <dsp:spPr>
        <a:xfrm>
          <a:off x="4822" y="1127289"/>
          <a:ext cx="1441251" cy="9458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600" kern="1200"/>
            <a:t>Cleaned_Data</a:t>
          </a:r>
        </a:p>
      </dsp:txBody>
      <dsp:txXfrm>
        <a:off x="32524" y="1154991"/>
        <a:ext cx="1385847" cy="890417"/>
      </dsp:txXfrm>
    </dsp:sp>
    <dsp:sp modelId="{DFBFA5BB-C361-432D-9A49-989B316D0781}">
      <dsp:nvSpPr>
        <dsp:cNvPr id="0" name=""/>
        <dsp:cNvSpPr/>
      </dsp:nvSpPr>
      <dsp:spPr>
        <a:xfrm>
          <a:off x="1590198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1300" kern="1200"/>
        </a:p>
      </dsp:txBody>
      <dsp:txXfrm>
        <a:off x="1590198" y="1492970"/>
        <a:ext cx="213882" cy="214458"/>
      </dsp:txXfrm>
    </dsp:sp>
    <dsp:sp modelId="{A5676C13-29C9-4A8C-B51A-9AB1EF2738C8}">
      <dsp:nvSpPr>
        <dsp:cNvPr id="0" name=""/>
        <dsp:cNvSpPr/>
      </dsp:nvSpPr>
      <dsp:spPr>
        <a:xfrm>
          <a:off x="2022574" y="1127289"/>
          <a:ext cx="1441251" cy="9458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200" kern="1200"/>
            <a:t>- KPI Scorecards Data</a:t>
          </a:r>
        </a:p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200" kern="1200"/>
            <a:t>- Pivot Table 1</a:t>
          </a:r>
        </a:p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200" kern="1200"/>
            <a:t>- Pivot Table 2</a:t>
          </a:r>
        </a:p>
      </dsp:txBody>
      <dsp:txXfrm>
        <a:off x="2050276" y="1154991"/>
        <a:ext cx="1385847" cy="890417"/>
      </dsp:txXfrm>
    </dsp:sp>
    <dsp:sp modelId="{0042AA86-1B6C-4B32-8D4E-27F2DDF15CFA}">
      <dsp:nvSpPr>
        <dsp:cNvPr id="0" name=""/>
        <dsp:cNvSpPr/>
      </dsp:nvSpPr>
      <dsp:spPr>
        <a:xfrm>
          <a:off x="3607950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1300" kern="1200"/>
        </a:p>
      </dsp:txBody>
      <dsp:txXfrm>
        <a:off x="3607950" y="1492970"/>
        <a:ext cx="213882" cy="214458"/>
      </dsp:txXfrm>
    </dsp:sp>
    <dsp:sp modelId="{42666BD9-5A5B-4374-8A80-CAF127C557B4}">
      <dsp:nvSpPr>
        <dsp:cNvPr id="0" name=""/>
        <dsp:cNvSpPr/>
      </dsp:nvSpPr>
      <dsp:spPr>
        <a:xfrm>
          <a:off x="4040326" y="1127289"/>
          <a:ext cx="1441251" cy="9458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200" kern="1200"/>
            <a:t>- Scorecards</a:t>
          </a:r>
        </a:p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200" kern="1200"/>
            <a:t>- Bar Chart</a:t>
          </a:r>
        </a:p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200" kern="1200"/>
            <a:t>- Pie Chart</a:t>
          </a:r>
        </a:p>
      </dsp:txBody>
      <dsp:txXfrm>
        <a:off x="4068028" y="1154991"/>
        <a:ext cx="1385847" cy="8904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2026-09-23T21:09:00Z</dcterms:created>
  <dcterms:modified xsi:type="dcterms:W3CDTF">2026-09-23T23:44:00Z</dcterms:modified>
</cp:coreProperties>
</file>