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E5F54" w14:textId="77777777" w:rsidR="00DC0267" w:rsidRPr="002B5014" w:rsidRDefault="00DC0267">
      <w:pPr>
        <w:rPr>
          <w:rFonts w:ascii="Times New Roman" w:hAnsi="Times New Roman" w:cs="Times New Roman"/>
          <w:b/>
          <w:color w:val="000000" w:themeColor="text1"/>
        </w:rPr>
      </w:pPr>
      <w:r w:rsidRPr="002B5014">
        <w:rPr>
          <w:rFonts w:ascii="Times New Roman" w:hAnsi="Times New Roman" w:cs="Times New Roman"/>
          <w:b/>
          <w:color w:val="000000" w:themeColor="text1"/>
        </w:rPr>
        <w:t xml:space="preserve">Spatial </w:t>
      </w:r>
    </w:p>
    <w:p w14:paraId="2C13DC9E" w14:textId="7AA5D0F5" w:rsidR="00BA25A8" w:rsidRPr="002B5014" w:rsidRDefault="008347FA">
      <w:pPr>
        <w:rPr>
          <w:rFonts w:ascii="Times New Roman" w:hAnsi="Times New Roman" w:cs="Times New Roman"/>
          <w:color w:val="000000" w:themeColor="text1"/>
        </w:rPr>
      </w:pPr>
      <w:r w:rsidRPr="002B5014">
        <w:rPr>
          <w:rFonts w:ascii="Times New Roman" w:hAnsi="Times New Roman" w:cs="Times New Roman"/>
          <w:color w:val="000000" w:themeColor="text1"/>
        </w:rPr>
        <w:t xml:space="preserve">Ripley’s K, </w:t>
      </w:r>
      <w:proofErr w:type="spellStart"/>
      <w:r w:rsidRPr="002B5014">
        <w:rPr>
          <w:rFonts w:ascii="Times New Roman" w:hAnsi="Times New Roman" w:cs="Times New Roman"/>
          <w:color w:val="000000" w:themeColor="text1"/>
        </w:rPr>
        <w:t>Besag’s</w:t>
      </w:r>
      <w:proofErr w:type="spellEnd"/>
      <w:r w:rsidRPr="002B5014">
        <w:rPr>
          <w:rFonts w:ascii="Times New Roman" w:hAnsi="Times New Roman" w:cs="Times New Roman"/>
          <w:color w:val="000000" w:themeColor="text1"/>
        </w:rPr>
        <w:t xml:space="preserve"> L, and Mar</w:t>
      </w:r>
      <w:r w:rsidR="00477A98" w:rsidRPr="002B5014">
        <w:rPr>
          <w:rFonts w:ascii="Times New Roman" w:hAnsi="Times New Roman" w:cs="Times New Roman"/>
          <w:color w:val="000000" w:themeColor="text1"/>
        </w:rPr>
        <w:t>c</w:t>
      </w:r>
      <w:r w:rsidRPr="002B5014">
        <w:rPr>
          <w:rFonts w:ascii="Times New Roman" w:hAnsi="Times New Roman" w:cs="Times New Roman"/>
          <w:color w:val="000000" w:themeColor="text1"/>
        </w:rPr>
        <w:t xml:space="preserve">on’s M </w:t>
      </w:r>
      <w:r w:rsidR="00BA25A8" w:rsidRPr="002B5014">
        <w:rPr>
          <w:rFonts w:ascii="Times New Roman" w:hAnsi="Times New Roman" w:cs="Times New Roman"/>
          <w:color w:val="000000" w:themeColor="text1"/>
        </w:rPr>
        <w:t xml:space="preserve">quantify the </w:t>
      </w:r>
      <w:r w:rsidRPr="002B5014">
        <w:rPr>
          <w:rFonts w:ascii="Times New Roman" w:hAnsi="Times New Roman" w:cs="Times New Roman"/>
          <w:color w:val="000000" w:themeColor="text1"/>
        </w:rPr>
        <w:t xml:space="preserve">of the degree of spatial clustering for a particular cell type.  </w:t>
      </w:r>
      <w:r w:rsidR="00BA25A8" w:rsidRPr="002B5014">
        <w:rPr>
          <w:rFonts w:ascii="Times New Roman" w:hAnsi="Times New Roman" w:cs="Times New Roman"/>
          <w:color w:val="000000" w:themeColor="text1"/>
        </w:rPr>
        <w:t>These quantities assume that the point process of interest follows complete spatial randomness</w:t>
      </w:r>
      <w:r w:rsidR="00C277B6" w:rsidRPr="002B5014">
        <w:rPr>
          <w:rFonts w:ascii="Times New Roman" w:hAnsi="Times New Roman" w:cs="Times New Roman"/>
          <w:color w:val="000000" w:themeColor="text1"/>
        </w:rPr>
        <w:t xml:space="preserve"> (CSR)</w:t>
      </w:r>
      <w:r w:rsidR="00BA25A8" w:rsidRPr="002B5014">
        <w:rPr>
          <w:rFonts w:ascii="Times New Roman" w:hAnsi="Times New Roman" w:cs="Times New Roman"/>
          <w:color w:val="000000" w:themeColor="text1"/>
        </w:rPr>
        <w:t xml:space="preserve"> that is that the location of the cells </w:t>
      </w:r>
      <w:proofErr w:type="gramStart"/>
      <w:r w:rsidR="00BA25A8" w:rsidRPr="002B5014">
        <w:rPr>
          <w:rFonts w:ascii="Times New Roman" w:hAnsi="Times New Roman" w:cs="Times New Roman"/>
          <w:color w:val="000000" w:themeColor="text1"/>
        </w:rPr>
        <w:t>do</w:t>
      </w:r>
      <w:proofErr w:type="gramEnd"/>
      <w:r w:rsidR="00BA25A8" w:rsidRPr="002B5014">
        <w:rPr>
          <w:rFonts w:ascii="Times New Roman" w:hAnsi="Times New Roman" w:cs="Times New Roman"/>
          <w:color w:val="000000" w:themeColor="text1"/>
        </w:rPr>
        <w:t xml:space="preserve"> not form clusters nor do they occur in a regular pattern. </w:t>
      </w:r>
      <w:r w:rsidR="00990595" w:rsidRPr="002B5014">
        <w:rPr>
          <w:rFonts w:ascii="Times New Roman" w:hAnsi="Times New Roman" w:cs="Times New Roman"/>
          <w:color w:val="000000" w:themeColor="text1"/>
        </w:rPr>
        <w:t xml:space="preserve">Each </w:t>
      </w:r>
      <w:r w:rsidR="00BA25A8" w:rsidRPr="002B5014">
        <w:rPr>
          <w:rFonts w:ascii="Times New Roman" w:hAnsi="Times New Roman" w:cs="Times New Roman"/>
          <w:color w:val="000000" w:themeColor="text1"/>
        </w:rPr>
        <w:t>measure</w:t>
      </w:r>
      <w:r w:rsidR="00990595" w:rsidRPr="002B5014">
        <w:rPr>
          <w:rFonts w:ascii="Times New Roman" w:hAnsi="Times New Roman" w:cs="Times New Roman"/>
          <w:color w:val="000000" w:themeColor="text1"/>
        </w:rPr>
        <w:t xml:space="preserve"> is computed by counting the number of neighboring cells for each cell, where two cells are said to be neighboring if they are within a specified distance</w:t>
      </w:r>
      <w:r w:rsidR="00BA25A8" w:rsidRPr="002B5014">
        <w:rPr>
          <w:rFonts w:ascii="Times New Roman" w:hAnsi="Times New Roman" w:cs="Times New Roman"/>
          <w:color w:val="000000" w:themeColor="text1"/>
        </w:rPr>
        <w:t>, r as seen in the x-axis of ‘Plot of Spatial Clustering Estimator’,</w:t>
      </w:r>
      <w:r w:rsidR="00990595" w:rsidRPr="002B5014">
        <w:rPr>
          <w:rFonts w:ascii="Times New Roman" w:hAnsi="Times New Roman" w:cs="Times New Roman"/>
          <w:color w:val="000000" w:themeColor="text1"/>
        </w:rPr>
        <w:t xml:space="preserve"> of each other. </w:t>
      </w:r>
    </w:p>
    <w:p w14:paraId="47BA1E43" w14:textId="77777777" w:rsidR="00BA25A8" w:rsidRPr="002B5014" w:rsidRDefault="00BA25A8">
      <w:pPr>
        <w:rPr>
          <w:rFonts w:ascii="Times New Roman" w:hAnsi="Times New Roman" w:cs="Times New Roman"/>
          <w:color w:val="000000" w:themeColor="text1"/>
        </w:rPr>
      </w:pPr>
    </w:p>
    <w:p w14:paraId="2CBBF8AD" w14:textId="0B274F1F" w:rsidR="00DB0741" w:rsidRPr="002B5014" w:rsidRDefault="008347FA">
      <w:pPr>
        <w:rPr>
          <w:rFonts w:ascii="Times New Roman" w:hAnsi="Times New Roman" w:cs="Times New Roman"/>
          <w:color w:val="000000" w:themeColor="text1"/>
        </w:rPr>
      </w:pPr>
      <w:r w:rsidRPr="002B5014">
        <w:rPr>
          <w:rFonts w:ascii="Times New Roman" w:hAnsi="Times New Roman" w:cs="Times New Roman"/>
          <w:color w:val="000000" w:themeColor="text1"/>
        </w:rPr>
        <w:t>Border corrections are needed for these methods to account for the fact that these cell types are assumed occur outside of the TMA at the same rate. The edge corrections inflate the number of neighboring cells based on their proximity to the border and other cells. Two popular methods border corrections are isotropic and translational.</w:t>
      </w:r>
      <w:r w:rsidR="00BD0DDB" w:rsidRPr="002B5014">
        <w:rPr>
          <w:rFonts w:ascii="Times New Roman" w:hAnsi="Times New Roman" w:cs="Times New Roman"/>
          <w:color w:val="000000" w:themeColor="text1"/>
        </w:rPr>
        <w:t xml:space="preserve"> </w:t>
      </w:r>
      <w:r w:rsidR="00BA25A8" w:rsidRPr="002B5014">
        <w:rPr>
          <w:rFonts w:ascii="Times New Roman" w:hAnsi="Times New Roman" w:cs="Times New Roman"/>
          <w:color w:val="000000" w:themeColor="text1"/>
        </w:rPr>
        <w:t xml:space="preserve">Translation </w:t>
      </w:r>
      <w:r w:rsidR="00BA25A8" w:rsidRPr="002B5014">
        <w:rPr>
          <w:rFonts w:ascii="Times New Roman" w:hAnsi="Times New Roman" w:cs="Times New Roman"/>
          <w:color w:val="000000" w:themeColor="text1"/>
        </w:rPr>
        <w:t>border</w:t>
      </w:r>
      <w:r w:rsidR="00BA25A8" w:rsidRPr="002B5014">
        <w:rPr>
          <w:rFonts w:ascii="Times New Roman" w:hAnsi="Times New Roman" w:cs="Times New Roman"/>
          <w:color w:val="000000" w:themeColor="text1"/>
        </w:rPr>
        <w:t xml:space="preserve"> correction translates the region of interest based on the distance between two points</w:t>
      </w:r>
      <w:r w:rsidR="00BA25A8" w:rsidRPr="002B5014">
        <w:rPr>
          <w:rFonts w:ascii="Times New Roman" w:hAnsi="Times New Roman" w:cs="Times New Roman"/>
          <w:color w:val="000000" w:themeColor="text1"/>
        </w:rPr>
        <w:t xml:space="preserve"> and</w:t>
      </w:r>
      <w:r w:rsidR="00BA25A8" w:rsidRPr="002B5014">
        <w:rPr>
          <w:rFonts w:ascii="Times New Roman" w:hAnsi="Times New Roman" w:cs="Times New Roman"/>
          <w:color w:val="000000" w:themeColor="text1"/>
        </w:rPr>
        <w:t xml:space="preserve"> </w:t>
      </w:r>
      <w:r w:rsidR="00BA25A8" w:rsidRPr="002B5014">
        <w:rPr>
          <w:rFonts w:ascii="Times New Roman" w:hAnsi="Times New Roman" w:cs="Times New Roman"/>
          <w:color w:val="000000" w:themeColor="text1"/>
        </w:rPr>
        <w:t>t</w:t>
      </w:r>
      <w:r w:rsidR="00BA25A8" w:rsidRPr="002B5014">
        <w:rPr>
          <w:rFonts w:ascii="Times New Roman" w:hAnsi="Times New Roman" w:cs="Times New Roman"/>
          <w:color w:val="000000" w:themeColor="text1"/>
        </w:rPr>
        <w:t>hen measures the area of the intersection of the original region and translate</w:t>
      </w:r>
      <w:r w:rsidR="00BA25A8" w:rsidRPr="002B5014">
        <w:rPr>
          <w:rFonts w:ascii="Times New Roman" w:hAnsi="Times New Roman" w:cs="Times New Roman"/>
          <w:color w:val="000000" w:themeColor="text1"/>
        </w:rPr>
        <w:t>d</w:t>
      </w:r>
      <w:r w:rsidR="00BA25A8" w:rsidRPr="002B5014">
        <w:rPr>
          <w:rFonts w:ascii="Times New Roman" w:hAnsi="Times New Roman" w:cs="Times New Roman"/>
          <w:color w:val="000000" w:themeColor="text1"/>
        </w:rPr>
        <w:t xml:space="preserve"> region</w:t>
      </w:r>
      <w:r w:rsidR="00BA25A8" w:rsidRPr="002B5014">
        <w:rPr>
          <w:rFonts w:ascii="Times New Roman" w:hAnsi="Times New Roman" w:cs="Times New Roman"/>
          <w:color w:val="000000" w:themeColor="text1"/>
        </w:rPr>
        <w:t xml:space="preserve">. </w:t>
      </w:r>
      <w:r w:rsidR="00BA25A8" w:rsidRPr="002B5014">
        <w:rPr>
          <w:rFonts w:ascii="Times New Roman" w:hAnsi="Times New Roman" w:cs="Times New Roman"/>
          <w:color w:val="000000" w:themeColor="text1"/>
        </w:rPr>
        <w:t>An isotropic border correction</w:t>
      </w:r>
      <w:r w:rsidR="00BA25A8" w:rsidRPr="002B5014">
        <w:rPr>
          <w:rFonts w:ascii="Times New Roman" w:hAnsi="Times New Roman" w:cs="Times New Roman"/>
          <w:color w:val="000000" w:themeColor="text1"/>
        </w:rPr>
        <w:t xml:space="preserve"> </w:t>
      </w:r>
      <w:r w:rsidR="00BA25A8" w:rsidRPr="002B5014">
        <w:rPr>
          <w:rFonts w:ascii="Times New Roman" w:hAnsi="Times New Roman" w:cs="Times New Roman"/>
          <w:color w:val="000000" w:themeColor="text1"/>
        </w:rPr>
        <w:t>weights each pair of points based on how much of the circumference of a circle centered around one point and going through the other is outside of the region of interest</w:t>
      </w:r>
      <w:r w:rsidR="00BA25A8" w:rsidRPr="002B5014">
        <w:rPr>
          <w:rFonts w:ascii="Times New Roman" w:hAnsi="Times New Roman" w:cs="Times New Roman"/>
          <w:color w:val="000000" w:themeColor="text1"/>
        </w:rPr>
        <w:t>.</w:t>
      </w:r>
    </w:p>
    <w:p w14:paraId="7E1321C3" w14:textId="77777777" w:rsidR="00BA25A8" w:rsidRPr="002B5014" w:rsidRDefault="00BA25A8">
      <w:pPr>
        <w:rPr>
          <w:rFonts w:ascii="Times New Roman" w:hAnsi="Times New Roman" w:cs="Times New Roman"/>
          <w:color w:val="000000" w:themeColor="text1"/>
        </w:rPr>
      </w:pPr>
    </w:p>
    <w:p w14:paraId="51BFC75F" w14:textId="77777777" w:rsidR="00BA25A8" w:rsidRPr="002B5014" w:rsidRDefault="00BA25A8" w:rsidP="00BA25A8">
      <w:pPr>
        <w:rPr>
          <w:rFonts w:ascii="Times New Roman" w:hAnsi="Times New Roman" w:cs="Times New Roman"/>
          <w:color w:val="000000" w:themeColor="text1"/>
        </w:rPr>
      </w:pPr>
      <w:r w:rsidRPr="002B5014">
        <w:rPr>
          <w:rFonts w:ascii="Times New Roman" w:hAnsi="Times New Roman" w:cs="Times New Roman"/>
          <w:color w:val="000000" w:themeColor="text1"/>
        </w:rPr>
        <w:t xml:space="preserve">Ripley’s K is computed by </w:t>
      </w:r>
    </w:p>
    <w:p w14:paraId="45507B93" w14:textId="77777777" w:rsidR="00BA25A8" w:rsidRPr="002B5014" w:rsidRDefault="00BA25A8" w:rsidP="00BA25A8">
      <w:pPr>
        <w:rPr>
          <w:rFonts w:ascii="Times New Roman" w:eastAsiaTheme="minorEastAsia" w:hAnsi="Times New Roman" w:cs="Times New Roman"/>
          <w:color w:val="000000" w:themeColor="text1"/>
        </w:rPr>
      </w:pPr>
      <m:oMathPara>
        <m:oMath>
          <m:acc>
            <m:accPr>
              <m:ctrlPr>
                <w:rPr>
                  <w:rFonts w:ascii="Cambria Math" w:eastAsiaTheme="minorEastAsia" w:hAnsi="Cambria Math" w:cs="Times New Roman"/>
                  <w:i/>
                  <w:color w:val="000000" w:themeColor="text1"/>
                </w:rPr>
              </m:ctrlPr>
            </m:accPr>
            <m:e>
              <m:r>
                <w:rPr>
                  <w:rFonts w:ascii="Cambria Math" w:eastAsiaTheme="minorEastAsia" w:hAnsi="Cambria Math" w:cs="Times New Roman"/>
                  <w:color w:val="000000" w:themeColor="text1"/>
                </w:rPr>
                <m:t>K</m:t>
              </m:r>
            </m:e>
          </m:acc>
          <m:r>
            <w:rPr>
              <w:rFonts w:ascii="Cambria Math" w:eastAsiaTheme="minorEastAsia" w:hAnsi="Cambria Math" w:cs="Times New Roman"/>
              <w:color w:val="000000" w:themeColor="text1"/>
            </w:rPr>
            <m:t> </m:t>
          </m:r>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r</m:t>
              </m:r>
            </m:e>
          </m:d>
          <m:r>
            <w:rPr>
              <w:rFonts w:ascii="Cambria Math" w:eastAsiaTheme="minorEastAsia" w:hAnsi="Cambria Math" w:cs="Times New Roman"/>
              <w:color w:val="000000" w:themeColor="text1"/>
            </w:rPr>
            <m:t>=(n</m:t>
          </m:r>
          <m:sSup>
            <m:sSupPr>
              <m:ctrlPr>
                <w:rPr>
                  <w:rFonts w:ascii="Cambria Math" w:eastAsiaTheme="minorEastAsia" w:hAnsi="Cambria Math" w:cs="Times New Roman"/>
                  <w:i/>
                  <w:color w:val="000000" w:themeColor="text1"/>
                </w:rPr>
              </m:ctrlPr>
            </m:sSupPr>
            <m:e>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n-1</m:t>
                  </m:r>
                </m:e>
              </m:d>
              <m:r>
                <w:rPr>
                  <w:rFonts w:ascii="Cambria Math" w:eastAsiaTheme="minorEastAsia" w:hAnsi="Cambria Math" w:cs="Times New Roman"/>
                  <w:color w:val="000000" w:themeColor="text1"/>
                </w:rPr>
                <m:t>)</m:t>
              </m:r>
            </m:e>
            <m:sup>
              <m:r>
                <w:rPr>
                  <w:rFonts w:ascii="Cambria Math" w:eastAsiaTheme="minorEastAsia" w:hAnsi="Cambria Math" w:cs="Times New Roman"/>
                  <w:color w:val="000000" w:themeColor="text1"/>
                </w:rPr>
                <m:t>-1</m:t>
              </m:r>
            </m:sup>
          </m:sSup>
          <m:r>
            <w:rPr>
              <w:rFonts w:ascii="Cambria Math" w:eastAsiaTheme="minorEastAsia" w:hAnsi="Cambria Math" w:cs="Times New Roman"/>
              <w:color w:val="000000" w:themeColor="text1"/>
            </w:rPr>
            <m:t>A</m:t>
          </m:r>
          <m:nary>
            <m:naryPr>
              <m:chr m:val="∑"/>
              <m:limLoc m:val="undOvr"/>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i=1</m:t>
              </m:r>
            </m:sub>
            <m:sup>
              <m:r>
                <w:rPr>
                  <w:rFonts w:ascii="Cambria Math" w:eastAsiaTheme="minorEastAsia" w:hAnsi="Cambria Math" w:cs="Times New Roman"/>
                  <w:color w:val="000000" w:themeColor="text1"/>
                </w:rPr>
                <m:t>n</m:t>
              </m:r>
            </m:sup>
            <m:e>
              <m:nary>
                <m:naryPr>
                  <m:chr m:val="∑"/>
                  <m:limLoc m:val="undOvr"/>
                  <m:supHide m:val="1"/>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j≠i</m:t>
                  </m:r>
                </m:sub>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w</m:t>
                      </m:r>
                    </m:e>
                    <m:sub>
                      <m:r>
                        <w:rPr>
                          <w:rFonts w:ascii="Cambria Math" w:eastAsiaTheme="minorEastAsia" w:hAnsi="Cambria Math" w:cs="Times New Roman"/>
                          <w:color w:val="000000" w:themeColor="text1"/>
                        </w:rPr>
                        <m:t>ij</m:t>
                      </m:r>
                    </m:sub>
                  </m:sSub>
                  <m:d>
                    <m:dPr>
                      <m:begChr m:val="|"/>
                      <m:endChr m:val="|"/>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j</m:t>
                          </m:r>
                        </m:sub>
                      </m:sSub>
                      <m:r>
                        <w:rPr>
                          <w:rFonts w:ascii="Cambria Math" w:eastAsiaTheme="minorEastAsia" w:hAnsi="Cambria Math" w:cs="Times New Roman"/>
                          <w:color w:val="000000" w:themeColor="text1"/>
                        </w:rPr>
                        <m:t>:d</m:t>
                      </m:r>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r>
                            <w:rPr>
                              <w:rFonts w:ascii="Cambria Math" w:eastAsiaTheme="minorEastAsia" w:hAnsi="Cambria Math" w:cs="Times New Roman"/>
                              <w:color w:val="000000" w:themeColor="text1"/>
                            </w:rPr>
                            <m:t>,</m:t>
                          </m:r>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j</m:t>
                              </m:r>
                            </m:sub>
                          </m:sSub>
                        </m:e>
                      </m:d>
                      <m:r>
                        <w:rPr>
                          <w:rFonts w:ascii="Cambria Math" w:eastAsiaTheme="minorEastAsia" w:hAnsi="Cambria Math" w:cs="Times New Roman"/>
                          <w:color w:val="000000" w:themeColor="text1"/>
                        </w:rPr>
                        <m:t>&lt;r)</m:t>
                      </m:r>
                    </m:e>
                  </m:d>
                </m:e>
              </m:nary>
            </m:e>
          </m:nary>
          <m:r>
            <w:rPr>
              <w:rFonts w:ascii="Cambria Math" w:eastAsiaTheme="minorEastAsia" w:hAnsi="Cambria Math" w:cs="Times New Roman"/>
              <w:color w:val="000000" w:themeColor="text1"/>
            </w:rPr>
            <m:t>,</m:t>
          </m:r>
        </m:oMath>
      </m:oMathPara>
    </w:p>
    <w:p w14:paraId="3BA19E1B" w14:textId="3E008D4A" w:rsidR="00BA25A8" w:rsidRPr="002B5014" w:rsidRDefault="00BA25A8" w:rsidP="00BA25A8">
      <w:pPr>
        <w:rPr>
          <w:rFonts w:ascii="Times New Roman" w:hAnsi="Times New Roman" w:cs="Times New Roman"/>
          <w:color w:val="000000" w:themeColor="text1"/>
        </w:rPr>
      </w:pPr>
      <w:r w:rsidRPr="002B5014">
        <w:rPr>
          <w:rFonts w:ascii="Times New Roman" w:hAnsi="Times New Roman" w:cs="Times New Roman"/>
          <w:color w:val="000000" w:themeColor="text1"/>
        </w:rPr>
        <w:t>where n is the number of cells, A is the area of the TMA, d(</w:t>
      </w:r>
      <w:proofErr w:type="spellStart"/>
      <w:proofErr w:type="gramStart"/>
      <w:r w:rsidRPr="002B5014">
        <w:rPr>
          <w:rFonts w:ascii="Times New Roman" w:hAnsi="Times New Roman" w:cs="Times New Roman"/>
          <w:color w:val="000000" w:themeColor="text1"/>
        </w:rPr>
        <w:t>xi,dxj</w:t>
      </w:r>
      <w:proofErr w:type="spellEnd"/>
      <w:proofErr w:type="gramEnd"/>
      <w:r w:rsidRPr="002B5014">
        <w:rPr>
          <w:rFonts w:ascii="Times New Roman" w:hAnsi="Times New Roman" w:cs="Times New Roman"/>
          <w:color w:val="000000" w:themeColor="text1"/>
        </w:rPr>
        <w:t xml:space="preserve">) is the distance between the </w:t>
      </w:r>
      <w:proofErr w:type="spellStart"/>
      <w:r w:rsidRPr="002B5014">
        <w:rPr>
          <w:rFonts w:ascii="Times New Roman" w:hAnsi="Times New Roman" w:cs="Times New Roman"/>
          <w:color w:val="000000" w:themeColor="text1"/>
        </w:rPr>
        <w:t>ith</w:t>
      </w:r>
      <w:proofErr w:type="spellEnd"/>
      <w:r w:rsidRPr="002B5014">
        <w:rPr>
          <w:rFonts w:ascii="Times New Roman" w:hAnsi="Times New Roman" w:cs="Times New Roman"/>
          <w:color w:val="000000" w:themeColor="text1"/>
        </w:rPr>
        <w:t xml:space="preserve"> and </w:t>
      </w:r>
      <w:proofErr w:type="spellStart"/>
      <w:r w:rsidRPr="002B5014">
        <w:rPr>
          <w:rFonts w:ascii="Times New Roman" w:hAnsi="Times New Roman" w:cs="Times New Roman"/>
          <w:color w:val="000000" w:themeColor="text1"/>
        </w:rPr>
        <w:t>jth</w:t>
      </w:r>
      <w:proofErr w:type="spellEnd"/>
      <w:r w:rsidRPr="002B5014">
        <w:rPr>
          <w:rFonts w:ascii="Times New Roman" w:hAnsi="Times New Roman" w:cs="Times New Roman"/>
          <w:color w:val="000000" w:themeColor="text1"/>
        </w:rPr>
        <w:t xml:space="preserve"> cell, and </w:t>
      </w:r>
      <w:proofErr w:type="spellStart"/>
      <w:r w:rsidRPr="002B5014">
        <w:rPr>
          <w:rFonts w:ascii="Times New Roman" w:hAnsi="Times New Roman" w:cs="Times New Roman"/>
          <w:color w:val="000000" w:themeColor="text1"/>
        </w:rPr>
        <w:t>wij</w:t>
      </w:r>
      <w:proofErr w:type="spellEnd"/>
      <w:r w:rsidRPr="002B5014">
        <w:rPr>
          <w:rFonts w:ascii="Times New Roman" w:hAnsi="Times New Roman" w:cs="Times New Roman"/>
          <w:color w:val="000000" w:themeColor="text1"/>
        </w:rPr>
        <w:t xml:space="preserve"> is weighting factor from the border correction.</w:t>
      </w:r>
      <w:r w:rsidRPr="002B5014">
        <w:rPr>
          <w:rFonts w:ascii="Times New Roman" w:hAnsi="Times New Roman" w:cs="Times New Roman"/>
          <w:color w:val="000000" w:themeColor="text1"/>
        </w:rPr>
        <w:t xml:space="preserve"> </w:t>
      </w:r>
      <w:r w:rsidR="00C277B6" w:rsidRPr="002B5014">
        <w:rPr>
          <w:rFonts w:ascii="Times New Roman" w:hAnsi="Times New Roman" w:cs="Times New Roman"/>
          <w:color w:val="000000" w:themeColor="text1"/>
        </w:rPr>
        <w:t xml:space="preserve">The expected value of K under CSR is </w:t>
      </w:r>
      <m:oMath>
        <m:r>
          <w:rPr>
            <w:rFonts w:ascii="Cambria Math" w:hAnsi="Cambria Math" w:cs="Times New Roman"/>
            <w:color w:val="000000" w:themeColor="text1"/>
          </w:rPr>
          <m:t>π</m:t>
        </m:r>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00C277B6" w:rsidRPr="002B5014">
        <w:rPr>
          <w:rFonts w:ascii="Times New Roman" w:eastAsiaTheme="minorEastAsia" w:hAnsi="Times New Roman" w:cs="Times New Roman"/>
          <w:color w:val="000000" w:themeColor="text1"/>
        </w:rPr>
        <w:t xml:space="preserve"> </w:t>
      </w:r>
      <w:r w:rsidRPr="002B5014">
        <w:rPr>
          <w:rFonts w:ascii="Times New Roman" w:hAnsi="Times New Roman" w:cs="Times New Roman"/>
          <w:color w:val="000000" w:themeColor="text1"/>
        </w:rPr>
        <w:t xml:space="preserve">Both </w:t>
      </w:r>
      <w:proofErr w:type="spellStart"/>
      <w:r w:rsidRPr="002B5014">
        <w:rPr>
          <w:rFonts w:ascii="Times New Roman" w:hAnsi="Times New Roman" w:cs="Times New Roman"/>
          <w:color w:val="000000" w:themeColor="text1"/>
        </w:rPr>
        <w:t>Besag’s</w:t>
      </w:r>
      <w:proofErr w:type="spellEnd"/>
      <w:r w:rsidRPr="002B5014">
        <w:rPr>
          <w:rFonts w:ascii="Times New Roman" w:hAnsi="Times New Roman" w:cs="Times New Roman"/>
          <w:color w:val="000000" w:themeColor="text1"/>
        </w:rPr>
        <w:t xml:space="preserve"> L and Marcon’s M are </w:t>
      </w:r>
      <w:r w:rsidR="00C277B6" w:rsidRPr="002B5014">
        <w:rPr>
          <w:rFonts w:ascii="Times New Roman" w:hAnsi="Times New Roman" w:cs="Times New Roman"/>
          <w:color w:val="000000" w:themeColor="text1"/>
        </w:rPr>
        <w:t>slight modifications to Ripley’s K and both more easily interpretable than Ripley’s K.</w:t>
      </w:r>
    </w:p>
    <w:p w14:paraId="423FD28C" w14:textId="77777777" w:rsidR="00990595" w:rsidRPr="002B5014" w:rsidRDefault="00990595">
      <w:pPr>
        <w:rPr>
          <w:rFonts w:ascii="Times New Roman" w:hAnsi="Times New Roman" w:cs="Times New Roman"/>
          <w:color w:val="000000" w:themeColor="text1"/>
        </w:rPr>
      </w:pPr>
    </w:p>
    <w:p w14:paraId="047C1D65" w14:textId="65961B1B" w:rsidR="00BD0DDB" w:rsidRPr="002B5014" w:rsidRDefault="00BD0DDB">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1136"/>
        <w:gridCol w:w="2271"/>
        <w:gridCol w:w="1109"/>
        <w:gridCol w:w="1959"/>
        <w:gridCol w:w="2875"/>
      </w:tblGrid>
      <w:tr w:rsidR="002B5014" w:rsidRPr="002B5014" w14:paraId="25D4C58C" w14:textId="77777777" w:rsidTr="002B5014">
        <w:tc>
          <w:tcPr>
            <w:tcW w:w="1136" w:type="dxa"/>
            <w:vAlign w:val="center"/>
          </w:tcPr>
          <w:p w14:paraId="09EF288B" w14:textId="77777777" w:rsidR="00BA25A8" w:rsidRPr="002B5014" w:rsidRDefault="00BA25A8" w:rsidP="00C277B6">
            <w:pPr>
              <w:jc w:val="center"/>
              <w:rPr>
                <w:rFonts w:ascii="Times New Roman" w:hAnsi="Times New Roman" w:cs="Times New Roman"/>
                <w:color w:val="000000" w:themeColor="text1"/>
              </w:rPr>
            </w:pPr>
          </w:p>
        </w:tc>
        <w:tc>
          <w:tcPr>
            <w:tcW w:w="2271" w:type="dxa"/>
            <w:vAlign w:val="center"/>
          </w:tcPr>
          <w:p w14:paraId="36F31BA9" w14:textId="2CAE53EC" w:rsidR="00BA25A8" w:rsidRPr="002B5014" w:rsidRDefault="00BA25A8" w:rsidP="00C277B6">
            <w:pPr>
              <w:jc w:val="center"/>
              <w:rPr>
                <w:rFonts w:ascii="Times New Roman" w:hAnsi="Times New Roman" w:cs="Times New Roman"/>
                <w:color w:val="000000" w:themeColor="text1"/>
              </w:rPr>
            </w:pPr>
            <w:r w:rsidRPr="002B5014">
              <w:rPr>
                <w:rFonts w:ascii="Times New Roman" w:hAnsi="Times New Roman" w:cs="Times New Roman"/>
                <w:color w:val="000000" w:themeColor="text1"/>
              </w:rPr>
              <w:t>Formula</w:t>
            </w:r>
          </w:p>
        </w:tc>
        <w:tc>
          <w:tcPr>
            <w:tcW w:w="1109" w:type="dxa"/>
            <w:vAlign w:val="center"/>
          </w:tcPr>
          <w:p w14:paraId="277900F5" w14:textId="41D79966" w:rsidR="00BA25A8" w:rsidRPr="002B5014" w:rsidRDefault="00C277B6" w:rsidP="00C277B6">
            <w:pPr>
              <w:jc w:val="center"/>
              <w:rPr>
                <w:rFonts w:ascii="Times New Roman" w:hAnsi="Times New Roman" w:cs="Times New Roman"/>
                <w:color w:val="000000" w:themeColor="text1"/>
              </w:rPr>
            </w:pPr>
            <w:r w:rsidRPr="002B5014">
              <w:rPr>
                <w:rFonts w:ascii="Times New Roman" w:hAnsi="Times New Roman" w:cs="Times New Roman"/>
                <w:color w:val="000000" w:themeColor="text1"/>
              </w:rPr>
              <w:t>Expected Value</w:t>
            </w:r>
          </w:p>
        </w:tc>
        <w:tc>
          <w:tcPr>
            <w:tcW w:w="1959" w:type="dxa"/>
            <w:vAlign w:val="center"/>
          </w:tcPr>
          <w:p w14:paraId="68267352" w14:textId="43AD9F9B" w:rsidR="00BA25A8" w:rsidRPr="002B5014" w:rsidRDefault="00C277B6" w:rsidP="00C277B6">
            <w:pPr>
              <w:jc w:val="center"/>
              <w:rPr>
                <w:rFonts w:ascii="Times New Roman" w:hAnsi="Times New Roman" w:cs="Times New Roman"/>
                <w:color w:val="000000" w:themeColor="text1"/>
              </w:rPr>
            </w:pPr>
            <w:r w:rsidRPr="002B5014">
              <w:rPr>
                <w:rFonts w:ascii="Times New Roman" w:hAnsi="Times New Roman" w:cs="Times New Roman"/>
                <w:color w:val="000000" w:themeColor="text1"/>
              </w:rPr>
              <w:t>Formula Displayed in Plot</w:t>
            </w:r>
          </w:p>
        </w:tc>
        <w:tc>
          <w:tcPr>
            <w:tcW w:w="2875" w:type="dxa"/>
            <w:vAlign w:val="center"/>
          </w:tcPr>
          <w:p w14:paraId="2622F319" w14:textId="170FC43C" w:rsidR="00BA25A8" w:rsidRPr="002B5014" w:rsidRDefault="00C277B6" w:rsidP="00C277B6">
            <w:pPr>
              <w:jc w:val="center"/>
              <w:rPr>
                <w:rFonts w:ascii="Times New Roman" w:hAnsi="Times New Roman" w:cs="Times New Roman"/>
                <w:color w:val="000000" w:themeColor="text1"/>
              </w:rPr>
            </w:pPr>
            <w:r w:rsidRPr="002B5014">
              <w:rPr>
                <w:rFonts w:ascii="Times New Roman" w:hAnsi="Times New Roman" w:cs="Times New Roman"/>
                <w:color w:val="000000" w:themeColor="text1"/>
              </w:rPr>
              <w:t>Interpretation</w:t>
            </w:r>
          </w:p>
        </w:tc>
      </w:tr>
      <w:tr w:rsidR="002B5014" w:rsidRPr="002B5014" w14:paraId="44BF8DC9" w14:textId="77777777" w:rsidTr="002B5014">
        <w:tc>
          <w:tcPr>
            <w:tcW w:w="1136" w:type="dxa"/>
            <w:vAlign w:val="center"/>
          </w:tcPr>
          <w:p w14:paraId="38937234" w14:textId="17B119B5" w:rsidR="00BA25A8" w:rsidRPr="002B5014" w:rsidRDefault="00BA25A8" w:rsidP="00C277B6">
            <w:pPr>
              <w:jc w:val="center"/>
              <w:rPr>
                <w:rFonts w:ascii="Times New Roman" w:hAnsi="Times New Roman" w:cs="Times New Roman"/>
                <w:color w:val="000000" w:themeColor="text1"/>
              </w:rPr>
            </w:pPr>
            <w:proofErr w:type="spellStart"/>
            <w:r w:rsidRPr="002B5014">
              <w:rPr>
                <w:rFonts w:ascii="Times New Roman" w:hAnsi="Times New Roman" w:cs="Times New Roman"/>
                <w:color w:val="000000" w:themeColor="text1"/>
              </w:rPr>
              <w:t>Besag’s</w:t>
            </w:r>
            <w:proofErr w:type="spellEnd"/>
            <w:r w:rsidRPr="002B5014">
              <w:rPr>
                <w:rFonts w:ascii="Times New Roman" w:hAnsi="Times New Roman" w:cs="Times New Roman"/>
                <w:color w:val="000000" w:themeColor="text1"/>
              </w:rPr>
              <w:t xml:space="preserve"> L</w:t>
            </w:r>
          </w:p>
        </w:tc>
        <w:tc>
          <w:tcPr>
            <w:tcW w:w="2271" w:type="dxa"/>
            <w:vAlign w:val="center"/>
          </w:tcPr>
          <w:p w14:paraId="0B9101FF" w14:textId="5C6A8543" w:rsidR="00BA25A8" w:rsidRPr="002B5014" w:rsidRDefault="00C277B6" w:rsidP="00C277B6">
            <w:pPr>
              <w:jc w:val="center"/>
              <w:rPr>
                <w:rFonts w:ascii="Times New Roman" w:hAnsi="Times New Roman" w:cs="Times New Roman"/>
                <w:color w:val="000000" w:themeColor="text1"/>
              </w:rPr>
            </w:pPr>
            <m:oMathPara>
              <m:oMath>
                <m:r>
                  <w:rPr>
                    <w:rFonts w:ascii="Cambria Math" w:hAnsi="Cambria Math" w:cs="Times New Roman"/>
                    <w:color w:val="000000" w:themeColor="text1"/>
                  </w:rPr>
                  <m:t>L(r)=</m:t>
                </m:r>
                <m:rad>
                  <m:radPr>
                    <m:degHide m:val="1"/>
                    <m:ctrlPr>
                      <w:rPr>
                        <w:rFonts w:ascii="Cambria Math" w:eastAsiaTheme="minorEastAsia" w:hAnsi="Cambria Math" w:cs="Times New Roman"/>
                        <w:i/>
                        <w:color w:val="000000" w:themeColor="text1"/>
                      </w:rPr>
                    </m:ctrlPr>
                  </m:radPr>
                  <m:deg>
                    <m:ctrlPr>
                      <w:rPr>
                        <w:rFonts w:ascii="Cambria Math" w:hAnsi="Cambria Math" w:cs="Times New Roman"/>
                        <w:i/>
                        <w:color w:val="000000" w:themeColor="text1"/>
                      </w:rPr>
                    </m:ctrlPr>
                  </m:deg>
                  <m:e>
                    <m:r>
                      <w:rPr>
                        <w:rFonts w:ascii="Cambria Math" w:hAnsi="Cambria Math" w:cs="Times New Roman"/>
                        <w:color w:val="000000" w:themeColor="text1"/>
                      </w:rPr>
                      <m:t>K(r)/π</m:t>
                    </m:r>
                  </m:e>
                </m:rad>
              </m:oMath>
            </m:oMathPara>
          </w:p>
        </w:tc>
        <w:tc>
          <w:tcPr>
            <w:tcW w:w="1109" w:type="dxa"/>
            <w:vAlign w:val="center"/>
          </w:tcPr>
          <w:p w14:paraId="55064397" w14:textId="331366AD" w:rsidR="00BA25A8" w:rsidRPr="002B5014" w:rsidRDefault="00C277B6" w:rsidP="00C277B6">
            <w:pPr>
              <w:jc w:val="center"/>
              <w:rPr>
                <w:rFonts w:ascii="Times New Roman" w:hAnsi="Times New Roman" w:cs="Times New Roman"/>
                <w:color w:val="000000" w:themeColor="text1"/>
              </w:rPr>
            </w:pPr>
            <w:r w:rsidRPr="002B5014">
              <w:rPr>
                <w:rFonts w:ascii="Times New Roman" w:hAnsi="Times New Roman" w:cs="Times New Roman"/>
                <w:color w:val="000000" w:themeColor="text1"/>
              </w:rPr>
              <w:t>r</w:t>
            </w:r>
          </w:p>
        </w:tc>
        <w:tc>
          <w:tcPr>
            <w:tcW w:w="1959" w:type="dxa"/>
            <w:vAlign w:val="center"/>
          </w:tcPr>
          <w:p w14:paraId="6C5BDB48" w14:textId="0AE08F62" w:rsidR="00BA25A8" w:rsidRPr="002B5014" w:rsidRDefault="00C277B6" w:rsidP="00C277B6">
            <w:pPr>
              <w:jc w:val="center"/>
              <w:rPr>
                <w:rFonts w:ascii="Times New Roman" w:hAnsi="Times New Roman" w:cs="Times New Roman"/>
                <w:color w:val="000000" w:themeColor="text1"/>
              </w:rPr>
            </w:pPr>
            <m:oMathPara>
              <m:oMath>
                <m:r>
                  <w:rPr>
                    <w:rFonts w:ascii="Cambria Math" w:hAnsi="Cambria Math" w:cs="Times New Roman"/>
                    <w:color w:val="000000" w:themeColor="text1"/>
                  </w:rPr>
                  <m:t>L</m:t>
                </m:r>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-r</m:t>
                </m:r>
              </m:oMath>
            </m:oMathPara>
          </w:p>
        </w:tc>
        <w:tc>
          <w:tcPr>
            <w:tcW w:w="2875" w:type="dxa"/>
            <w:vAlign w:val="center"/>
          </w:tcPr>
          <w:p w14:paraId="1AF85AC9" w14:textId="139F32FA" w:rsidR="00BA25A8" w:rsidRPr="002B5014" w:rsidRDefault="00C277B6" w:rsidP="00C277B6">
            <w:pPr>
              <w:rPr>
                <w:rFonts w:ascii="Times New Roman" w:hAnsi="Times New Roman" w:cs="Times New Roman"/>
                <w:color w:val="000000" w:themeColor="text1"/>
              </w:rPr>
            </w:pPr>
            <w:r w:rsidRPr="002B5014">
              <w:rPr>
                <w:rFonts w:ascii="Times New Roman" w:hAnsi="Times New Roman" w:cs="Times New Roman"/>
                <w:color w:val="000000" w:themeColor="text1"/>
              </w:rPr>
              <w:t>If value is larger than 0, than there is evidence of spatial clustering.</w:t>
            </w:r>
          </w:p>
        </w:tc>
      </w:tr>
      <w:tr w:rsidR="002B5014" w:rsidRPr="002B5014" w14:paraId="26363BCD" w14:textId="77777777" w:rsidTr="002B5014">
        <w:tc>
          <w:tcPr>
            <w:tcW w:w="1136" w:type="dxa"/>
            <w:vAlign w:val="center"/>
          </w:tcPr>
          <w:p w14:paraId="03AF3DC7" w14:textId="2036D63D" w:rsidR="00C277B6" w:rsidRPr="002B5014" w:rsidRDefault="00C277B6" w:rsidP="00C277B6">
            <w:pPr>
              <w:jc w:val="center"/>
              <w:rPr>
                <w:rFonts w:ascii="Times New Roman" w:hAnsi="Times New Roman" w:cs="Times New Roman"/>
                <w:color w:val="000000" w:themeColor="text1"/>
              </w:rPr>
            </w:pPr>
            <w:r w:rsidRPr="002B5014">
              <w:rPr>
                <w:rFonts w:ascii="Times New Roman" w:hAnsi="Times New Roman" w:cs="Times New Roman"/>
                <w:color w:val="000000" w:themeColor="text1"/>
              </w:rPr>
              <w:t>Marcon’s M</w:t>
            </w:r>
          </w:p>
        </w:tc>
        <w:tc>
          <w:tcPr>
            <w:tcW w:w="2271" w:type="dxa"/>
            <w:vAlign w:val="center"/>
          </w:tcPr>
          <w:p w14:paraId="74E1A207" w14:textId="07C25C4A" w:rsidR="00C277B6" w:rsidRPr="002B5014" w:rsidRDefault="00C277B6" w:rsidP="00C277B6">
            <w:pPr>
              <w:jc w:val="center"/>
              <w:rPr>
                <w:rFonts w:ascii="Times New Roman" w:hAnsi="Times New Roman" w:cs="Times New Roman"/>
                <w:color w:val="000000" w:themeColor="text1"/>
              </w:rPr>
            </w:pPr>
            <m:oMathPara>
              <m:oMath>
                <m:r>
                  <w:rPr>
                    <w:rFonts w:ascii="Cambria Math" w:hAnsi="Cambria Math" w:cs="Times New Roman"/>
                    <w:color w:val="000000" w:themeColor="text1"/>
                  </w:rPr>
                  <m:t>M</m:t>
                </m:r>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=K(r)/(π</m:t>
                </m:r>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r>
                  <w:rPr>
                    <w:rFonts w:ascii="Cambria Math" w:hAnsi="Cambria Math" w:cs="Times New Roman"/>
                    <w:color w:val="000000" w:themeColor="text1"/>
                  </w:rPr>
                  <m:t>)</m:t>
                </m:r>
              </m:oMath>
            </m:oMathPara>
          </w:p>
        </w:tc>
        <w:tc>
          <w:tcPr>
            <w:tcW w:w="1109" w:type="dxa"/>
            <w:vAlign w:val="center"/>
          </w:tcPr>
          <w:p w14:paraId="0F11E33A" w14:textId="465B2E7E" w:rsidR="00C277B6" w:rsidRPr="002B5014" w:rsidRDefault="00C277B6" w:rsidP="00C277B6">
            <w:pPr>
              <w:jc w:val="center"/>
              <w:rPr>
                <w:rFonts w:ascii="Times New Roman" w:hAnsi="Times New Roman" w:cs="Times New Roman"/>
                <w:color w:val="000000" w:themeColor="text1"/>
              </w:rPr>
            </w:pPr>
            <w:r w:rsidRPr="002B5014">
              <w:rPr>
                <w:rFonts w:ascii="Times New Roman" w:hAnsi="Times New Roman" w:cs="Times New Roman"/>
                <w:color w:val="000000" w:themeColor="text1"/>
              </w:rPr>
              <w:t>1</w:t>
            </w:r>
          </w:p>
        </w:tc>
        <w:tc>
          <w:tcPr>
            <w:tcW w:w="1959" w:type="dxa"/>
            <w:vAlign w:val="center"/>
          </w:tcPr>
          <w:p w14:paraId="3C46E523" w14:textId="5449CB77" w:rsidR="00C277B6" w:rsidRPr="002B5014" w:rsidRDefault="00C277B6" w:rsidP="00C277B6">
            <w:pPr>
              <w:jc w:val="center"/>
              <w:rPr>
                <w:rFonts w:ascii="Times New Roman" w:hAnsi="Times New Roman" w:cs="Times New Roman"/>
                <w:color w:val="000000" w:themeColor="text1"/>
              </w:rPr>
            </w:pPr>
            <m:oMathPara>
              <m:oMath>
                <m:r>
                  <w:rPr>
                    <w:rFonts w:ascii="Cambria Math" w:hAnsi="Cambria Math" w:cs="Times New Roman"/>
                    <w:color w:val="000000" w:themeColor="text1"/>
                  </w:rPr>
                  <m:t>M(r)</m:t>
                </m:r>
              </m:oMath>
            </m:oMathPara>
          </w:p>
        </w:tc>
        <w:tc>
          <w:tcPr>
            <w:tcW w:w="2875" w:type="dxa"/>
            <w:vAlign w:val="center"/>
          </w:tcPr>
          <w:p w14:paraId="06D14AFB" w14:textId="61DB0640" w:rsidR="00C277B6" w:rsidRPr="002B5014" w:rsidRDefault="00C277B6" w:rsidP="00C277B6">
            <w:pPr>
              <w:rPr>
                <w:rFonts w:ascii="Times New Roman" w:hAnsi="Times New Roman" w:cs="Times New Roman"/>
                <w:color w:val="000000" w:themeColor="text1"/>
              </w:rPr>
            </w:pPr>
            <w:r w:rsidRPr="002B5014">
              <w:rPr>
                <w:rFonts w:ascii="Times New Roman" w:hAnsi="Times New Roman" w:cs="Times New Roman"/>
                <w:color w:val="000000" w:themeColor="text1"/>
              </w:rPr>
              <w:t xml:space="preserve">If value is larger than </w:t>
            </w:r>
            <w:r w:rsidRPr="002B5014">
              <w:rPr>
                <w:rFonts w:ascii="Times New Roman" w:hAnsi="Times New Roman" w:cs="Times New Roman"/>
                <w:color w:val="000000" w:themeColor="text1"/>
              </w:rPr>
              <w:t>1</w:t>
            </w:r>
            <w:r w:rsidRPr="002B5014">
              <w:rPr>
                <w:rFonts w:ascii="Times New Roman" w:hAnsi="Times New Roman" w:cs="Times New Roman"/>
                <w:color w:val="000000" w:themeColor="text1"/>
              </w:rPr>
              <w:t>, than there is evidence of spatial clustering.</w:t>
            </w:r>
            <w:r w:rsidRPr="002B5014">
              <w:rPr>
                <w:rFonts w:ascii="Times New Roman" w:hAnsi="Times New Roman" w:cs="Times New Roman"/>
                <w:color w:val="000000" w:themeColor="text1"/>
              </w:rPr>
              <w:t xml:space="preserve"> Additionally, if </w:t>
            </w:r>
            <w:r w:rsidRPr="002B5014">
              <w:rPr>
                <w:rFonts w:ascii="Times New Roman" w:eastAsia="Times New Roman" w:hAnsi="Times New Roman" w:cs="Times New Roman"/>
                <w:color w:val="000000" w:themeColor="text1"/>
              </w:rPr>
              <w:t xml:space="preserve"> </w:t>
            </w:r>
            <m:oMath>
              <m:r>
                <w:rPr>
                  <w:rFonts w:ascii="Cambria Math" w:eastAsia="Times New Roman" w:hAnsi="Cambria Math" w:cs="Times New Roman"/>
                  <w:color w:val="000000" w:themeColor="text1"/>
                </w:rPr>
                <m:t>M</m:t>
              </m:r>
              <m:d>
                <m:dPr>
                  <m:ctrlPr>
                    <w:rPr>
                      <w:rFonts w:ascii="Cambria Math" w:eastAsia="Times New Roman" w:hAnsi="Cambria Math" w:cs="Times New Roman"/>
                      <w:i/>
                      <w:color w:val="000000" w:themeColor="text1"/>
                    </w:rPr>
                  </m:ctrlPr>
                </m:dPr>
                <m:e>
                  <m:r>
                    <w:rPr>
                      <w:rFonts w:ascii="Cambria Math" w:eastAsia="Times New Roman" w:hAnsi="Cambria Math" w:cs="Times New Roman"/>
                      <w:color w:val="000000" w:themeColor="text1"/>
                    </w:rPr>
                    <m:t>r</m:t>
                  </m:r>
                </m:e>
              </m:d>
            </m:oMath>
            <w:r w:rsidRPr="002B5014">
              <w:rPr>
                <w:rFonts w:ascii="Times New Roman" w:eastAsia="Times New Roman" w:hAnsi="Times New Roman" w:cs="Times New Roman"/>
                <w:color w:val="000000" w:themeColor="text1"/>
              </w:rPr>
              <w:t xml:space="preserve"> </w:t>
            </w:r>
            <w:r w:rsidR="002B5014" w:rsidRPr="002B5014">
              <w:rPr>
                <w:rFonts w:ascii="Times New Roman" w:eastAsia="Times New Roman" w:hAnsi="Times New Roman" w:cs="Times New Roman"/>
                <w:color w:val="000000" w:themeColor="text1"/>
              </w:rPr>
              <w:t>is 1.50</w:t>
            </w:r>
            <w:r w:rsidRPr="002B5014">
              <w:rPr>
                <w:rFonts w:ascii="Times New Roman" w:eastAsia="Times New Roman" w:hAnsi="Times New Roman" w:cs="Times New Roman"/>
                <w:color w:val="000000" w:themeColor="text1"/>
              </w:rPr>
              <w:t xml:space="preserve"> at some chosen radius means you’re observing 50% more clustering than the Poisson distribution would predict.</w:t>
            </w:r>
            <w:r w:rsidRPr="002B5014">
              <w:rPr>
                <w:rFonts w:ascii="Times New Roman" w:eastAsia="Times New Roman" w:hAnsi="Times New Roman" w:cs="Times New Roman"/>
                <w:color w:val="000000" w:themeColor="text1"/>
                <w:sz w:val="27"/>
                <w:szCs w:val="27"/>
              </w:rPr>
              <w:t> </w:t>
            </w:r>
          </w:p>
        </w:tc>
      </w:tr>
    </w:tbl>
    <w:p w14:paraId="4A9ACF52" w14:textId="301067F0" w:rsidR="00BA25A8" w:rsidRPr="002B5014" w:rsidRDefault="00BA25A8">
      <w:pPr>
        <w:rPr>
          <w:rFonts w:ascii="Times New Roman" w:hAnsi="Times New Roman" w:cs="Times New Roman"/>
          <w:color w:val="000000" w:themeColor="text1"/>
        </w:rPr>
      </w:pPr>
    </w:p>
    <w:p w14:paraId="0070324A" w14:textId="6B45FB06" w:rsidR="00BA25A8" w:rsidRPr="002B5014" w:rsidRDefault="00BA25A8">
      <w:pPr>
        <w:rPr>
          <w:rFonts w:ascii="Times New Roman" w:hAnsi="Times New Roman" w:cs="Times New Roman"/>
          <w:color w:val="000000" w:themeColor="text1"/>
        </w:rPr>
      </w:pPr>
    </w:p>
    <w:p w14:paraId="76BC1395" w14:textId="77777777" w:rsidR="00BA25A8" w:rsidRPr="002B5014" w:rsidRDefault="00BA25A8">
      <w:pPr>
        <w:rPr>
          <w:rFonts w:ascii="Times New Roman" w:hAnsi="Times New Roman" w:cs="Times New Roman"/>
          <w:color w:val="000000" w:themeColor="text1"/>
        </w:rPr>
      </w:pPr>
    </w:p>
    <w:p w14:paraId="4E2352C6" w14:textId="77777777" w:rsidR="00DC0267" w:rsidRPr="002B5014" w:rsidRDefault="00DC0267">
      <w:pPr>
        <w:rPr>
          <w:rFonts w:ascii="Times New Roman" w:hAnsi="Times New Roman" w:cs="Times New Roman"/>
          <w:color w:val="000000" w:themeColor="text1"/>
        </w:rPr>
      </w:pPr>
    </w:p>
    <w:p w14:paraId="3C2B5431" w14:textId="77777777" w:rsidR="00DC0267" w:rsidRPr="002B5014" w:rsidRDefault="00DC0267">
      <w:pPr>
        <w:rPr>
          <w:rFonts w:ascii="Times New Roman" w:hAnsi="Times New Roman" w:cs="Times New Roman"/>
          <w:color w:val="000000" w:themeColor="text1"/>
        </w:rPr>
      </w:pPr>
    </w:p>
    <w:p w14:paraId="6549A29B" w14:textId="77777777" w:rsidR="00990595" w:rsidRPr="002B5014" w:rsidRDefault="003E0593">
      <w:pPr>
        <w:rPr>
          <w:rFonts w:ascii="Times New Roman" w:hAnsi="Times New Roman" w:cs="Times New Roman"/>
          <w:b/>
          <w:color w:val="000000" w:themeColor="text1"/>
        </w:rPr>
      </w:pPr>
      <w:r w:rsidRPr="002B5014">
        <w:rPr>
          <w:rFonts w:ascii="Times New Roman" w:hAnsi="Times New Roman" w:cs="Times New Roman"/>
          <w:b/>
          <w:color w:val="000000" w:themeColor="text1"/>
        </w:rPr>
        <w:lastRenderedPageBreak/>
        <w:t>Summary</w:t>
      </w:r>
    </w:p>
    <w:p w14:paraId="54F00719" w14:textId="486ADD43" w:rsidR="003E0593" w:rsidRPr="002B5014" w:rsidRDefault="003E0593">
      <w:pPr>
        <w:rPr>
          <w:rFonts w:ascii="Times New Roman" w:hAnsi="Times New Roman" w:cs="Times New Roman"/>
          <w:color w:val="000000" w:themeColor="text1"/>
        </w:rPr>
      </w:pPr>
      <w:r w:rsidRPr="002B5014">
        <w:rPr>
          <w:rFonts w:ascii="Times New Roman" w:hAnsi="Times New Roman" w:cs="Times New Roman"/>
          <w:color w:val="000000" w:themeColor="text1"/>
        </w:rPr>
        <w:t xml:space="preserve">The order of the samples (columns) and markers (rows) of the heatmap are determined by hierarchical clustering which assigns clusters based on ‘complete’ dissimilarity. Complete dissimilarity refers to the distance of two clusters being determined by the largest distance between elements in either cluster.  </w:t>
      </w:r>
      <w:r w:rsidR="00D86A53">
        <w:rPr>
          <w:rFonts w:ascii="Times New Roman" w:hAnsi="Times New Roman" w:cs="Times New Roman"/>
          <w:color w:val="000000" w:themeColor="text1"/>
        </w:rPr>
        <w:t xml:space="preserve">The </w:t>
      </w:r>
      <w:r w:rsidR="00C45305">
        <w:rPr>
          <w:rFonts w:ascii="Times New Roman" w:hAnsi="Times New Roman" w:cs="Times New Roman"/>
          <w:color w:val="000000" w:themeColor="text1"/>
        </w:rPr>
        <w:t>dataset will be sorted by the selected clinical variable to allow for a heatmap where the samples with the same class of a clinical variable</w:t>
      </w:r>
      <w:bookmarkStart w:id="0" w:name="_GoBack"/>
      <w:bookmarkEnd w:id="0"/>
      <w:r w:rsidR="00C45305">
        <w:rPr>
          <w:rFonts w:ascii="Times New Roman" w:hAnsi="Times New Roman" w:cs="Times New Roman"/>
          <w:color w:val="000000" w:themeColor="text1"/>
        </w:rPr>
        <w:t xml:space="preserve"> are grouped together or appear in increasing order for continuous variables (such as age).</w:t>
      </w:r>
    </w:p>
    <w:sectPr w:rsidR="003E0593" w:rsidRPr="002B5014" w:rsidSect="00552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FA"/>
    <w:rsid w:val="00007C6E"/>
    <w:rsid w:val="000256BA"/>
    <w:rsid w:val="000325F6"/>
    <w:rsid w:val="00046755"/>
    <w:rsid w:val="00065A50"/>
    <w:rsid w:val="00073F39"/>
    <w:rsid w:val="000840F6"/>
    <w:rsid w:val="00084D71"/>
    <w:rsid w:val="000B0D7A"/>
    <w:rsid w:val="000C0188"/>
    <w:rsid w:val="000C594D"/>
    <w:rsid w:val="000C5BF3"/>
    <w:rsid w:val="00105916"/>
    <w:rsid w:val="00106026"/>
    <w:rsid w:val="0011426F"/>
    <w:rsid w:val="00114A83"/>
    <w:rsid w:val="00165B1A"/>
    <w:rsid w:val="00172F0E"/>
    <w:rsid w:val="001776BE"/>
    <w:rsid w:val="00190DC5"/>
    <w:rsid w:val="0019691F"/>
    <w:rsid w:val="001D4B15"/>
    <w:rsid w:val="001F196C"/>
    <w:rsid w:val="0020113E"/>
    <w:rsid w:val="00254BBE"/>
    <w:rsid w:val="002633C4"/>
    <w:rsid w:val="00286537"/>
    <w:rsid w:val="002B3EFB"/>
    <w:rsid w:val="002B5014"/>
    <w:rsid w:val="002E370B"/>
    <w:rsid w:val="002E3863"/>
    <w:rsid w:val="002F47ED"/>
    <w:rsid w:val="00305F21"/>
    <w:rsid w:val="00322A82"/>
    <w:rsid w:val="0034298D"/>
    <w:rsid w:val="003508CA"/>
    <w:rsid w:val="0035538B"/>
    <w:rsid w:val="003703B7"/>
    <w:rsid w:val="003719E2"/>
    <w:rsid w:val="00371D50"/>
    <w:rsid w:val="003926CC"/>
    <w:rsid w:val="003A680E"/>
    <w:rsid w:val="003C4E80"/>
    <w:rsid w:val="003E0593"/>
    <w:rsid w:val="003F136B"/>
    <w:rsid w:val="003F22B6"/>
    <w:rsid w:val="003F46BE"/>
    <w:rsid w:val="00405F80"/>
    <w:rsid w:val="0042665F"/>
    <w:rsid w:val="00432163"/>
    <w:rsid w:val="0045226C"/>
    <w:rsid w:val="004554C5"/>
    <w:rsid w:val="00472D43"/>
    <w:rsid w:val="00477A98"/>
    <w:rsid w:val="004D3F02"/>
    <w:rsid w:val="004F4440"/>
    <w:rsid w:val="005058D8"/>
    <w:rsid w:val="005354CA"/>
    <w:rsid w:val="005462A1"/>
    <w:rsid w:val="005524DF"/>
    <w:rsid w:val="005851DA"/>
    <w:rsid w:val="005B3E8C"/>
    <w:rsid w:val="005B4DB0"/>
    <w:rsid w:val="005B4EC8"/>
    <w:rsid w:val="005C4D4E"/>
    <w:rsid w:val="005D5516"/>
    <w:rsid w:val="00611B05"/>
    <w:rsid w:val="00616A4A"/>
    <w:rsid w:val="00645D4E"/>
    <w:rsid w:val="00650447"/>
    <w:rsid w:val="00656848"/>
    <w:rsid w:val="00657CBE"/>
    <w:rsid w:val="006632F9"/>
    <w:rsid w:val="00674DA9"/>
    <w:rsid w:val="006A5F18"/>
    <w:rsid w:val="007007D4"/>
    <w:rsid w:val="007024BD"/>
    <w:rsid w:val="00702EC2"/>
    <w:rsid w:val="00715219"/>
    <w:rsid w:val="00722390"/>
    <w:rsid w:val="00747FEF"/>
    <w:rsid w:val="00786A3A"/>
    <w:rsid w:val="007B0D4E"/>
    <w:rsid w:val="007B7A1F"/>
    <w:rsid w:val="007D6DCF"/>
    <w:rsid w:val="007F5068"/>
    <w:rsid w:val="007F76F5"/>
    <w:rsid w:val="008347FA"/>
    <w:rsid w:val="00836024"/>
    <w:rsid w:val="0084354E"/>
    <w:rsid w:val="0085031F"/>
    <w:rsid w:val="00851EF4"/>
    <w:rsid w:val="0085462C"/>
    <w:rsid w:val="00880025"/>
    <w:rsid w:val="008B0344"/>
    <w:rsid w:val="008B3CE1"/>
    <w:rsid w:val="009059E7"/>
    <w:rsid w:val="009107E9"/>
    <w:rsid w:val="00911902"/>
    <w:rsid w:val="00924E43"/>
    <w:rsid w:val="00924FD8"/>
    <w:rsid w:val="00945052"/>
    <w:rsid w:val="00955FE2"/>
    <w:rsid w:val="009824AD"/>
    <w:rsid w:val="00987C15"/>
    <w:rsid w:val="00990595"/>
    <w:rsid w:val="0099412A"/>
    <w:rsid w:val="009B0560"/>
    <w:rsid w:val="009B0AB0"/>
    <w:rsid w:val="009C5E87"/>
    <w:rsid w:val="00A137B4"/>
    <w:rsid w:val="00A402FF"/>
    <w:rsid w:val="00A45D8D"/>
    <w:rsid w:val="00A53776"/>
    <w:rsid w:val="00A64E6B"/>
    <w:rsid w:val="00A863A9"/>
    <w:rsid w:val="00A97CF3"/>
    <w:rsid w:val="00AD5C2B"/>
    <w:rsid w:val="00AF1894"/>
    <w:rsid w:val="00B01992"/>
    <w:rsid w:val="00B10FE8"/>
    <w:rsid w:val="00B1402F"/>
    <w:rsid w:val="00B3491E"/>
    <w:rsid w:val="00B6109D"/>
    <w:rsid w:val="00B74D59"/>
    <w:rsid w:val="00B80396"/>
    <w:rsid w:val="00B83614"/>
    <w:rsid w:val="00B956DA"/>
    <w:rsid w:val="00BA25A8"/>
    <w:rsid w:val="00BC1993"/>
    <w:rsid w:val="00BC3743"/>
    <w:rsid w:val="00BD0DDB"/>
    <w:rsid w:val="00BD5AF8"/>
    <w:rsid w:val="00BF7732"/>
    <w:rsid w:val="00C035FA"/>
    <w:rsid w:val="00C039A9"/>
    <w:rsid w:val="00C277B6"/>
    <w:rsid w:val="00C33E39"/>
    <w:rsid w:val="00C45305"/>
    <w:rsid w:val="00C535C9"/>
    <w:rsid w:val="00C54A7D"/>
    <w:rsid w:val="00C57A39"/>
    <w:rsid w:val="00CB349F"/>
    <w:rsid w:val="00CB5985"/>
    <w:rsid w:val="00CE0757"/>
    <w:rsid w:val="00D060F8"/>
    <w:rsid w:val="00D351AA"/>
    <w:rsid w:val="00D36DD9"/>
    <w:rsid w:val="00D82714"/>
    <w:rsid w:val="00D86A53"/>
    <w:rsid w:val="00DB0741"/>
    <w:rsid w:val="00DC0267"/>
    <w:rsid w:val="00DC4A04"/>
    <w:rsid w:val="00DC5BAD"/>
    <w:rsid w:val="00DE4864"/>
    <w:rsid w:val="00E0298E"/>
    <w:rsid w:val="00E06E0B"/>
    <w:rsid w:val="00E51928"/>
    <w:rsid w:val="00E54884"/>
    <w:rsid w:val="00E5549C"/>
    <w:rsid w:val="00E65A55"/>
    <w:rsid w:val="00E70627"/>
    <w:rsid w:val="00EA7B77"/>
    <w:rsid w:val="00EB090D"/>
    <w:rsid w:val="00EB19A5"/>
    <w:rsid w:val="00EC1D13"/>
    <w:rsid w:val="00F124FB"/>
    <w:rsid w:val="00F12B3C"/>
    <w:rsid w:val="00F17AFD"/>
    <w:rsid w:val="00F26ECE"/>
    <w:rsid w:val="00F37D5E"/>
    <w:rsid w:val="00F457B1"/>
    <w:rsid w:val="00F67BCE"/>
    <w:rsid w:val="00F83AFA"/>
    <w:rsid w:val="00F96D40"/>
    <w:rsid w:val="00FB333F"/>
    <w:rsid w:val="00FE2928"/>
    <w:rsid w:val="00FE2C68"/>
    <w:rsid w:val="00FE4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544E"/>
  <w15:chartTrackingRefBased/>
  <w15:docId w15:val="{71D39D52-ED1A-2240-9A07-4B51B065E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2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25A8"/>
    <w:rPr>
      <w:color w:val="808080"/>
    </w:rPr>
  </w:style>
  <w:style w:type="paragraph" w:styleId="BalloonText">
    <w:name w:val="Balloon Text"/>
    <w:basedOn w:val="Normal"/>
    <w:link w:val="BalloonTextChar"/>
    <w:uiPriority w:val="99"/>
    <w:semiHidden/>
    <w:unhideWhenUsed/>
    <w:rsid w:val="00C277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77B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98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580E2-DAF0-AA4E-86DB-98C811636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Wilson</dc:creator>
  <cp:keywords/>
  <dc:description/>
  <cp:lastModifiedBy>Chris Wilson</cp:lastModifiedBy>
  <cp:revision>13</cp:revision>
  <dcterms:created xsi:type="dcterms:W3CDTF">2021-03-03T07:11:00Z</dcterms:created>
  <dcterms:modified xsi:type="dcterms:W3CDTF">2021-03-09T09:48:00Z</dcterms:modified>
</cp:coreProperties>
</file>