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C99" w:rsidRPr="00F0422A" w:rsidRDefault="00E76C99">
      <w:pPr>
        <w:rPr>
          <w:b/>
        </w:rPr>
      </w:pPr>
      <w:r w:rsidRPr="00F0422A">
        <w:rPr>
          <w:b/>
        </w:rPr>
        <w:t>This folder contains:</w:t>
      </w:r>
    </w:p>
    <w:p w:rsidR="00E76C99" w:rsidRDefault="00E76C99" w:rsidP="00E76C99">
      <w:pPr>
        <w:pStyle w:val="ListParagraph"/>
        <w:numPr>
          <w:ilvl w:val="0"/>
          <w:numId w:val="1"/>
        </w:numPr>
      </w:pPr>
      <w:r>
        <w:t>Ozone exposure gridded files</w:t>
      </w:r>
      <w:r w:rsidR="002F77A1">
        <w:t xml:space="preserve"> (GBD 2019)</w:t>
      </w:r>
    </w:p>
    <w:p w:rsidR="00E76C99" w:rsidRDefault="00E76C99" w:rsidP="00E76C99">
      <w:pPr>
        <w:pStyle w:val="ListParagraph"/>
        <w:numPr>
          <w:ilvl w:val="0"/>
          <w:numId w:val="1"/>
        </w:numPr>
      </w:pPr>
      <w:r>
        <w:t>Ambient particulate matter pollution gridded files</w:t>
      </w:r>
      <w:r w:rsidR="002F77A1">
        <w:t xml:space="preserve"> (GBD 2019)</w:t>
      </w:r>
    </w:p>
    <w:p w:rsidR="00FA67FB" w:rsidRDefault="00FA67FB" w:rsidP="00FA67FB">
      <w:pPr>
        <w:pStyle w:val="ListParagraph"/>
        <w:numPr>
          <w:ilvl w:val="0"/>
          <w:numId w:val="1"/>
        </w:numPr>
      </w:pPr>
      <w:r>
        <w:t>Burden summaries:</w:t>
      </w:r>
    </w:p>
    <w:p w:rsidR="00FA67FB" w:rsidRDefault="00FA67FB" w:rsidP="00FA67FB">
      <w:pPr>
        <w:pStyle w:val="ListParagraph"/>
        <w:numPr>
          <w:ilvl w:val="1"/>
          <w:numId w:val="1"/>
        </w:numPr>
      </w:pPr>
      <w:r>
        <w:t xml:space="preserve">Summaries of </w:t>
      </w:r>
      <w:r>
        <w:t xml:space="preserve">total </w:t>
      </w:r>
      <w:r>
        <w:t>air pollution burden (aggregated to same regions as exposure summaries)</w:t>
      </w:r>
    </w:p>
    <w:p w:rsidR="00FA67FB" w:rsidRDefault="00FA67FB" w:rsidP="00FA67FB">
      <w:pPr>
        <w:pStyle w:val="ListParagraph"/>
        <w:numPr>
          <w:ilvl w:val="1"/>
          <w:numId w:val="1"/>
        </w:numPr>
      </w:pPr>
      <w:r>
        <w:t>Cause-specific air pollution burden (aggregated to same regions as exposure summaries)</w:t>
      </w:r>
    </w:p>
    <w:p w:rsidR="00FA67FB" w:rsidRDefault="00FA67FB" w:rsidP="00FA67FB">
      <w:pPr>
        <w:pStyle w:val="ListParagraph"/>
        <w:numPr>
          <w:ilvl w:val="1"/>
          <w:numId w:val="1"/>
        </w:numPr>
      </w:pPr>
      <w:r>
        <w:t>Cause-specific air pollution burden, neonatal causes only (aggregated to same regions as exposure summaries)</w:t>
      </w:r>
    </w:p>
    <w:p w:rsidR="00FA67FB" w:rsidRDefault="00FA67FB" w:rsidP="00FA67FB">
      <w:pPr>
        <w:pStyle w:val="ListParagraph"/>
        <w:numPr>
          <w:ilvl w:val="1"/>
          <w:numId w:val="1"/>
        </w:numPr>
      </w:pPr>
      <w:r>
        <w:t xml:space="preserve">Percent of total, cause-specific </w:t>
      </w:r>
      <w:r>
        <w:t xml:space="preserve">burden attributable to </w:t>
      </w:r>
      <w:r>
        <w:t xml:space="preserve">air pollution </w:t>
      </w:r>
      <w:r>
        <w:t>(aggregated to same regions as exposure summaries)</w:t>
      </w:r>
    </w:p>
    <w:p w:rsidR="00FA67FB" w:rsidRDefault="00FA67FB" w:rsidP="00FA67FB">
      <w:pPr>
        <w:pStyle w:val="ListParagraph"/>
        <w:numPr>
          <w:ilvl w:val="0"/>
          <w:numId w:val="1"/>
        </w:numPr>
      </w:pPr>
      <w:r>
        <w:t>Exposure summaries for ozone, ambient particulate matter, household air pollution (proportion using solid fuels and PM2.5 exposure) aggregated to</w:t>
      </w:r>
    </w:p>
    <w:p w:rsidR="00FA67FB" w:rsidRDefault="00FA67FB" w:rsidP="00FA67FB">
      <w:pPr>
        <w:pStyle w:val="ListParagraph"/>
        <w:numPr>
          <w:ilvl w:val="1"/>
          <w:numId w:val="1"/>
        </w:numPr>
      </w:pPr>
      <w:r>
        <w:t>Global, GBD Super Regions, GBD Regions, GBD national, GBD subnational</w:t>
      </w:r>
    </w:p>
    <w:p w:rsidR="00FA67FB" w:rsidRDefault="00FA67FB" w:rsidP="00FA67FB">
      <w:pPr>
        <w:pStyle w:val="ListParagraph"/>
        <w:numPr>
          <w:ilvl w:val="1"/>
          <w:numId w:val="1"/>
        </w:numPr>
      </w:pPr>
      <w:r>
        <w:t>SDI levels, World Bank regions, WHO regions, World Bank Income levels, EU-27 (without Great Britain), OECD, G20</w:t>
      </w:r>
    </w:p>
    <w:p w:rsidR="00E76C99" w:rsidRDefault="00E76C99" w:rsidP="00E76C99">
      <w:pPr>
        <w:pStyle w:val="ListParagraph"/>
        <w:numPr>
          <w:ilvl w:val="0"/>
          <w:numId w:val="1"/>
        </w:numPr>
      </w:pPr>
      <w:r>
        <w:t>GBD 2017 IER: cause-specific parameters, input dataset, and IER appendix table; used in GBD 2017</w:t>
      </w:r>
    </w:p>
    <w:p w:rsidR="00E76C99" w:rsidRDefault="00E76C99" w:rsidP="00E76C99">
      <w:pPr>
        <w:pStyle w:val="ListParagraph"/>
        <w:numPr>
          <w:ilvl w:val="0"/>
          <w:numId w:val="1"/>
        </w:numPr>
      </w:pPr>
      <w:r>
        <w:t>GBD 2019 IER: cause-specific parameters (NOTE: this version of the IER was not used for GBD, as we switched to MR-BRT)</w:t>
      </w:r>
    </w:p>
    <w:p w:rsidR="00E76C99" w:rsidRDefault="00E76C99" w:rsidP="00E76C99">
      <w:pPr>
        <w:pStyle w:val="ListParagraph"/>
        <w:numPr>
          <w:ilvl w:val="0"/>
          <w:numId w:val="1"/>
        </w:numPr>
      </w:pPr>
      <w:r>
        <w:t>MR-BRT: input dataset, risk curves, source list, TMREL draws for all PM2.5 outcomes; used in GBD 2019 (see notes below)</w:t>
      </w:r>
    </w:p>
    <w:p w:rsidR="002F77A1" w:rsidRDefault="002F77A1" w:rsidP="002F77A1">
      <w:pPr>
        <w:pStyle w:val="ListParagraph"/>
        <w:numPr>
          <w:ilvl w:val="0"/>
          <w:numId w:val="1"/>
        </w:numPr>
      </w:pPr>
      <w:r>
        <w:t>Gridded population files used in GBD 2019 &amp; 2020 air pollution models</w:t>
      </w:r>
    </w:p>
    <w:p w:rsidR="00FA67FB" w:rsidRDefault="00FA67FB" w:rsidP="00FA67FB">
      <w:pPr>
        <w:pStyle w:val="ListParagraph"/>
        <w:numPr>
          <w:ilvl w:val="0"/>
          <w:numId w:val="1"/>
        </w:numPr>
      </w:pPr>
      <w:r>
        <w:t>Total burden: total burden (attributable to ALL risk factors) for air pollution-associated causes</w:t>
      </w:r>
    </w:p>
    <w:p w:rsidR="00FA67FB" w:rsidRDefault="00FA67FB" w:rsidP="002F77A1">
      <w:pPr>
        <w:pStyle w:val="ListParagraph"/>
        <w:numPr>
          <w:ilvl w:val="0"/>
          <w:numId w:val="1"/>
        </w:numPr>
      </w:pPr>
      <w:r>
        <w:t>GBD 2019 location hierarchies</w:t>
      </w:r>
    </w:p>
    <w:p w:rsidR="00FA67FB" w:rsidRDefault="00FA67FB" w:rsidP="002F77A1">
      <w:pPr>
        <w:pStyle w:val="ListParagraph"/>
        <w:numPr>
          <w:ilvl w:val="0"/>
          <w:numId w:val="1"/>
        </w:numPr>
      </w:pPr>
      <w:r>
        <w:t>SDI values (national and subnational locations)</w:t>
      </w:r>
      <w:bookmarkStart w:id="0" w:name="_GoBack"/>
      <w:bookmarkEnd w:id="0"/>
    </w:p>
    <w:p w:rsidR="00E76C99" w:rsidRDefault="00E76C99" w:rsidP="00E76C99"/>
    <w:p w:rsidR="00E76C99" w:rsidRPr="00E76C99" w:rsidRDefault="00E76C99" w:rsidP="00E76C99">
      <w:pPr>
        <w:rPr>
          <w:b/>
        </w:rPr>
      </w:pPr>
      <w:r w:rsidRPr="00E76C99">
        <w:rPr>
          <w:b/>
        </w:rPr>
        <w:t>MR-BRT Notes</w:t>
      </w:r>
    </w:p>
    <w:p w:rsidR="00DB03DD" w:rsidRDefault="001832F1">
      <w:r>
        <w:t>In the MR-BRT folder you will find a file with exposures from 0 to 2500, rounded to 2 significant digits (i.e. 0,0.01,</w:t>
      </w:r>
      <w:proofErr w:type="gramStart"/>
      <w:r>
        <w:t>0.02,…</w:t>
      </w:r>
      <w:proofErr w:type="gramEnd"/>
      <w:r>
        <w:t xml:space="preserve">,1.1,1.2,…,11,12,…,110,120,…,1100,1200,…2500). For each exposure value, we have 1000 estimates of the effect size and the mean and 95% CI. The summary folder contains just the </w:t>
      </w:r>
      <w:r w:rsidR="00DB03DD">
        <w:t xml:space="preserve">mean and confidence intervals. </w:t>
      </w:r>
    </w:p>
    <w:p w:rsidR="001832F1" w:rsidRDefault="00DB03DD">
      <w:r>
        <w:t>We estimate one curve for each cause for both incidence and mortality with the exception of CVD cause (ischemic heart disease and stroke). For these we estimate separate curves for each 5-year age group.</w:t>
      </w:r>
      <w:r w:rsidR="001832F1">
        <w:t xml:space="preserve"> </w:t>
      </w:r>
      <w:r>
        <w:t xml:space="preserve">All files represent relative risks except birthweight (continuous shift in grams, </w:t>
      </w:r>
      <w:proofErr w:type="spellStart"/>
      <w:r>
        <w:t>bw</w:t>
      </w:r>
      <w:proofErr w:type="spellEnd"/>
      <w:r>
        <w:t xml:space="preserve">) and gestational age (continuous shift in weeks, </w:t>
      </w:r>
      <w:proofErr w:type="spellStart"/>
      <w:r>
        <w:t>ga</w:t>
      </w:r>
      <w:proofErr w:type="spellEnd"/>
      <w:r>
        <w:t xml:space="preserve">). </w:t>
      </w:r>
    </w:p>
    <w:p w:rsidR="00DB03DD" w:rsidRDefault="00DB03DD">
      <w:r>
        <w:t>In GBD2019 we generated the curve without incorporating our theoretical minimum risk exposure level (TMREL) estimate. We then use the TMREL when generating our RR estimates with the following equations:</w:t>
      </w:r>
    </w:p>
    <w:p w:rsidR="00DB03DD" w:rsidRPr="00DB03DD" w:rsidRDefault="00DB03DD">
      <w:pPr>
        <w:rPr>
          <w:rFonts w:eastAsiaTheme="minorEastAsia"/>
          <w:i/>
        </w:rPr>
      </w:pPr>
      <w:r>
        <w:t xml:space="preserve">For exposure, </w:t>
      </w:r>
      <w:r>
        <w:rPr>
          <w:i/>
        </w:rPr>
        <w:t xml:space="preserve">X, </w:t>
      </w:r>
    </w:p>
    <w:p w:rsidR="00DB03DD" w:rsidRPr="00DB03DD" w:rsidRDefault="00DB03DD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w:lastRenderedPageBreak/>
            <m:t>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 ,  &amp;X≤tmrel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MRBRT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MRBRT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tmrel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/>
                    </w:rPr>
                    <m:t xml:space="preserve"> ,  &amp;X&gt;tmrel</m:t>
                  </m:r>
                </m:e>
              </m:eqArr>
            </m:e>
          </m:d>
        </m:oMath>
      </m:oMathPara>
    </w:p>
    <w:p w:rsidR="00DB03DD" w:rsidRPr="00DB03DD" w:rsidRDefault="00DB03DD">
      <w:pPr>
        <w:rPr>
          <w:rFonts w:eastAsiaTheme="minorEastAsia"/>
        </w:rPr>
      </w:pPr>
      <w:r>
        <w:rPr>
          <w:rFonts w:eastAsiaTheme="minorEastAsia"/>
        </w:rPr>
        <w:t>and</w:t>
      </w:r>
    </w:p>
    <w:p w:rsidR="00DB03DD" w:rsidRDefault="00DB03DD" w:rsidP="00DB03DD">
      <w:pPr>
        <w:rPr>
          <w:rFonts w:eastAsiaTheme="minorEastAsia"/>
        </w:rPr>
      </w:pPr>
    </w:p>
    <w:p w:rsidR="00DB03DD" w:rsidRPr="00DB03DD" w:rsidRDefault="00DB03DD" w:rsidP="00DB03DD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shif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 ,  &amp;X≤tmrel</m:t>
                  </m:r>
                </m:e>
                <m:e>
                  <m:r>
                    <w:rPr>
                      <w:rFonts w:ascii="Cambria Math" w:hAnsi="Cambria Math"/>
                    </w:rPr>
                    <m:t>MRBRT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-MRBRT(tmrel) ,  &amp;X&gt;tmrel</m:t>
                  </m:r>
                </m:e>
              </m:eqArr>
            </m:e>
          </m:d>
        </m:oMath>
      </m:oMathPara>
    </w:p>
    <w:p w:rsidR="00DB03DD" w:rsidRDefault="00DB03DD" w:rsidP="00DB03DD">
      <w:pPr>
        <w:rPr>
          <w:rFonts w:eastAsiaTheme="minorEastAsia"/>
        </w:rPr>
      </w:pPr>
      <w:r>
        <w:rPr>
          <w:rFonts w:eastAsiaTheme="minorEastAsia"/>
        </w:rPr>
        <w:t>With this methodological update, users can choose whatever value of the counterfactual is suitable to their own analysis. In GBD 2019, we use a uniform distribution from 2.4 to 5.9 micrograms/meter cubed. I have included the 1000 samples of this distribution we used in our analysis.</w:t>
      </w:r>
    </w:p>
    <w:p w:rsidR="004B4A10" w:rsidRPr="00DB03DD" w:rsidRDefault="004B4A10" w:rsidP="00DB03DD">
      <w:r>
        <w:rPr>
          <w:rFonts w:eastAsiaTheme="minorEastAsia"/>
        </w:rPr>
        <w:t xml:space="preserve">I have also included the input data files. The fields used for fitting the curves include </w:t>
      </w:r>
      <w:proofErr w:type="spellStart"/>
      <w:r>
        <w:rPr>
          <w:rFonts w:eastAsiaTheme="minorEastAsia"/>
        </w:rPr>
        <w:t>conc</w:t>
      </w:r>
      <w:proofErr w:type="spellEnd"/>
      <w:r>
        <w:rPr>
          <w:rFonts w:eastAsiaTheme="minorEastAsia"/>
        </w:rPr>
        <w:t xml:space="preserve"> (95</w:t>
      </w:r>
      <w:r>
        <w:rPr>
          <w:rFonts w:eastAsiaTheme="minorEastAsia"/>
          <w:vertAlign w:val="superscript"/>
        </w:rPr>
        <w:t xml:space="preserve">th </w:t>
      </w:r>
      <w:r>
        <w:t xml:space="preserve">percentile), </w:t>
      </w:r>
      <w:proofErr w:type="spellStart"/>
      <w:r>
        <w:t>conc_den</w:t>
      </w:r>
      <w:proofErr w:type="spellEnd"/>
      <w:r>
        <w:t xml:space="preserve"> (5</w:t>
      </w:r>
      <w:r w:rsidRPr="004B4A10">
        <w:rPr>
          <w:vertAlign w:val="superscript"/>
        </w:rPr>
        <w:t>th</w:t>
      </w:r>
      <w:r>
        <w:t xml:space="preserve"> percentile), and </w:t>
      </w:r>
      <w:proofErr w:type="spellStart"/>
      <w:r>
        <w:t>log_rr</w:t>
      </w:r>
      <w:proofErr w:type="spellEnd"/>
      <w:r>
        <w:t xml:space="preserve"> &amp; </w:t>
      </w:r>
      <w:proofErr w:type="spellStart"/>
      <w:r>
        <w:t>log_se</w:t>
      </w:r>
      <w:proofErr w:type="spellEnd"/>
      <w:r>
        <w:t xml:space="preserve"> (mean and standard error of the log relative risk scaled to the relevant exposure range) or shift &amp; </w:t>
      </w:r>
      <w:proofErr w:type="spellStart"/>
      <w:r>
        <w:t>shift_se</w:t>
      </w:r>
      <w:proofErr w:type="spellEnd"/>
      <w:r>
        <w:t xml:space="preserve"> (mean and standard error of the shift scaled to the relevant exposure range for birthweight and gestational age). These datasets include active smoking (</w:t>
      </w:r>
      <w:proofErr w:type="spellStart"/>
      <w:r>
        <w:t>ier_source</w:t>
      </w:r>
      <w:proofErr w:type="spellEnd"/>
      <w:r>
        <w:t>=”AS”), but we DID not include active smoking in the final MR-BRT models.</w:t>
      </w:r>
    </w:p>
    <w:sectPr w:rsidR="004B4A10" w:rsidRPr="00DB0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E10A7"/>
    <w:multiLevelType w:val="hybridMultilevel"/>
    <w:tmpl w:val="38046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2F1"/>
    <w:rsid w:val="001832F1"/>
    <w:rsid w:val="002F77A1"/>
    <w:rsid w:val="004B4A10"/>
    <w:rsid w:val="00550C9D"/>
    <w:rsid w:val="006A50E6"/>
    <w:rsid w:val="00C81747"/>
    <w:rsid w:val="00D2221F"/>
    <w:rsid w:val="00DB03DD"/>
    <w:rsid w:val="00E76C99"/>
    <w:rsid w:val="00F0422A"/>
    <w:rsid w:val="00FA6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8D3F9"/>
  <w15:chartTrackingRefBased/>
  <w15:docId w15:val="{4E1CBC69-6BCD-4EA9-A1EF-ADEED8D77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03DD"/>
    <w:rPr>
      <w:color w:val="808080"/>
    </w:rPr>
  </w:style>
  <w:style w:type="paragraph" w:styleId="ListParagraph">
    <w:name w:val="List Paragraph"/>
    <w:basedOn w:val="Normal"/>
    <w:uiPriority w:val="34"/>
    <w:qFormat/>
    <w:rsid w:val="00E76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Causey</dc:creator>
  <cp:keywords/>
  <dc:description/>
  <cp:lastModifiedBy>Sarah Wozniak</cp:lastModifiedBy>
  <cp:revision>5</cp:revision>
  <dcterms:created xsi:type="dcterms:W3CDTF">2020-04-01T17:13:00Z</dcterms:created>
  <dcterms:modified xsi:type="dcterms:W3CDTF">2020-04-27T21:12:00Z</dcterms:modified>
</cp:coreProperties>
</file>